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both"/>
        <w:rPr>
          <w:rFonts w:hint="eastAsia" w:ascii="方正小标宋_GBK" w:eastAsia="方正小标宋_GBK"/>
          <w:bCs/>
          <w:sz w:val="72"/>
          <w:szCs w:val="72"/>
        </w:rPr>
      </w:pPr>
    </w:p>
    <w:p>
      <w:pPr>
        <w:adjustRightInd w:val="0"/>
        <w:snapToGrid w:val="0"/>
        <w:jc w:val="center"/>
        <w:outlineLvl w:val="0"/>
        <w:rPr>
          <w:rFonts w:hint="eastAsia" w:ascii="方正小标宋_GBK" w:eastAsia="方正小标宋_GBK"/>
          <w:bCs/>
          <w:sz w:val="72"/>
          <w:szCs w:val="72"/>
        </w:rPr>
      </w:pPr>
      <w:bookmarkStart w:id="0" w:name="_Toc11977"/>
      <w:r>
        <w:rPr>
          <w:rFonts w:hint="eastAsia" w:ascii="方正小标宋_GBK" w:eastAsia="方正小标宋_GBK"/>
          <w:bCs/>
          <w:sz w:val="72"/>
          <w:szCs w:val="72"/>
        </w:rPr>
        <w:t>建设项目环境影响报告表</w:t>
      </w:r>
      <w:bookmarkEnd w:id="0"/>
    </w:p>
    <w:p>
      <w:pPr>
        <w:adjustRightInd w:val="0"/>
        <w:snapToGrid w:val="0"/>
        <w:spacing w:before="192" w:beforeLines="80"/>
        <w:jc w:val="center"/>
        <w:rPr>
          <w:rFonts w:hint="eastAsia" w:ascii="楷体_GB2312" w:eastAsia="楷体_GB2312"/>
          <w:bCs/>
          <w:sz w:val="48"/>
          <w:szCs w:val="48"/>
          <w:lang w:eastAsia="zh-CN"/>
        </w:rPr>
      </w:pPr>
      <w:r>
        <w:rPr>
          <w:rFonts w:hint="eastAsia" w:ascii="楷体_GB2312" w:eastAsia="楷体_GB2312"/>
          <w:bCs/>
          <w:sz w:val="48"/>
          <w:szCs w:val="48"/>
          <w:lang w:eastAsia="zh-CN"/>
        </w:rPr>
        <w:t>(</w:t>
      </w:r>
      <w:r>
        <w:rPr>
          <w:rFonts w:hint="eastAsia" w:ascii="楷体_GB2312" w:eastAsia="楷体_GB2312"/>
          <w:bCs/>
          <w:sz w:val="48"/>
          <w:szCs w:val="48"/>
        </w:rPr>
        <w:t>污染影响类</w:t>
      </w:r>
      <w:r>
        <w:rPr>
          <w:rFonts w:hint="eastAsia" w:ascii="楷体_GB2312" w:eastAsia="楷体_GB2312"/>
          <w:bCs/>
          <w:sz w:val="48"/>
          <w:szCs w:val="48"/>
          <w:lang w:eastAsia="zh-CN"/>
        </w:rPr>
        <w:t>)</w:t>
      </w:r>
    </w:p>
    <w:p>
      <w:pPr>
        <w:adjustRightInd w:val="0"/>
        <w:snapToGrid w:val="0"/>
        <w:spacing w:line="288" w:lineRule="auto"/>
        <w:jc w:val="center"/>
        <w:rPr>
          <w:rFonts w:ascii="华文仿宋" w:hAnsi="华文仿宋" w:eastAsia="华文仿宋" w:cs="华文仿宋"/>
          <w:color w:val="000000"/>
          <w:kern w:val="44"/>
          <w:sz w:val="44"/>
          <w:szCs w:val="44"/>
        </w:rPr>
      </w:pP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tbl>
      <w:tblPr>
        <w:tblStyle w:val="16"/>
        <w:tblW w:w="8618" w:type="dxa"/>
        <w:jc w:val="center"/>
        <w:tblLayout w:type="autofit"/>
        <w:tblCellMar>
          <w:top w:w="0" w:type="dxa"/>
          <w:left w:w="28" w:type="dxa"/>
          <w:bottom w:w="0" w:type="dxa"/>
          <w:right w:w="28" w:type="dxa"/>
        </w:tblCellMar>
      </w:tblPr>
      <w:tblGrid>
        <w:gridCol w:w="2645"/>
        <w:gridCol w:w="5973"/>
      </w:tblGrid>
      <w:tr>
        <w:tblPrEx>
          <w:tblCellMar>
            <w:top w:w="0" w:type="dxa"/>
            <w:left w:w="28" w:type="dxa"/>
            <w:bottom w:w="0" w:type="dxa"/>
            <w:right w:w="28" w:type="dxa"/>
          </w:tblCellMar>
        </w:tblPrEx>
        <w:trPr>
          <w:trHeight w:val="964" w:hRule="exact"/>
          <w:jc w:val="center"/>
        </w:trPr>
        <w:tc>
          <w:tcPr>
            <w:tcW w:w="2645" w:type="dxa"/>
            <w:noWrap w:val="0"/>
            <w:vAlign w:val="bottom"/>
          </w:tcPr>
          <w:p>
            <w:pPr>
              <w:adjustRightInd w:val="0"/>
              <w:snapToGrid w:val="0"/>
              <w:spacing w:line="288" w:lineRule="auto"/>
              <w:ind w:firstLine="0" w:firstLineChars="0"/>
              <w:rPr>
                <w:rFonts w:hint="eastAsia" w:ascii="仿宋_GB2312" w:eastAsia="仿宋_GB2312"/>
                <w:sz w:val="32"/>
                <w:szCs w:val="32"/>
              </w:rPr>
            </w:pPr>
            <w:r>
              <w:rPr>
                <w:rFonts w:hint="eastAsia" w:ascii="仿宋_GB2312" w:eastAsia="仿宋_GB2312"/>
                <w:sz w:val="32"/>
                <w:szCs w:val="32"/>
              </w:rPr>
              <w:t>项目名称：</w:t>
            </w:r>
          </w:p>
        </w:tc>
        <w:tc>
          <w:tcPr>
            <w:tcW w:w="5973" w:type="dxa"/>
            <w:noWrap w:val="0"/>
            <w:vAlign w:val="bottom"/>
          </w:tcPr>
          <w:p>
            <w:pPr>
              <w:adjustRightInd w:val="0"/>
              <w:snapToGrid w:val="0"/>
              <w:spacing w:line="240" w:lineRule="auto"/>
              <w:rPr>
                <w:rFonts w:hint="eastAsia" w:ascii="仿宋_GB2312" w:eastAsia="仿宋_GB2312"/>
                <w:sz w:val="32"/>
                <w:szCs w:val="32"/>
                <w:u w:val="single"/>
              </w:rPr>
            </w:pPr>
            <w:bookmarkStart w:id="1" w:name="_Hlk97891025"/>
            <w:r>
              <w:rPr>
                <w:rFonts w:hint="eastAsia" w:ascii="仿宋_GB2312" w:eastAsia="仿宋_GB2312"/>
                <w:sz w:val="32"/>
                <w:szCs w:val="32"/>
                <w:u w:val="single"/>
                <w:lang w:val="en-US" w:eastAsia="zh-CN"/>
              </w:rPr>
              <w:t xml:space="preserve">  </w:t>
            </w:r>
            <w:bookmarkEnd w:id="1"/>
            <w:r>
              <w:rPr>
                <w:rFonts w:hint="eastAsia" w:ascii="仿宋_GB2312" w:eastAsia="仿宋_GB2312"/>
                <w:sz w:val="32"/>
                <w:szCs w:val="32"/>
                <w:u w:val="single"/>
                <w:lang w:val="en-US" w:eastAsia="zh-CN"/>
              </w:rPr>
              <w:t>茶陵县枣市镇中心卫生院建设项目</w:t>
            </w:r>
            <w:r>
              <w:rPr>
                <w:rFonts w:hint="eastAsia"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r>
              <w:rPr>
                <w:rFonts w:hint="eastAsia" w:ascii="仿宋_GB2312" w:eastAsia="仿宋_GB2312"/>
                <w:sz w:val="32"/>
                <w:szCs w:val="32"/>
                <w:u w:val="single"/>
              </w:rPr>
              <w:t xml:space="preserve">          </w:t>
            </w:r>
          </w:p>
        </w:tc>
      </w:tr>
      <w:tr>
        <w:tblPrEx>
          <w:tblCellMar>
            <w:top w:w="0" w:type="dxa"/>
            <w:left w:w="28" w:type="dxa"/>
            <w:bottom w:w="0" w:type="dxa"/>
            <w:right w:w="28" w:type="dxa"/>
          </w:tblCellMar>
        </w:tblPrEx>
        <w:trPr>
          <w:trHeight w:val="964" w:hRule="exact"/>
          <w:jc w:val="center"/>
        </w:trPr>
        <w:tc>
          <w:tcPr>
            <w:tcW w:w="2645" w:type="dxa"/>
            <w:noWrap w:val="0"/>
            <w:vAlign w:val="bottom"/>
          </w:tcPr>
          <w:p>
            <w:pPr>
              <w:adjustRightInd w:val="0"/>
              <w:snapToGrid w:val="0"/>
              <w:spacing w:line="288" w:lineRule="auto"/>
              <w:ind w:firstLine="0" w:firstLineChars="0"/>
              <w:rPr>
                <w:rFonts w:ascii="仿宋_GB2312" w:eastAsia="仿宋_GB2312"/>
                <w:sz w:val="32"/>
                <w:szCs w:val="32"/>
              </w:rPr>
            </w:pPr>
            <w:r>
              <w:rPr>
                <w:rFonts w:hint="eastAsia" w:ascii="仿宋_GB2312" w:eastAsia="仿宋_GB2312"/>
                <w:sz w:val="32"/>
                <w:szCs w:val="32"/>
              </w:rPr>
              <w:t>建设单位</w:t>
            </w:r>
            <w:r>
              <w:rPr>
                <w:rFonts w:hint="eastAsia" w:ascii="仿宋_GB2312" w:eastAsia="仿宋_GB2312"/>
                <w:sz w:val="32"/>
                <w:szCs w:val="32"/>
                <w:lang w:eastAsia="zh-CN"/>
              </w:rPr>
              <w:t>(</w:t>
            </w:r>
            <w:r>
              <w:rPr>
                <w:rFonts w:hint="eastAsia" w:ascii="仿宋_GB2312" w:eastAsia="仿宋_GB2312"/>
                <w:sz w:val="32"/>
                <w:szCs w:val="32"/>
              </w:rPr>
              <w:t>盖章</w:t>
            </w:r>
            <w:r>
              <w:rPr>
                <w:rFonts w:hint="eastAsia" w:ascii="仿宋_GB2312" w:eastAsia="仿宋_GB2312"/>
                <w:sz w:val="32"/>
                <w:szCs w:val="32"/>
                <w:lang w:eastAsia="zh-CN"/>
              </w:rPr>
              <w:t>)</w:t>
            </w:r>
            <w:r>
              <w:rPr>
                <w:rFonts w:hint="eastAsia" w:ascii="仿宋_GB2312" w:eastAsia="仿宋_GB2312"/>
                <w:sz w:val="32"/>
                <w:szCs w:val="32"/>
              </w:rPr>
              <w:t>：</w:t>
            </w:r>
          </w:p>
        </w:tc>
        <w:tc>
          <w:tcPr>
            <w:tcW w:w="5973" w:type="dxa"/>
            <w:noWrap w:val="0"/>
            <w:vAlign w:val="bottom"/>
          </w:tcPr>
          <w:p>
            <w:pPr>
              <w:adjustRightInd w:val="0"/>
              <w:snapToGrid w:val="0"/>
              <w:spacing w:line="288" w:lineRule="auto"/>
              <w:ind w:firstLine="0" w:firstLineChars="0"/>
              <w:rPr>
                <w:rFonts w:hint="eastAsia" w:ascii="仿宋_GB2312" w:eastAsia="仿宋_GB2312"/>
                <w:sz w:val="32"/>
                <w:szCs w:val="32"/>
                <w:u w:val="single"/>
              </w:rPr>
            </w:pPr>
            <w:r>
              <w:rPr>
                <w:rFonts w:hint="eastAsia" w:ascii="仿宋_GB2312" w:eastAsia="仿宋_GB2312"/>
                <w:sz w:val="32"/>
                <w:szCs w:val="32"/>
                <w:u w:val="single"/>
              </w:rPr>
              <w:t xml:space="preserve">  </w:t>
            </w:r>
            <w:r>
              <w:rPr>
                <w:rFonts w:hint="eastAsia" w:ascii="仿宋_GB2312" w:eastAsia="仿宋_GB2312"/>
                <w:sz w:val="32"/>
                <w:szCs w:val="32"/>
                <w:u w:val="single"/>
                <w:lang w:val="en-US" w:eastAsia="zh-CN"/>
              </w:rPr>
              <w:t>茶陵县枣市镇中心卫生院</w:t>
            </w:r>
            <w:r>
              <w:rPr>
                <w:rFonts w:hint="eastAsia"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r>
              <w:rPr>
                <w:rFonts w:hint="eastAsia"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r>
              <w:rPr>
                <w:rFonts w:hint="eastAsia" w:ascii="仿宋_GB2312" w:eastAsia="仿宋_GB2312"/>
                <w:sz w:val="32"/>
                <w:szCs w:val="32"/>
                <w:u w:val="single"/>
              </w:rPr>
              <w:t xml:space="preserve">  </w:t>
            </w:r>
          </w:p>
        </w:tc>
      </w:tr>
      <w:tr>
        <w:tblPrEx>
          <w:tblCellMar>
            <w:top w:w="0" w:type="dxa"/>
            <w:left w:w="28" w:type="dxa"/>
            <w:bottom w:w="0" w:type="dxa"/>
            <w:right w:w="28" w:type="dxa"/>
          </w:tblCellMar>
        </w:tblPrEx>
        <w:trPr>
          <w:trHeight w:val="964" w:hRule="exact"/>
          <w:jc w:val="center"/>
        </w:trPr>
        <w:tc>
          <w:tcPr>
            <w:tcW w:w="2645" w:type="dxa"/>
            <w:noWrap w:val="0"/>
            <w:vAlign w:val="bottom"/>
          </w:tcPr>
          <w:p>
            <w:pPr>
              <w:adjustRightInd w:val="0"/>
              <w:snapToGrid w:val="0"/>
              <w:spacing w:line="288" w:lineRule="auto"/>
              <w:ind w:firstLine="0" w:firstLineChars="0"/>
              <w:rPr>
                <w:rFonts w:ascii="仿宋_GB2312" w:eastAsia="仿宋_GB2312"/>
                <w:sz w:val="32"/>
                <w:szCs w:val="32"/>
              </w:rPr>
            </w:pPr>
            <w:r>
              <w:rPr>
                <w:rFonts w:hint="eastAsia" w:ascii="仿宋_GB2312" w:eastAsia="仿宋_GB2312"/>
                <w:sz w:val="32"/>
                <w:szCs w:val="32"/>
              </w:rPr>
              <w:t>编制日期：</w:t>
            </w:r>
          </w:p>
        </w:tc>
        <w:tc>
          <w:tcPr>
            <w:tcW w:w="5973" w:type="dxa"/>
            <w:noWrap w:val="0"/>
            <w:vAlign w:val="bottom"/>
          </w:tcPr>
          <w:p>
            <w:pPr>
              <w:adjustRightInd w:val="0"/>
              <w:snapToGrid w:val="0"/>
              <w:spacing w:line="288" w:lineRule="auto"/>
              <w:ind w:firstLine="0" w:firstLineChars="0"/>
              <w:rPr>
                <w:rFonts w:hint="eastAsia" w:ascii="仿宋_GB2312" w:eastAsia="仿宋_GB2312"/>
                <w:sz w:val="32"/>
                <w:szCs w:val="32"/>
                <w:u w:val="single"/>
              </w:rPr>
            </w:pPr>
            <w:r>
              <w:rPr>
                <w:rFonts w:hint="eastAsia"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r>
              <w:rPr>
                <w:rFonts w:hint="eastAsia" w:ascii="仿宋_GB2312" w:eastAsia="仿宋_GB2312"/>
                <w:sz w:val="32"/>
                <w:szCs w:val="32"/>
                <w:u w:val="single"/>
              </w:rPr>
              <w:t>202</w:t>
            </w:r>
            <w:r>
              <w:rPr>
                <w:rFonts w:ascii="仿宋_GB2312" w:eastAsia="仿宋_GB2312"/>
                <w:sz w:val="32"/>
                <w:szCs w:val="32"/>
                <w:u w:val="single"/>
              </w:rPr>
              <w:t>3</w:t>
            </w:r>
            <w:r>
              <w:rPr>
                <w:rFonts w:hint="eastAsia" w:ascii="仿宋_GB2312" w:eastAsia="仿宋_GB2312"/>
                <w:sz w:val="32"/>
                <w:szCs w:val="32"/>
                <w:u w:val="single"/>
              </w:rPr>
              <w:t>年</w:t>
            </w:r>
            <w:r>
              <w:rPr>
                <w:rFonts w:hint="eastAsia" w:ascii="仿宋_GB2312" w:eastAsia="仿宋_GB2312"/>
                <w:sz w:val="32"/>
                <w:szCs w:val="32"/>
                <w:u w:val="single"/>
                <w:lang w:val="en-US" w:eastAsia="zh-CN"/>
              </w:rPr>
              <w:t>11</w:t>
            </w:r>
            <w:r>
              <w:rPr>
                <w:rFonts w:hint="eastAsia" w:ascii="仿宋_GB2312" w:eastAsia="仿宋_GB2312"/>
                <w:sz w:val="32"/>
                <w:szCs w:val="32"/>
                <w:u w:val="single"/>
              </w:rPr>
              <w:t xml:space="preserve">月           </w:t>
            </w:r>
            <w:r>
              <w:rPr>
                <w:rFonts w:ascii="仿宋_GB2312" w:eastAsia="仿宋_GB2312"/>
                <w:sz w:val="32"/>
                <w:szCs w:val="32"/>
                <w:u w:val="single"/>
              </w:rPr>
              <w:t xml:space="preserve">  </w:t>
            </w:r>
            <w:r>
              <w:rPr>
                <w:rFonts w:hint="eastAsia" w:ascii="仿宋_GB2312" w:eastAsia="仿宋_GB2312"/>
                <w:sz w:val="32"/>
                <w:szCs w:val="32"/>
                <w:u w:val="single"/>
              </w:rPr>
              <w:t xml:space="preserve">          </w:t>
            </w:r>
          </w:p>
        </w:tc>
      </w:tr>
    </w:tbl>
    <w:p>
      <w:pPr>
        <w:adjustRightInd w:val="0"/>
        <w:snapToGrid w:val="0"/>
        <w:spacing w:line="288" w:lineRule="auto"/>
        <w:jc w:val="center"/>
        <w:rPr>
          <w:rFonts w:hint="eastAsia" w:ascii="楷体_GB2312" w:eastAsia="楷体_GB2312"/>
          <w:sz w:val="36"/>
          <w:szCs w:val="36"/>
        </w:rPr>
      </w:pPr>
    </w:p>
    <w:p>
      <w:pPr>
        <w:adjustRightInd w:val="0"/>
        <w:snapToGrid w:val="0"/>
        <w:spacing w:line="288" w:lineRule="auto"/>
        <w:jc w:val="center"/>
        <w:rPr>
          <w:rFonts w:hint="eastAsia" w:ascii="楷体_GB2312" w:eastAsia="楷体_GB2312"/>
          <w:sz w:val="36"/>
          <w:szCs w:val="36"/>
        </w:rPr>
      </w:pPr>
    </w:p>
    <w:p>
      <w:pPr>
        <w:adjustRightInd w:val="0"/>
        <w:snapToGrid w:val="0"/>
        <w:spacing w:line="288" w:lineRule="auto"/>
        <w:jc w:val="center"/>
        <w:outlineLvl w:val="0"/>
        <w:rPr>
          <w:rFonts w:hint="eastAsia" w:ascii="楷体_GB2312" w:eastAsia="楷体_GB2312"/>
          <w:sz w:val="36"/>
          <w:szCs w:val="36"/>
        </w:rPr>
      </w:pPr>
      <w:bookmarkStart w:id="2" w:name="_Toc19738"/>
      <w:r>
        <w:rPr>
          <w:rFonts w:hint="eastAsia" w:ascii="楷体_GB2312" w:eastAsia="楷体_GB2312"/>
          <w:sz w:val="36"/>
          <w:szCs w:val="36"/>
        </w:rPr>
        <w:t>中华人民共和国生态环境部制</w:t>
      </w:r>
      <w:bookmarkEnd w:id="2"/>
    </w:p>
    <w:p>
      <w:pPr>
        <w:adjustRightInd w:val="0"/>
        <w:snapToGrid w:val="0"/>
        <w:spacing w:line="288" w:lineRule="auto"/>
        <w:ind w:firstLine="1040"/>
        <w:rPr>
          <w:rFonts w:ascii="仿宋_GB2312" w:eastAsia="仿宋_GB2312"/>
          <w:sz w:val="36"/>
          <w:szCs w:val="36"/>
        </w:rPr>
        <w:sectPr>
          <w:headerReference r:id="rId6" w:type="first"/>
          <w:footerReference r:id="rId9" w:type="first"/>
          <w:headerReference r:id="rId5" w:type="default"/>
          <w:footerReference r:id="rId7" w:type="default"/>
          <w:footerReference r:id="rId8"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titlePg/>
          <w:docGrid w:linePitch="312" w:charSpace="0"/>
        </w:sectPr>
      </w:pPr>
    </w:p>
    <w:sdt>
      <w:sdtPr>
        <w:rPr>
          <w:rFonts w:ascii="宋体" w:hAnsi="宋体" w:eastAsia="宋体" w:cs="Times New Roman"/>
          <w:kern w:val="2"/>
          <w:sz w:val="21"/>
          <w:szCs w:val="24"/>
          <w:lang w:val="en-US" w:eastAsia="zh-CN" w:bidi="ar-SA"/>
        </w:rPr>
        <w:id w:val="147475949"/>
        <w15:color w:val="DBDBDB"/>
        <w:docPartObj>
          <w:docPartGallery w:val="Table of Contents"/>
          <w:docPartUnique/>
        </w:docPartObj>
      </w:sdtPr>
      <w:sdtEndPr>
        <w:rPr>
          <w:rFonts w:hint="eastAsia" w:ascii="黑体" w:hAnsi="黑体" w:eastAsia="黑体" w:cs="Times New Roman"/>
          <w:snapToGrid w:val="0"/>
          <w:kern w:val="0"/>
          <w:sz w:val="24"/>
          <w:szCs w:val="30"/>
          <w:lang w:val="en-US" w:eastAsia="zh-CN" w:bidi="ar-SA"/>
        </w:rPr>
      </w:sdtEndPr>
      <w:sdtContent>
        <w:p>
          <w:pPr>
            <w:spacing w:before="0" w:beforeLines="0" w:after="0" w:afterLines="0" w:line="240" w:lineRule="auto"/>
            <w:ind w:left="0" w:leftChars="0" w:right="0" w:rightChars="0" w:firstLine="0" w:firstLineChars="0"/>
            <w:jc w:val="center"/>
          </w:pPr>
          <w:bookmarkStart w:id="3" w:name="_Toc24359"/>
          <w:r>
            <w:rPr>
              <w:rFonts w:ascii="宋体" w:hAnsi="宋体" w:eastAsia="宋体"/>
              <w:sz w:val="21"/>
            </w:rPr>
            <w:t>目录</w:t>
          </w:r>
        </w:p>
        <w:p>
          <w:pPr>
            <w:pStyle w:val="37"/>
            <w:tabs>
              <w:tab w:val="right" w:leader="dot" w:pos="8306"/>
            </w:tabs>
          </w:pPr>
          <w:r>
            <w:rPr>
              <w:rFonts w:hint="eastAsia" w:ascii="黑体" w:hAnsi="黑体" w:eastAsia="黑体"/>
              <w:snapToGrid w:val="0"/>
              <w:sz w:val="30"/>
              <w:szCs w:val="30"/>
            </w:rPr>
            <w:fldChar w:fldCharType="begin"/>
          </w:r>
          <w:r>
            <w:rPr>
              <w:rFonts w:hint="eastAsia" w:ascii="黑体" w:hAnsi="黑体" w:eastAsia="黑体"/>
              <w:snapToGrid w:val="0"/>
              <w:sz w:val="30"/>
              <w:szCs w:val="30"/>
            </w:rPr>
            <w:instrText xml:space="preserve">TOC \o "1-1" \h \u </w:instrText>
          </w:r>
          <w:r>
            <w:rPr>
              <w:rFonts w:hint="eastAsia" w:ascii="黑体" w:hAnsi="黑体" w:eastAsia="黑体"/>
              <w:snapToGrid w:val="0"/>
              <w:sz w:val="30"/>
              <w:szCs w:val="30"/>
            </w:rPr>
            <w:fldChar w:fldCharType="separate"/>
          </w:r>
          <w:r>
            <w:rPr>
              <w:rFonts w:hint="eastAsia" w:ascii="黑体" w:hAnsi="黑体" w:eastAsia="黑体"/>
              <w:snapToGrid w:val="0"/>
              <w:szCs w:val="30"/>
            </w:rPr>
            <w:fldChar w:fldCharType="begin"/>
          </w:r>
          <w:r>
            <w:rPr>
              <w:rFonts w:hint="eastAsia" w:ascii="黑体" w:hAnsi="黑体" w:eastAsia="黑体"/>
              <w:snapToGrid w:val="0"/>
              <w:szCs w:val="30"/>
            </w:rPr>
            <w:instrText xml:space="preserve"> HYPERLINK \l _Toc11977 </w:instrText>
          </w:r>
          <w:r>
            <w:rPr>
              <w:rFonts w:hint="eastAsia" w:ascii="黑体" w:hAnsi="黑体" w:eastAsia="黑体"/>
              <w:snapToGrid w:val="0"/>
              <w:szCs w:val="30"/>
            </w:rPr>
            <w:fldChar w:fldCharType="separate"/>
          </w:r>
          <w:r>
            <w:rPr>
              <w:rFonts w:hint="eastAsia" w:ascii="方正小标宋_GBK" w:eastAsia="方正小标宋_GBK"/>
              <w:bCs/>
              <w:szCs w:val="72"/>
            </w:rPr>
            <w:t>建设项目环境影响报告表</w:t>
          </w:r>
          <w:r>
            <w:tab/>
          </w:r>
          <w:r>
            <w:fldChar w:fldCharType="begin"/>
          </w:r>
          <w:r>
            <w:instrText xml:space="preserve"> PAGEREF _Toc11977 \h </w:instrText>
          </w:r>
          <w:r>
            <w:fldChar w:fldCharType="separate"/>
          </w:r>
          <w:r>
            <w:t>3</w:t>
          </w:r>
          <w:r>
            <w:fldChar w:fldCharType="end"/>
          </w:r>
          <w:r>
            <w:rPr>
              <w:rFonts w:hint="eastAsia" w:ascii="黑体" w:hAnsi="黑体" w:eastAsia="黑体"/>
              <w:snapToGrid w:val="0"/>
              <w:szCs w:val="30"/>
            </w:rPr>
            <w:fldChar w:fldCharType="end"/>
          </w:r>
        </w:p>
        <w:p>
          <w:pPr>
            <w:pStyle w:val="37"/>
            <w:tabs>
              <w:tab w:val="right" w:leader="dot" w:pos="8306"/>
            </w:tabs>
          </w:pPr>
          <w:r>
            <w:rPr>
              <w:rFonts w:hint="eastAsia" w:ascii="黑体" w:hAnsi="黑体" w:eastAsia="黑体"/>
              <w:snapToGrid w:val="0"/>
              <w:szCs w:val="30"/>
            </w:rPr>
            <w:fldChar w:fldCharType="begin"/>
          </w:r>
          <w:r>
            <w:rPr>
              <w:rFonts w:hint="eastAsia" w:ascii="黑体" w:hAnsi="黑体" w:eastAsia="黑体"/>
              <w:snapToGrid w:val="0"/>
              <w:szCs w:val="30"/>
            </w:rPr>
            <w:instrText xml:space="preserve"> HYPERLINK \l _Toc19738 </w:instrText>
          </w:r>
          <w:r>
            <w:rPr>
              <w:rFonts w:hint="eastAsia" w:ascii="黑体" w:hAnsi="黑体" w:eastAsia="黑体"/>
              <w:snapToGrid w:val="0"/>
              <w:szCs w:val="30"/>
            </w:rPr>
            <w:fldChar w:fldCharType="separate"/>
          </w:r>
          <w:r>
            <w:rPr>
              <w:rFonts w:hint="eastAsia" w:ascii="楷体_GB2312" w:eastAsia="楷体_GB2312"/>
              <w:szCs w:val="36"/>
            </w:rPr>
            <w:t>中华人民共和国生态环境部制</w:t>
          </w:r>
          <w:r>
            <w:tab/>
          </w:r>
          <w:r>
            <w:fldChar w:fldCharType="begin"/>
          </w:r>
          <w:r>
            <w:instrText xml:space="preserve"> PAGEREF _Toc19738 \h </w:instrText>
          </w:r>
          <w:r>
            <w:fldChar w:fldCharType="separate"/>
          </w:r>
          <w:r>
            <w:t>3</w:t>
          </w:r>
          <w:r>
            <w:fldChar w:fldCharType="end"/>
          </w:r>
          <w:r>
            <w:rPr>
              <w:rFonts w:hint="eastAsia" w:ascii="黑体" w:hAnsi="黑体" w:eastAsia="黑体"/>
              <w:snapToGrid w:val="0"/>
              <w:szCs w:val="30"/>
            </w:rPr>
            <w:fldChar w:fldCharType="end"/>
          </w:r>
        </w:p>
        <w:p>
          <w:pPr>
            <w:pStyle w:val="37"/>
            <w:tabs>
              <w:tab w:val="right" w:leader="dot" w:pos="8306"/>
            </w:tabs>
          </w:pPr>
          <w:r>
            <w:rPr>
              <w:rFonts w:hint="eastAsia" w:ascii="黑体" w:hAnsi="黑体" w:eastAsia="黑体"/>
              <w:snapToGrid w:val="0"/>
              <w:szCs w:val="30"/>
            </w:rPr>
            <w:fldChar w:fldCharType="begin"/>
          </w:r>
          <w:r>
            <w:rPr>
              <w:rFonts w:hint="eastAsia" w:ascii="黑体" w:hAnsi="黑体" w:eastAsia="黑体"/>
              <w:snapToGrid w:val="0"/>
              <w:szCs w:val="30"/>
            </w:rPr>
            <w:instrText xml:space="preserve"> HYPERLINK \l _Toc14806 </w:instrText>
          </w:r>
          <w:r>
            <w:rPr>
              <w:rFonts w:hint="eastAsia" w:ascii="黑体" w:hAnsi="黑体" w:eastAsia="黑体"/>
              <w:snapToGrid w:val="0"/>
              <w:szCs w:val="30"/>
            </w:rPr>
            <w:fldChar w:fldCharType="separate"/>
          </w:r>
          <w:r>
            <w:rPr>
              <w:rFonts w:hint="eastAsia" w:ascii="黑体" w:hAnsi="黑体" w:eastAsia="黑体"/>
              <w:snapToGrid w:val="0"/>
              <w:szCs w:val="30"/>
            </w:rPr>
            <w:t>一、建设项目基本情况</w:t>
          </w:r>
          <w:r>
            <w:tab/>
          </w:r>
          <w:r>
            <w:fldChar w:fldCharType="begin"/>
          </w:r>
          <w:r>
            <w:instrText xml:space="preserve"> PAGEREF _Toc14806 \h </w:instrText>
          </w:r>
          <w:r>
            <w:fldChar w:fldCharType="separate"/>
          </w:r>
          <w:r>
            <w:t>2</w:t>
          </w:r>
          <w:r>
            <w:fldChar w:fldCharType="end"/>
          </w:r>
          <w:r>
            <w:rPr>
              <w:rFonts w:hint="eastAsia" w:ascii="黑体" w:hAnsi="黑体" w:eastAsia="黑体"/>
              <w:snapToGrid w:val="0"/>
              <w:szCs w:val="30"/>
            </w:rPr>
            <w:fldChar w:fldCharType="end"/>
          </w:r>
        </w:p>
        <w:p>
          <w:pPr>
            <w:pStyle w:val="37"/>
            <w:tabs>
              <w:tab w:val="right" w:leader="dot" w:pos="8306"/>
            </w:tabs>
          </w:pPr>
          <w:r>
            <w:rPr>
              <w:rFonts w:hint="eastAsia" w:ascii="黑体" w:hAnsi="黑体" w:eastAsia="黑体"/>
              <w:snapToGrid w:val="0"/>
              <w:szCs w:val="30"/>
            </w:rPr>
            <w:fldChar w:fldCharType="begin"/>
          </w:r>
          <w:r>
            <w:rPr>
              <w:rFonts w:hint="eastAsia" w:ascii="黑体" w:hAnsi="黑体" w:eastAsia="黑体"/>
              <w:snapToGrid w:val="0"/>
              <w:szCs w:val="30"/>
            </w:rPr>
            <w:instrText xml:space="preserve"> HYPERLINK \l _Toc19654 </w:instrText>
          </w:r>
          <w:r>
            <w:rPr>
              <w:rFonts w:hint="eastAsia" w:ascii="黑体" w:hAnsi="黑体" w:eastAsia="黑体"/>
              <w:snapToGrid w:val="0"/>
              <w:szCs w:val="30"/>
            </w:rPr>
            <w:fldChar w:fldCharType="separate"/>
          </w:r>
          <w:r>
            <w:rPr>
              <w:rFonts w:hint="eastAsia" w:ascii="黑体" w:hAnsi="黑体" w:eastAsia="黑体"/>
              <w:snapToGrid w:val="0"/>
              <w:szCs w:val="30"/>
            </w:rPr>
            <w:t>二、建设项目工程分析</w:t>
          </w:r>
          <w:r>
            <w:tab/>
          </w:r>
          <w:r>
            <w:fldChar w:fldCharType="begin"/>
          </w:r>
          <w:r>
            <w:instrText xml:space="preserve"> PAGEREF _Toc19654 \h </w:instrText>
          </w:r>
          <w:r>
            <w:fldChar w:fldCharType="separate"/>
          </w:r>
          <w:r>
            <w:t>10</w:t>
          </w:r>
          <w:r>
            <w:fldChar w:fldCharType="end"/>
          </w:r>
          <w:r>
            <w:rPr>
              <w:rFonts w:hint="eastAsia" w:ascii="黑体" w:hAnsi="黑体" w:eastAsia="黑体"/>
              <w:snapToGrid w:val="0"/>
              <w:szCs w:val="30"/>
            </w:rPr>
            <w:fldChar w:fldCharType="end"/>
          </w:r>
        </w:p>
        <w:p>
          <w:pPr>
            <w:pStyle w:val="37"/>
            <w:tabs>
              <w:tab w:val="right" w:leader="dot" w:pos="8306"/>
            </w:tabs>
          </w:pPr>
          <w:r>
            <w:rPr>
              <w:rFonts w:hint="eastAsia" w:ascii="黑体" w:hAnsi="黑体" w:eastAsia="黑体"/>
              <w:snapToGrid w:val="0"/>
              <w:szCs w:val="30"/>
            </w:rPr>
            <w:fldChar w:fldCharType="begin"/>
          </w:r>
          <w:r>
            <w:rPr>
              <w:rFonts w:hint="eastAsia" w:ascii="黑体" w:hAnsi="黑体" w:eastAsia="黑体"/>
              <w:snapToGrid w:val="0"/>
              <w:szCs w:val="30"/>
            </w:rPr>
            <w:instrText xml:space="preserve"> HYPERLINK \l _Toc14328 </w:instrText>
          </w:r>
          <w:r>
            <w:rPr>
              <w:rFonts w:hint="eastAsia" w:ascii="黑体" w:hAnsi="黑体" w:eastAsia="黑体"/>
              <w:snapToGrid w:val="0"/>
              <w:szCs w:val="30"/>
            </w:rPr>
            <w:fldChar w:fldCharType="separate"/>
          </w:r>
          <w:r>
            <w:rPr>
              <w:rFonts w:hint="eastAsia" w:ascii="黑体" w:hAnsi="黑体" w:eastAsia="黑体"/>
              <w:snapToGrid w:val="0"/>
              <w:szCs w:val="30"/>
            </w:rPr>
            <w:t>三、区域环境质量现状、环境保护目标及评价标准</w:t>
          </w:r>
          <w:r>
            <w:tab/>
          </w:r>
          <w:r>
            <w:fldChar w:fldCharType="begin"/>
          </w:r>
          <w:r>
            <w:instrText xml:space="preserve"> PAGEREF _Toc14328 \h </w:instrText>
          </w:r>
          <w:r>
            <w:fldChar w:fldCharType="separate"/>
          </w:r>
          <w:r>
            <w:t>19</w:t>
          </w:r>
          <w:r>
            <w:fldChar w:fldCharType="end"/>
          </w:r>
          <w:r>
            <w:rPr>
              <w:rFonts w:hint="eastAsia" w:ascii="黑体" w:hAnsi="黑体" w:eastAsia="黑体"/>
              <w:snapToGrid w:val="0"/>
              <w:szCs w:val="30"/>
            </w:rPr>
            <w:fldChar w:fldCharType="end"/>
          </w:r>
        </w:p>
        <w:p>
          <w:pPr>
            <w:pStyle w:val="37"/>
            <w:tabs>
              <w:tab w:val="right" w:leader="dot" w:pos="8306"/>
            </w:tabs>
          </w:pPr>
          <w:r>
            <w:rPr>
              <w:rFonts w:hint="eastAsia" w:ascii="黑体" w:hAnsi="黑体" w:eastAsia="黑体"/>
              <w:snapToGrid w:val="0"/>
              <w:szCs w:val="30"/>
            </w:rPr>
            <w:fldChar w:fldCharType="begin"/>
          </w:r>
          <w:r>
            <w:rPr>
              <w:rFonts w:hint="eastAsia" w:ascii="黑体" w:hAnsi="黑体" w:eastAsia="黑体"/>
              <w:snapToGrid w:val="0"/>
              <w:szCs w:val="30"/>
            </w:rPr>
            <w:instrText xml:space="preserve"> HYPERLINK \l _Toc15378 </w:instrText>
          </w:r>
          <w:r>
            <w:rPr>
              <w:rFonts w:hint="eastAsia" w:ascii="黑体" w:hAnsi="黑体" w:eastAsia="黑体"/>
              <w:snapToGrid w:val="0"/>
              <w:szCs w:val="30"/>
            </w:rPr>
            <w:fldChar w:fldCharType="separate"/>
          </w:r>
          <w:r>
            <w:rPr>
              <w:rFonts w:hint="eastAsia" w:ascii="黑体" w:hAnsi="黑体" w:eastAsia="黑体"/>
              <w:snapToGrid w:val="0"/>
              <w:szCs w:val="30"/>
            </w:rPr>
            <w:t>四、主要环境影响和保护措施</w:t>
          </w:r>
          <w:r>
            <w:tab/>
          </w:r>
          <w:r>
            <w:fldChar w:fldCharType="begin"/>
          </w:r>
          <w:r>
            <w:instrText xml:space="preserve"> PAGEREF _Toc15378 \h </w:instrText>
          </w:r>
          <w:r>
            <w:fldChar w:fldCharType="separate"/>
          </w:r>
          <w:r>
            <w:t>26</w:t>
          </w:r>
          <w:r>
            <w:fldChar w:fldCharType="end"/>
          </w:r>
          <w:r>
            <w:rPr>
              <w:rFonts w:hint="eastAsia" w:ascii="黑体" w:hAnsi="黑体" w:eastAsia="黑体"/>
              <w:snapToGrid w:val="0"/>
              <w:szCs w:val="30"/>
            </w:rPr>
            <w:fldChar w:fldCharType="end"/>
          </w:r>
        </w:p>
        <w:p>
          <w:pPr>
            <w:pStyle w:val="37"/>
            <w:tabs>
              <w:tab w:val="right" w:leader="dot" w:pos="8306"/>
            </w:tabs>
          </w:pPr>
          <w:r>
            <w:rPr>
              <w:rFonts w:hint="eastAsia" w:ascii="黑体" w:hAnsi="黑体" w:eastAsia="黑体"/>
              <w:snapToGrid w:val="0"/>
              <w:szCs w:val="30"/>
            </w:rPr>
            <w:fldChar w:fldCharType="begin"/>
          </w:r>
          <w:r>
            <w:rPr>
              <w:rFonts w:hint="eastAsia" w:ascii="黑体" w:hAnsi="黑体" w:eastAsia="黑体"/>
              <w:snapToGrid w:val="0"/>
              <w:szCs w:val="30"/>
            </w:rPr>
            <w:instrText xml:space="preserve"> HYPERLINK \l _Toc2473 </w:instrText>
          </w:r>
          <w:r>
            <w:rPr>
              <w:rFonts w:hint="eastAsia" w:ascii="黑体" w:hAnsi="黑体" w:eastAsia="黑体"/>
              <w:snapToGrid w:val="0"/>
              <w:szCs w:val="30"/>
            </w:rPr>
            <w:fldChar w:fldCharType="separate"/>
          </w:r>
          <w:r>
            <w:rPr>
              <w:rFonts w:hint="eastAsia" w:ascii="黑体" w:hAnsi="黑体" w:eastAsia="黑体"/>
              <w:snapToGrid w:val="0"/>
              <w:szCs w:val="30"/>
              <w:lang w:val="en-US" w:eastAsia="zh-CN"/>
            </w:rPr>
            <w:t>五</w:t>
          </w:r>
          <w:r>
            <w:rPr>
              <w:rFonts w:hint="eastAsia" w:ascii="黑体" w:hAnsi="黑体" w:eastAsia="黑体"/>
              <w:snapToGrid w:val="0"/>
              <w:szCs w:val="30"/>
            </w:rPr>
            <w:t>、环境保护措施监督检查清单</w:t>
          </w:r>
          <w:r>
            <w:tab/>
          </w:r>
          <w:r>
            <w:fldChar w:fldCharType="begin"/>
          </w:r>
          <w:r>
            <w:instrText xml:space="preserve"> PAGEREF _Toc2473 \h </w:instrText>
          </w:r>
          <w:r>
            <w:fldChar w:fldCharType="separate"/>
          </w:r>
          <w:r>
            <w:t>47</w:t>
          </w:r>
          <w:r>
            <w:fldChar w:fldCharType="end"/>
          </w:r>
          <w:r>
            <w:rPr>
              <w:rFonts w:hint="eastAsia" w:ascii="黑体" w:hAnsi="黑体" w:eastAsia="黑体"/>
              <w:snapToGrid w:val="0"/>
              <w:szCs w:val="30"/>
            </w:rPr>
            <w:fldChar w:fldCharType="end"/>
          </w:r>
        </w:p>
        <w:p>
          <w:pPr>
            <w:pStyle w:val="37"/>
            <w:tabs>
              <w:tab w:val="right" w:leader="dot" w:pos="8306"/>
            </w:tabs>
          </w:pPr>
          <w:r>
            <w:rPr>
              <w:rFonts w:hint="eastAsia" w:ascii="黑体" w:hAnsi="黑体" w:eastAsia="黑体"/>
              <w:snapToGrid w:val="0"/>
              <w:szCs w:val="30"/>
            </w:rPr>
            <w:fldChar w:fldCharType="begin"/>
          </w:r>
          <w:r>
            <w:rPr>
              <w:rFonts w:hint="eastAsia" w:ascii="黑体" w:hAnsi="黑体" w:eastAsia="黑体"/>
              <w:snapToGrid w:val="0"/>
              <w:szCs w:val="30"/>
            </w:rPr>
            <w:instrText xml:space="preserve"> HYPERLINK \l _Toc21089 </w:instrText>
          </w:r>
          <w:r>
            <w:rPr>
              <w:rFonts w:hint="eastAsia" w:ascii="黑体" w:hAnsi="黑体" w:eastAsia="黑体"/>
              <w:snapToGrid w:val="0"/>
              <w:szCs w:val="30"/>
            </w:rPr>
            <w:fldChar w:fldCharType="separate"/>
          </w:r>
          <w:r>
            <w:rPr>
              <w:rFonts w:hint="eastAsia" w:ascii="黑体" w:hAnsi="黑体" w:eastAsia="黑体"/>
              <w:snapToGrid w:val="0"/>
              <w:szCs w:val="30"/>
              <w:lang w:val="en-US" w:eastAsia="zh-CN"/>
            </w:rPr>
            <w:t>六</w:t>
          </w:r>
          <w:r>
            <w:rPr>
              <w:rFonts w:hint="eastAsia" w:ascii="黑体" w:hAnsi="黑体" w:eastAsia="黑体"/>
              <w:snapToGrid w:val="0"/>
              <w:szCs w:val="30"/>
            </w:rPr>
            <w:t>、结论</w:t>
          </w:r>
          <w:r>
            <w:tab/>
          </w:r>
          <w:r>
            <w:fldChar w:fldCharType="begin"/>
          </w:r>
          <w:r>
            <w:instrText xml:space="preserve"> PAGEREF _Toc21089 \h </w:instrText>
          </w:r>
          <w:r>
            <w:fldChar w:fldCharType="separate"/>
          </w:r>
          <w:r>
            <w:t>49</w:t>
          </w:r>
          <w:r>
            <w:fldChar w:fldCharType="end"/>
          </w:r>
          <w:r>
            <w:rPr>
              <w:rFonts w:hint="eastAsia" w:ascii="黑体" w:hAnsi="黑体" w:eastAsia="黑体"/>
              <w:snapToGrid w:val="0"/>
              <w:szCs w:val="30"/>
            </w:rPr>
            <w:fldChar w:fldCharType="end"/>
          </w:r>
        </w:p>
        <w:p>
          <w:pPr>
            <w:pStyle w:val="37"/>
            <w:tabs>
              <w:tab w:val="right" w:leader="dot" w:pos="8306"/>
            </w:tabs>
          </w:pPr>
          <w:r>
            <w:rPr>
              <w:rFonts w:hint="eastAsia" w:ascii="黑体" w:hAnsi="黑体" w:eastAsia="黑体"/>
              <w:snapToGrid w:val="0"/>
              <w:szCs w:val="30"/>
            </w:rPr>
            <w:fldChar w:fldCharType="begin"/>
          </w:r>
          <w:r>
            <w:rPr>
              <w:rFonts w:hint="eastAsia" w:ascii="黑体" w:hAnsi="黑体" w:eastAsia="黑体"/>
              <w:snapToGrid w:val="0"/>
              <w:szCs w:val="30"/>
            </w:rPr>
            <w:instrText xml:space="preserve"> HYPERLINK \l _Toc26159 </w:instrText>
          </w:r>
          <w:r>
            <w:rPr>
              <w:rFonts w:hint="eastAsia" w:ascii="黑体" w:hAnsi="黑体" w:eastAsia="黑体"/>
              <w:snapToGrid w:val="0"/>
              <w:szCs w:val="30"/>
            </w:rPr>
            <w:fldChar w:fldCharType="separate"/>
          </w:r>
          <w:r>
            <w:rPr>
              <w:rFonts w:hint="eastAsia" w:ascii="黑体" w:hAnsi="黑体" w:eastAsia="黑体"/>
              <w:snapToGrid w:val="0"/>
              <w:szCs w:val="32"/>
            </w:rPr>
            <w:t>附表</w:t>
          </w:r>
          <w:r>
            <w:tab/>
          </w:r>
          <w:r>
            <w:fldChar w:fldCharType="begin"/>
          </w:r>
          <w:r>
            <w:instrText xml:space="preserve"> PAGEREF _Toc26159 \h </w:instrText>
          </w:r>
          <w:r>
            <w:fldChar w:fldCharType="separate"/>
          </w:r>
          <w:r>
            <w:t>46</w:t>
          </w:r>
          <w:r>
            <w:fldChar w:fldCharType="end"/>
          </w:r>
          <w:r>
            <w:rPr>
              <w:rFonts w:hint="eastAsia" w:ascii="黑体" w:hAnsi="黑体" w:eastAsia="黑体"/>
              <w:snapToGrid w:val="0"/>
              <w:szCs w:val="30"/>
            </w:rPr>
            <w:fldChar w:fldCharType="end"/>
          </w:r>
        </w:p>
        <w:p>
          <w:pPr>
            <w:pStyle w:val="37"/>
            <w:tabs>
              <w:tab w:val="right" w:leader="dot" w:pos="8306"/>
            </w:tabs>
          </w:pPr>
          <w:r>
            <w:rPr>
              <w:rFonts w:hint="eastAsia" w:ascii="黑体" w:hAnsi="黑体" w:eastAsia="黑体"/>
              <w:snapToGrid w:val="0"/>
              <w:szCs w:val="30"/>
            </w:rPr>
            <w:fldChar w:fldCharType="begin"/>
          </w:r>
          <w:r>
            <w:rPr>
              <w:rFonts w:hint="eastAsia" w:ascii="黑体" w:hAnsi="黑体" w:eastAsia="黑体"/>
              <w:snapToGrid w:val="0"/>
              <w:szCs w:val="30"/>
            </w:rPr>
            <w:instrText xml:space="preserve"> HYPERLINK \l _Toc6547 </w:instrText>
          </w:r>
          <w:r>
            <w:rPr>
              <w:rFonts w:hint="eastAsia" w:ascii="黑体" w:hAnsi="黑体" w:eastAsia="黑体"/>
              <w:snapToGrid w:val="0"/>
              <w:szCs w:val="30"/>
            </w:rPr>
            <w:fldChar w:fldCharType="separate"/>
          </w:r>
          <w:r>
            <w:rPr>
              <w:rFonts w:hint="eastAsia" w:ascii="方正小标宋_GBK" w:hAnsi="黑体" w:eastAsia="方正小标宋_GBK"/>
              <w:snapToGrid w:val="0"/>
              <w:szCs w:val="38"/>
            </w:rPr>
            <w:t>建设项目污染物排放量汇总表</w:t>
          </w:r>
          <w:r>
            <w:tab/>
          </w:r>
          <w:r>
            <w:fldChar w:fldCharType="begin"/>
          </w:r>
          <w:r>
            <w:instrText xml:space="preserve"> PAGEREF _Toc6547 \h </w:instrText>
          </w:r>
          <w:r>
            <w:fldChar w:fldCharType="separate"/>
          </w:r>
          <w:r>
            <w:t>46</w:t>
          </w:r>
          <w:r>
            <w:fldChar w:fldCharType="end"/>
          </w:r>
          <w:r>
            <w:rPr>
              <w:rFonts w:hint="eastAsia" w:ascii="黑体" w:hAnsi="黑体" w:eastAsia="黑体"/>
              <w:snapToGrid w:val="0"/>
              <w:szCs w:val="30"/>
            </w:rPr>
            <w:fldChar w:fldCharType="end"/>
          </w:r>
        </w:p>
        <w:p>
          <w:pPr>
            <w:pStyle w:val="14"/>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黑体" w:hAnsi="黑体" w:eastAsia="黑体"/>
              <w:snapToGrid w:val="0"/>
              <w:sz w:val="30"/>
              <w:szCs w:val="30"/>
            </w:rPr>
          </w:pPr>
          <w:r>
            <w:rPr>
              <w:rFonts w:hint="eastAsia" w:ascii="黑体" w:hAnsi="黑体" w:eastAsia="黑体"/>
              <w:snapToGrid w:val="0"/>
              <w:szCs w:val="30"/>
            </w:rPr>
            <w:fldChar w:fldCharType="end"/>
          </w:r>
        </w:p>
      </w:sdtContent>
    </w:sdt>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附件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附件1 </w:t>
      </w:r>
      <w:r>
        <w:rPr>
          <w:rFonts w:hint="eastAsia" w:ascii="Times New Roman" w:hAnsi="Times New Roman" w:eastAsia="宋体" w:cs="Times New Roman"/>
          <w:sz w:val="24"/>
          <w:szCs w:val="24"/>
          <w:lang w:val="en-US" w:eastAsia="zh-CN"/>
        </w:rPr>
        <w:t>环评委托书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附件2 医疗机构执业许可证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附件3</w:t>
      </w:r>
      <w:r>
        <w:rPr>
          <w:rFonts w:hint="eastAsia" w:ascii="Times New Roman" w:hAnsi="Times New Roman" w:eastAsia="宋体" w:cs="Times New Roman"/>
          <w:sz w:val="24"/>
          <w:szCs w:val="24"/>
          <w:lang w:val="en-US" w:eastAsia="zh-CN"/>
        </w:rPr>
        <w:t>房产证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附件</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lang w:val="en-US" w:eastAsia="zh-CN"/>
        </w:rPr>
        <w:t>放</w:t>
      </w:r>
      <w:r>
        <w:rPr>
          <w:rFonts w:hint="eastAsia" w:ascii="Times New Roman" w:hAnsi="Times New Roman" w:cs="Times New Roman"/>
          <w:sz w:val="24"/>
          <w:szCs w:val="24"/>
          <w:lang w:val="en-US" w:eastAsia="zh-CN"/>
        </w:rPr>
        <w:t>射安全许可证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 xml:space="preserve">附件5 </w:t>
      </w:r>
      <w:r>
        <w:rPr>
          <w:rFonts w:hint="eastAsia" w:ascii="Times New Roman" w:hAnsi="Times New Roman" w:eastAsia="宋体" w:cs="Times New Roman"/>
          <w:sz w:val="24"/>
          <w:szCs w:val="24"/>
          <w:lang w:val="en-US" w:eastAsia="zh-CN"/>
        </w:rPr>
        <w:t>放</w:t>
      </w:r>
      <w:r>
        <w:rPr>
          <w:rFonts w:hint="eastAsia" w:ascii="Times New Roman" w:hAnsi="Times New Roman" w:cs="Times New Roman"/>
          <w:sz w:val="24"/>
          <w:szCs w:val="24"/>
          <w:lang w:val="en-US" w:eastAsia="zh-CN"/>
        </w:rPr>
        <w:t>射诊疗许可证</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lang w:val="en-US" w:eastAsia="zh-CN"/>
        </w:rPr>
      </w:pPr>
      <w:r>
        <w:rPr>
          <w:rFonts w:hint="eastAsia" w:ascii="Times New Roman" w:hAnsi="Times New Roman" w:cs="Times New Roman"/>
          <w:sz w:val="24"/>
          <w:szCs w:val="24"/>
          <w:lang w:val="en-US" w:eastAsia="zh-CN"/>
        </w:rPr>
        <w:t xml:space="preserve">附件6 </w:t>
      </w:r>
      <w:r>
        <w:rPr>
          <w:rFonts w:hint="eastAsia" w:ascii="Times New Roman" w:hAnsi="Times New Roman" w:eastAsia="宋体"/>
          <w:b w:val="0"/>
          <w:bCs w:val="0"/>
          <w:lang w:val="en-US" w:eastAsia="zh-CN"/>
        </w:rPr>
        <w:t>事业单位法人证书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附件7</w:t>
      </w:r>
      <w:r>
        <w:rPr>
          <w:rFonts w:hint="default" w:ascii="Times New Roman" w:hAnsi="Times New Roman" w:eastAsia="宋体" w:cs="Times New Roman"/>
          <w:sz w:val="24"/>
          <w:szCs w:val="24"/>
          <w:lang w:val="en-US" w:eastAsia="zh-CN"/>
        </w:rPr>
        <w:t>监测报告质保单</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附图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附图</w:t>
      </w:r>
      <w:r>
        <w:rPr>
          <w:rFonts w:hint="default" w:ascii="Times New Roman" w:hAnsi="Times New Roman" w:eastAsia="宋体" w:cs="Times New Roman"/>
          <w:sz w:val="24"/>
          <w:szCs w:val="24"/>
          <w:lang w:val="en-US" w:eastAsia="zh-CN"/>
        </w:rPr>
        <w:t>1 建设项目地理位置图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附图2 建设项目平面布置示意图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附图3 建设项目环境质量现状监测图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sectPr>
      </w:pPr>
      <w:r>
        <w:rPr>
          <w:rFonts w:hint="default" w:ascii="Times New Roman" w:hAnsi="Times New Roman" w:eastAsia="宋体" w:cs="Times New Roman"/>
          <w:sz w:val="24"/>
          <w:szCs w:val="24"/>
          <w:lang w:val="en-US" w:eastAsia="zh-CN"/>
        </w:rPr>
        <w:t>附图4 建设项目环境保护目标图</w:t>
      </w:r>
    </w:p>
    <w:p>
      <w:pPr>
        <w:pStyle w:val="14"/>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eastAsia" w:ascii="黑体" w:hAnsi="黑体" w:eastAsia="黑体"/>
          <w:snapToGrid w:val="0"/>
          <w:sz w:val="30"/>
          <w:szCs w:val="30"/>
        </w:rPr>
      </w:pPr>
      <w:bookmarkStart w:id="4" w:name="_Toc14806"/>
      <w:r>
        <w:rPr>
          <w:rFonts w:hint="eastAsia" w:ascii="黑体" w:hAnsi="黑体" w:eastAsia="黑体"/>
          <w:snapToGrid w:val="0"/>
          <w:sz w:val="30"/>
          <w:szCs w:val="30"/>
        </w:rPr>
        <w:t>一、建设项目基本情况</w:t>
      </w:r>
      <w:bookmarkEnd w:id="3"/>
      <w:bookmarkEnd w:id="4"/>
    </w:p>
    <w:tbl>
      <w:tblPr>
        <w:tblStyle w:val="16"/>
        <w:tblW w:w="89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24"/>
        <w:gridCol w:w="2280"/>
        <w:gridCol w:w="1965"/>
        <w:gridCol w:w="29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4" w:type="dxa"/>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建设项目名称</w:t>
            </w:r>
          </w:p>
        </w:tc>
        <w:tc>
          <w:tcPr>
            <w:tcW w:w="7146" w:type="dxa"/>
            <w:gridSpan w:val="3"/>
            <w:noWrap w:val="0"/>
            <w:vAlign w:val="center"/>
          </w:tcPr>
          <w:p>
            <w:pPr>
              <w:adjustRightInd w:val="0"/>
              <w:snapToGrid w:val="0"/>
              <w:jc w:val="center"/>
              <w:rPr>
                <w:rFonts w:hint="default" w:ascii="Times New Roman" w:hAnsi="Times New Roman" w:eastAsia="宋体" w:cs="Times New Roman"/>
                <w:szCs w:val="21"/>
                <w:lang w:eastAsia="zh-CN"/>
              </w:rPr>
            </w:pPr>
            <w:r>
              <w:rPr>
                <w:rFonts w:hint="eastAsia" w:cs="Times New Roman"/>
                <w:szCs w:val="21"/>
                <w:lang w:eastAsia="zh-CN"/>
              </w:rPr>
              <w:t>茶陵县枣市镇中心卫生院建设项目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4" w:type="dxa"/>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项目代码</w:t>
            </w:r>
          </w:p>
        </w:tc>
        <w:tc>
          <w:tcPr>
            <w:tcW w:w="7146" w:type="dxa"/>
            <w:gridSpan w:val="3"/>
            <w:noWrap w:val="0"/>
            <w:vAlign w:val="center"/>
          </w:tcPr>
          <w:p>
            <w:pPr>
              <w:widowControl/>
              <w:jc w:val="center"/>
              <w:rPr>
                <w:rFonts w:hint="default" w:ascii="Times New Roman" w:hAnsi="Times New Roman" w:eastAsia="宋体" w:cs="Times New Roman"/>
                <w:szCs w:val="21"/>
                <w:lang w:val="en-US" w:eastAsia="zh-CN"/>
              </w:rPr>
            </w:pPr>
            <w:r>
              <w:rPr>
                <w:rFonts w:hint="eastAsia" w:cs="Times New Roman"/>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4" w:type="dxa"/>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建设单位联系人</w:t>
            </w:r>
          </w:p>
        </w:tc>
        <w:tc>
          <w:tcPr>
            <w:tcW w:w="2280" w:type="dxa"/>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谭富华</w:t>
            </w:r>
          </w:p>
        </w:tc>
        <w:tc>
          <w:tcPr>
            <w:tcW w:w="1965"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联系方式</w:t>
            </w:r>
          </w:p>
        </w:tc>
        <w:tc>
          <w:tcPr>
            <w:tcW w:w="2901" w:type="dxa"/>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b w:val="0"/>
                <w:bCs w:val="0"/>
                <w:color w:val="auto"/>
                <w:kern w:val="2"/>
                <w:sz w:val="24"/>
                <w:szCs w:val="24"/>
                <w:u w:val="none" w:color="auto"/>
                <w:lang w:val="en-US" w:eastAsia="zh-CN" w:bidi="ar-SA"/>
              </w:rPr>
              <w:t>13874160257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4" w:type="dxa"/>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建设地点</w:t>
            </w:r>
          </w:p>
        </w:tc>
        <w:tc>
          <w:tcPr>
            <w:tcW w:w="7146" w:type="dxa"/>
            <w:gridSpan w:val="3"/>
            <w:noWrap w:val="0"/>
            <w:vAlign w:val="center"/>
          </w:tcPr>
          <w:p>
            <w:pPr>
              <w:adjustRightInd w:val="0"/>
              <w:snapToGrid w:val="0"/>
              <w:jc w:val="center"/>
              <w:rPr>
                <w:rFonts w:hint="default" w:ascii="Times New Roman" w:hAnsi="Times New Roman" w:eastAsia="宋体" w:cs="Times New Roman"/>
                <w:szCs w:val="21"/>
                <w:lang w:eastAsia="zh-CN"/>
              </w:rPr>
            </w:pPr>
            <w:r>
              <w:rPr>
                <w:rFonts w:hint="eastAsia" w:cs="Times New Roman"/>
                <w:szCs w:val="21"/>
                <w:lang w:eastAsia="zh-CN"/>
              </w:rPr>
              <w:t>株洲市茶陵县</w:t>
            </w:r>
            <w:r>
              <w:rPr>
                <w:rFonts w:hint="eastAsia" w:ascii="宋体" w:hAnsi="宋体" w:cs="宋体"/>
                <w:b w:val="0"/>
                <w:bCs w:val="0"/>
                <w:color w:val="000000"/>
                <w:sz w:val="24"/>
                <w:szCs w:val="24"/>
                <w:highlight w:val="none"/>
                <w:lang w:eastAsia="zh-CN"/>
              </w:rPr>
              <w:t>枣市镇管塘村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4" w:type="dxa"/>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地理坐标</w:t>
            </w:r>
          </w:p>
        </w:tc>
        <w:tc>
          <w:tcPr>
            <w:tcW w:w="7146" w:type="dxa"/>
            <w:gridSpan w:val="3"/>
            <w:noWrap w:val="0"/>
            <w:vAlign w:val="center"/>
          </w:tcPr>
          <w:p>
            <w:pPr>
              <w:jc w:val="center"/>
              <w:rPr>
                <w:rFonts w:hint="eastAsia" w:ascii="Times New Roman" w:hAnsi="Times New Roman" w:eastAsia="宋体" w:cs="Times New Roman"/>
                <w:szCs w:val="21"/>
                <w:lang w:eastAsia="zh-CN"/>
              </w:rPr>
            </w:pPr>
            <w:r>
              <w:rPr>
                <w:rFonts w:hint="default" w:ascii="Times New Roman" w:hAnsi="Times New Roman" w:cs="Times New Roman"/>
                <w:szCs w:val="21"/>
                <w:u w:val="none"/>
              </w:rPr>
              <w:t xml:space="preserve">113 度 </w:t>
            </w:r>
            <w:r>
              <w:rPr>
                <w:rFonts w:hint="eastAsia" w:cs="Times New Roman"/>
                <w:szCs w:val="21"/>
                <w:u w:val="none"/>
                <w:lang w:val="en-US" w:eastAsia="zh-CN"/>
              </w:rPr>
              <w:t>26</w:t>
            </w:r>
            <w:r>
              <w:rPr>
                <w:rFonts w:hint="default" w:ascii="Times New Roman" w:hAnsi="Times New Roman" w:cs="Times New Roman"/>
                <w:szCs w:val="21"/>
                <w:u w:val="none"/>
              </w:rPr>
              <w:t xml:space="preserve"> 分 </w:t>
            </w:r>
            <w:r>
              <w:rPr>
                <w:rFonts w:hint="eastAsia" w:cs="Times New Roman"/>
                <w:szCs w:val="21"/>
                <w:u w:val="none"/>
                <w:lang w:val="en-US" w:eastAsia="zh-CN"/>
              </w:rPr>
              <w:t>35.877</w:t>
            </w:r>
            <w:r>
              <w:rPr>
                <w:rFonts w:hint="default" w:ascii="Times New Roman" w:hAnsi="Times New Roman" w:cs="Times New Roman"/>
                <w:szCs w:val="21"/>
                <w:u w:val="none"/>
              </w:rPr>
              <w:t>秒， 2</w:t>
            </w:r>
            <w:r>
              <w:rPr>
                <w:rFonts w:hint="eastAsia" w:cs="Times New Roman"/>
                <w:szCs w:val="21"/>
                <w:u w:val="none"/>
                <w:lang w:val="en-US" w:eastAsia="zh-CN"/>
              </w:rPr>
              <w:t>6</w:t>
            </w:r>
            <w:r>
              <w:rPr>
                <w:rFonts w:hint="default" w:ascii="Times New Roman" w:hAnsi="Times New Roman" w:cs="Times New Roman"/>
                <w:szCs w:val="21"/>
                <w:u w:val="none"/>
              </w:rPr>
              <w:t xml:space="preserve"> 度 </w:t>
            </w:r>
            <w:r>
              <w:rPr>
                <w:rFonts w:hint="eastAsia" w:cs="Times New Roman"/>
                <w:szCs w:val="21"/>
                <w:u w:val="none"/>
                <w:lang w:val="en-US" w:eastAsia="zh-CN"/>
              </w:rPr>
              <w:t xml:space="preserve">40 </w:t>
            </w:r>
            <w:r>
              <w:rPr>
                <w:rFonts w:hint="default" w:ascii="Times New Roman" w:hAnsi="Times New Roman" w:cs="Times New Roman"/>
                <w:szCs w:val="21"/>
                <w:u w:val="none"/>
              </w:rPr>
              <w:t xml:space="preserve">分 </w:t>
            </w:r>
            <w:r>
              <w:rPr>
                <w:rFonts w:hint="eastAsia" w:cs="Times New Roman"/>
                <w:szCs w:val="21"/>
                <w:u w:val="none"/>
                <w:lang w:val="en-US" w:eastAsia="zh-CN"/>
              </w:rPr>
              <w:t>11.650</w:t>
            </w:r>
            <w:r>
              <w:rPr>
                <w:rFonts w:hint="default" w:ascii="Times New Roman" w:hAnsi="Times New Roman" w:cs="Times New Roman"/>
                <w:szCs w:val="21"/>
                <w:u w:val="none"/>
              </w:rPr>
              <w:t xml:space="preserve"> 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24" w:type="dxa"/>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国民经济</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行业类别</w:t>
            </w:r>
          </w:p>
        </w:tc>
        <w:tc>
          <w:tcPr>
            <w:tcW w:w="2280" w:type="dxa"/>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Q8423 乡镇卫生院</w:t>
            </w:r>
          </w:p>
        </w:tc>
        <w:tc>
          <w:tcPr>
            <w:tcW w:w="1965" w:type="dxa"/>
            <w:noWrap w:val="0"/>
            <w:vAlign w:val="center"/>
          </w:tcPr>
          <w:p>
            <w:pPr>
              <w:adjustRightInd w:val="0"/>
              <w:snapToGrid w:val="0"/>
              <w:jc w:val="center"/>
              <w:rPr>
                <w:rFonts w:hint="default" w:ascii="Times New Roman" w:hAnsi="Times New Roman" w:cs="Times New Roman"/>
                <w:color w:val="auto"/>
                <w:szCs w:val="21"/>
              </w:rPr>
            </w:pPr>
            <w:bookmarkStart w:id="5" w:name="_Hlk49843745"/>
            <w:r>
              <w:rPr>
                <w:rFonts w:hint="default" w:ascii="Times New Roman" w:hAnsi="Times New Roman" w:cs="Times New Roman"/>
                <w:color w:val="auto"/>
                <w:szCs w:val="21"/>
              </w:rPr>
              <w:t>建设项目</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行业类别</w:t>
            </w:r>
            <w:bookmarkEnd w:id="5"/>
          </w:p>
        </w:tc>
        <w:tc>
          <w:tcPr>
            <w:tcW w:w="2901" w:type="dxa"/>
            <w:noWrap w:val="0"/>
            <w:vAlign w:val="center"/>
          </w:tcPr>
          <w:p>
            <w:pPr>
              <w:adjustRightInd w:val="0"/>
              <w:snapToGrid w:val="0"/>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四十九</w:t>
            </w:r>
            <w:r>
              <w:rPr>
                <w:rFonts w:hint="default" w:ascii="Times New Roman" w:hAnsi="Times New Roman" w:cs="Times New Roman"/>
                <w:color w:val="auto"/>
                <w:szCs w:val="21"/>
              </w:rPr>
              <w:t>、</w:t>
            </w:r>
            <w:r>
              <w:rPr>
                <w:rFonts w:hint="eastAsia" w:cs="Times New Roman"/>
                <w:color w:val="auto"/>
                <w:szCs w:val="21"/>
                <w:lang w:val="en-US" w:eastAsia="zh-CN"/>
              </w:rPr>
              <w:t>卫生108基层医疗卫生服务842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24" w:type="dxa"/>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建设性质</w:t>
            </w:r>
          </w:p>
        </w:tc>
        <w:tc>
          <w:tcPr>
            <w:tcW w:w="2280" w:type="dxa"/>
            <w:noWrap w:val="0"/>
            <w:vAlign w:val="center"/>
          </w:tcPr>
          <w:p>
            <w:pPr>
              <w:jc w:val="left"/>
              <w:rPr>
                <w:rFonts w:hint="eastAsia" w:ascii="Times New Roman" w:hAnsi="Times New Roman" w:eastAsia="宋体" w:cs="Times New Roman"/>
                <w:szCs w:val="21"/>
                <w:lang w:eastAsia="zh-CN"/>
              </w:rPr>
            </w:pPr>
            <w:r>
              <w:rPr>
                <w:rFonts w:hint="default" w:ascii="Times New Roman" w:hAnsi="Times New Roman" w:cs="Times New Roman"/>
                <w:szCs w:val="21"/>
              </w:rPr>
              <w:t>☑新建</w:t>
            </w:r>
            <w:r>
              <w:rPr>
                <w:rFonts w:hint="eastAsia" w:cs="Times New Roman"/>
                <w:szCs w:val="21"/>
                <w:lang w:eastAsia="zh-CN"/>
              </w:rPr>
              <w:t>(</w:t>
            </w:r>
            <w:r>
              <w:rPr>
                <w:rFonts w:hint="default" w:ascii="Times New Roman" w:hAnsi="Times New Roman" w:cs="Times New Roman"/>
                <w:szCs w:val="21"/>
              </w:rPr>
              <w:t>迁建</w:t>
            </w:r>
            <w:r>
              <w:rPr>
                <w:rFonts w:hint="eastAsia" w:cs="Times New Roman"/>
                <w:szCs w:val="21"/>
                <w:lang w:eastAsia="zh-CN"/>
              </w:rPr>
              <w:t>)</w:t>
            </w:r>
          </w:p>
          <w:p>
            <w:pPr>
              <w:jc w:val="left"/>
              <w:rPr>
                <w:rFonts w:hint="default" w:ascii="Times New Roman" w:hAnsi="Times New Roman" w:cs="Times New Roman"/>
                <w:szCs w:val="21"/>
              </w:rPr>
            </w:pPr>
            <w:r>
              <w:rPr>
                <w:rFonts w:hint="default" w:ascii="Times New Roman" w:hAnsi="Times New Roman" w:cs="Times New Roman"/>
                <w:szCs w:val="21"/>
              </w:rPr>
              <w:t>□改建</w:t>
            </w:r>
          </w:p>
          <w:p>
            <w:pPr>
              <w:jc w:val="left"/>
              <w:rPr>
                <w:rFonts w:hint="default" w:ascii="Times New Roman" w:hAnsi="Times New Roman" w:cs="Times New Roman"/>
                <w:szCs w:val="21"/>
              </w:rPr>
            </w:pPr>
            <w:r>
              <w:rPr>
                <w:rFonts w:hint="default" w:ascii="Times New Roman" w:hAnsi="Times New Roman" w:cs="Times New Roman"/>
                <w:szCs w:val="21"/>
              </w:rPr>
              <w:t>□扩建</w:t>
            </w:r>
          </w:p>
          <w:p>
            <w:pPr>
              <w:jc w:val="left"/>
              <w:rPr>
                <w:rFonts w:hint="default" w:ascii="Times New Roman" w:hAnsi="Times New Roman" w:cs="Times New Roman"/>
                <w:szCs w:val="21"/>
              </w:rPr>
            </w:pPr>
            <w:r>
              <w:rPr>
                <w:rFonts w:hint="default" w:ascii="Times New Roman" w:hAnsi="Times New Roman" w:cs="Times New Roman"/>
                <w:szCs w:val="21"/>
              </w:rPr>
              <w:t>□技术改造</w:t>
            </w:r>
          </w:p>
        </w:tc>
        <w:tc>
          <w:tcPr>
            <w:tcW w:w="1965"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建设项目</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申报情形</w:t>
            </w:r>
          </w:p>
        </w:tc>
        <w:tc>
          <w:tcPr>
            <w:tcW w:w="2901" w:type="dxa"/>
            <w:noWrap w:val="0"/>
            <w:vAlign w:val="center"/>
          </w:tcPr>
          <w:p>
            <w:pPr>
              <w:jc w:val="left"/>
              <w:rPr>
                <w:rFonts w:hint="default" w:ascii="Times New Roman" w:hAnsi="Times New Roman" w:cs="Times New Roman"/>
                <w:szCs w:val="21"/>
              </w:rPr>
            </w:pPr>
            <w:r>
              <w:rPr>
                <w:rFonts w:hint="default" w:ascii="Times New Roman" w:hAnsi="Times New Roman" w:cs="Times New Roman"/>
                <w:szCs w:val="21"/>
              </w:rPr>
              <w:t xml:space="preserve">☑首次申报项目             </w:t>
            </w:r>
          </w:p>
          <w:p>
            <w:pPr>
              <w:jc w:val="left"/>
              <w:rPr>
                <w:rFonts w:hint="default" w:ascii="Times New Roman" w:hAnsi="Times New Roman" w:cs="Times New Roman"/>
                <w:szCs w:val="21"/>
              </w:rPr>
            </w:pPr>
            <w:r>
              <w:rPr>
                <w:rFonts w:hint="eastAsia" w:cs="Times New Roman"/>
                <w:szCs w:val="21"/>
                <w:lang w:eastAsia="zh-CN"/>
              </w:rPr>
              <w:t>□</w:t>
            </w:r>
            <w:r>
              <w:rPr>
                <w:rFonts w:hint="default" w:ascii="Times New Roman" w:hAnsi="Times New Roman" w:cs="Times New Roman"/>
                <w:szCs w:val="21"/>
              </w:rPr>
              <w:t>不予批准后再次申报项目</w:t>
            </w:r>
          </w:p>
          <w:p>
            <w:pPr>
              <w:jc w:val="left"/>
              <w:rPr>
                <w:rFonts w:hint="default" w:ascii="Times New Roman" w:hAnsi="Times New Roman" w:cs="Times New Roman"/>
                <w:szCs w:val="21"/>
              </w:rPr>
            </w:pPr>
            <w:r>
              <w:rPr>
                <w:rFonts w:hint="eastAsia" w:cs="Times New Roman"/>
                <w:szCs w:val="21"/>
                <w:lang w:eastAsia="zh-CN"/>
              </w:rPr>
              <w:t>□</w:t>
            </w:r>
            <w:r>
              <w:rPr>
                <w:rFonts w:hint="default" w:ascii="Times New Roman" w:hAnsi="Times New Roman" w:cs="Times New Roman"/>
                <w:szCs w:val="21"/>
              </w:rPr>
              <w:t xml:space="preserve">超五年重新审核项目     </w:t>
            </w:r>
          </w:p>
          <w:p>
            <w:pPr>
              <w:jc w:val="left"/>
              <w:rPr>
                <w:rFonts w:hint="default" w:ascii="Times New Roman" w:hAnsi="Times New Roman" w:cs="Times New Roman"/>
                <w:szCs w:val="21"/>
              </w:rPr>
            </w:pPr>
            <w:r>
              <w:rPr>
                <w:rFonts w:hint="eastAsia" w:cs="Times New Roman"/>
                <w:szCs w:val="21"/>
                <w:lang w:eastAsia="zh-CN"/>
              </w:rPr>
              <w:t>□</w:t>
            </w:r>
            <w:r>
              <w:rPr>
                <w:rFonts w:hint="default" w:ascii="Times New Roman" w:hAnsi="Times New Roman" w:cs="Times New Roman"/>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24" w:type="dxa"/>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项目审批</w:t>
            </w:r>
            <w:r>
              <w:rPr>
                <w:rFonts w:hint="eastAsia" w:cs="Times New Roman"/>
                <w:szCs w:val="21"/>
                <w:lang w:eastAsia="zh-CN"/>
              </w:rPr>
              <w:t>(</w:t>
            </w:r>
            <w:r>
              <w:rPr>
                <w:rFonts w:hint="default" w:ascii="Times New Roman" w:hAnsi="Times New Roman" w:cs="Times New Roman"/>
                <w:szCs w:val="21"/>
              </w:rPr>
              <w:t>核准/</w:t>
            </w:r>
          </w:p>
          <w:p>
            <w:pPr>
              <w:adjustRightInd w:val="0"/>
              <w:snapToGrid w:val="0"/>
              <w:jc w:val="center"/>
              <w:rPr>
                <w:rFonts w:hint="eastAsia" w:ascii="Times New Roman" w:hAnsi="Times New Roman" w:eastAsia="宋体" w:cs="Times New Roman"/>
                <w:szCs w:val="21"/>
                <w:lang w:eastAsia="zh-CN"/>
              </w:rPr>
            </w:pPr>
            <w:r>
              <w:rPr>
                <w:rFonts w:hint="default" w:ascii="Times New Roman" w:hAnsi="Times New Roman" w:cs="Times New Roman"/>
                <w:szCs w:val="21"/>
              </w:rPr>
              <w:t>备案</w:t>
            </w:r>
            <w:r>
              <w:rPr>
                <w:rFonts w:hint="eastAsia" w:cs="Times New Roman"/>
                <w:szCs w:val="21"/>
                <w:lang w:eastAsia="zh-CN"/>
              </w:rPr>
              <w:t>)</w:t>
            </w:r>
            <w:r>
              <w:rPr>
                <w:rFonts w:hint="default" w:ascii="Times New Roman" w:hAnsi="Times New Roman" w:cs="Times New Roman"/>
                <w:szCs w:val="21"/>
              </w:rPr>
              <w:t>部门</w:t>
            </w:r>
            <w:r>
              <w:rPr>
                <w:rFonts w:hint="eastAsia" w:cs="Times New Roman"/>
                <w:szCs w:val="21"/>
                <w:lang w:eastAsia="zh-CN"/>
              </w:rPr>
              <w:t>(</w:t>
            </w:r>
            <w:r>
              <w:rPr>
                <w:rFonts w:hint="default" w:ascii="Times New Roman" w:hAnsi="Times New Roman" w:cs="Times New Roman"/>
                <w:szCs w:val="21"/>
              </w:rPr>
              <w:t>选填</w:t>
            </w:r>
            <w:r>
              <w:rPr>
                <w:rFonts w:hint="eastAsia" w:cs="Times New Roman"/>
                <w:szCs w:val="21"/>
                <w:lang w:eastAsia="zh-CN"/>
              </w:rPr>
              <w:t>)</w:t>
            </w:r>
          </w:p>
        </w:tc>
        <w:tc>
          <w:tcPr>
            <w:tcW w:w="2280" w:type="dxa"/>
            <w:noWrap w:val="0"/>
            <w:vAlign w:val="center"/>
          </w:tcPr>
          <w:p>
            <w:pPr>
              <w:adjustRightInd w:val="0"/>
              <w:snapToGrid w:val="0"/>
              <w:jc w:val="center"/>
              <w:rPr>
                <w:rFonts w:hint="eastAsia" w:ascii="Times New Roman" w:hAnsi="Times New Roman" w:eastAsia="宋体" w:cs="Times New Roman"/>
                <w:szCs w:val="21"/>
                <w:lang w:val="en-US" w:eastAsia="zh-CN"/>
              </w:rPr>
            </w:pPr>
            <w:r>
              <w:rPr>
                <w:rFonts w:hint="eastAsia" w:cs="Times New Roman"/>
                <w:szCs w:val="21"/>
                <w:lang w:val="en-US" w:eastAsia="zh-CN"/>
              </w:rPr>
              <w:t>/</w:t>
            </w:r>
          </w:p>
        </w:tc>
        <w:tc>
          <w:tcPr>
            <w:tcW w:w="1965"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项目审批</w:t>
            </w:r>
            <w:r>
              <w:rPr>
                <w:rFonts w:hint="eastAsia" w:cs="Times New Roman"/>
                <w:szCs w:val="21"/>
                <w:lang w:eastAsia="zh-CN"/>
              </w:rPr>
              <w:t>(</w:t>
            </w:r>
            <w:r>
              <w:rPr>
                <w:rFonts w:hint="default" w:ascii="Times New Roman" w:hAnsi="Times New Roman" w:cs="Times New Roman"/>
                <w:szCs w:val="21"/>
              </w:rPr>
              <w:t>核准/</w:t>
            </w:r>
          </w:p>
          <w:p>
            <w:pPr>
              <w:adjustRightInd w:val="0"/>
              <w:snapToGrid w:val="0"/>
              <w:jc w:val="center"/>
              <w:rPr>
                <w:rFonts w:hint="eastAsia" w:ascii="Times New Roman" w:hAnsi="Times New Roman" w:eastAsia="宋体" w:cs="Times New Roman"/>
                <w:szCs w:val="21"/>
                <w:lang w:eastAsia="zh-CN"/>
              </w:rPr>
            </w:pPr>
            <w:r>
              <w:rPr>
                <w:rFonts w:hint="default" w:ascii="Times New Roman" w:hAnsi="Times New Roman" w:cs="Times New Roman"/>
                <w:szCs w:val="21"/>
              </w:rPr>
              <w:t>备案</w:t>
            </w:r>
            <w:r>
              <w:rPr>
                <w:rFonts w:hint="eastAsia" w:cs="Times New Roman"/>
                <w:szCs w:val="21"/>
                <w:lang w:eastAsia="zh-CN"/>
              </w:rPr>
              <w:t>)</w:t>
            </w:r>
            <w:r>
              <w:rPr>
                <w:rFonts w:hint="default" w:ascii="Times New Roman" w:hAnsi="Times New Roman" w:cs="Times New Roman"/>
                <w:szCs w:val="21"/>
              </w:rPr>
              <w:t>文号</w:t>
            </w:r>
            <w:r>
              <w:rPr>
                <w:rFonts w:hint="eastAsia" w:cs="Times New Roman"/>
                <w:szCs w:val="21"/>
                <w:lang w:eastAsia="zh-CN"/>
              </w:rPr>
              <w:t>(</w:t>
            </w:r>
            <w:r>
              <w:rPr>
                <w:rFonts w:hint="default" w:ascii="Times New Roman" w:hAnsi="Times New Roman" w:cs="Times New Roman"/>
                <w:szCs w:val="21"/>
              </w:rPr>
              <w:t>选填</w:t>
            </w:r>
            <w:r>
              <w:rPr>
                <w:rFonts w:hint="eastAsia" w:cs="Times New Roman"/>
                <w:szCs w:val="21"/>
                <w:lang w:eastAsia="zh-CN"/>
              </w:rPr>
              <w:t>)</w:t>
            </w:r>
          </w:p>
        </w:tc>
        <w:tc>
          <w:tcPr>
            <w:tcW w:w="2901" w:type="dxa"/>
            <w:noWrap w:val="0"/>
            <w:vAlign w:val="center"/>
          </w:tcPr>
          <w:p>
            <w:pPr>
              <w:widowControl/>
              <w:jc w:val="center"/>
              <w:rPr>
                <w:rFonts w:hint="eastAsia" w:ascii="Times New Roman" w:hAnsi="Times New Roman" w:eastAsia="宋体" w:cs="Times New Roman"/>
                <w:szCs w:val="21"/>
                <w:lang w:val="en-US" w:eastAsia="zh-CN"/>
              </w:rPr>
            </w:pPr>
            <w:r>
              <w:rPr>
                <w:rFonts w:hint="eastAsia" w:cs="Times New Roman"/>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24" w:type="dxa"/>
            <w:noWrap w:val="0"/>
            <w:tcMar>
              <w:top w:w="16" w:type="dxa"/>
              <w:left w:w="16" w:type="dxa"/>
              <w:right w:w="16" w:type="dxa"/>
            </w:tcMar>
            <w:vAlign w:val="center"/>
          </w:tcPr>
          <w:p>
            <w:pPr>
              <w:adjustRightInd w:val="0"/>
              <w:snapToGrid w:val="0"/>
              <w:jc w:val="center"/>
              <w:rPr>
                <w:rFonts w:hint="eastAsia" w:ascii="Times New Roman" w:hAnsi="Times New Roman" w:eastAsia="宋体" w:cs="Times New Roman"/>
                <w:szCs w:val="21"/>
                <w:lang w:eastAsia="zh-CN"/>
              </w:rPr>
            </w:pPr>
            <w:r>
              <w:rPr>
                <w:rFonts w:hint="default" w:ascii="Times New Roman" w:hAnsi="Times New Roman" w:cs="Times New Roman"/>
                <w:szCs w:val="21"/>
              </w:rPr>
              <w:t>总投资</w:t>
            </w:r>
            <w:r>
              <w:rPr>
                <w:rFonts w:hint="eastAsia" w:cs="Times New Roman"/>
                <w:szCs w:val="21"/>
                <w:lang w:eastAsia="zh-CN"/>
              </w:rPr>
              <w:t>(</w:t>
            </w:r>
            <w:r>
              <w:rPr>
                <w:rFonts w:hint="default" w:ascii="Times New Roman" w:hAnsi="Times New Roman" w:cs="Times New Roman"/>
                <w:szCs w:val="21"/>
              </w:rPr>
              <w:t>万元</w:t>
            </w:r>
            <w:r>
              <w:rPr>
                <w:rFonts w:hint="eastAsia" w:cs="Times New Roman"/>
                <w:szCs w:val="21"/>
                <w:lang w:eastAsia="zh-CN"/>
              </w:rPr>
              <w:t>)</w:t>
            </w:r>
          </w:p>
        </w:tc>
        <w:tc>
          <w:tcPr>
            <w:tcW w:w="2280"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1000</w:t>
            </w:r>
          </w:p>
        </w:tc>
        <w:tc>
          <w:tcPr>
            <w:tcW w:w="1965" w:type="dxa"/>
            <w:noWrap w:val="0"/>
            <w:tcMar>
              <w:top w:w="16" w:type="dxa"/>
              <w:left w:w="16" w:type="dxa"/>
              <w:right w:w="16" w:type="dxa"/>
            </w:tcMar>
            <w:vAlign w:val="center"/>
          </w:tcPr>
          <w:p>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环保投资</w:t>
            </w:r>
            <w:r>
              <w:rPr>
                <w:rFonts w:hint="eastAsia" w:cs="Times New Roman"/>
                <w:color w:val="auto"/>
                <w:szCs w:val="21"/>
                <w:lang w:eastAsia="zh-CN"/>
              </w:rPr>
              <w:t>(</w:t>
            </w:r>
            <w:r>
              <w:rPr>
                <w:rFonts w:hint="default" w:ascii="Times New Roman" w:hAnsi="Times New Roman" w:cs="Times New Roman"/>
                <w:color w:val="auto"/>
                <w:szCs w:val="21"/>
              </w:rPr>
              <w:t>万元</w:t>
            </w:r>
            <w:r>
              <w:rPr>
                <w:rFonts w:hint="eastAsia" w:cs="Times New Roman"/>
                <w:color w:val="auto"/>
                <w:szCs w:val="21"/>
                <w:lang w:eastAsia="zh-CN"/>
              </w:rPr>
              <w:t>)</w:t>
            </w:r>
          </w:p>
        </w:tc>
        <w:tc>
          <w:tcPr>
            <w:tcW w:w="2901"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4" w:type="dxa"/>
            <w:noWrap w:val="0"/>
            <w:tcMar>
              <w:top w:w="16" w:type="dxa"/>
              <w:left w:w="16" w:type="dxa"/>
              <w:right w:w="16" w:type="dxa"/>
            </w:tcMar>
            <w:vAlign w:val="center"/>
          </w:tcPr>
          <w:p>
            <w:pPr>
              <w:adjustRightInd w:val="0"/>
              <w:snapToGrid w:val="0"/>
              <w:jc w:val="center"/>
              <w:rPr>
                <w:rFonts w:hint="eastAsia" w:ascii="Times New Roman" w:hAnsi="Times New Roman" w:eastAsia="宋体" w:cs="Times New Roman"/>
                <w:szCs w:val="21"/>
                <w:lang w:eastAsia="zh-CN"/>
              </w:rPr>
            </w:pPr>
            <w:r>
              <w:rPr>
                <w:rFonts w:hint="default" w:ascii="Times New Roman" w:hAnsi="Times New Roman" w:cs="Times New Roman"/>
                <w:szCs w:val="21"/>
              </w:rPr>
              <w:t>环保投资占比</w:t>
            </w:r>
            <w:r>
              <w:rPr>
                <w:rFonts w:hint="eastAsia" w:cs="Times New Roman"/>
                <w:szCs w:val="21"/>
                <w:lang w:eastAsia="zh-CN"/>
              </w:rPr>
              <w:t>(</w:t>
            </w:r>
            <w:r>
              <w:rPr>
                <w:rFonts w:hint="default" w:ascii="Times New Roman" w:hAnsi="Times New Roman" w:cs="Times New Roman"/>
                <w:szCs w:val="21"/>
              </w:rPr>
              <w:t>%</w:t>
            </w:r>
            <w:r>
              <w:rPr>
                <w:rFonts w:hint="eastAsia" w:cs="Times New Roman"/>
                <w:szCs w:val="21"/>
                <w:lang w:eastAsia="zh-CN"/>
              </w:rPr>
              <w:t>)</w:t>
            </w:r>
          </w:p>
        </w:tc>
        <w:tc>
          <w:tcPr>
            <w:tcW w:w="2280"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3.00</w:t>
            </w:r>
          </w:p>
        </w:tc>
        <w:tc>
          <w:tcPr>
            <w:tcW w:w="1965"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施工工期</w:t>
            </w:r>
          </w:p>
        </w:tc>
        <w:tc>
          <w:tcPr>
            <w:tcW w:w="2901"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24个月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4004"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pacing w:val="-6"/>
                <w:szCs w:val="21"/>
              </w:rPr>
              <w:t>用地</w:t>
            </w:r>
            <w:r>
              <w:rPr>
                <w:rFonts w:hint="eastAsia" w:cs="Times New Roman"/>
                <w:spacing w:val="-6"/>
                <w:szCs w:val="21"/>
                <w:lang w:eastAsia="zh-CN"/>
              </w:rPr>
              <w:t>(</w:t>
            </w:r>
            <w:r>
              <w:rPr>
                <w:rFonts w:hint="default" w:ascii="Times New Roman" w:hAnsi="Times New Roman" w:cs="Times New Roman"/>
                <w:spacing w:val="-6"/>
                <w:szCs w:val="21"/>
              </w:rPr>
              <w:t>用海</w:t>
            </w:r>
            <w:r>
              <w:rPr>
                <w:rFonts w:hint="eastAsia" w:cs="Times New Roman"/>
                <w:spacing w:val="-6"/>
                <w:szCs w:val="21"/>
                <w:lang w:eastAsia="zh-CN"/>
              </w:rPr>
              <w:t>)</w:t>
            </w:r>
            <w:r>
              <w:rPr>
                <w:rFonts w:hint="default" w:ascii="Times New Roman" w:hAnsi="Times New Roman" w:cs="Times New Roman"/>
                <w:spacing w:val="-6"/>
                <w:szCs w:val="21"/>
              </w:rPr>
              <w:t>面积</w:t>
            </w:r>
            <w:r>
              <w:rPr>
                <w:rFonts w:hint="eastAsia" w:cs="Times New Roman"/>
                <w:spacing w:val="-6"/>
                <w:szCs w:val="21"/>
                <w:lang w:eastAsia="zh-CN"/>
              </w:rPr>
              <w:t>(</w:t>
            </w:r>
            <w:r>
              <w:rPr>
                <w:rFonts w:hint="default" w:ascii="Times New Roman" w:hAnsi="Times New Roman" w:cs="Times New Roman"/>
                <w:spacing w:val="-6"/>
                <w:szCs w:val="21"/>
              </w:rPr>
              <w:t>m</w:t>
            </w:r>
            <w:r>
              <w:rPr>
                <w:rFonts w:hint="default" w:ascii="Times New Roman" w:hAnsi="Times New Roman" w:cs="Times New Roman"/>
                <w:spacing w:val="-6"/>
                <w:szCs w:val="21"/>
                <w:vertAlign w:val="superscript"/>
              </w:rPr>
              <w:t>2</w:t>
            </w:r>
            <w:r>
              <w:rPr>
                <w:rFonts w:hint="eastAsia" w:cs="Times New Roman"/>
                <w:spacing w:val="-6"/>
                <w:szCs w:val="21"/>
                <w:lang w:eastAsia="zh-CN"/>
              </w:rPr>
              <w:t>)</w:t>
            </w:r>
          </w:p>
        </w:tc>
        <w:tc>
          <w:tcPr>
            <w:tcW w:w="4866" w:type="dxa"/>
            <w:gridSpan w:val="2"/>
            <w:noWrap w:val="0"/>
            <w:tcMar>
              <w:top w:w="16" w:type="dxa"/>
              <w:left w:w="16" w:type="dxa"/>
              <w:right w:w="16" w:type="dxa"/>
            </w:tcMar>
            <w:vAlign w:val="center"/>
          </w:tcPr>
          <w:p>
            <w:pPr>
              <w:adjustRightInd w:val="0"/>
              <w:snapToGrid w:val="0"/>
              <w:jc w:val="center"/>
              <w:rPr>
                <w:rFonts w:hint="default" w:cs="Times New Roman"/>
                <w:szCs w:val="21"/>
                <w:lang w:val="en-US" w:eastAsia="zh-CN"/>
              </w:rPr>
            </w:pPr>
            <w:r>
              <w:rPr>
                <w:rFonts w:hint="eastAsia" w:cs="Times New Roman"/>
                <w:szCs w:val="21"/>
                <w:lang w:val="en-US" w:eastAsia="zh-CN"/>
              </w:rPr>
              <w:t>3398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4" w:type="dxa"/>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是否开工建设</w:t>
            </w:r>
          </w:p>
        </w:tc>
        <w:tc>
          <w:tcPr>
            <w:tcW w:w="7146" w:type="dxa"/>
            <w:gridSpan w:val="3"/>
            <w:noWrap w:val="0"/>
            <w:vAlign w:val="center"/>
          </w:tcPr>
          <w:p>
            <w:pPr>
              <w:adjustRightInd w:val="0"/>
              <w:snapToGrid w:val="0"/>
              <w:jc w:val="left"/>
              <w:rPr>
                <w:rFonts w:hint="default" w:ascii="Times New Roman" w:hAnsi="Times New Roman" w:cs="Times New Roman"/>
                <w:szCs w:val="21"/>
              </w:rPr>
            </w:pPr>
            <w:r>
              <w:rPr>
                <w:rFonts w:hint="eastAsia" w:cs="Times New Roman"/>
                <w:szCs w:val="21"/>
                <w:lang w:eastAsia="zh-CN"/>
              </w:rPr>
              <w:t>□</w:t>
            </w:r>
            <w:r>
              <w:rPr>
                <w:rFonts w:hint="default" w:ascii="Times New Roman" w:hAnsi="Times New Roman" w:cs="Times New Roman"/>
                <w:szCs w:val="21"/>
              </w:rPr>
              <w:t>否</w:t>
            </w:r>
          </w:p>
          <w:p>
            <w:pPr>
              <w:keepNext w:val="0"/>
              <w:keepLines w:val="0"/>
              <w:widowControl/>
              <w:suppressLineNumbers w:val="0"/>
              <w:jc w:val="left"/>
              <w:rPr>
                <w:rFonts w:hint="default" w:ascii="Times New Roman" w:hAnsi="Times New Roman" w:eastAsia="宋体" w:cs="Times New Roman"/>
                <w:szCs w:val="21"/>
                <w:lang w:val="en-US" w:eastAsia="zh-CN"/>
              </w:rPr>
            </w:pPr>
            <w:r>
              <w:rPr>
                <w:rFonts w:hint="default" w:ascii="Times New Roman" w:hAnsi="Times New Roman" w:cs="Times New Roman"/>
                <w:szCs w:val="21"/>
              </w:rPr>
              <w:sym w:font="Wingdings 2" w:char="0052"/>
            </w:r>
            <w:r>
              <w:rPr>
                <w:rFonts w:hint="default" w:ascii="Times New Roman" w:hAnsi="Times New Roman" w:cs="Times New Roman"/>
                <w:szCs w:val="21"/>
              </w:rPr>
              <w:t>是：</w:t>
            </w:r>
            <w:r>
              <w:rPr>
                <w:rFonts w:hint="eastAsia" w:ascii="宋体" w:hAnsi="宋体" w:eastAsia="宋体" w:cs="宋体"/>
                <w:color w:val="000000"/>
                <w:kern w:val="0"/>
                <w:sz w:val="24"/>
                <w:szCs w:val="24"/>
                <w:u w:val="none"/>
                <w:lang w:val="en-US" w:eastAsia="zh-CN" w:bidi="ar"/>
              </w:rPr>
              <w:t>该项目主体由</w:t>
            </w:r>
            <w:r>
              <w:rPr>
                <w:rFonts w:hint="eastAsia" w:ascii="宋体" w:hAnsi="宋体" w:eastAsia="宋体" w:cs="宋体"/>
                <w:color w:val="FF0000"/>
                <w:kern w:val="0"/>
                <w:sz w:val="24"/>
                <w:szCs w:val="24"/>
                <w:u w:val="none"/>
                <w:lang w:val="en-US" w:eastAsia="zh-CN" w:bidi="ar"/>
              </w:rPr>
              <w:t xml:space="preserve"> </w:t>
            </w:r>
            <w:r>
              <w:rPr>
                <w:rFonts w:hint="eastAsia" w:ascii="宋体" w:hAnsi="宋体" w:eastAsia="宋体" w:cs="宋体"/>
                <w:color w:val="auto"/>
                <w:kern w:val="0"/>
                <w:sz w:val="24"/>
                <w:szCs w:val="24"/>
                <w:u w:val="none"/>
                <w:lang w:val="en-US" w:eastAsia="zh-CN" w:bidi="ar"/>
              </w:rPr>
              <w:t>1 栋</w:t>
            </w:r>
            <w:r>
              <w:rPr>
                <w:rFonts w:hint="eastAsia" w:cs="Times New Roman"/>
                <w:color w:val="auto"/>
                <w:kern w:val="0"/>
                <w:sz w:val="24"/>
                <w:szCs w:val="24"/>
                <w:u w:val="none"/>
                <w:lang w:val="en-US" w:eastAsia="zh-CN" w:bidi="ar"/>
              </w:rPr>
              <w:t>3</w:t>
            </w:r>
            <w:r>
              <w:rPr>
                <w:rFonts w:hint="default" w:ascii="Times New Roman" w:hAnsi="Times New Roman" w:eastAsia="宋体" w:cs="Times New Roman"/>
                <w:color w:val="auto"/>
                <w:kern w:val="0"/>
                <w:sz w:val="24"/>
                <w:szCs w:val="24"/>
                <w:u w:val="none"/>
                <w:lang w:val="en-US" w:eastAsia="zh-CN" w:bidi="ar"/>
              </w:rPr>
              <w:t xml:space="preserve"> </w:t>
            </w:r>
            <w:r>
              <w:rPr>
                <w:rFonts w:hint="eastAsia" w:ascii="宋体" w:hAnsi="宋体" w:eastAsia="宋体" w:cs="宋体"/>
                <w:color w:val="auto"/>
                <w:kern w:val="0"/>
                <w:sz w:val="24"/>
                <w:szCs w:val="24"/>
                <w:u w:val="none"/>
                <w:lang w:val="en-US" w:eastAsia="zh-CN" w:bidi="ar"/>
              </w:rPr>
              <w:t>层</w:t>
            </w:r>
            <w:r>
              <w:rPr>
                <w:rFonts w:hint="eastAsia" w:ascii="宋体" w:hAnsi="宋体" w:cs="宋体"/>
                <w:color w:val="auto"/>
                <w:kern w:val="0"/>
                <w:sz w:val="24"/>
                <w:szCs w:val="24"/>
                <w:u w:val="none"/>
                <w:lang w:val="en-US" w:eastAsia="zh-CN" w:bidi="ar"/>
              </w:rPr>
              <w:t>门诊</w:t>
            </w:r>
            <w:r>
              <w:rPr>
                <w:rFonts w:hint="eastAsia" w:ascii="宋体" w:hAnsi="宋体" w:eastAsia="宋体" w:cs="宋体"/>
                <w:color w:val="auto"/>
                <w:kern w:val="0"/>
                <w:sz w:val="24"/>
                <w:szCs w:val="24"/>
                <w:u w:val="none"/>
                <w:lang w:val="en-US" w:eastAsia="zh-CN" w:bidi="ar"/>
              </w:rPr>
              <w:t>楼、</w:t>
            </w:r>
            <w:r>
              <w:rPr>
                <w:rFonts w:hint="default" w:ascii="Times New Roman" w:hAnsi="Times New Roman" w:eastAsia="宋体" w:cs="Times New Roman"/>
                <w:color w:val="auto"/>
                <w:kern w:val="0"/>
                <w:sz w:val="24"/>
                <w:szCs w:val="24"/>
                <w:u w:val="none"/>
                <w:lang w:val="en-US" w:eastAsia="zh-CN" w:bidi="ar"/>
              </w:rPr>
              <w:t xml:space="preserve">1 </w:t>
            </w:r>
            <w:r>
              <w:rPr>
                <w:rFonts w:hint="eastAsia" w:ascii="宋体" w:hAnsi="宋体" w:eastAsia="宋体" w:cs="宋体"/>
                <w:color w:val="auto"/>
                <w:kern w:val="0"/>
                <w:sz w:val="24"/>
                <w:szCs w:val="24"/>
                <w:u w:val="none"/>
                <w:lang w:val="en-US" w:eastAsia="zh-CN" w:bidi="ar"/>
              </w:rPr>
              <w:t xml:space="preserve">栋 </w:t>
            </w:r>
            <w:r>
              <w:rPr>
                <w:rFonts w:hint="eastAsia" w:ascii="宋体" w:hAnsi="宋体" w:cs="宋体"/>
                <w:color w:val="auto"/>
                <w:kern w:val="0"/>
                <w:sz w:val="24"/>
                <w:szCs w:val="24"/>
                <w:u w:val="none"/>
                <w:lang w:val="en-US" w:eastAsia="zh-CN" w:bidi="ar"/>
              </w:rPr>
              <w:t>3</w:t>
            </w:r>
            <w:r>
              <w:rPr>
                <w:rFonts w:hint="eastAsia" w:ascii="宋体" w:hAnsi="宋体" w:eastAsia="宋体" w:cs="宋体"/>
                <w:color w:val="auto"/>
                <w:kern w:val="0"/>
                <w:sz w:val="24"/>
                <w:szCs w:val="24"/>
                <w:u w:val="none"/>
                <w:lang w:val="en-US" w:eastAsia="zh-CN" w:bidi="ar"/>
              </w:rPr>
              <w:t>层</w:t>
            </w:r>
            <w:r>
              <w:rPr>
                <w:rFonts w:hint="eastAsia" w:ascii="宋体" w:hAnsi="宋体" w:cs="宋体"/>
                <w:color w:val="auto"/>
                <w:kern w:val="0"/>
                <w:sz w:val="24"/>
                <w:szCs w:val="24"/>
                <w:u w:val="none"/>
                <w:lang w:val="en-US" w:eastAsia="zh-CN" w:bidi="ar"/>
              </w:rPr>
              <w:t>住院楼</w:t>
            </w:r>
            <w:r>
              <w:rPr>
                <w:rFonts w:hint="eastAsia" w:ascii="宋体" w:hAnsi="宋体" w:eastAsia="宋体" w:cs="宋体"/>
                <w:color w:val="auto"/>
                <w:kern w:val="0"/>
                <w:sz w:val="24"/>
                <w:szCs w:val="24"/>
                <w:u w:val="none"/>
                <w:lang w:val="en-US" w:eastAsia="zh-CN" w:bidi="ar"/>
              </w:rPr>
              <w:t>、</w:t>
            </w:r>
            <w:r>
              <w:rPr>
                <w:rFonts w:hint="eastAsia" w:ascii="宋体" w:hAnsi="宋体" w:cs="宋体"/>
                <w:color w:val="auto"/>
                <w:kern w:val="0"/>
                <w:sz w:val="24"/>
                <w:szCs w:val="24"/>
                <w:u w:val="none"/>
                <w:lang w:val="en-US" w:eastAsia="zh-CN" w:bidi="ar"/>
              </w:rPr>
              <w:t>食堂、</w:t>
            </w:r>
            <w:r>
              <w:rPr>
                <w:rFonts w:hint="eastAsia" w:ascii="宋体" w:hAnsi="宋体" w:eastAsia="宋体" w:cs="宋体"/>
                <w:color w:val="auto"/>
                <w:kern w:val="0"/>
                <w:sz w:val="24"/>
                <w:szCs w:val="24"/>
                <w:u w:val="none"/>
                <w:lang w:val="en-US" w:eastAsia="zh-CN" w:bidi="ar"/>
              </w:rPr>
              <w:t>污水处理</w:t>
            </w:r>
            <w:r>
              <w:rPr>
                <w:rFonts w:hint="eastAsia" w:ascii="宋体" w:hAnsi="宋体" w:cs="宋体"/>
                <w:color w:val="auto"/>
                <w:kern w:val="0"/>
                <w:sz w:val="24"/>
                <w:szCs w:val="24"/>
                <w:u w:val="none"/>
                <w:lang w:val="en-US" w:eastAsia="zh-CN" w:bidi="ar"/>
              </w:rPr>
              <w:t>间、停车场等</w:t>
            </w:r>
            <w:r>
              <w:rPr>
                <w:rFonts w:hint="eastAsia" w:ascii="宋体" w:hAnsi="宋体" w:eastAsia="宋体" w:cs="宋体"/>
                <w:color w:val="auto"/>
                <w:kern w:val="0"/>
                <w:sz w:val="24"/>
                <w:szCs w:val="24"/>
                <w:u w:val="none"/>
                <w:lang w:val="en-US" w:eastAsia="zh-CN" w:bidi="ar"/>
              </w:rPr>
              <w:t>组成，</w:t>
            </w:r>
            <w:r>
              <w:rPr>
                <w:rFonts w:hint="eastAsia" w:ascii="宋体" w:hAnsi="宋体" w:eastAsia="宋体" w:cs="宋体"/>
                <w:color w:val="000000"/>
                <w:kern w:val="0"/>
                <w:sz w:val="24"/>
                <w:szCs w:val="24"/>
                <w:u w:val="none"/>
                <w:lang w:val="en-US" w:eastAsia="zh-CN" w:bidi="ar"/>
              </w:rPr>
              <w:t>项目建成投产至今未办理环评手续，根据《关于加强“未批先建”建设项目环境影响评价管理工作的通知》</w:t>
            </w:r>
            <w:r>
              <w:rPr>
                <w:rFonts w:hint="eastAsia" w:ascii="宋体" w:hAnsi="宋体" w:cs="宋体"/>
                <w:color w:val="000000"/>
                <w:kern w:val="0"/>
                <w:sz w:val="24"/>
                <w:szCs w:val="24"/>
                <w:u w:val="none"/>
                <w:lang w:val="en-US" w:eastAsia="zh-CN" w:bidi="ar"/>
              </w:rPr>
              <w:t>(</w:t>
            </w:r>
            <w:r>
              <w:rPr>
                <w:rFonts w:hint="eastAsia" w:ascii="宋体" w:hAnsi="宋体" w:eastAsia="宋体" w:cs="宋体"/>
                <w:color w:val="000000"/>
                <w:kern w:val="0"/>
                <w:sz w:val="24"/>
                <w:szCs w:val="24"/>
                <w:u w:val="none"/>
                <w:lang w:val="en-US" w:eastAsia="zh-CN" w:bidi="ar"/>
              </w:rPr>
              <w:t>环境保护部办公厅文件环办环评〔</w:t>
            </w:r>
            <w:r>
              <w:rPr>
                <w:rFonts w:hint="default" w:ascii="Times New Roman" w:hAnsi="Times New Roman" w:eastAsia="宋体" w:cs="Times New Roman"/>
                <w:color w:val="000000"/>
                <w:kern w:val="0"/>
                <w:sz w:val="24"/>
                <w:szCs w:val="24"/>
                <w:u w:val="none"/>
                <w:lang w:val="en-US" w:eastAsia="zh-CN" w:bidi="ar"/>
              </w:rPr>
              <w:t>2018</w:t>
            </w:r>
            <w:r>
              <w:rPr>
                <w:rFonts w:hint="eastAsia" w:ascii="宋体" w:hAnsi="宋体" w:eastAsia="宋体" w:cs="宋体"/>
                <w:color w:val="000000"/>
                <w:kern w:val="0"/>
                <w:sz w:val="24"/>
                <w:szCs w:val="24"/>
                <w:u w:val="none"/>
                <w:lang w:val="en-US" w:eastAsia="zh-CN" w:bidi="ar"/>
              </w:rPr>
              <w:t>〕</w:t>
            </w:r>
            <w:r>
              <w:rPr>
                <w:rFonts w:hint="default" w:ascii="Times New Roman" w:hAnsi="Times New Roman" w:eastAsia="宋体" w:cs="Times New Roman"/>
                <w:color w:val="000000"/>
                <w:kern w:val="0"/>
                <w:sz w:val="24"/>
                <w:szCs w:val="24"/>
                <w:u w:val="none"/>
                <w:lang w:val="en-US" w:eastAsia="zh-CN" w:bidi="ar"/>
              </w:rPr>
              <w:t>18</w:t>
            </w:r>
            <w:r>
              <w:rPr>
                <w:rFonts w:hint="eastAsia" w:ascii="宋体" w:hAnsi="宋体" w:eastAsia="宋体" w:cs="宋体"/>
                <w:color w:val="000000"/>
                <w:kern w:val="0"/>
                <w:sz w:val="24"/>
                <w:szCs w:val="24"/>
                <w:u w:val="none"/>
                <w:lang w:val="en-US" w:eastAsia="zh-CN" w:bidi="ar"/>
              </w:rPr>
              <w:t>号</w:t>
            </w:r>
            <w:r>
              <w:rPr>
                <w:rFonts w:hint="eastAsia" w:ascii="宋体" w:hAnsi="宋体" w:cs="宋体"/>
                <w:color w:val="000000"/>
                <w:kern w:val="0"/>
                <w:sz w:val="24"/>
                <w:szCs w:val="24"/>
                <w:u w:val="none"/>
                <w:lang w:val="en-US" w:eastAsia="zh-CN" w:bidi="ar"/>
              </w:rPr>
              <w:t>)</w:t>
            </w:r>
            <w:r>
              <w:rPr>
                <w:rFonts w:hint="eastAsia" w:ascii="宋体" w:hAnsi="宋体" w:eastAsia="宋体" w:cs="宋体"/>
                <w:color w:val="000000"/>
                <w:kern w:val="0"/>
                <w:sz w:val="24"/>
                <w:szCs w:val="24"/>
                <w:u w:val="none"/>
                <w:lang w:val="en-US" w:eastAsia="zh-CN" w:bidi="ar"/>
              </w:rPr>
              <w:t>内容：“未批先建”违法行为自建设行为终了之日起二年内未被发现的，依法不予行政处罚。结合《建设项目“未批先建”违法行为法律适用问题的意见》</w:t>
            </w:r>
            <w:r>
              <w:rPr>
                <w:rFonts w:hint="eastAsia" w:ascii="宋体" w:hAnsi="宋体" w:cs="宋体"/>
                <w:color w:val="000000"/>
                <w:kern w:val="0"/>
                <w:sz w:val="24"/>
                <w:szCs w:val="24"/>
                <w:u w:val="none"/>
                <w:lang w:val="en-US" w:eastAsia="zh-CN" w:bidi="ar"/>
              </w:rPr>
              <w:t>(</w:t>
            </w:r>
            <w:r>
              <w:rPr>
                <w:rFonts w:hint="eastAsia" w:ascii="宋体" w:hAnsi="宋体" w:eastAsia="宋体" w:cs="宋体"/>
                <w:color w:val="000000"/>
                <w:kern w:val="0"/>
                <w:sz w:val="24"/>
                <w:szCs w:val="24"/>
                <w:u w:val="none"/>
                <w:lang w:val="en-US" w:eastAsia="zh-CN" w:bidi="ar"/>
              </w:rPr>
              <w:t>环政法函〔</w:t>
            </w:r>
            <w:r>
              <w:rPr>
                <w:rFonts w:hint="default" w:ascii="Times New Roman" w:hAnsi="Times New Roman" w:eastAsia="宋体" w:cs="Times New Roman"/>
                <w:color w:val="000000"/>
                <w:kern w:val="0"/>
                <w:sz w:val="24"/>
                <w:szCs w:val="24"/>
                <w:u w:val="none"/>
                <w:lang w:val="en-US" w:eastAsia="zh-CN" w:bidi="ar"/>
              </w:rPr>
              <w:t>2018</w:t>
            </w:r>
            <w:r>
              <w:rPr>
                <w:rFonts w:hint="eastAsia" w:ascii="宋体" w:hAnsi="宋体" w:eastAsia="宋体" w:cs="宋体"/>
                <w:color w:val="000000"/>
                <w:kern w:val="0"/>
                <w:sz w:val="24"/>
                <w:szCs w:val="24"/>
                <w:u w:val="none"/>
                <w:lang w:val="en-US" w:eastAsia="zh-CN" w:bidi="ar"/>
              </w:rPr>
              <w:t>〕</w:t>
            </w:r>
            <w:r>
              <w:rPr>
                <w:rFonts w:hint="default" w:ascii="Times New Roman" w:hAnsi="Times New Roman" w:eastAsia="宋体" w:cs="Times New Roman"/>
                <w:color w:val="000000"/>
                <w:kern w:val="0"/>
                <w:sz w:val="24"/>
                <w:szCs w:val="24"/>
                <w:u w:val="none"/>
                <w:lang w:val="en-US" w:eastAsia="zh-CN" w:bidi="ar"/>
              </w:rPr>
              <w:t xml:space="preserve">31 </w:t>
            </w:r>
            <w:r>
              <w:rPr>
                <w:rFonts w:hint="eastAsia" w:ascii="宋体" w:hAnsi="宋体" w:eastAsia="宋体" w:cs="宋体"/>
                <w:color w:val="000000"/>
                <w:kern w:val="0"/>
                <w:sz w:val="24"/>
                <w:szCs w:val="24"/>
                <w:u w:val="none"/>
                <w:lang w:val="en-US" w:eastAsia="zh-CN" w:bidi="ar"/>
              </w:rPr>
              <w:t>号</w:t>
            </w:r>
            <w:r>
              <w:rPr>
                <w:rFonts w:hint="eastAsia" w:ascii="宋体" w:hAnsi="宋体" w:cs="宋体"/>
                <w:color w:val="000000"/>
                <w:kern w:val="0"/>
                <w:sz w:val="24"/>
                <w:szCs w:val="24"/>
                <w:u w:val="none"/>
                <w:lang w:val="en-US" w:eastAsia="zh-CN" w:bidi="ar"/>
              </w:rPr>
              <w:t>)</w:t>
            </w:r>
            <w:r>
              <w:rPr>
                <w:rFonts w:hint="eastAsia" w:ascii="宋体" w:hAnsi="宋体" w:eastAsia="宋体" w:cs="宋体"/>
                <w:color w:val="000000"/>
                <w:kern w:val="0"/>
                <w:sz w:val="24"/>
                <w:szCs w:val="24"/>
                <w:u w:val="none"/>
                <w:lang w:val="en-US" w:eastAsia="zh-CN" w:bidi="ar"/>
              </w:rPr>
              <w:t>文件精神及株洲市卫生健康委员会</w:t>
            </w:r>
            <w:r>
              <w:rPr>
                <w:rFonts w:hint="eastAsia" w:ascii="宋体" w:hAnsi="宋体" w:cs="宋体"/>
                <w:color w:val="000000"/>
                <w:kern w:val="0"/>
                <w:sz w:val="24"/>
                <w:szCs w:val="24"/>
                <w:u w:val="none"/>
                <w:lang w:val="en-US" w:eastAsia="zh-CN" w:bidi="ar"/>
              </w:rPr>
              <w:t>和株洲市生态环境局联合发文</w:t>
            </w:r>
            <w:r>
              <w:rPr>
                <w:rFonts w:hint="eastAsia" w:ascii="宋体" w:hAnsi="宋体" w:eastAsia="宋体" w:cs="宋体"/>
                <w:color w:val="000000"/>
                <w:kern w:val="0"/>
                <w:sz w:val="24"/>
                <w:szCs w:val="24"/>
                <w:u w:val="none"/>
                <w:lang w:val="en-US" w:eastAsia="zh-CN" w:bidi="ar"/>
              </w:rPr>
              <w:t>“关于</w:t>
            </w:r>
            <w:r>
              <w:rPr>
                <w:rFonts w:hint="eastAsia" w:ascii="宋体" w:hAnsi="宋体" w:cs="宋体"/>
                <w:color w:val="000000"/>
                <w:kern w:val="0"/>
                <w:sz w:val="24"/>
                <w:szCs w:val="24"/>
                <w:u w:val="none"/>
                <w:lang w:val="en-US" w:eastAsia="zh-CN" w:bidi="ar"/>
              </w:rPr>
              <w:t>做好一级医疗机构污水处理问题排查整治工作的通知</w:t>
            </w:r>
            <w:r>
              <w:rPr>
                <w:rFonts w:hint="eastAsia" w:ascii="宋体" w:hAnsi="宋体" w:eastAsia="宋体" w:cs="宋体"/>
                <w:color w:val="000000"/>
                <w:kern w:val="0"/>
                <w:sz w:val="24"/>
                <w:szCs w:val="24"/>
                <w:u w:val="none"/>
                <w:lang w:val="en-US" w:eastAsia="zh-CN" w:bidi="ar"/>
              </w:rPr>
              <w:t>”内容</w:t>
            </w:r>
            <w:r>
              <w:rPr>
                <w:rFonts w:hint="eastAsia" w:ascii="宋体" w:hAnsi="宋体" w:cs="宋体"/>
                <w:color w:val="000000"/>
                <w:kern w:val="0"/>
                <w:sz w:val="24"/>
                <w:szCs w:val="24"/>
                <w:u w:val="none"/>
                <w:lang w:val="en-US" w:eastAsia="zh-CN" w:bidi="ar"/>
              </w:rPr>
              <w:t>和株洲市茶陵县卫生健康局“一级医院机构污水处理排查问题清单”</w:t>
            </w:r>
            <w:r>
              <w:rPr>
                <w:rFonts w:hint="eastAsia" w:ascii="宋体" w:hAnsi="宋体" w:eastAsia="宋体" w:cs="宋体"/>
                <w:color w:val="000000"/>
                <w:kern w:val="0"/>
                <w:sz w:val="24"/>
                <w:szCs w:val="24"/>
                <w:u w:val="none"/>
                <w:lang w:val="en-US" w:eastAsia="zh-CN" w:bidi="ar"/>
              </w:rPr>
              <w:t>，</w:t>
            </w:r>
            <w:r>
              <w:rPr>
                <w:rFonts w:hint="eastAsia" w:ascii="宋体" w:hAnsi="宋体" w:cs="宋体"/>
                <w:color w:val="000000"/>
                <w:kern w:val="0"/>
                <w:sz w:val="24"/>
                <w:szCs w:val="24"/>
                <w:u w:val="none"/>
                <w:lang w:val="en-US" w:eastAsia="zh-CN" w:bidi="ar"/>
              </w:rPr>
              <w:t>本项目属于茶陵县污水处理排查问题清单中的医疗机构，需依法补办环评手续。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24" w:type="dxa"/>
            <w:noWrap w:val="0"/>
            <w:vAlign w:val="center"/>
          </w:tcPr>
          <w:p>
            <w:pPr>
              <w:autoSpaceDE w:val="0"/>
              <w:autoSpaceDN w:val="0"/>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专项评价设置情况</w:t>
            </w:r>
          </w:p>
        </w:tc>
        <w:tc>
          <w:tcPr>
            <w:tcW w:w="7146" w:type="dxa"/>
            <w:gridSpan w:val="3"/>
            <w:noWrap w:val="0"/>
            <w:vAlign w:val="center"/>
          </w:tcPr>
          <w:p>
            <w:pPr>
              <w:autoSpaceDE w:val="0"/>
              <w:autoSpaceDN w:val="0"/>
              <w:adjustRightInd w:val="0"/>
              <w:snapToGrid w:val="0"/>
              <w:ind w:firstLine="480" w:firstLineChars="200"/>
              <w:jc w:val="both"/>
              <w:rPr>
                <w:rFonts w:hint="default" w:cs="Times New Roman"/>
                <w:kern w:val="0"/>
                <w:szCs w:val="21"/>
                <w:lang w:val="en-US" w:eastAsia="zh-CN"/>
              </w:rPr>
            </w:pPr>
            <w:r>
              <w:rPr>
                <w:rFonts w:hint="eastAsia" w:cs="Times New Roman"/>
                <w:kern w:val="0"/>
                <w:szCs w:val="21"/>
                <w:lang w:val="en-US" w:eastAsia="zh-CN"/>
              </w:rPr>
              <w:t>专项情况说明如下表所示：</w:t>
            </w:r>
          </w:p>
          <w:tbl>
            <w:tblPr>
              <w:tblStyle w:val="17"/>
              <w:tblW w:w="69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873"/>
              <w:gridCol w:w="2985"/>
              <w:gridCol w:w="2288"/>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trPr>
              <w:tc>
                <w:tcPr>
                  <w:tcW w:w="873" w:type="dxa"/>
                  <w:noWrap w:val="0"/>
                  <w:vAlign w:val="center"/>
                </w:tcPr>
                <w:p>
                  <w:pPr>
                    <w:pStyle w:val="21"/>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专项设置类别</w:t>
                  </w:r>
                </w:p>
              </w:tc>
              <w:tc>
                <w:tcPr>
                  <w:tcW w:w="2985" w:type="dxa"/>
                  <w:noWrap w:val="0"/>
                  <w:vAlign w:val="center"/>
                </w:tcPr>
                <w:p>
                  <w:pPr>
                    <w:pStyle w:val="21"/>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cs="Times New Roman"/>
                      <w:sz w:val="21"/>
                      <w:szCs w:val="21"/>
                      <w:vertAlign w:val="baseline"/>
                      <w:lang w:val="en-US" w:eastAsia="zh-CN"/>
                    </w:rPr>
                    <w:t>设置原则</w:t>
                  </w:r>
                </w:p>
              </w:tc>
              <w:tc>
                <w:tcPr>
                  <w:tcW w:w="2288" w:type="dxa"/>
                  <w:noWrap w:val="0"/>
                  <w:vAlign w:val="center"/>
                </w:tcPr>
                <w:p>
                  <w:pPr>
                    <w:pStyle w:val="21"/>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cs="Times New Roman"/>
                      <w:sz w:val="21"/>
                      <w:szCs w:val="21"/>
                      <w:vertAlign w:val="baseline"/>
                      <w:lang w:val="en-US" w:eastAsia="zh-CN"/>
                    </w:rPr>
                    <w:t>本项目情况</w:t>
                  </w:r>
                </w:p>
              </w:tc>
              <w:tc>
                <w:tcPr>
                  <w:tcW w:w="784" w:type="dxa"/>
                  <w:noWrap w:val="0"/>
                  <w:vAlign w:val="center"/>
                </w:tcPr>
                <w:p>
                  <w:pPr>
                    <w:pStyle w:val="21"/>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cs="Times New Roman"/>
                      <w:sz w:val="21"/>
                      <w:szCs w:val="21"/>
                      <w:vertAlign w:val="baseline"/>
                      <w:lang w:val="en-US" w:eastAsia="zh-CN"/>
                    </w:rPr>
                    <w:t>是否专项评价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trPr>
              <w:tc>
                <w:tcPr>
                  <w:tcW w:w="873" w:type="dxa"/>
                  <w:noWrap w:val="0"/>
                  <w:vAlign w:val="center"/>
                </w:tcPr>
                <w:p>
                  <w:pPr>
                    <w:pStyle w:val="21"/>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r>
                    <w:rPr>
                      <w:rFonts w:hint="eastAsia" w:ascii="Times New Roman" w:cs="Times New Roman"/>
                      <w:sz w:val="21"/>
                      <w:szCs w:val="21"/>
                      <w:vertAlign w:val="baseline"/>
                      <w:lang w:val="en-US" w:eastAsia="zh-CN"/>
                    </w:rPr>
                    <w:t>大气</w:t>
                  </w:r>
                </w:p>
              </w:tc>
              <w:tc>
                <w:tcPr>
                  <w:tcW w:w="2985" w:type="dxa"/>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2"/>
                      <w:sz w:val="21"/>
                      <w:szCs w:val="21"/>
                      <w:vertAlign w:val="baseline"/>
                      <w:lang w:val="en-US" w:eastAsia="zh-CN" w:bidi="ar-SA"/>
                    </w:rPr>
                  </w:pPr>
                  <w:r>
                    <w:rPr>
                      <w:rFonts w:hint="eastAsia" w:ascii="Times New Roman" w:hAnsi="Times New Roman" w:eastAsia="宋体" w:cs="Times New Roman"/>
                      <w:color w:val="000000"/>
                      <w:kern w:val="2"/>
                      <w:sz w:val="21"/>
                      <w:szCs w:val="21"/>
                      <w:vertAlign w:val="baseline"/>
                      <w:lang w:val="en-US" w:eastAsia="zh-CN" w:bidi="ar-SA"/>
                    </w:rPr>
                    <w:t>排放废气含有毒有害污染物、二嗯英、苯并［</w:t>
                  </w:r>
                  <w:r>
                    <w:rPr>
                      <w:rFonts w:hint="default" w:ascii="Times New Roman" w:hAnsi="Times New Roman" w:eastAsia="宋体" w:cs="Times New Roman"/>
                      <w:color w:val="000000"/>
                      <w:kern w:val="2"/>
                      <w:sz w:val="21"/>
                      <w:szCs w:val="21"/>
                      <w:vertAlign w:val="baseline"/>
                      <w:lang w:val="en-US" w:eastAsia="zh-CN" w:bidi="ar-SA"/>
                    </w:rPr>
                    <w:t>a</w:t>
                  </w:r>
                  <w:r>
                    <w:rPr>
                      <w:rFonts w:hint="eastAsia" w:ascii="Times New Roman" w:hAnsi="Times New Roman" w:eastAsia="宋体" w:cs="Times New Roman"/>
                      <w:color w:val="000000"/>
                      <w:kern w:val="2"/>
                      <w:sz w:val="21"/>
                      <w:szCs w:val="21"/>
                      <w:vertAlign w:val="baseline"/>
                      <w:lang w:val="en-US" w:eastAsia="zh-CN" w:bidi="ar-SA"/>
                    </w:rPr>
                    <w:t>］芘、氰化物、氯气且厂界外</w:t>
                  </w:r>
                  <w:r>
                    <w:rPr>
                      <w:rFonts w:hint="default" w:ascii="Times New Roman" w:hAnsi="Times New Roman" w:eastAsia="宋体" w:cs="Times New Roman"/>
                      <w:color w:val="000000"/>
                      <w:kern w:val="2"/>
                      <w:sz w:val="21"/>
                      <w:szCs w:val="21"/>
                      <w:vertAlign w:val="baseline"/>
                      <w:lang w:val="en-US" w:eastAsia="zh-CN" w:bidi="ar-SA"/>
                    </w:rPr>
                    <w:t xml:space="preserve">500 </w:t>
                  </w:r>
                  <w:r>
                    <w:rPr>
                      <w:rFonts w:hint="eastAsia" w:ascii="Times New Roman" w:hAnsi="Times New Roman" w:eastAsia="宋体" w:cs="Times New Roman"/>
                      <w:color w:val="000000"/>
                      <w:kern w:val="2"/>
                      <w:sz w:val="21"/>
                      <w:szCs w:val="21"/>
                      <w:vertAlign w:val="baseline"/>
                      <w:lang w:val="en-US" w:eastAsia="zh-CN" w:bidi="ar-SA"/>
                    </w:rPr>
                    <w:t>米范围内有环境空气保护目标的建设项目</w:t>
                  </w:r>
                </w:p>
              </w:tc>
              <w:tc>
                <w:tcPr>
                  <w:tcW w:w="2288" w:type="dxa"/>
                  <w:noWrap w:val="0"/>
                  <w:vAlign w:val="center"/>
                </w:tcPr>
                <w:p>
                  <w:pPr>
                    <w:pStyle w:val="21"/>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cs="Times New Roman"/>
                      <w:sz w:val="21"/>
                      <w:szCs w:val="21"/>
                      <w:vertAlign w:val="baseline"/>
                      <w:lang w:val="en-US" w:eastAsia="zh-CN"/>
                    </w:rPr>
                    <w:t>本项目排放废气主要为硫化氢、氨气等，不属于《有毒有害大气污染物名录》的污染物</w:t>
                  </w:r>
                </w:p>
              </w:tc>
              <w:tc>
                <w:tcPr>
                  <w:tcW w:w="784" w:type="dxa"/>
                  <w:noWrap w:val="0"/>
                  <w:vAlign w:val="center"/>
                </w:tcPr>
                <w:p>
                  <w:pPr>
                    <w:pStyle w:val="21"/>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cs="Times New Roman"/>
                      <w:sz w:val="21"/>
                      <w:szCs w:val="21"/>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trPr>
              <w:tc>
                <w:tcPr>
                  <w:tcW w:w="873" w:type="dxa"/>
                  <w:noWrap w:val="0"/>
                  <w:vAlign w:val="center"/>
                </w:tcPr>
                <w:p>
                  <w:pPr>
                    <w:pStyle w:val="21"/>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cs="Times New Roman"/>
                      <w:sz w:val="21"/>
                      <w:szCs w:val="21"/>
                      <w:vertAlign w:val="baseline"/>
                      <w:lang w:val="en-US" w:eastAsia="zh-CN"/>
                    </w:rPr>
                    <w:t>地表水</w:t>
                  </w:r>
                </w:p>
              </w:tc>
              <w:tc>
                <w:tcPr>
                  <w:tcW w:w="2985" w:type="dxa"/>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2"/>
                      <w:sz w:val="21"/>
                      <w:szCs w:val="21"/>
                      <w:vertAlign w:val="baseline"/>
                      <w:lang w:val="en-US" w:eastAsia="zh-CN" w:bidi="ar-SA"/>
                    </w:rPr>
                  </w:pPr>
                  <w:r>
                    <w:rPr>
                      <w:rFonts w:hint="eastAsia" w:ascii="Times New Roman" w:hAnsi="Times New Roman" w:eastAsia="宋体" w:cs="Times New Roman"/>
                      <w:color w:val="000000"/>
                      <w:kern w:val="2"/>
                      <w:sz w:val="21"/>
                      <w:szCs w:val="21"/>
                      <w:vertAlign w:val="baseline"/>
                      <w:lang w:val="en-US" w:eastAsia="zh-CN" w:bidi="ar-SA"/>
                    </w:rPr>
                    <w:t>新增工业废水直排建设项目(槽罐车外送污水处理厂的除外)</w:t>
                  </w:r>
                  <w:r>
                    <w:rPr>
                      <w:rFonts w:hint="default" w:ascii="Times New Roman" w:hAnsi="Times New Roman" w:eastAsia="宋体" w:cs="Times New Roman"/>
                      <w:color w:val="000000"/>
                      <w:kern w:val="2"/>
                      <w:sz w:val="21"/>
                      <w:szCs w:val="21"/>
                      <w:vertAlign w:val="baseline"/>
                      <w:lang w:val="en-US" w:eastAsia="zh-CN" w:bidi="ar-SA"/>
                    </w:rPr>
                    <w:t>;</w:t>
                  </w:r>
                  <w:r>
                    <w:rPr>
                      <w:rFonts w:hint="eastAsia" w:ascii="Times New Roman" w:hAnsi="Times New Roman" w:eastAsia="宋体" w:cs="Times New Roman"/>
                      <w:color w:val="000000"/>
                      <w:kern w:val="2"/>
                      <w:sz w:val="21"/>
                      <w:szCs w:val="21"/>
                      <w:vertAlign w:val="baseline"/>
                      <w:lang w:val="en-US" w:eastAsia="zh-CN" w:bidi="ar-SA"/>
                    </w:rPr>
                    <w:t>新增废水直排的污水集中处理厂</w:t>
                  </w:r>
                </w:p>
              </w:tc>
              <w:tc>
                <w:tcPr>
                  <w:tcW w:w="2288" w:type="dxa"/>
                  <w:noWrap w:val="0"/>
                  <w:vAlign w:val="center"/>
                </w:tcPr>
                <w:p>
                  <w:pPr>
                    <w:pStyle w:val="21"/>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cs="Times New Roman"/>
                      <w:sz w:val="21"/>
                      <w:szCs w:val="21"/>
                      <w:vertAlign w:val="baseline"/>
                      <w:lang w:val="en-US" w:eastAsia="zh-CN"/>
                    </w:rPr>
                    <w:t>本项目废水经自建污水处理站处理后达标排入项目西北侧无名小溪，向西北侧延伸450m后进入大江口河</w:t>
                  </w:r>
                  <w:r>
                    <w:rPr>
                      <w:rFonts w:hint="eastAsia" w:ascii="Times New Roman" w:cs="Times New Roman"/>
                      <w:color w:val="auto"/>
                      <w:sz w:val="21"/>
                      <w:szCs w:val="21"/>
                      <w:vertAlign w:val="baseline"/>
                      <w:lang w:val="en-US" w:eastAsia="zh-CN"/>
                    </w:rPr>
                    <w:t>，本项目排放的废水不属于工业废水</w:t>
                  </w:r>
                </w:p>
              </w:tc>
              <w:tc>
                <w:tcPr>
                  <w:tcW w:w="784" w:type="dxa"/>
                  <w:noWrap w:val="0"/>
                  <w:vAlign w:val="center"/>
                </w:tcPr>
                <w:p>
                  <w:pPr>
                    <w:pStyle w:val="21"/>
                    <w:spacing w:line="240" w:lineRule="auto"/>
                    <w:ind w:left="0" w:leftChars="0" w:firstLine="0" w:firstLineChars="0"/>
                    <w:jc w:val="center"/>
                    <w:rPr>
                      <w:rFonts w:hint="default" w:ascii="Times New Roman" w:hAnsi="Times New Roman" w:eastAsia="宋体" w:cs="Times New Roman"/>
                      <w:sz w:val="21"/>
                      <w:szCs w:val="21"/>
                      <w:vertAlign w:val="baseline"/>
                    </w:rPr>
                  </w:pPr>
                  <w:r>
                    <w:rPr>
                      <w:rFonts w:hint="eastAsia" w:ascii="Times New Roman" w:cs="Times New Roman"/>
                      <w:sz w:val="21"/>
                      <w:szCs w:val="21"/>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trPr>
              <w:tc>
                <w:tcPr>
                  <w:tcW w:w="873" w:type="dxa"/>
                  <w:noWrap w:val="0"/>
                  <w:vAlign w:val="center"/>
                </w:tcPr>
                <w:p>
                  <w:pPr>
                    <w:pStyle w:val="21"/>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cs="Times New Roman"/>
                      <w:sz w:val="21"/>
                      <w:szCs w:val="21"/>
                      <w:vertAlign w:val="baseline"/>
                      <w:lang w:val="en-US" w:eastAsia="zh-CN"/>
                    </w:rPr>
                    <w:t>环境风险</w:t>
                  </w:r>
                </w:p>
              </w:tc>
              <w:tc>
                <w:tcPr>
                  <w:tcW w:w="2985" w:type="dxa"/>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2"/>
                      <w:sz w:val="21"/>
                      <w:szCs w:val="21"/>
                      <w:vertAlign w:val="baseline"/>
                      <w:lang w:val="en-US" w:eastAsia="zh-CN" w:bidi="ar-SA"/>
                    </w:rPr>
                  </w:pPr>
                  <w:r>
                    <w:rPr>
                      <w:rFonts w:hint="eastAsia" w:ascii="Times New Roman" w:hAnsi="Times New Roman" w:eastAsia="宋体" w:cs="Times New Roman"/>
                      <w:color w:val="000000"/>
                      <w:kern w:val="2"/>
                      <w:sz w:val="21"/>
                      <w:szCs w:val="21"/>
                      <w:vertAlign w:val="baseline"/>
                      <w:lang w:val="en-US" w:eastAsia="zh-CN" w:bidi="ar-SA"/>
                    </w:rPr>
                    <w:t>有毒有害和易燃易爆危险物质储量超过临界量的建设项目</w:t>
                  </w:r>
                </w:p>
              </w:tc>
              <w:tc>
                <w:tcPr>
                  <w:tcW w:w="2288" w:type="dxa"/>
                  <w:noWrap w:val="0"/>
                  <w:vAlign w:val="center"/>
                </w:tcPr>
                <w:p>
                  <w:pPr>
                    <w:pStyle w:val="21"/>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本项目有毒有害物质主要为医疗废物及试剂，未超过临界量</w:t>
                  </w:r>
                </w:p>
              </w:tc>
              <w:tc>
                <w:tcPr>
                  <w:tcW w:w="784" w:type="dxa"/>
                  <w:noWrap w:val="0"/>
                  <w:vAlign w:val="center"/>
                </w:tcPr>
                <w:p>
                  <w:pPr>
                    <w:pStyle w:val="21"/>
                    <w:spacing w:line="240" w:lineRule="auto"/>
                    <w:ind w:left="0" w:leftChars="0" w:firstLine="0" w:firstLineChars="0"/>
                    <w:jc w:val="center"/>
                    <w:rPr>
                      <w:rFonts w:hint="default" w:ascii="Times New Roman" w:hAnsi="Times New Roman" w:eastAsia="宋体" w:cs="Times New Roman"/>
                      <w:sz w:val="21"/>
                      <w:szCs w:val="21"/>
                      <w:vertAlign w:val="baseline"/>
                    </w:rPr>
                  </w:pPr>
                  <w:r>
                    <w:rPr>
                      <w:rFonts w:hint="eastAsia" w:ascii="Times New Roman" w:cs="Times New Roman"/>
                      <w:sz w:val="21"/>
                      <w:szCs w:val="21"/>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trPr>
              <w:tc>
                <w:tcPr>
                  <w:tcW w:w="873" w:type="dxa"/>
                  <w:noWrap w:val="0"/>
                  <w:vAlign w:val="center"/>
                </w:tcPr>
                <w:p>
                  <w:pPr>
                    <w:pStyle w:val="21"/>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r>
                    <w:rPr>
                      <w:rFonts w:hint="eastAsia" w:ascii="Times New Roman" w:cs="Times New Roman"/>
                      <w:sz w:val="21"/>
                      <w:szCs w:val="21"/>
                      <w:vertAlign w:val="baseline"/>
                      <w:lang w:val="en-US" w:eastAsia="zh-CN"/>
                    </w:rPr>
                    <w:t>生态</w:t>
                  </w:r>
                </w:p>
              </w:tc>
              <w:tc>
                <w:tcPr>
                  <w:tcW w:w="2985" w:type="dxa"/>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2"/>
                      <w:sz w:val="21"/>
                      <w:szCs w:val="21"/>
                      <w:vertAlign w:val="baseline"/>
                      <w:lang w:val="en-US" w:eastAsia="zh-CN" w:bidi="ar-SA"/>
                    </w:rPr>
                  </w:pPr>
                  <w:r>
                    <w:rPr>
                      <w:rFonts w:hint="eastAsia" w:ascii="Times New Roman" w:hAnsi="Times New Roman" w:eastAsia="宋体" w:cs="Times New Roman"/>
                      <w:color w:val="000000"/>
                      <w:kern w:val="2"/>
                      <w:sz w:val="21"/>
                      <w:szCs w:val="21"/>
                      <w:vertAlign w:val="baseline"/>
                      <w:lang w:val="en-US" w:eastAsia="zh-CN" w:bidi="ar-SA"/>
                    </w:rPr>
                    <w:t xml:space="preserve">取水口下游 </w:t>
                  </w:r>
                  <w:r>
                    <w:rPr>
                      <w:rFonts w:hint="default" w:ascii="Times New Roman" w:hAnsi="Times New Roman" w:eastAsia="宋体" w:cs="Times New Roman"/>
                      <w:color w:val="000000"/>
                      <w:kern w:val="2"/>
                      <w:sz w:val="21"/>
                      <w:szCs w:val="21"/>
                      <w:vertAlign w:val="baseline"/>
                      <w:lang w:val="en-US" w:eastAsia="zh-CN" w:bidi="ar-SA"/>
                    </w:rPr>
                    <w:t xml:space="preserve">500m </w:t>
                  </w:r>
                  <w:r>
                    <w:rPr>
                      <w:rFonts w:hint="eastAsia" w:ascii="Times New Roman" w:hAnsi="Times New Roman" w:eastAsia="宋体" w:cs="Times New Roman"/>
                      <w:color w:val="000000"/>
                      <w:kern w:val="2"/>
                      <w:sz w:val="21"/>
                      <w:szCs w:val="21"/>
                      <w:vertAlign w:val="baseline"/>
                      <w:lang w:val="en-US" w:eastAsia="zh-CN" w:bidi="ar-SA"/>
                    </w:rPr>
                    <w:t>范围内有重要水生生物的自然产卵场、索饵场、越冬场和洄游通道的新增河道取水的污染类建设项目</w:t>
                  </w:r>
                </w:p>
              </w:tc>
              <w:tc>
                <w:tcPr>
                  <w:tcW w:w="2288" w:type="dxa"/>
                  <w:noWrap w:val="0"/>
                  <w:vAlign w:val="center"/>
                </w:tcPr>
                <w:p>
                  <w:pPr>
                    <w:pStyle w:val="21"/>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cs="Times New Roman"/>
                      <w:sz w:val="21"/>
                      <w:szCs w:val="21"/>
                      <w:vertAlign w:val="baseline"/>
                      <w:lang w:val="en-US" w:eastAsia="zh-CN"/>
                    </w:rPr>
                    <w:t>项目用水主要为</w:t>
                  </w:r>
                  <w:r>
                    <w:rPr>
                      <w:rFonts w:hint="eastAsia" w:ascii="Times New Roman" w:cs="Times New Roman"/>
                      <w:color w:val="auto"/>
                      <w:sz w:val="21"/>
                      <w:szCs w:val="21"/>
                      <w:vertAlign w:val="baseline"/>
                      <w:lang w:val="en-US" w:eastAsia="zh-CN"/>
                    </w:rPr>
                    <w:t>自来水，无需设置河</w:t>
                  </w:r>
                  <w:r>
                    <w:rPr>
                      <w:rFonts w:hint="eastAsia" w:ascii="Times New Roman" w:cs="Times New Roman"/>
                      <w:sz w:val="21"/>
                      <w:szCs w:val="21"/>
                      <w:vertAlign w:val="baseline"/>
                      <w:lang w:val="en-US" w:eastAsia="zh-CN"/>
                    </w:rPr>
                    <w:t>道取水口</w:t>
                  </w:r>
                </w:p>
              </w:tc>
              <w:tc>
                <w:tcPr>
                  <w:tcW w:w="784" w:type="dxa"/>
                  <w:noWrap w:val="0"/>
                  <w:vAlign w:val="center"/>
                </w:tcPr>
                <w:p>
                  <w:pPr>
                    <w:pStyle w:val="21"/>
                    <w:spacing w:line="240" w:lineRule="auto"/>
                    <w:ind w:left="0" w:leftChars="0" w:firstLine="0" w:firstLineChars="0"/>
                    <w:jc w:val="center"/>
                    <w:rPr>
                      <w:rFonts w:hint="default" w:ascii="Times New Roman" w:hAnsi="Times New Roman" w:eastAsia="宋体" w:cs="Times New Roman"/>
                      <w:sz w:val="21"/>
                      <w:szCs w:val="21"/>
                      <w:vertAlign w:val="baseline"/>
                    </w:rPr>
                  </w:pPr>
                  <w:r>
                    <w:rPr>
                      <w:rFonts w:hint="eastAsia" w:ascii="Times New Roman" w:cs="Times New Roman"/>
                      <w:sz w:val="21"/>
                      <w:szCs w:val="21"/>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trPr>
              <w:tc>
                <w:tcPr>
                  <w:tcW w:w="873" w:type="dxa"/>
                  <w:noWrap w:val="0"/>
                  <w:vAlign w:val="center"/>
                </w:tcPr>
                <w:p>
                  <w:pPr>
                    <w:pStyle w:val="21"/>
                    <w:spacing w:line="240" w:lineRule="auto"/>
                    <w:jc w:val="both"/>
                    <w:rPr>
                      <w:rFonts w:hint="eastAsia" w:ascii="Times New Roman" w:hAnsi="Times New Roman" w:eastAsia="宋体" w:cs="Times New Roman"/>
                      <w:sz w:val="21"/>
                      <w:szCs w:val="21"/>
                      <w:vertAlign w:val="baseline"/>
                      <w:lang w:val="en-US" w:eastAsia="zh-CN"/>
                    </w:rPr>
                  </w:pPr>
                  <w:r>
                    <w:rPr>
                      <w:rFonts w:hint="eastAsia" w:ascii="Times New Roman" w:cs="Times New Roman"/>
                      <w:sz w:val="21"/>
                      <w:szCs w:val="21"/>
                      <w:vertAlign w:val="baseline"/>
                      <w:lang w:val="en-US" w:eastAsia="zh-CN"/>
                    </w:rPr>
                    <w:t>海洋</w:t>
                  </w:r>
                </w:p>
              </w:tc>
              <w:tc>
                <w:tcPr>
                  <w:tcW w:w="2985" w:type="dxa"/>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2"/>
                      <w:sz w:val="21"/>
                      <w:szCs w:val="21"/>
                      <w:vertAlign w:val="baseline"/>
                      <w:lang w:val="en-US" w:eastAsia="zh-CN" w:bidi="ar-SA"/>
                    </w:rPr>
                  </w:pPr>
                  <w:r>
                    <w:rPr>
                      <w:rFonts w:hint="eastAsia" w:ascii="Times New Roman" w:hAnsi="Times New Roman" w:eastAsia="宋体" w:cs="Times New Roman"/>
                      <w:color w:val="000000"/>
                      <w:kern w:val="2"/>
                      <w:sz w:val="21"/>
                      <w:szCs w:val="21"/>
                      <w:vertAlign w:val="baseline"/>
                      <w:lang w:val="en-US" w:eastAsia="zh-CN" w:bidi="ar-SA"/>
                    </w:rPr>
                    <w:t>直接向海排放污染物的海洋工程建设项目</w:t>
                  </w:r>
                </w:p>
              </w:tc>
              <w:tc>
                <w:tcPr>
                  <w:tcW w:w="2288" w:type="dxa"/>
                  <w:noWrap w:val="0"/>
                  <w:vAlign w:val="center"/>
                </w:tcPr>
                <w:p>
                  <w:pPr>
                    <w:pStyle w:val="21"/>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cs="Times New Roman"/>
                      <w:sz w:val="21"/>
                      <w:szCs w:val="21"/>
                      <w:vertAlign w:val="baseline"/>
                      <w:lang w:val="en-US" w:eastAsia="zh-CN"/>
                    </w:rPr>
                    <w:t>项目不属于海洋工程</w:t>
                  </w:r>
                </w:p>
              </w:tc>
              <w:tc>
                <w:tcPr>
                  <w:tcW w:w="784" w:type="dxa"/>
                  <w:noWrap w:val="0"/>
                  <w:vAlign w:val="center"/>
                </w:tcPr>
                <w:p>
                  <w:pPr>
                    <w:pStyle w:val="21"/>
                    <w:spacing w:line="240" w:lineRule="auto"/>
                    <w:ind w:left="0" w:leftChars="0" w:firstLine="0" w:firstLineChars="0"/>
                    <w:jc w:val="center"/>
                    <w:rPr>
                      <w:rFonts w:hint="default" w:ascii="Times New Roman" w:hAnsi="Times New Roman" w:eastAsia="宋体" w:cs="Times New Roman"/>
                      <w:sz w:val="21"/>
                      <w:szCs w:val="21"/>
                      <w:vertAlign w:val="baseline"/>
                    </w:rPr>
                  </w:pPr>
                  <w:r>
                    <w:rPr>
                      <w:rFonts w:hint="eastAsia" w:ascii="Times New Roman" w:cs="Times New Roman"/>
                      <w:sz w:val="21"/>
                      <w:szCs w:val="21"/>
                      <w:vertAlign w:val="baseline"/>
                      <w:lang w:val="en-US" w:eastAsia="zh-CN"/>
                    </w:rPr>
                    <w:t>否</w:t>
                  </w:r>
                </w:p>
              </w:tc>
            </w:tr>
          </w:tbl>
          <w:p>
            <w:pPr>
              <w:pStyle w:val="21"/>
              <w:spacing w:line="240" w:lineRule="auto"/>
              <w:ind w:left="0" w:leftChars="0" w:firstLine="0" w:firstLineChars="0"/>
              <w:rPr>
                <w:rFonts w:hint="default"/>
                <w:sz w:val="21"/>
                <w:szCs w:val="21"/>
              </w:rPr>
            </w:pPr>
          </w:p>
          <w:p>
            <w:pPr>
              <w:pStyle w:val="5"/>
              <w:ind w:left="0" w:leftChars="0" w:firstLine="480" w:firstLineChars="200"/>
              <w:rPr>
                <w:rFonts w:hint="default" w:eastAsia="宋体"/>
                <w:lang w:val="en-US" w:eastAsia="zh-CN"/>
              </w:rPr>
            </w:pPr>
            <w:r>
              <w:rPr>
                <w:rFonts w:hint="eastAsia"/>
                <w:lang w:val="en-US" w:eastAsia="zh-CN"/>
              </w:rPr>
              <w:t>综上所述，本项目无需设置专项评价。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24" w:type="dxa"/>
            <w:noWrap w:val="0"/>
            <w:vAlign w:val="center"/>
          </w:tcPr>
          <w:p>
            <w:pPr>
              <w:autoSpaceDE w:val="0"/>
              <w:autoSpaceDN w:val="0"/>
              <w:adjustRightInd w:val="0"/>
              <w:snapToGrid w:val="0"/>
              <w:jc w:val="center"/>
              <w:rPr>
                <w:rFonts w:hint="default" w:ascii="Times New Roman" w:hAnsi="Times New Roman" w:cs="Times New Roman"/>
                <w:kern w:val="0"/>
                <w:szCs w:val="21"/>
              </w:rPr>
            </w:pPr>
            <w:r>
              <w:rPr>
                <w:rFonts w:hint="default" w:ascii="Times New Roman" w:hAnsi="Times New Roman" w:cs="Times New Roman"/>
                <w:szCs w:val="21"/>
              </w:rPr>
              <w:t>规划情况</w:t>
            </w:r>
          </w:p>
        </w:tc>
        <w:tc>
          <w:tcPr>
            <w:tcW w:w="7146" w:type="dxa"/>
            <w:gridSpan w:val="3"/>
            <w:noWrap w:val="0"/>
            <w:vAlign w:val="center"/>
          </w:tcPr>
          <w:p>
            <w:pPr>
              <w:autoSpaceDE w:val="0"/>
              <w:autoSpaceDN w:val="0"/>
              <w:adjustRightInd w:val="0"/>
              <w:snapToGrid w:val="0"/>
              <w:spacing w:line="360" w:lineRule="auto"/>
              <w:jc w:val="center"/>
              <w:rPr>
                <w:rFonts w:hint="eastAsia" w:ascii="Times New Roman" w:hAnsi="Times New Roman" w:eastAsia="宋体" w:cs="Times New Roman"/>
                <w:kern w:val="0"/>
                <w:szCs w:val="21"/>
                <w:lang w:val="en-US" w:eastAsia="zh-CN"/>
              </w:rPr>
            </w:pPr>
            <w:r>
              <w:rPr>
                <w:rFonts w:hint="eastAsia" w:cs="Times New Roman"/>
                <w:kern w:val="0"/>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24"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规划环境影响</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szCs w:val="21"/>
              </w:rPr>
              <w:t>评价情况</w:t>
            </w:r>
          </w:p>
        </w:tc>
        <w:tc>
          <w:tcPr>
            <w:tcW w:w="7146" w:type="dxa"/>
            <w:gridSpan w:val="3"/>
            <w:noWrap w:val="0"/>
            <w:vAlign w:val="center"/>
          </w:tcPr>
          <w:p>
            <w:pPr>
              <w:autoSpaceDE w:val="0"/>
              <w:autoSpaceDN w:val="0"/>
              <w:adjustRightInd w:val="0"/>
              <w:snapToGrid w:val="0"/>
              <w:spacing w:line="360" w:lineRule="auto"/>
              <w:jc w:val="center"/>
              <w:rPr>
                <w:rFonts w:hint="default"/>
                <w:lang w:val="en-US" w:eastAsia="zh-CN"/>
              </w:rPr>
            </w:pPr>
            <w:r>
              <w:rPr>
                <w:rFonts w:hint="eastAsia"/>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1724" w:type="dxa"/>
            <w:noWrap w:val="0"/>
            <w:vAlign w:val="center"/>
          </w:tcPr>
          <w:p>
            <w:pPr>
              <w:autoSpaceDE w:val="0"/>
              <w:autoSpaceDN w:val="0"/>
              <w:adjustRightInd w:val="0"/>
              <w:snapToGrid w:val="0"/>
              <w:ind w:left="0" w:leftChars="0" w:firstLine="0" w:firstLineChars="0"/>
              <w:jc w:val="both"/>
              <w:rPr>
                <w:rFonts w:hint="default" w:ascii="Times New Roman" w:hAnsi="Times New Roman" w:cs="Times New Roman"/>
                <w:kern w:val="0"/>
                <w:szCs w:val="21"/>
              </w:rPr>
            </w:pPr>
            <w:r>
              <w:rPr>
                <w:rFonts w:hint="default" w:ascii="Times New Roman" w:hAnsi="Times New Roman" w:cs="Times New Roman"/>
                <w:kern w:val="0"/>
                <w:szCs w:val="21"/>
              </w:rPr>
              <w:t>规划及规划环境影响评价符合性分析</w:t>
            </w:r>
          </w:p>
        </w:tc>
        <w:tc>
          <w:tcPr>
            <w:tcW w:w="7146" w:type="dxa"/>
            <w:gridSpan w:val="3"/>
            <w:noWrap w:val="0"/>
            <w:vAlign w:val="center"/>
          </w:tcPr>
          <w:p>
            <w:pPr>
              <w:autoSpaceDE w:val="0"/>
              <w:autoSpaceDN w:val="0"/>
              <w:adjustRightInd w:val="0"/>
              <w:snapToGrid w:val="0"/>
              <w:spacing w:line="360" w:lineRule="auto"/>
              <w:jc w:val="center"/>
              <w:rPr>
                <w:rFonts w:hint="default" w:ascii="Times New Roman" w:hAnsi="Times New Roman" w:eastAsia="宋体" w:cs="Times New Roman"/>
                <w:kern w:val="0"/>
                <w:szCs w:val="21"/>
                <w:lang w:val="en-US" w:eastAsia="zh-CN"/>
              </w:rPr>
            </w:pPr>
            <w:r>
              <w:rPr>
                <w:rFonts w:hint="eastAsia" w:cs="Times New Roman"/>
                <w:kern w:val="0"/>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2" w:hRule="atLeast"/>
          <w:jc w:val="center"/>
        </w:trPr>
        <w:tc>
          <w:tcPr>
            <w:tcW w:w="1724" w:type="dxa"/>
            <w:noWrap w:val="0"/>
            <w:vAlign w:val="center"/>
          </w:tcPr>
          <w:p>
            <w:pPr>
              <w:autoSpaceDE w:val="0"/>
              <w:autoSpaceDN w:val="0"/>
              <w:adjustRightInd w:val="0"/>
              <w:snapToGrid w:val="0"/>
              <w:ind w:left="0" w:leftChars="0" w:firstLine="0" w:firstLineChars="0"/>
              <w:jc w:val="both"/>
              <w:rPr>
                <w:rFonts w:hint="default" w:ascii="Times New Roman" w:hAnsi="Times New Roman" w:cs="Times New Roman"/>
                <w:kern w:val="0"/>
                <w:szCs w:val="21"/>
              </w:rPr>
            </w:pPr>
            <w:r>
              <w:rPr>
                <w:rFonts w:hint="default" w:ascii="Times New Roman" w:hAnsi="Times New Roman" w:cs="Times New Roman"/>
                <w:kern w:val="0"/>
                <w:szCs w:val="21"/>
              </w:rPr>
              <w:t>其他符合性分析</w:t>
            </w:r>
          </w:p>
        </w:tc>
        <w:tc>
          <w:tcPr>
            <w:tcW w:w="7146" w:type="dxa"/>
            <w:gridSpan w:val="3"/>
            <w:noWrap w:val="0"/>
            <w:vAlign w:val="center"/>
          </w:tcPr>
          <w:p>
            <w:pPr>
              <w:autoSpaceDE w:val="0"/>
              <w:autoSpaceDN w:val="0"/>
              <w:adjustRightInd w:val="0"/>
              <w:snapToGrid w:val="0"/>
              <w:spacing w:line="360" w:lineRule="auto"/>
              <w:rPr>
                <w:rFonts w:hint="default" w:ascii="Times New Roman" w:hAnsi="Times New Roman" w:cs="Times New Roman"/>
                <w:b/>
                <w:bCs/>
                <w:szCs w:val="21"/>
              </w:rPr>
            </w:pPr>
            <w:r>
              <w:rPr>
                <w:rFonts w:hint="default" w:ascii="Times New Roman" w:hAnsi="Times New Roman" w:cs="Times New Roman"/>
                <w:b/>
                <w:bCs/>
                <w:szCs w:val="21"/>
              </w:rPr>
              <w:t>1、产业政策符合性</w:t>
            </w:r>
          </w:p>
          <w:p>
            <w:pPr>
              <w:pStyle w:val="23"/>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szCs w:val="21"/>
              </w:rPr>
            </w:pPr>
            <w:r>
              <w:rPr>
                <w:rFonts w:hint="default" w:ascii="Times New Roman" w:hAnsi="Times New Roman" w:cs="Times New Roman"/>
                <w:szCs w:val="21"/>
              </w:rPr>
              <w:t>项目</w:t>
            </w:r>
            <w:r>
              <w:rPr>
                <w:rFonts w:hint="eastAsia" w:cs="Times New Roman"/>
                <w:szCs w:val="21"/>
                <w:lang w:val="en-US" w:eastAsia="zh-CN"/>
              </w:rPr>
              <w:t>为卫生院建设项目，</w:t>
            </w:r>
            <w:r>
              <w:rPr>
                <w:rFonts w:hint="default"/>
                <w:lang w:val="zh-CN"/>
              </w:rPr>
              <w:t>根据《产业结构调整指导目录</w:t>
            </w:r>
            <w:r>
              <w:rPr>
                <w:rFonts w:hint="eastAsia"/>
                <w:lang w:val="zh-CN"/>
              </w:rPr>
              <w:t>(</w:t>
            </w:r>
            <w:r>
              <w:rPr>
                <w:rFonts w:hint="default"/>
                <w:lang w:val="zh-CN"/>
              </w:rPr>
              <w:t>2019年本</w:t>
            </w:r>
            <w:r>
              <w:rPr>
                <w:rFonts w:hint="eastAsia"/>
                <w:lang w:val="zh-CN"/>
              </w:rPr>
              <w:t>)</w:t>
            </w:r>
            <w:r>
              <w:rPr>
                <w:rFonts w:hint="default"/>
                <w:lang w:val="zh-CN"/>
              </w:rPr>
              <w:t>》及其2021年修改单，</w:t>
            </w:r>
            <w:r>
              <w:rPr>
                <w:rFonts w:hint="default"/>
              </w:rPr>
              <w:t>本项目</w:t>
            </w:r>
            <w:r>
              <w:rPr>
                <w:rFonts w:hint="eastAsia" w:ascii="Times New Roman" w:hAnsi="Times New Roman" w:eastAsia="宋体" w:cs="宋体"/>
                <w:lang w:val="en-US" w:eastAsia="zh-CN"/>
              </w:rPr>
              <w:t>属于目录中“鼓励类”中的“三十七、卫生健康”中的“5医疗卫生服务设施建设”类别。因此</w:t>
            </w:r>
            <w:r>
              <w:rPr>
                <w:rFonts w:hint="eastAsia" w:ascii="Times New Roman" w:hAnsi="Times New Roman" w:eastAsia="宋体" w:cs="宋体"/>
                <w:lang w:eastAsia="zh-CN"/>
              </w:rPr>
              <w:t>，项目的建设符合国家产业政策。</w:t>
            </w:r>
          </w:p>
          <w:p>
            <w:pPr>
              <w:autoSpaceDE w:val="0"/>
              <w:autoSpaceDN w:val="0"/>
              <w:adjustRightInd w:val="0"/>
              <w:snapToGrid w:val="0"/>
              <w:spacing w:line="360" w:lineRule="auto"/>
              <w:rPr>
                <w:rFonts w:hint="default" w:ascii="Times New Roman" w:hAnsi="Times New Roman" w:cs="Times New Roman"/>
                <w:b/>
                <w:bCs/>
                <w:szCs w:val="21"/>
              </w:rPr>
            </w:pPr>
            <w:r>
              <w:rPr>
                <w:rFonts w:hint="default" w:ascii="Times New Roman" w:hAnsi="Times New Roman" w:cs="Times New Roman"/>
                <w:b/>
                <w:bCs/>
                <w:szCs w:val="21"/>
              </w:rPr>
              <w:t>2、“三线一单”相符性分析</w:t>
            </w:r>
          </w:p>
          <w:p>
            <w:pPr>
              <w:autoSpaceDE w:val="0"/>
              <w:autoSpaceDN w:val="0"/>
              <w:spacing w:line="360" w:lineRule="auto"/>
              <w:ind w:firstLine="480" w:firstLineChars="200"/>
              <w:jc w:val="left"/>
              <w:rPr>
                <w:rFonts w:hint="eastAsia" w:ascii="Times New Roman" w:hAnsi="Times New Roman" w:cs="Times New Roman"/>
                <w:kern w:val="0"/>
                <w:sz w:val="24"/>
                <w:u w:val="none"/>
              </w:rPr>
            </w:pPr>
            <w:r>
              <w:rPr>
                <w:rFonts w:hint="eastAsia" w:ascii="Times New Roman" w:hAnsi="Times New Roman" w:cs="Times New Roman"/>
                <w:kern w:val="0"/>
                <w:sz w:val="24"/>
                <w:u w:val="none"/>
                <w:lang w:val="en-US" w:eastAsia="zh-CN"/>
              </w:rPr>
              <w:t>本项目位于株洲茶陵县枣市镇管塘村，根据</w:t>
            </w:r>
            <w:r>
              <w:rPr>
                <w:rFonts w:hint="eastAsia" w:ascii="Times New Roman" w:hAnsi="Times New Roman" w:eastAsia="宋体" w:cs="Times New Roman"/>
                <w:kern w:val="0"/>
                <w:sz w:val="24"/>
                <w:szCs w:val="24"/>
                <w:u w:val="none"/>
                <w:lang w:eastAsia="zh-CN"/>
              </w:rPr>
              <w:t>《株洲市人民政府关于实施“三线一单”生态环境分区管控的意见》(株政发〔2020〕4 号)，</w:t>
            </w:r>
            <w:r>
              <w:rPr>
                <w:rFonts w:hint="eastAsia" w:ascii="Times New Roman" w:hAnsi="Times New Roman" w:eastAsia="宋体" w:cs="Times New Roman"/>
                <w:kern w:val="0"/>
                <w:sz w:val="24"/>
                <w:szCs w:val="24"/>
                <w:u w:val="none"/>
                <w:lang w:val="en-US" w:eastAsia="zh-CN"/>
              </w:rPr>
              <w:t>其相符性如下：</w:t>
            </w:r>
          </w:p>
          <w:p>
            <w:pPr>
              <w:autoSpaceDE w:val="0"/>
              <w:autoSpaceDN w:val="0"/>
              <w:spacing w:line="360" w:lineRule="auto"/>
              <w:ind w:firstLine="480" w:firstLineChars="200"/>
              <w:jc w:val="left"/>
              <w:rPr>
                <w:rFonts w:hint="default" w:ascii="Times New Roman" w:hAnsi="Times New Roman" w:eastAsia="宋体" w:cs="Times New Roman"/>
                <w:kern w:val="0"/>
                <w:sz w:val="24"/>
                <w:u w:val="none"/>
                <w:lang w:val="en-US" w:eastAsia="zh-CN"/>
              </w:rPr>
            </w:pPr>
            <w:r>
              <w:rPr>
                <w:rFonts w:hint="eastAsia" w:ascii="Times New Roman" w:hAnsi="Times New Roman" w:cs="Times New Roman"/>
                <w:kern w:val="0"/>
                <w:sz w:val="24"/>
                <w:u w:val="none"/>
                <w:lang w:eastAsia="zh-CN"/>
              </w:rPr>
              <w:t>(</w:t>
            </w:r>
            <w:r>
              <w:rPr>
                <w:rFonts w:hint="eastAsia" w:ascii="Times New Roman" w:hAnsi="Times New Roman" w:cs="Times New Roman"/>
                <w:kern w:val="0"/>
                <w:sz w:val="24"/>
                <w:u w:val="none"/>
              </w:rPr>
              <w:t>1</w:t>
            </w:r>
            <w:r>
              <w:rPr>
                <w:rFonts w:hint="eastAsia" w:ascii="Times New Roman" w:hAnsi="Times New Roman" w:cs="Times New Roman"/>
                <w:kern w:val="0"/>
                <w:sz w:val="24"/>
                <w:u w:val="none"/>
                <w:lang w:eastAsia="zh-CN"/>
              </w:rPr>
              <w:t>)</w:t>
            </w:r>
            <w:r>
              <w:rPr>
                <w:rFonts w:hint="eastAsia" w:ascii="Times New Roman" w:hAnsi="Times New Roman" w:cs="Times New Roman"/>
                <w:kern w:val="0"/>
                <w:sz w:val="24"/>
                <w:u w:val="none"/>
              </w:rPr>
              <w:t>生态保护红线</w:t>
            </w:r>
          </w:p>
          <w:p>
            <w:pPr>
              <w:keepNext w:val="0"/>
              <w:keepLines w:val="0"/>
              <w:widowControl/>
              <w:suppressLineNumbers w:val="0"/>
              <w:ind w:firstLine="480" w:firstLineChars="200"/>
              <w:jc w:val="left"/>
              <w:rPr>
                <w:rFonts w:hint="eastAsia" w:ascii="Times New Roman" w:hAnsi="Times New Roman" w:cs="Times New Roman"/>
                <w:kern w:val="0"/>
                <w:sz w:val="24"/>
                <w:u w:val="none"/>
              </w:rPr>
            </w:pPr>
            <w:r>
              <w:rPr>
                <w:rFonts w:hint="default" w:ascii="Times New Roman" w:hAnsi="Times New Roman" w:eastAsia="宋体" w:cs="Times New Roman"/>
                <w:color w:val="000000"/>
                <w:kern w:val="0"/>
                <w:sz w:val="24"/>
                <w:szCs w:val="24"/>
                <w:lang w:val="en-US" w:eastAsia="zh-CN" w:bidi="ar"/>
              </w:rPr>
              <w:t>项目位于</w:t>
            </w:r>
            <w:r>
              <w:rPr>
                <w:rFonts w:hint="default" w:ascii="Times New Roman" w:hAnsi="Times New Roman" w:cs="Times New Roman"/>
                <w:kern w:val="0"/>
                <w:sz w:val="24"/>
                <w:u w:val="none"/>
                <w:lang w:val="en-US" w:eastAsia="zh-CN"/>
              </w:rPr>
              <w:t>株洲市</w:t>
            </w:r>
            <w:r>
              <w:rPr>
                <w:rFonts w:hint="eastAsia" w:ascii="Times New Roman" w:hAnsi="Times New Roman" w:cs="Times New Roman"/>
                <w:kern w:val="0"/>
                <w:sz w:val="24"/>
                <w:u w:val="none"/>
                <w:lang w:val="en-US" w:eastAsia="zh-CN"/>
              </w:rPr>
              <w:t>茶陵县枣市镇管塘村</w:t>
            </w:r>
            <w:r>
              <w:rPr>
                <w:rFonts w:hint="default" w:ascii="Times New Roman" w:hAnsi="Times New Roman" w:eastAsia="宋体" w:cs="Times New Roman"/>
                <w:color w:val="000000"/>
                <w:kern w:val="0"/>
                <w:sz w:val="24"/>
                <w:szCs w:val="24"/>
                <w:lang w:val="en-US" w:eastAsia="zh-CN" w:bidi="ar"/>
              </w:rPr>
              <w:t>，根据</w:t>
            </w:r>
            <w:r>
              <w:rPr>
                <w:rFonts w:hint="default" w:ascii="Times New Roman" w:hAnsi="Times New Roman"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株政发</w:t>
            </w:r>
            <w:r>
              <w:rPr>
                <w:rFonts w:hint="default" w:ascii="Times New Roman" w:hAnsi="Times New Roman"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2020</w:t>
            </w:r>
            <w:r>
              <w:rPr>
                <w:rFonts w:hint="default" w:ascii="Times New Roman" w:hAnsi="Times New Roman"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4号</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的相关细分，本项目选址位于一般管控单元，不属于优先保护单元，不位于《株洲市生态红线区域保护规划》中的重要生态功能保护区范围内，不会导致评价范围内重要生态功能保护区生态服务功能下降。因此项目建设符合生态保护红线要求</w:t>
            </w:r>
            <w:r>
              <w:rPr>
                <w:rFonts w:hint="eastAsia" w:ascii="Times New Roman" w:hAnsi="Times New Roman" w:cs="Times New Roman"/>
                <w:kern w:val="0"/>
                <w:sz w:val="24"/>
                <w:u w:val="none"/>
              </w:rPr>
              <w:t>。</w:t>
            </w:r>
          </w:p>
          <w:p>
            <w:pPr>
              <w:autoSpaceDE w:val="0"/>
              <w:autoSpaceDN w:val="0"/>
              <w:spacing w:line="360" w:lineRule="auto"/>
              <w:ind w:firstLine="480" w:firstLineChars="200"/>
              <w:jc w:val="left"/>
              <w:rPr>
                <w:rFonts w:hint="default" w:ascii="Times New Roman" w:hAnsi="Times New Roman" w:eastAsia="宋体" w:cs="Times New Roman"/>
                <w:kern w:val="0"/>
                <w:sz w:val="24"/>
                <w:u w:val="none"/>
                <w:lang w:val="en-US" w:eastAsia="zh-CN"/>
              </w:rPr>
            </w:pPr>
            <w:r>
              <w:rPr>
                <w:rFonts w:hint="eastAsia" w:ascii="Times New Roman" w:hAnsi="Times New Roman" w:cs="Times New Roman"/>
                <w:kern w:val="0"/>
                <w:sz w:val="24"/>
                <w:u w:val="none"/>
                <w:lang w:eastAsia="zh-CN"/>
              </w:rPr>
              <w:t>(</w:t>
            </w:r>
            <w:r>
              <w:rPr>
                <w:rFonts w:hint="eastAsia" w:ascii="Times New Roman" w:hAnsi="Times New Roman" w:cs="Times New Roman"/>
                <w:kern w:val="0"/>
                <w:sz w:val="24"/>
                <w:u w:val="none"/>
              </w:rPr>
              <w:t>2</w:t>
            </w:r>
            <w:r>
              <w:rPr>
                <w:rFonts w:hint="eastAsia" w:ascii="Times New Roman" w:hAnsi="Times New Roman" w:cs="Times New Roman"/>
                <w:kern w:val="0"/>
                <w:sz w:val="24"/>
                <w:u w:val="none"/>
                <w:lang w:eastAsia="zh-CN"/>
              </w:rPr>
              <w:t>)</w:t>
            </w:r>
            <w:r>
              <w:rPr>
                <w:rFonts w:hint="eastAsia" w:ascii="Times New Roman" w:hAnsi="Times New Roman" w:cs="Times New Roman"/>
                <w:kern w:val="0"/>
                <w:sz w:val="24"/>
                <w:u w:val="none"/>
              </w:rPr>
              <w:t>环境质量底线</w:t>
            </w:r>
          </w:p>
          <w:p>
            <w:pPr>
              <w:keepNext w:val="0"/>
              <w:keepLines w:val="0"/>
              <w:widowControl/>
              <w:suppressLineNumbers w:val="0"/>
              <w:ind w:firstLine="480" w:firstLineChars="200"/>
              <w:jc w:val="both"/>
              <w:rPr>
                <w:rFonts w:hint="eastAsia" w:ascii="Times New Roman" w:hAnsi="Times New Roman" w:cs="Times New Roman"/>
                <w:kern w:val="0"/>
                <w:sz w:val="24"/>
                <w:u w:val="single"/>
              </w:rPr>
            </w:pPr>
            <w:r>
              <w:rPr>
                <w:rFonts w:hint="eastAsia" w:ascii="Times New Roman" w:hAnsi="Times New Roman" w:cs="Times New Roman"/>
                <w:kern w:val="0"/>
                <w:sz w:val="24"/>
                <w:u w:val="none"/>
              </w:rPr>
              <w:t>项目所在区域环境空气质量达到《环境空气质量标准》</w:t>
            </w:r>
            <w:r>
              <w:rPr>
                <w:rFonts w:hint="eastAsia" w:ascii="Times New Roman" w:hAnsi="Times New Roman" w:cs="Times New Roman"/>
                <w:kern w:val="0"/>
                <w:sz w:val="24"/>
                <w:u w:val="none"/>
                <w:lang w:eastAsia="zh-CN"/>
              </w:rPr>
              <w:t>(</w:t>
            </w:r>
            <w:r>
              <w:rPr>
                <w:rFonts w:hint="eastAsia" w:ascii="Times New Roman" w:hAnsi="Times New Roman" w:cs="Times New Roman"/>
                <w:kern w:val="0"/>
                <w:sz w:val="24"/>
                <w:u w:val="none"/>
              </w:rPr>
              <w:t>GB3095-2012</w:t>
            </w:r>
            <w:r>
              <w:rPr>
                <w:rFonts w:hint="eastAsia" w:ascii="Times New Roman" w:hAnsi="Times New Roman" w:cs="Times New Roman"/>
                <w:kern w:val="0"/>
                <w:sz w:val="24"/>
                <w:u w:val="none"/>
                <w:lang w:eastAsia="zh-CN"/>
              </w:rPr>
              <w:t>)</w:t>
            </w:r>
            <w:r>
              <w:rPr>
                <w:rFonts w:hint="eastAsia" w:ascii="Times New Roman" w:hAnsi="Times New Roman" w:cs="Times New Roman"/>
                <w:kern w:val="0"/>
                <w:sz w:val="24"/>
                <w:u w:val="none"/>
              </w:rPr>
              <w:t>及2018年修改单中二级标准要求</w:t>
            </w:r>
            <w:r>
              <w:rPr>
                <w:rFonts w:hint="eastAsia" w:ascii="宋体" w:hAnsi="宋体" w:cs="宋体"/>
                <w:color w:val="000000"/>
                <w:kern w:val="0"/>
                <w:sz w:val="24"/>
                <w:szCs w:val="24"/>
                <w:lang w:val="en-US" w:eastAsia="zh-CN" w:bidi="ar"/>
              </w:rPr>
              <w:t>；</w:t>
            </w:r>
            <w:r>
              <w:rPr>
                <w:rFonts w:hint="eastAsia" w:ascii="Times New Roman" w:hAnsi="Times New Roman" w:cs="Times New Roman"/>
                <w:kern w:val="0"/>
                <w:sz w:val="24"/>
                <w:u w:val="none"/>
              </w:rPr>
              <w:t>地表水环境</w:t>
            </w:r>
            <w:r>
              <w:rPr>
                <w:rFonts w:hint="eastAsia" w:ascii="Times New Roman" w:hAnsi="Times New Roman" w:cs="Times New Roman"/>
                <w:kern w:val="0"/>
                <w:sz w:val="24"/>
                <w:u w:val="none"/>
                <w:lang w:val="en-US" w:eastAsia="zh-CN"/>
              </w:rPr>
              <w:t>和声环境均可</w:t>
            </w:r>
            <w:r>
              <w:rPr>
                <w:rFonts w:hint="eastAsia" w:ascii="Times New Roman" w:hAnsi="Times New Roman" w:cs="Times New Roman"/>
                <w:kern w:val="0"/>
                <w:sz w:val="24"/>
                <w:u w:val="none"/>
              </w:rPr>
              <w:t>满足相应的环境功能区划要求。</w:t>
            </w:r>
            <w:r>
              <w:rPr>
                <w:rFonts w:hint="eastAsia" w:ascii="Times New Roman" w:hAnsi="Times New Roman" w:cs="Times New Roman"/>
                <w:kern w:val="0"/>
                <w:sz w:val="24"/>
                <w:u w:val="none"/>
                <w:lang w:val="en-US" w:eastAsia="zh-CN"/>
              </w:rPr>
              <w:t>本项目在采取评价提出的污染防治措施前提下，对区域环境影响较小，不会降低区域环境质量等级，符合环境质量底线要求。</w:t>
            </w:r>
          </w:p>
          <w:p>
            <w:pPr>
              <w:autoSpaceDE w:val="0"/>
              <w:autoSpaceDN w:val="0"/>
              <w:spacing w:line="360" w:lineRule="auto"/>
              <w:ind w:firstLine="480" w:firstLineChars="200"/>
              <w:jc w:val="left"/>
              <w:rPr>
                <w:rFonts w:hint="eastAsia" w:ascii="Times New Roman" w:hAnsi="Times New Roman" w:cs="Times New Roman"/>
                <w:kern w:val="0"/>
                <w:sz w:val="24"/>
                <w:u w:val="none"/>
              </w:rPr>
            </w:pPr>
            <w:r>
              <w:rPr>
                <w:rFonts w:hint="eastAsia" w:ascii="Times New Roman" w:hAnsi="Times New Roman" w:cs="Times New Roman"/>
                <w:kern w:val="0"/>
                <w:sz w:val="24"/>
                <w:u w:val="none"/>
                <w:lang w:eastAsia="zh-CN"/>
              </w:rPr>
              <w:t>(</w:t>
            </w:r>
            <w:r>
              <w:rPr>
                <w:rFonts w:hint="eastAsia" w:ascii="Times New Roman" w:hAnsi="Times New Roman" w:cs="Times New Roman"/>
                <w:kern w:val="0"/>
                <w:sz w:val="24"/>
                <w:u w:val="none"/>
              </w:rPr>
              <w:t>3</w:t>
            </w:r>
            <w:r>
              <w:rPr>
                <w:rFonts w:hint="eastAsia" w:ascii="Times New Roman" w:hAnsi="Times New Roman" w:cs="Times New Roman"/>
                <w:kern w:val="0"/>
                <w:sz w:val="24"/>
                <w:u w:val="none"/>
                <w:lang w:eastAsia="zh-CN"/>
              </w:rPr>
              <w:t>)</w:t>
            </w:r>
            <w:r>
              <w:rPr>
                <w:rFonts w:hint="eastAsia" w:ascii="Times New Roman" w:hAnsi="Times New Roman" w:cs="Times New Roman"/>
                <w:kern w:val="0"/>
                <w:sz w:val="24"/>
                <w:u w:val="none"/>
              </w:rPr>
              <w:t>资源利用上线</w:t>
            </w:r>
          </w:p>
          <w:p>
            <w:pPr>
              <w:bidi w:val="0"/>
              <w:spacing w:line="360" w:lineRule="auto"/>
              <w:ind w:firstLine="480" w:firstLineChars="200"/>
              <w:rPr>
                <w:rFonts w:hint="eastAsia"/>
                <w:sz w:val="24"/>
                <w:szCs w:val="24"/>
                <w:u w:val="none"/>
                <w:lang w:val="en-US" w:eastAsia="zh-CN"/>
              </w:rPr>
            </w:pPr>
            <w:r>
              <w:rPr>
                <w:rFonts w:hint="eastAsia"/>
                <w:sz w:val="24"/>
                <w:szCs w:val="24"/>
                <w:u w:val="none"/>
                <w:lang w:val="en-US" w:eastAsia="zh-CN"/>
              </w:rPr>
              <w:t>本项目属于医疗卫生服务机构，运营过程中所使用的能源主要为电能、水资源等，项目资源消耗量相对区域资源利用总量较小，且项目生产原料资源条件有保障，符合资源利用上线要求。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kern w:val="0"/>
                <w:sz w:val="24"/>
                <w:szCs w:val="24"/>
                <w:u w:val="none"/>
                <w:lang w:eastAsia="zh-CN"/>
              </w:rPr>
            </w:pPr>
            <w:bookmarkStart w:id="6" w:name="_Toc3297"/>
            <w:r>
              <w:rPr>
                <w:rFonts w:hint="eastAsia" w:ascii="Times New Roman" w:hAnsi="Times New Roman" w:eastAsia="宋体" w:cs="Times New Roman"/>
                <w:kern w:val="0"/>
                <w:sz w:val="24"/>
                <w:szCs w:val="24"/>
                <w:u w:val="none"/>
                <w:lang w:eastAsia="zh-CN"/>
              </w:rPr>
              <w:t>(4)</w:t>
            </w:r>
            <w:r>
              <w:rPr>
                <w:rFonts w:hint="eastAsia" w:ascii="Times New Roman" w:hAnsi="Times New Roman" w:eastAsia="宋体" w:cs="Times New Roman"/>
                <w:kern w:val="0"/>
                <w:sz w:val="24"/>
                <w:szCs w:val="24"/>
                <w:u w:val="none"/>
                <w:lang w:val="en-US" w:eastAsia="zh-CN"/>
              </w:rPr>
              <w:t>生态</w:t>
            </w:r>
            <w:r>
              <w:rPr>
                <w:rFonts w:hint="eastAsia" w:ascii="Times New Roman" w:hAnsi="Times New Roman" w:eastAsia="宋体" w:cs="Times New Roman"/>
                <w:kern w:val="0"/>
                <w:sz w:val="24"/>
                <w:szCs w:val="24"/>
                <w:u w:val="none"/>
                <w:lang w:eastAsia="zh-CN"/>
              </w:rPr>
              <w:t>环境准入清单</w:t>
            </w:r>
          </w:p>
          <w:p>
            <w:pPr>
              <w:autoSpaceDE w:val="0"/>
              <w:autoSpaceDN w:val="0"/>
              <w:adjustRightInd w:val="0"/>
              <w:snapToGrid w:val="0"/>
              <w:spacing w:line="360" w:lineRule="auto"/>
              <w:ind w:firstLine="480" w:firstLineChars="200"/>
              <w:jc w:val="left"/>
              <w:rPr>
                <w:rFonts w:hint="default" w:ascii="Times New Roman" w:hAnsi="Times New Roman" w:cs="Times New Roman"/>
                <w:color w:val="FF0000"/>
                <w:szCs w:val="21"/>
                <w:u w:val="none"/>
              </w:rPr>
            </w:pPr>
            <w:r>
              <w:rPr>
                <w:rFonts w:hint="eastAsia" w:ascii="Times New Roman" w:hAnsi="Times New Roman" w:eastAsia="宋体" w:cs="Times New Roman"/>
                <w:kern w:val="0"/>
                <w:sz w:val="24"/>
                <w:szCs w:val="24"/>
                <w:u w:val="none"/>
                <w:lang w:eastAsia="zh-CN"/>
              </w:rPr>
              <w:t>根据《株洲市人民政府关于实施“三线一单”生态环境分区管控的意见》(株政发</w:t>
            </w:r>
            <w:r>
              <w:rPr>
                <w:rFonts w:hint="eastAsia" w:ascii="Times New Roman" w:hAnsi="Times New Roman" w:eastAsia="宋体" w:cs="Times New Roman"/>
                <w:kern w:val="0"/>
                <w:sz w:val="24"/>
                <w:szCs w:val="24"/>
                <w:u w:val="none"/>
                <w:lang w:val="en-US" w:eastAsia="zh-CN"/>
              </w:rPr>
              <w:t>[</w:t>
            </w:r>
            <w:r>
              <w:rPr>
                <w:rFonts w:hint="eastAsia" w:ascii="Times New Roman" w:hAnsi="Times New Roman" w:eastAsia="宋体" w:cs="Times New Roman"/>
                <w:kern w:val="0"/>
                <w:sz w:val="24"/>
                <w:szCs w:val="24"/>
                <w:u w:val="none"/>
                <w:lang w:eastAsia="zh-CN"/>
              </w:rPr>
              <w:t>2020</w:t>
            </w:r>
            <w:r>
              <w:rPr>
                <w:rFonts w:hint="eastAsia" w:ascii="Times New Roman" w:hAnsi="Times New Roman" w:eastAsia="宋体" w:cs="Times New Roman"/>
                <w:kern w:val="0"/>
                <w:sz w:val="24"/>
                <w:szCs w:val="24"/>
                <w:u w:val="none"/>
                <w:lang w:val="en-US" w:eastAsia="zh-CN"/>
              </w:rPr>
              <w:t>]</w:t>
            </w:r>
            <w:r>
              <w:rPr>
                <w:rFonts w:hint="eastAsia" w:ascii="Times New Roman" w:hAnsi="Times New Roman" w:eastAsia="宋体" w:cs="Times New Roman"/>
                <w:kern w:val="0"/>
                <w:sz w:val="24"/>
                <w:szCs w:val="24"/>
                <w:u w:val="none"/>
                <w:lang w:eastAsia="zh-CN"/>
              </w:rPr>
              <w:t>4 号)，本项目厂区位于</w:t>
            </w:r>
            <w:r>
              <w:rPr>
                <w:rFonts w:hint="eastAsia" w:ascii="Times New Roman" w:hAnsi="Times New Roman" w:cs="Times New Roman"/>
                <w:szCs w:val="21"/>
                <w:lang w:eastAsia="zh-CN"/>
              </w:rPr>
              <w:t>株洲市</w:t>
            </w:r>
            <w:r>
              <w:rPr>
                <w:rFonts w:hint="eastAsia" w:cs="Times New Roman"/>
                <w:szCs w:val="21"/>
                <w:lang w:eastAsia="zh-CN"/>
              </w:rPr>
              <w:t>茶陵县枣市镇管塘村</w:t>
            </w:r>
            <w:r>
              <w:rPr>
                <w:rFonts w:hint="eastAsia" w:ascii="Times New Roman" w:hAnsi="Times New Roman" w:eastAsia="宋体" w:cs="Times New Roman"/>
                <w:kern w:val="0"/>
                <w:sz w:val="24"/>
                <w:szCs w:val="24"/>
                <w:u w:val="none"/>
                <w:lang w:eastAsia="zh-CN"/>
              </w:rPr>
              <w:t>，其环境管控单元编码</w:t>
            </w:r>
            <w:r>
              <w:rPr>
                <w:rFonts w:hint="default" w:ascii="Times New Roman" w:hAnsi="Times New Roman" w:eastAsia="宋体" w:cs="Times New Roman"/>
                <w:kern w:val="0"/>
                <w:sz w:val="24"/>
                <w:szCs w:val="24"/>
                <w:u w:val="none"/>
                <w:lang w:eastAsia="zh-CN"/>
              </w:rPr>
              <w:t>ZH43022430002</w:t>
            </w:r>
            <w:r>
              <w:rPr>
                <w:rFonts w:hint="eastAsia" w:ascii="Times New Roman" w:hAnsi="Times New Roman" w:eastAsia="宋体" w:cs="Times New Roman"/>
                <w:kern w:val="0"/>
                <w:sz w:val="24"/>
                <w:szCs w:val="24"/>
                <w:u w:val="none"/>
                <w:lang w:eastAsia="zh-CN"/>
              </w:rPr>
              <w:t>，</w:t>
            </w:r>
            <w:r>
              <w:rPr>
                <w:rFonts w:hint="eastAsia" w:ascii="Times New Roman" w:hAnsi="Times New Roman" w:eastAsia="宋体" w:cs="Times New Roman"/>
                <w:kern w:val="0"/>
                <w:sz w:val="24"/>
                <w:szCs w:val="24"/>
                <w:u w:val="none"/>
                <w:lang w:val="en-US" w:eastAsia="zh-CN"/>
              </w:rPr>
              <w:t>单元名称为界首</w:t>
            </w:r>
            <w:r>
              <w:rPr>
                <w:rFonts w:hint="eastAsia" w:ascii="Times New Roman" w:hAnsi="Times New Roman" w:eastAsia="宋体" w:cs="Times New Roman"/>
                <w:kern w:val="0"/>
                <w:sz w:val="24"/>
                <w:szCs w:val="24"/>
                <w:u w:val="none"/>
                <w:lang w:eastAsia="zh-CN"/>
              </w:rPr>
              <w:t>镇</w:t>
            </w:r>
            <w:r>
              <w:rPr>
                <w:rFonts w:hint="eastAsia" w:cs="Times New Roman"/>
                <w:kern w:val="0"/>
                <w:sz w:val="24"/>
                <w:szCs w:val="24"/>
                <w:u w:val="none"/>
                <w:lang w:val="en-US" w:eastAsia="zh-CN"/>
              </w:rPr>
              <w:t>/</w:t>
            </w:r>
            <w:r>
              <w:rPr>
                <w:rFonts w:hint="eastAsia" w:ascii="Times New Roman" w:hAnsi="Times New Roman" w:eastAsia="宋体" w:cs="Times New Roman"/>
                <w:kern w:val="0"/>
                <w:sz w:val="24"/>
                <w:szCs w:val="24"/>
                <w:u w:val="none"/>
                <w:lang w:eastAsia="zh-CN"/>
              </w:rPr>
              <w:t>枣市镇</w:t>
            </w:r>
            <w:r>
              <w:rPr>
                <w:rFonts w:hint="eastAsia" w:ascii="Times New Roman" w:hAnsi="Times New Roman" w:eastAsia="宋体" w:cs="Times New Roman"/>
                <w:kern w:val="0"/>
                <w:sz w:val="24"/>
                <w:szCs w:val="24"/>
                <w:u w:val="none"/>
                <w:lang w:val="en-US" w:eastAsia="zh-CN"/>
              </w:rPr>
              <w:t>，</w:t>
            </w:r>
            <w:r>
              <w:rPr>
                <w:rFonts w:hint="eastAsia" w:ascii="Times New Roman" w:hAnsi="Times New Roman" w:eastAsia="宋体" w:cs="Times New Roman"/>
                <w:kern w:val="0"/>
                <w:sz w:val="24"/>
                <w:szCs w:val="24"/>
                <w:u w:val="none"/>
                <w:lang w:eastAsia="zh-CN"/>
              </w:rPr>
              <w:t>主体功能定位为国家重点生态功能区 ，单元分类为一般管控单元。</w:t>
            </w:r>
            <w:bookmarkEnd w:id="6"/>
          </w:p>
          <w:p>
            <w:pPr>
              <w:numPr>
                <w:ilvl w:val="0"/>
                <w:numId w:val="0"/>
              </w:numPr>
              <w:autoSpaceDE w:val="0"/>
              <w:autoSpaceDN w:val="0"/>
              <w:adjustRightInd w:val="0"/>
              <w:snapToGrid w:val="0"/>
              <w:ind w:left="0" w:leftChars="0" w:firstLine="0" w:firstLineChars="0"/>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lang w:val="en-US" w:eastAsia="zh-CN"/>
              </w:rPr>
              <w:t>表1-1</w:t>
            </w:r>
            <w:r>
              <w:rPr>
                <w:rFonts w:hint="eastAsia" w:cs="Times New Roman"/>
                <w:b/>
                <w:bCs/>
                <w:color w:val="auto"/>
                <w:sz w:val="21"/>
                <w:szCs w:val="21"/>
                <w:u w:val="none"/>
                <w:lang w:val="en-US" w:eastAsia="zh-CN"/>
              </w:rPr>
              <w:t xml:space="preserve"> </w:t>
            </w:r>
            <w:r>
              <w:rPr>
                <w:rFonts w:hint="default" w:ascii="Times New Roman" w:hAnsi="Times New Roman" w:cs="Times New Roman"/>
                <w:b/>
                <w:bCs/>
                <w:color w:val="auto"/>
                <w:sz w:val="21"/>
                <w:szCs w:val="21"/>
                <w:u w:val="none"/>
              </w:rPr>
              <w:t>本项目与</w:t>
            </w:r>
            <w:r>
              <w:rPr>
                <w:rFonts w:hint="eastAsia" w:cs="Times New Roman"/>
                <w:b/>
                <w:bCs/>
                <w:color w:val="auto"/>
                <w:sz w:val="21"/>
                <w:szCs w:val="21"/>
                <w:u w:val="none"/>
                <w:lang w:val="en-US" w:eastAsia="zh-CN"/>
              </w:rPr>
              <w:t>株政发[2020]4号</w:t>
            </w:r>
            <w:r>
              <w:rPr>
                <w:rFonts w:hint="default" w:ascii="Times New Roman" w:hAnsi="Times New Roman" w:cs="Times New Roman"/>
                <w:b/>
                <w:bCs/>
                <w:color w:val="auto"/>
                <w:sz w:val="21"/>
                <w:szCs w:val="21"/>
                <w:u w:val="none"/>
              </w:rPr>
              <w:t>符合性分析</w:t>
            </w:r>
          </w:p>
          <w:tbl>
            <w:tblPr>
              <w:tblStyle w:val="16"/>
              <w:tblW w:w="499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637"/>
              <w:gridCol w:w="3957"/>
              <w:gridCol w:w="1952"/>
              <w:gridCol w:w="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c>
                <w:tcPr>
                  <w:tcW w:w="637" w:type="dxa"/>
                  <w:tcBorders>
                    <w:tl2br w:val="nil"/>
                    <w:tr2bl w:val="nil"/>
                  </w:tcBorders>
                  <w:noWrap w:val="0"/>
                  <w:vAlign w:val="center"/>
                </w:tcPr>
                <w:p>
                  <w:pPr>
                    <w:pStyle w:val="24"/>
                    <w:bidi w:val="0"/>
                    <w:jc w:val="center"/>
                    <w:rPr>
                      <w:rFonts w:hint="default"/>
                    </w:rPr>
                  </w:pPr>
                  <w:r>
                    <w:rPr>
                      <w:rFonts w:hint="default"/>
                    </w:rPr>
                    <w:t>管控维度</w:t>
                  </w:r>
                </w:p>
              </w:tc>
              <w:tc>
                <w:tcPr>
                  <w:tcW w:w="3957" w:type="dxa"/>
                  <w:tcBorders>
                    <w:tl2br w:val="nil"/>
                    <w:tr2bl w:val="nil"/>
                  </w:tcBorders>
                  <w:noWrap w:val="0"/>
                  <w:vAlign w:val="center"/>
                </w:tcPr>
                <w:p>
                  <w:pPr>
                    <w:pStyle w:val="24"/>
                    <w:bidi w:val="0"/>
                    <w:jc w:val="center"/>
                    <w:rPr>
                      <w:rFonts w:hint="default"/>
                    </w:rPr>
                  </w:pPr>
                  <w:r>
                    <w:rPr>
                      <w:rFonts w:hint="default"/>
                    </w:rPr>
                    <w:t>管控要求</w:t>
                  </w:r>
                </w:p>
              </w:tc>
              <w:tc>
                <w:tcPr>
                  <w:tcW w:w="1952"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项目实际情况</w:t>
                  </w:r>
                </w:p>
              </w:tc>
              <w:tc>
                <w:tcPr>
                  <w:tcW w:w="373"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c>
                <w:tcPr>
                  <w:tcW w:w="637" w:type="dxa"/>
                  <w:tcBorders>
                    <w:tl2br w:val="nil"/>
                    <w:tr2bl w:val="nil"/>
                  </w:tcBorders>
                  <w:noWrap w:val="0"/>
                  <w:vAlign w:val="center"/>
                </w:tcPr>
                <w:p>
                  <w:pPr>
                    <w:pStyle w:val="24"/>
                    <w:bidi w:val="0"/>
                    <w:jc w:val="center"/>
                    <w:rPr>
                      <w:rFonts w:hint="default"/>
                    </w:rPr>
                  </w:pPr>
                  <w:r>
                    <w:rPr>
                      <w:rFonts w:hint="default"/>
                    </w:rPr>
                    <w:t>空间布局约束</w:t>
                  </w:r>
                </w:p>
              </w:tc>
              <w:tc>
                <w:tcPr>
                  <w:tcW w:w="3957" w:type="dxa"/>
                  <w:tcBorders>
                    <w:tl2br w:val="nil"/>
                    <w:tr2bl w:val="nil"/>
                  </w:tcBorders>
                  <w:noWrap w:val="0"/>
                  <w:vAlign w:val="center"/>
                </w:tcPr>
                <w:p>
                  <w:pPr>
                    <w:pStyle w:val="24"/>
                    <w:numPr>
                      <w:ilvl w:val="1"/>
                      <w:numId w:val="0"/>
                    </w:numPr>
                    <w:bidi w:val="0"/>
                    <w:ind w:left="0" w:leftChars="0" w:firstLine="0" w:firstLineChars="0"/>
                    <w:jc w:val="left"/>
                    <w:rPr>
                      <w:rFonts w:hint="default" w:ascii="Times New Roman" w:hAnsi="Times New Roman" w:eastAsia="宋体" w:cs="Times New Roman"/>
                      <w:lang w:val="en-US" w:eastAsia="zh-CN"/>
                    </w:rPr>
                  </w:pPr>
                  <w:r>
                    <w:rPr>
                      <w:rFonts w:hint="default" w:ascii="Times New Roman" w:hAnsi="Times New Roman" w:eastAsia="宋体" w:cs="Times New Roman"/>
                      <w:kern w:val="0"/>
                      <w:sz w:val="21"/>
                      <w:szCs w:val="20"/>
                      <w:lang w:val="en-US" w:eastAsia="zh-CN" w:bidi="ar-SA"/>
                    </w:rPr>
                    <w:t>（1.1）</w:t>
                  </w:r>
                  <w:r>
                    <w:rPr>
                      <w:rFonts w:hint="default" w:ascii="Times New Roman" w:hAnsi="Times New Roman" w:eastAsia="宋体" w:cs="Times New Roman"/>
                      <w:lang w:val="en-US" w:eastAsia="zh-CN"/>
                    </w:rPr>
                    <w:t>云阳山省级自然保护区、云阳山风景名胜区、云阳山地质公园、云阳山国家森林公园范围内的土地开发利用必须满足自然保护地相关规划、条例要求。</w:t>
                  </w:r>
                </w:p>
                <w:p>
                  <w:pPr>
                    <w:pStyle w:val="24"/>
                    <w:numPr>
                      <w:ilvl w:val="1"/>
                      <w:numId w:val="0"/>
                    </w:numPr>
                    <w:bidi w:val="0"/>
                    <w:ind w:left="0" w:leftChars="0" w:firstLine="0" w:firstLineChars="0"/>
                    <w:jc w:val="left"/>
                    <w:rPr>
                      <w:rFonts w:hint="default" w:ascii="Times New Roman" w:hAnsi="Times New Roman" w:eastAsia="宋体" w:cs="Times New Roman"/>
                      <w:lang w:val="en-US" w:eastAsia="zh-CN"/>
                    </w:rPr>
                  </w:pPr>
                  <w:r>
                    <w:rPr>
                      <w:rFonts w:hint="default" w:ascii="Times New Roman" w:hAnsi="Times New Roman" w:eastAsia="宋体" w:cs="Times New Roman"/>
                      <w:kern w:val="0"/>
                      <w:sz w:val="21"/>
                      <w:szCs w:val="20"/>
                      <w:lang w:val="en-US" w:eastAsia="zh-CN" w:bidi="ar-SA"/>
                    </w:rPr>
                    <w:t>（1.2）</w:t>
                  </w:r>
                  <w:r>
                    <w:rPr>
                      <w:rFonts w:hint="default" w:ascii="Times New Roman" w:hAnsi="Times New Roman" w:eastAsia="宋体" w:cs="Times New Roman"/>
                      <w:lang w:val="en-US" w:eastAsia="zh-CN"/>
                    </w:rPr>
                    <w:t>洣水茶陵段中华倒刺鲃国家级水产种质资源保护区内从事修建水利工程、疏浚航道、建闸筑坝、勘探和开采矿产资源、港口建设等工程建设的，水产种质资源保护区外从事可能损害保护区功能的工程 建设活动，应满足《水产种质资源保护区管理暂行办法（2016年修正本）</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相关要求。 　　</w:t>
                  </w:r>
                </w:p>
                <w:p>
                  <w:pPr>
                    <w:pStyle w:val="24"/>
                    <w:numPr>
                      <w:ilvl w:val="1"/>
                      <w:numId w:val="0"/>
                    </w:numPr>
                    <w:bidi w:val="0"/>
                    <w:ind w:left="0" w:leftChars="0" w:firstLine="0" w:firstLineChars="0"/>
                    <w:jc w:val="left"/>
                    <w:rPr>
                      <w:rFonts w:hint="default" w:ascii="Times New Roman" w:hAnsi="Times New Roman" w:eastAsia="宋体" w:cs="Times New Roman"/>
                      <w:lang w:val="en-US" w:eastAsia="zh-CN"/>
                    </w:rPr>
                  </w:pPr>
                  <w:r>
                    <w:rPr>
                      <w:rFonts w:hint="default" w:ascii="Times New Roman" w:hAnsi="Times New Roman" w:eastAsia="宋体" w:cs="Times New Roman"/>
                      <w:kern w:val="0"/>
                      <w:sz w:val="21"/>
                      <w:szCs w:val="20"/>
                      <w:lang w:val="en-US" w:eastAsia="zh-CN" w:bidi="ar-SA"/>
                    </w:rPr>
                    <w:t>（1.3）</w:t>
                  </w:r>
                  <w:r>
                    <w:rPr>
                      <w:rFonts w:hint="default" w:ascii="Times New Roman" w:hAnsi="Times New Roman" w:eastAsia="宋体" w:cs="Times New Roman"/>
                      <w:lang w:val="en-US" w:eastAsia="zh-CN"/>
                    </w:rPr>
                    <w:t>枣市镇界枣自来水厂饮用水水源保护区范围内土地的开发利用必须满足饮用水水源保护区相关要求。 　　</w:t>
                  </w:r>
                </w:p>
                <w:p>
                  <w:pPr>
                    <w:pStyle w:val="24"/>
                    <w:numPr>
                      <w:ilvl w:val="1"/>
                      <w:numId w:val="0"/>
                    </w:numPr>
                    <w:bidi w:val="0"/>
                    <w:ind w:left="0" w:leftChars="0" w:firstLine="0" w:firstLineChars="0"/>
                    <w:jc w:val="left"/>
                    <w:rPr>
                      <w:rFonts w:hint="default"/>
                    </w:rPr>
                  </w:pPr>
                  <w:r>
                    <w:rPr>
                      <w:rFonts w:hint="default" w:ascii="Times New Roman" w:hAnsi="Times New Roman" w:eastAsia="宋体" w:cs="Times New Roman"/>
                      <w:kern w:val="0"/>
                      <w:sz w:val="21"/>
                      <w:szCs w:val="20"/>
                      <w:lang w:val="en-US" w:eastAsia="zh-CN" w:bidi="ar-SA"/>
                    </w:rPr>
                    <w:t>（1.4）</w:t>
                  </w:r>
                  <w:r>
                    <w:rPr>
                      <w:rFonts w:hint="default" w:ascii="Times New Roman" w:hAnsi="Times New Roman" w:eastAsia="宋体" w:cs="Times New Roman"/>
                      <w:lang w:val="en-US" w:eastAsia="zh-CN"/>
                    </w:rPr>
                    <w:t>上述饮用水源保护区，云阳山省级自然保护区核心区、缓冲区范围，云阳山风景名胜区核心景区范围，虎踞镇的乡镇镇区居民点为畜禽养殖禁养区，禁养区内畜禽养殖场应全部关停或搬迁，严防已关停 养殖场“反弹复建”。 其他区域新建畜禽养殖小区和养殖场选址需满足《株洲市茶陵县畜禽养殖“三区” 划定方（2019-2021年）》、《株洲市畜禽养殖污染防治条例》等法律法规规章相关选址要求。 　　</w:t>
                  </w:r>
                </w:p>
                <w:p>
                  <w:pPr>
                    <w:pStyle w:val="24"/>
                    <w:numPr>
                      <w:ilvl w:val="1"/>
                      <w:numId w:val="0"/>
                    </w:numPr>
                    <w:bidi w:val="0"/>
                    <w:ind w:left="0" w:leftChars="0" w:firstLine="0" w:firstLineChars="0"/>
                    <w:jc w:val="left"/>
                    <w:rPr>
                      <w:rFonts w:hint="default"/>
                    </w:rPr>
                  </w:pPr>
                  <w:r>
                    <w:rPr>
                      <w:rFonts w:hint="default" w:ascii="Times New Roman" w:hAnsi="Times New Roman" w:eastAsia="宋体" w:cs="Times New Roman"/>
                      <w:kern w:val="0"/>
                      <w:sz w:val="21"/>
                      <w:szCs w:val="20"/>
                      <w:lang w:val="en-US" w:eastAsia="zh-CN" w:bidi="ar-SA"/>
                    </w:rPr>
                    <w:t>（1.5）</w:t>
                  </w:r>
                  <w:r>
                    <w:rPr>
                      <w:rFonts w:hint="default" w:ascii="Times New Roman" w:hAnsi="Times New Roman" w:eastAsia="宋体" w:cs="Times New Roman"/>
                      <w:lang w:val="en-US" w:eastAsia="zh-CN"/>
                    </w:rPr>
                    <w:t>界首镇的大气弱扩散区严格控制涉及大气污染物排放的工业项目准入。</w:t>
                  </w:r>
                </w:p>
                <w:p>
                  <w:pPr>
                    <w:pStyle w:val="24"/>
                    <w:numPr>
                      <w:ilvl w:val="1"/>
                      <w:numId w:val="0"/>
                    </w:numPr>
                    <w:bidi w:val="0"/>
                    <w:ind w:left="0" w:leftChars="0" w:firstLine="0" w:firstLineChars="0"/>
                    <w:jc w:val="left"/>
                    <w:rPr>
                      <w:rFonts w:hint="default"/>
                    </w:rPr>
                  </w:pPr>
                  <w:r>
                    <w:rPr>
                      <w:rFonts w:hint="default" w:ascii="Times New Roman" w:hAnsi="Times New Roman" w:eastAsia="宋体" w:cs="Times New Roman"/>
                      <w:kern w:val="0"/>
                      <w:sz w:val="21"/>
                      <w:szCs w:val="20"/>
                      <w:lang w:val="en-US" w:eastAsia="zh-CN" w:bidi="ar-SA"/>
                    </w:rPr>
                    <w:t>（1.6）</w:t>
                  </w:r>
                  <w:r>
                    <w:rPr>
                      <w:rFonts w:hint="default" w:ascii="Times New Roman" w:hAnsi="Times New Roman" w:eastAsia="宋体" w:cs="Times New Roman"/>
                      <w:lang w:val="en-US" w:eastAsia="zh-CN"/>
                    </w:rPr>
                    <w:t>引进项目必须满足《茶陵县产业准入负面清单》、《产业结构调整指导目录》（2019年）、 《市场准入负面清单》（2019年版）要求。 　</w:t>
                  </w:r>
                </w:p>
                <w:p>
                  <w:pPr>
                    <w:pStyle w:val="24"/>
                    <w:numPr>
                      <w:ilvl w:val="1"/>
                      <w:numId w:val="0"/>
                    </w:numPr>
                    <w:bidi w:val="0"/>
                    <w:ind w:left="0" w:leftChars="0" w:firstLine="0" w:firstLineChars="0"/>
                    <w:jc w:val="left"/>
                    <w:rPr>
                      <w:rFonts w:hint="default"/>
                    </w:rPr>
                  </w:pPr>
                  <w:r>
                    <w:rPr>
                      <w:rFonts w:hint="default" w:ascii="Times New Roman" w:hAnsi="Times New Roman" w:eastAsia="宋体" w:cs="Times New Roman"/>
                      <w:kern w:val="0"/>
                      <w:sz w:val="21"/>
                      <w:szCs w:val="20"/>
                      <w:lang w:val="en-US" w:eastAsia="zh-CN" w:bidi="ar-SA"/>
                    </w:rPr>
                    <w:t>（1.7）</w:t>
                  </w:r>
                  <w:r>
                    <w:rPr>
                      <w:rFonts w:hint="default" w:ascii="Times New Roman" w:hAnsi="Times New Roman" w:eastAsia="宋体" w:cs="Times New Roman"/>
                      <w:lang w:val="en-US" w:eastAsia="zh-CN"/>
                    </w:rPr>
                    <w:t>矿山建设严格执行矿山开发开采相关法律法规要求。</w:t>
                  </w:r>
                </w:p>
              </w:tc>
              <w:tc>
                <w:tcPr>
                  <w:tcW w:w="1952" w:type="dxa"/>
                  <w:tcBorders>
                    <w:tl2br w:val="nil"/>
                    <w:tr2bl w:val="nil"/>
                  </w:tcBorders>
                  <w:noWrap w:val="0"/>
                  <w:vAlign w:val="center"/>
                </w:tcPr>
                <w:p>
                  <w:pPr>
                    <w:pStyle w:val="24"/>
                    <w:bidi w:val="0"/>
                    <w:spacing w:line="240" w:lineRule="auto"/>
                    <w:jc w:val="left"/>
                    <w:rPr>
                      <w:rFonts w:hint="eastAsia"/>
                      <w:szCs w:val="21"/>
                      <w:lang w:val="en-US" w:eastAsia="zh-CN"/>
                    </w:rPr>
                  </w:pPr>
                  <w:r>
                    <w:rPr>
                      <w:rFonts w:hint="eastAsia"/>
                      <w:szCs w:val="21"/>
                      <w:lang w:val="en-US" w:eastAsia="zh-CN"/>
                    </w:rPr>
                    <w:t>（1.1）本项目建设地点不位于</w:t>
                  </w:r>
                  <w:r>
                    <w:rPr>
                      <w:rFonts w:hint="default" w:ascii="Times New Roman" w:hAnsi="Times New Roman" w:eastAsia="宋体" w:cs="Times New Roman"/>
                      <w:lang w:val="en-US" w:eastAsia="zh-CN"/>
                    </w:rPr>
                    <w:t>云阳山省级自然保护区、云阳山风景名胜区、云阳山地质公园、云阳山国家森林公园范围内</w:t>
                  </w:r>
                  <w:r>
                    <w:rPr>
                      <w:rFonts w:hint="eastAsia"/>
                      <w:szCs w:val="21"/>
                      <w:lang w:val="en-US" w:eastAsia="zh-CN"/>
                    </w:rPr>
                    <w:t>；</w:t>
                  </w:r>
                </w:p>
                <w:p>
                  <w:pPr>
                    <w:pStyle w:val="24"/>
                    <w:numPr>
                      <w:ilvl w:val="1"/>
                      <w:numId w:val="0"/>
                    </w:numPr>
                    <w:bidi w:val="0"/>
                    <w:ind w:left="0" w:leftChars="0" w:firstLine="0" w:firstLineChars="0"/>
                    <w:jc w:val="left"/>
                    <w:rPr>
                      <w:rFonts w:hint="eastAsia"/>
                      <w:szCs w:val="21"/>
                      <w:lang w:val="en-US" w:eastAsia="zh-CN"/>
                    </w:rPr>
                  </w:pPr>
                  <w:r>
                    <w:rPr>
                      <w:rFonts w:hint="eastAsia"/>
                      <w:szCs w:val="21"/>
                      <w:lang w:val="en-US" w:eastAsia="zh-CN"/>
                    </w:rPr>
                    <w:t>（1.2）本项目满足</w:t>
                  </w:r>
                  <w:r>
                    <w:rPr>
                      <w:rFonts w:hint="default" w:ascii="Times New Roman" w:hAnsi="Times New Roman" w:eastAsia="宋体" w:cs="Times New Roman"/>
                      <w:lang w:val="en-US" w:eastAsia="zh-CN"/>
                    </w:rPr>
                    <w:t>《水产种质资源保护区管理暂行办法（2016年修正本）</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相关要求</w:t>
                  </w:r>
                  <w:r>
                    <w:rPr>
                      <w:rFonts w:hint="eastAsia"/>
                      <w:szCs w:val="21"/>
                      <w:lang w:val="en-US" w:eastAsia="zh-CN"/>
                    </w:rPr>
                    <w:t>；</w:t>
                  </w:r>
                </w:p>
                <w:p>
                  <w:pPr>
                    <w:spacing w:line="240" w:lineRule="auto"/>
                    <w:jc w:val="left"/>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（1.3）本项目建设地点不位于</w:t>
                  </w:r>
                  <w:r>
                    <w:rPr>
                      <w:rFonts w:hint="default" w:ascii="Times New Roman" w:hAnsi="Times New Roman" w:eastAsia="宋体" w:cs="Times New Roman"/>
                      <w:kern w:val="0"/>
                      <w:sz w:val="21"/>
                      <w:szCs w:val="21"/>
                      <w:lang w:val="en-US" w:eastAsia="zh-CN" w:bidi="ar-SA"/>
                    </w:rPr>
                    <w:t>枣市镇界枣自来水厂饮用水水源保护区范围内</w:t>
                  </w:r>
                  <w:r>
                    <w:rPr>
                      <w:rFonts w:hint="eastAsia" w:ascii="Times New Roman" w:hAnsi="Times New Roman" w:eastAsia="宋体" w:cs="Times New Roman"/>
                      <w:kern w:val="0"/>
                      <w:sz w:val="21"/>
                      <w:szCs w:val="21"/>
                      <w:lang w:val="en-US" w:eastAsia="zh-CN" w:bidi="ar-SA"/>
                    </w:rPr>
                    <w:t>；</w:t>
                  </w:r>
                </w:p>
                <w:p>
                  <w:pPr>
                    <w:spacing w:line="240" w:lineRule="auto"/>
                    <w:jc w:val="left"/>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（1.4）本项目不属于畜禽养殖项目；</w:t>
                  </w:r>
                </w:p>
                <w:p>
                  <w:pPr>
                    <w:spacing w:line="240" w:lineRule="auto"/>
                    <w:jc w:val="left"/>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（1.5）本建设项目位于枣市镇；</w:t>
                  </w:r>
                </w:p>
                <w:p>
                  <w:pPr>
                    <w:spacing w:line="240" w:lineRule="auto"/>
                    <w:jc w:val="left"/>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（1.6）项目满足要求；</w:t>
                  </w:r>
                </w:p>
                <w:p>
                  <w:pPr>
                    <w:spacing w:line="240" w:lineRule="auto"/>
                    <w:jc w:val="left"/>
                    <w:rPr>
                      <w:rFonts w:hint="eastAsia"/>
                      <w:lang w:val="en-US" w:eastAsia="zh-CN"/>
                    </w:rPr>
                  </w:pPr>
                  <w:r>
                    <w:rPr>
                      <w:rFonts w:hint="eastAsia" w:ascii="Times New Roman" w:hAnsi="Times New Roman" w:eastAsia="宋体" w:cs="Times New Roman"/>
                      <w:kern w:val="0"/>
                      <w:sz w:val="21"/>
                      <w:szCs w:val="21"/>
                      <w:lang w:val="en-US" w:eastAsia="zh-CN" w:bidi="ar-SA"/>
                    </w:rPr>
                    <w:t>（1.7）项目不涉及矿山建设。</w:t>
                  </w:r>
                </w:p>
              </w:tc>
              <w:tc>
                <w:tcPr>
                  <w:tcW w:w="373" w:type="dxa"/>
                  <w:tcBorders>
                    <w:tl2br w:val="nil"/>
                    <w:tr2bl w:val="nil"/>
                  </w:tcBorders>
                  <w:noWrap w:val="0"/>
                  <w:vAlign w:val="center"/>
                </w:tcPr>
                <w:p>
                  <w:pPr>
                    <w:pStyle w:val="24"/>
                    <w:bidi w:val="0"/>
                    <w:jc w:val="center"/>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c>
                <w:tcPr>
                  <w:tcW w:w="637" w:type="dxa"/>
                  <w:tcBorders>
                    <w:tl2br w:val="nil"/>
                    <w:tr2bl w:val="nil"/>
                  </w:tcBorders>
                  <w:noWrap w:val="0"/>
                  <w:vAlign w:val="center"/>
                </w:tcPr>
                <w:p>
                  <w:pPr>
                    <w:pStyle w:val="24"/>
                    <w:bidi w:val="0"/>
                    <w:jc w:val="center"/>
                    <w:rPr>
                      <w:rFonts w:hint="default"/>
                    </w:rPr>
                  </w:pPr>
                  <w:r>
                    <w:rPr>
                      <w:rFonts w:hint="default"/>
                    </w:rPr>
                    <w:t>污染物排放管控</w:t>
                  </w:r>
                </w:p>
              </w:tc>
              <w:tc>
                <w:tcPr>
                  <w:tcW w:w="3957" w:type="dxa"/>
                  <w:tcBorders>
                    <w:tl2br w:val="nil"/>
                    <w:tr2bl w:val="nil"/>
                  </w:tcBorders>
                  <w:noWrap w:val="0"/>
                  <w:vAlign w:val="center"/>
                </w:tcPr>
                <w:p>
                  <w:pPr>
                    <w:pStyle w:val="24"/>
                    <w:bidi w:val="0"/>
                    <w:spacing w:line="240" w:lineRule="auto"/>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（2.1）推进绿色矿山建设。落实《湖南省绿色矿山管理办法》，规范申报，严格监督管理。</w:t>
                  </w:r>
                </w:p>
                <w:p>
                  <w:pPr>
                    <w:pStyle w:val="24"/>
                    <w:bidi w:val="0"/>
                    <w:spacing w:line="240" w:lineRule="auto"/>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（2.2）加快污水处理厂及配套管网建设，确保生活污水达标排放。 　　</w:t>
                  </w:r>
                </w:p>
                <w:p>
                  <w:pPr>
                    <w:pStyle w:val="24"/>
                    <w:bidi w:val="0"/>
                    <w:spacing w:line="240" w:lineRule="auto"/>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（2.3）餐饮企业应安装高效油烟净化设施，确保油烟达标排放。 　　</w:t>
                  </w:r>
                </w:p>
                <w:p>
                  <w:pPr>
                    <w:pStyle w:val="24"/>
                    <w:bidi w:val="0"/>
                    <w:spacing w:line="240" w:lineRule="auto"/>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（2.4）茶陵县界首镇生活污水处理设施、茶陵县枣市镇生活污水处理设施：加强现有污水处理设施管理，实现污水稳定达标排放。 　　</w:t>
                  </w:r>
                </w:p>
                <w:p>
                  <w:pPr>
                    <w:pStyle w:val="24"/>
                    <w:bidi w:val="0"/>
                    <w:spacing w:line="240" w:lineRule="auto"/>
                    <w:jc w:val="left"/>
                    <w:rPr>
                      <w:rFonts w:hint="default"/>
                    </w:rPr>
                  </w:pPr>
                  <w:r>
                    <w:rPr>
                      <w:rFonts w:hint="eastAsia" w:ascii="Times New Roman" w:hAnsi="Times New Roman" w:eastAsia="宋体" w:cs="Times New Roman"/>
                      <w:lang w:val="en-US" w:eastAsia="zh-CN"/>
                    </w:rPr>
                    <w:t>（2.5）畜禽养殖项目严格执行《株洲市畜禽养殖污染防治条例》。</w:t>
                  </w:r>
                </w:p>
              </w:tc>
              <w:tc>
                <w:tcPr>
                  <w:tcW w:w="1952" w:type="dxa"/>
                  <w:tcBorders>
                    <w:tl2br w:val="nil"/>
                    <w:tr2bl w:val="nil"/>
                  </w:tcBorders>
                  <w:noWrap w:val="0"/>
                  <w:vAlign w:val="center"/>
                </w:tcPr>
                <w:p>
                  <w:pPr>
                    <w:pStyle w:val="24"/>
                    <w:bidi w:val="0"/>
                    <w:spacing w:line="240" w:lineRule="auto"/>
                    <w:jc w:val="left"/>
                    <w:rPr>
                      <w:rFonts w:hint="eastAsia"/>
                      <w:lang w:val="en-US" w:eastAsia="zh-CN"/>
                    </w:rPr>
                  </w:pPr>
                  <w:r>
                    <w:rPr>
                      <w:rFonts w:hint="eastAsia" w:ascii="Times New Roman" w:hAnsi="Times New Roman" w:eastAsia="宋体" w:cs="Times New Roman"/>
                      <w:lang w:val="en-US" w:eastAsia="zh-CN"/>
                    </w:rPr>
                    <w:t>（2.1）本</w:t>
                  </w:r>
                  <w:r>
                    <w:rPr>
                      <w:rFonts w:hint="eastAsia"/>
                      <w:lang w:val="en-US" w:eastAsia="zh-CN"/>
                    </w:rPr>
                    <w:t>项目不涉及矿山建设；</w:t>
                  </w:r>
                </w:p>
                <w:p>
                  <w:pPr>
                    <w:pStyle w:val="24"/>
                    <w:bidi w:val="0"/>
                    <w:spacing w:line="240" w:lineRule="auto"/>
                    <w:jc w:val="left"/>
                    <w:rPr>
                      <w:rFonts w:hint="eastAsia" w:ascii="Times New Roman" w:cs="Times New Roman"/>
                      <w:sz w:val="21"/>
                      <w:szCs w:val="21"/>
                      <w:vertAlign w:val="baseline"/>
                      <w:lang w:val="en-US" w:eastAsia="zh-CN"/>
                    </w:rPr>
                  </w:pPr>
                  <w:r>
                    <w:rPr>
                      <w:rFonts w:hint="eastAsia"/>
                      <w:lang w:val="en-US" w:eastAsia="zh-CN"/>
                    </w:rPr>
                    <w:t>（2.2）本项目位于枣市镇管塘村，废水经</w:t>
                  </w:r>
                  <w:r>
                    <w:rPr>
                      <w:rFonts w:hint="eastAsia" w:ascii="Times New Roman" w:cs="Times New Roman"/>
                      <w:sz w:val="21"/>
                      <w:szCs w:val="21"/>
                      <w:vertAlign w:val="baseline"/>
                      <w:lang w:val="en-US" w:eastAsia="zh-CN"/>
                    </w:rPr>
                    <w:t>自建污水处理站处理后达标排入市政管网；</w:t>
                  </w:r>
                </w:p>
                <w:p>
                  <w:pPr>
                    <w:spacing w:line="240" w:lineRule="auto"/>
                    <w:jc w:val="left"/>
                    <w:rPr>
                      <w:rFonts w:hint="default"/>
                      <w:lang w:val="en-US" w:eastAsia="zh-CN"/>
                    </w:rPr>
                  </w:pPr>
                  <w:r>
                    <w:rPr>
                      <w:rFonts w:hint="eastAsia" w:ascii="Times New Roman" w:cs="Times New Roman"/>
                      <w:sz w:val="21"/>
                      <w:szCs w:val="21"/>
                      <w:vertAlign w:val="baseline"/>
                      <w:lang w:val="en-US" w:eastAsia="zh-CN"/>
                    </w:rPr>
                    <w:t>（2.5）</w:t>
                  </w:r>
                  <w:r>
                    <w:rPr>
                      <w:rFonts w:hint="eastAsia" w:ascii="Times New Roman" w:hAnsi="Times New Roman" w:eastAsia="宋体" w:cs="Times New Roman"/>
                      <w:kern w:val="0"/>
                      <w:sz w:val="21"/>
                      <w:szCs w:val="21"/>
                      <w:lang w:val="en-US" w:eastAsia="zh-CN" w:bidi="ar-SA"/>
                    </w:rPr>
                    <w:t>本项目不属于畜禽养殖项目。</w:t>
                  </w:r>
                </w:p>
              </w:tc>
              <w:tc>
                <w:tcPr>
                  <w:tcW w:w="373" w:type="dxa"/>
                  <w:tcBorders>
                    <w:tl2br w:val="nil"/>
                    <w:tr2bl w:val="nil"/>
                  </w:tcBorders>
                  <w:noWrap w:val="0"/>
                  <w:vAlign w:val="center"/>
                </w:tcPr>
                <w:p>
                  <w:pPr>
                    <w:pStyle w:val="24"/>
                    <w:bidi w:val="0"/>
                    <w:jc w:val="cente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c>
                <w:tcPr>
                  <w:tcW w:w="637" w:type="dxa"/>
                  <w:tcBorders>
                    <w:tl2br w:val="nil"/>
                    <w:tr2bl w:val="nil"/>
                  </w:tcBorders>
                  <w:noWrap w:val="0"/>
                  <w:vAlign w:val="center"/>
                </w:tcPr>
                <w:p>
                  <w:pPr>
                    <w:pStyle w:val="24"/>
                    <w:bidi w:val="0"/>
                    <w:jc w:val="center"/>
                    <w:rPr>
                      <w:rFonts w:hint="default"/>
                    </w:rPr>
                  </w:pPr>
                  <w:r>
                    <w:rPr>
                      <w:rFonts w:hint="default"/>
                    </w:rPr>
                    <w:t>环境风险防控要求</w:t>
                  </w:r>
                </w:p>
              </w:tc>
              <w:tc>
                <w:tcPr>
                  <w:tcW w:w="3957" w:type="dxa"/>
                  <w:tcBorders>
                    <w:tl2br w:val="nil"/>
                    <w:tr2bl w:val="nil"/>
                  </w:tcBorders>
                  <w:noWrap w:val="0"/>
                  <w:vAlign w:val="center"/>
                </w:tcPr>
                <w:p>
                  <w:pPr>
                    <w:pStyle w:val="24"/>
                    <w:bidi w:val="0"/>
                    <w:jc w:val="left"/>
                    <w:rPr>
                      <w:rFonts w:hint="default"/>
                    </w:rPr>
                  </w:pP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3.1</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按省级、市级总体准入要求清单中与环境风险防控有关条文执行。</w:t>
                  </w:r>
                </w:p>
              </w:tc>
              <w:tc>
                <w:tcPr>
                  <w:tcW w:w="1952" w:type="dxa"/>
                  <w:tcBorders>
                    <w:tl2br w:val="nil"/>
                    <w:tr2bl w:val="nil"/>
                  </w:tcBorders>
                  <w:noWrap w:val="0"/>
                  <w:vAlign w:val="center"/>
                </w:tcPr>
                <w:p>
                  <w:pPr>
                    <w:pStyle w:val="24"/>
                    <w:numPr>
                      <w:ilvl w:val="0"/>
                      <w:numId w:val="0"/>
                    </w:numPr>
                    <w:bidi w:val="0"/>
                    <w:ind w:leftChars="0"/>
                    <w:jc w:val="left"/>
                    <w:rPr>
                      <w:rFonts w:hint="default" w:eastAsia="宋体"/>
                      <w:lang w:val="en-US" w:eastAsia="zh-CN"/>
                    </w:rPr>
                  </w:pPr>
                  <w:r>
                    <w:rPr>
                      <w:rFonts w:hint="eastAsia"/>
                      <w:lang w:val="en-US" w:eastAsia="zh-CN"/>
                    </w:rPr>
                    <w:t>(3.1)本项目严格执行</w:t>
                  </w:r>
                </w:p>
              </w:tc>
              <w:tc>
                <w:tcPr>
                  <w:tcW w:w="373" w:type="dxa"/>
                  <w:tcBorders>
                    <w:tl2br w:val="nil"/>
                    <w:tr2bl w:val="nil"/>
                  </w:tcBorders>
                  <w:noWrap w:val="0"/>
                  <w:vAlign w:val="center"/>
                </w:tcPr>
                <w:p>
                  <w:pPr>
                    <w:pStyle w:val="24"/>
                    <w:bidi w:val="0"/>
                    <w:jc w:val="cente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c>
                <w:tcPr>
                  <w:tcW w:w="637" w:type="dxa"/>
                  <w:tcBorders>
                    <w:tl2br w:val="nil"/>
                    <w:tr2bl w:val="nil"/>
                  </w:tcBorders>
                  <w:noWrap w:val="0"/>
                  <w:vAlign w:val="center"/>
                </w:tcPr>
                <w:p>
                  <w:pPr>
                    <w:pStyle w:val="24"/>
                    <w:bidi w:val="0"/>
                    <w:jc w:val="center"/>
                    <w:rPr>
                      <w:rFonts w:hint="default"/>
                    </w:rPr>
                  </w:pPr>
                  <w:r>
                    <w:rPr>
                      <w:rFonts w:hint="default"/>
                    </w:rPr>
                    <w:t>资源开发效率要求</w:t>
                  </w:r>
                </w:p>
              </w:tc>
              <w:tc>
                <w:tcPr>
                  <w:tcW w:w="3957" w:type="dxa"/>
                  <w:tcBorders>
                    <w:tl2br w:val="nil"/>
                    <w:tr2bl w:val="nil"/>
                  </w:tcBorders>
                  <w:noWrap w:val="0"/>
                  <w:vAlign w:val="center"/>
                </w:tcPr>
                <w:p>
                  <w:pPr>
                    <w:pStyle w:val="24"/>
                    <w:bidi w:val="0"/>
                    <w:jc w:val="left"/>
                    <w:rPr>
                      <w:rFonts w:hint="eastAsia" w:ascii="Times New Roman" w:hAnsi="Times New Roman" w:eastAsia="宋体" w:cs="Times New Roman"/>
                      <w:lang w:val="en-US" w:eastAsia="zh-CN"/>
                    </w:rPr>
                  </w:pPr>
                  <w:r>
                    <w:rPr>
                      <w:rFonts w:ascii="MicrosoftYaHei" w:hAnsi="MicrosoftYaHei" w:eastAsia="MicrosoftYaHei" w:cs="MicrosoftYaHei"/>
                      <w:b w:val="0"/>
                      <w:bCs w:val="0"/>
                      <w:color w:val="333333"/>
                      <w:sz w:val="16"/>
                      <w:szCs w:val="16"/>
                    </w:rPr>
                    <w:t>　</w:t>
                  </w:r>
                  <w:r>
                    <w:rPr>
                      <w:rFonts w:hint="eastAsia" w:ascii="Times New Roman" w:hAnsi="Times New Roman" w:eastAsia="宋体" w:cs="Times New Roman"/>
                      <w:lang w:val="en-US" w:eastAsia="zh-CN"/>
                    </w:rPr>
                    <w:t>（4.1）能源：积极引导生活用燃煤的居民改用天然气、液化石油气等清洁燃料。 　　（4.2）水资源：茶陵县2020年万元国内生产总值用水量比2015年下降30%、目标值118立方米/万元；农田灌溉水有效利用系数：0.549；万元工业增加值用水量比2015年下降25%。 　　</w:t>
                  </w:r>
                </w:p>
                <w:p>
                  <w:pPr>
                    <w:pStyle w:val="24"/>
                    <w:bidi w:val="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2020年，用水总量控制在2.82亿立方米以内；万元工业增加值用水量降低到40立方米以下，农田灌溉水有效利用系数提高到0.613以上；主要污染物入河湖总量控制在水功能区纳污能力范围内，水功能区水质 达标率提高到95%以上。</w:t>
                  </w:r>
                </w:p>
                <w:p>
                  <w:pPr>
                    <w:pStyle w:val="24"/>
                    <w:bidi w:val="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未按最小生态流量设计下泄量的小水电站需进行生态流量改造，在电站取水发电后，仍能确保坝址下游河道下泄流量大于坝址多年平均流量的10%。 　　</w:t>
                  </w:r>
                </w:p>
                <w:p>
                  <w:pPr>
                    <w:pStyle w:val="24"/>
                    <w:bidi w:val="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（4.3）土地资源： 　　</w:t>
                  </w:r>
                </w:p>
                <w:p>
                  <w:pPr>
                    <w:pStyle w:val="24"/>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界首镇：2020年，耕地保有量不低2587.00公顷，基本农田保护面积不得低于2264.30公顷；城乡建 设用地规模控制在663.22公顷以内，城镇工矿用地规模控制在65.49公顷以内。 　　</w:t>
                  </w:r>
                </w:p>
                <w:p>
                  <w:pPr>
                    <w:pStyle w:val="24"/>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rFonts w:hint="default"/>
                    </w:rPr>
                  </w:pPr>
                  <w:r>
                    <w:rPr>
                      <w:rFonts w:hint="eastAsia" w:ascii="Times New Roman" w:hAnsi="Times New Roman" w:eastAsia="宋体" w:cs="Times New Roman"/>
                      <w:lang w:val="en-US" w:eastAsia="zh-CN"/>
                    </w:rPr>
                    <w:t>枣市镇：2020年，耕地保有量不低2741.00公顷，基本农田保护面积不得低于2385.00公顷；城乡建设用地规模控制在888.91公顷以内，城镇工矿用地规模控制在116.96公顷以内。</w:t>
                  </w:r>
                </w:p>
              </w:tc>
              <w:tc>
                <w:tcPr>
                  <w:tcW w:w="1952" w:type="dxa"/>
                  <w:tcBorders>
                    <w:tl2br w:val="nil"/>
                    <w:tr2bl w:val="nil"/>
                  </w:tcBorders>
                  <w:noWrap w:val="0"/>
                  <w:vAlign w:val="center"/>
                </w:tcPr>
                <w:p>
                  <w:pPr>
                    <w:pStyle w:val="24"/>
                    <w:bidi w:val="0"/>
                    <w:jc w:val="center"/>
                    <w:rPr>
                      <w:rFonts w:hint="eastAsia"/>
                      <w:szCs w:val="21"/>
                      <w:lang w:val="en-US" w:eastAsia="zh-CN"/>
                    </w:rPr>
                  </w:pPr>
                  <w:r>
                    <w:rPr>
                      <w:rFonts w:hint="eastAsia"/>
                      <w:szCs w:val="21"/>
                      <w:lang w:val="en-US" w:eastAsia="zh-CN"/>
                    </w:rPr>
                    <w:t>(4.1)本</w:t>
                  </w:r>
                  <w:r>
                    <w:rPr>
                      <w:szCs w:val="21"/>
                    </w:rPr>
                    <w:t>项目</w:t>
                  </w:r>
                  <w:r>
                    <w:rPr>
                      <w:rFonts w:hint="eastAsia"/>
                      <w:szCs w:val="21"/>
                      <w:lang w:val="en-US" w:eastAsia="zh-CN"/>
                    </w:rPr>
                    <w:t>不涉及高污染燃料；</w:t>
                  </w:r>
                </w:p>
                <w:p>
                  <w:pPr>
                    <w:pStyle w:val="24"/>
                    <w:bidi w:val="0"/>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(4.2)本项目用水量较小；</w:t>
                  </w:r>
                </w:p>
                <w:p>
                  <w:pPr>
                    <w:pStyle w:val="24"/>
                    <w:bidi w:val="0"/>
                    <w:spacing w:line="240" w:lineRule="auto"/>
                    <w:jc w:val="center"/>
                    <w:rPr>
                      <w:rFonts w:hint="default"/>
                      <w:lang w:val="en-US" w:eastAsia="zh-CN"/>
                    </w:rPr>
                  </w:pPr>
                  <w:r>
                    <w:rPr>
                      <w:rFonts w:hint="eastAsia" w:ascii="Times New Roman" w:hAnsi="Times New Roman" w:eastAsia="宋体" w:cs="Times New Roman"/>
                      <w:sz w:val="21"/>
                      <w:szCs w:val="21"/>
                      <w:vertAlign w:val="baseline"/>
                      <w:lang w:val="en-US" w:eastAsia="zh-CN"/>
                    </w:rPr>
                    <w:t>(4.3)本项目不涉及基本农田。</w:t>
                  </w:r>
                </w:p>
              </w:tc>
              <w:tc>
                <w:tcPr>
                  <w:tcW w:w="373" w:type="dxa"/>
                  <w:tcBorders>
                    <w:tl2br w:val="nil"/>
                    <w:tr2bl w:val="nil"/>
                  </w:tcBorders>
                  <w:noWrap w:val="0"/>
                  <w:vAlign w:val="center"/>
                </w:tcPr>
                <w:p>
                  <w:pPr>
                    <w:pStyle w:val="24"/>
                    <w:bidi w:val="0"/>
                    <w:jc w:val="center"/>
                    <w:rPr>
                      <w:rFonts w:hint="eastAsia" w:eastAsia="宋体"/>
                      <w:lang w:val="en-US" w:eastAsia="zh-CN"/>
                    </w:rPr>
                  </w:pPr>
                  <w:r>
                    <w:rPr>
                      <w:rFonts w:hint="eastAsia"/>
                      <w:lang w:val="en-US" w:eastAsia="zh-CN"/>
                    </w:rPr>
                    <w:t>符合</w:t>
                  </w:r>
                </w:p>
              </w:tc>
            </w:tr>
          </w:tbl>
          <w:p>
            <w:pPr>
              <w:bidi w:val="0"/>
              <w:ind w:firstLine="480" w:firstLineChars="200"/>
              <w:rPr>
                <w:rFonts w:hint="default"/>
              </w:rPr>
            </w:pPr>
            <w:r>
              <w:rPr>
                <w:rFonts w:hint="default" w:ascii="Times New Roman" w:hAnsi="Times New Roman" w:cs="Times New Roman"/>
                <w:szCs w:val="21"/>
                <w:u w:val="none"/>
              </w:rPr>
              <w:t>综上，本项目符合</w:t>
            </w:r>
            <w:r>
              <w:rPr>
                <w:rFonts w:hint="eastAsia" w:ascii="Times New Roman" w:hAnsi="Times New Roman" w:eastAsia="宋体" w:cs="Times New Roman"/>
                <w:kern w:val="0"/>
                <w:sz w:val="24"/>
                <w:szCs w:val="24"/>
                <w:u w:val="none"/>
                <w:lang w:val="en-US" w:eastAsia="zh-CN"/>
              </w:rPr>
              <w:t>界首</w:t>
            </w:r>
            <w:r>
              <w:rPr>
                <w:rFonts w:hint="eastAsia" w:ascii="Times New Roman" w:hAnsi="Times New Roman" w:eastAsia="宋体" w:cs="Times New Roman"/>
                <w:kern w:val="0"/>
                <w:sz w:val="24"/>
                <w:szCs w:val="24"/>
                <w:u w:val="none"/>
                <w:lang w:eastAsia="zh-CN"/>
              </w:rPr>
              <w:t>镇</w:t>
            </w:r>
            <w:r>
              <w:rPr>
                <w:rFonts w:hint="eastAsia" w:cs="Times New Roman"/>
                <w:kern w:val="0"/>
                <w:sz w:val="24"/>
                <w:szCs w:val="24"/>
                <w:u w:val="none"/>
                <w:lang w:val="en-US" w:eastAsia="zh-CN"/>
              </w:rPr>
              <w:t>/</w:t>
            </w:r>
            <w:r>
              <w:rPr>
                <w:rFonts w:hint="eastAsia" w:ascii="Times New Roman" w:hAnsi="Times New Roman" w:eastAsia="宋体" w:cs="Times New Roman"/>
                <w:kern w:val="0"/>
                <w:sz w:val="24"/>
                <w:szCs w:val="24"/>
                <w:u w:val="none"/>
                <w:lang w:eastAsia="zh-CN"/>
              </w:rPr>
              <w:t>枣市镇</w:t>
            </w:r>
            <w:r>
              <w:rPr>
                <w:rFonts w:hint="default" w:ascii="Times New Roman" w:hAnsi="Times New Roman" w:cs="Times New Roman"/>
                <w:szCs w:val="21"/>
                <w:u w:val="none"/>
              </w:rPr>
              <w:t>管控单元生态环</w:t>
            </w:r>
            <w:r>
              <w:rPr>
                <w:rFonts w:hint="default"/>
              </w:rPr>
              <w:t>境准入清单。</w:t>
            </w:r>
          </w:p>
          <w:p>
            <w:pPr>
              <w:bidi w:val="0"/>
              <w:rPr>
                <w:b/>
                <w:bCs/>
              </w:rPr>
            </w:pPr>
            <w:r>
              <w:rPr>
                <w:rFonts w:hint="default"/>
                <w:b/>
                <w:bCs/>
              </w:rPr>
              <w:t>3、</w:t>
            </w:r>
            <w:r>
              <w:rPr>
                <w:b/>
                <w:bCs/>
              </w:rPr>
              <w:t>与《湖南省湘江保护条例》符合性</w:t>
            </w:r>
          </w:p>
          <w:p>
            <w:pPr>
              <w:pStyle w:val="25"/>
              <w:keepNext w:val="0"/>
              <w:keepLines w:val="0"/>
              <w:pageBreakBefore w:val="0"/>
              <w:widowControl w:val="0"/>
              <w:kinsoku/>
              <w:wordWrap/>
              <w:overflowPunct/>
              <w:topLinePunct w:val="0"/>
              <w:bidi w:val="0"/>
              <w:spacing w:line="360" w:lineRule="auto"/>
              <w:ind w:left="0" w:right="0" w:firstLine="480" w:firstLineChars="200"/>
              <w:jc w:val="both"/>
              <w:textAlignment w:val="auto"/>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根据《湖南省湘江保护条例》(2018年修改)第四十九条“在湘江干流两岸各二十公里范围内不得新建化学制浆、造纸、制革和外排水污染物涉及重金属的项目”规定，本建设项目不属于新建化学制浆、造纸、制革项目，本项目外排废水中不涉及重金属，符合《湖南省湘江保护条例》(2018年修改)的相关规定。</w:t>
            </w:r>
          </w:p>
          <w:p>
            <w:pPr>
              <w:bidi w:val="0"/>
              <w:rPr>
                <w:rFonts w:hint="default"/>
                <w:b/>
                <w:bCs/>
                <w:lang w:val="zh-CN"/>
              </w:rPr>
            </w:pPr>
            <w:r>
              <w:rPr>
                <w:rFonts w:hint="eastAsia"/>
                <w:b/>
                <w:bCs/>
                <w:lang w:val="en-US" w:eastAsia="zh-CN"/>
              </w:rPr>
              <w:t>4、</w:t>
            </w:r>
            <w:r>
              <w:rPr>
                <w:rFonts w:hint="eastAsia" w:ascii="Times New Roman" w:hAnsi="Times New Roman"/>
                <w:b/>
                <w:bCs/>
                <w:sz w:val="24"/>
                <w:lang w:val="en-US" w:eastAsia="zh-CN"/>
              </w:rPr>
              <w:t>与</w:t>
            </w:r>
            <w:r>
              <w:rPr>
                <w:rFonts w:hint="default" w:ascii="Times New Roman" w:hAnsi="Times New Roman" w:eastAsia="宋体" w:cs="Times New Roman"/>
                <w:b/>
                <w:bCs/>
                <w:kern w:val="0"/>
                <w:sz w:val="24"/>
                <w:szCs w:val="24"/>
                <w:lang w:val="en-US" w:eastAsia="zh-CN" w:bidi="ar-SA"/>
              </w:rPr>
              <w:t>《湖南省长江经济带发展负面清单实施细则</w:t>
            </w:r>
            <w:r>
              <w:rPr>
                <w:rFonts w:hint="eastAsia" w:ascii="Times New Roman" w:hAnsi="Times New Roman" w:eastAsia="宋体" w:cs="Times New Roman"/>
                <w:b/>
                <w:bCs/>
                <w:kern w:val="0"/>
                <w:sz w:val="24"/>
                <w:szCs w:val="24"/>
                <w:lang w:val="en-US" w:eastAsia="zh-CN" w:bidi="ar-SA"/>
              </w:rPr>
              <w:t>(</w:t>
            </w:r>
            <w:r>
              <w:rPr>
                <w:rFonts w:hint="default" w:ascii="Times New Roman" w:hAnsi="Times New Roman" w:eastAsia="宋体" w:cs="Times New Roman"/>
                <w:b/>
                <w:bCs/>
                <w:kern w:val="0"/>
                <w:sz w:val="24"/>
                <w:szCs w:val="24"/>
                <w:lang w:val="en-US" w:eastAsia="zh-CN" w:bidi="ar-SA"/>
              </w:rPr>
              <w:t>试行</w:t>
            </w:r>
            <w:r>
              <w:rPr>
                <w:rFonts w:hint="eastAsia" w:ascii="Times New Roman" w:hAnsi="Times New Roman" w:eastAsia="宋体" w:cs="Times New Roman"/>
                <w:b/>
                <w:bCs/>
                <w:kern w:val="0"/>
                <w:sz w:val="24"/>
                <w:szCs w:val="24"/>
                <w:lang w:val="en-US" w:eastAsia="zh-CN" w:bidi="ar-SA"/>
              </w:rPr>
              <w:t>，2022年版)</w:t>
            </w:r>
            <w:r>
              <w:rPr>
                <w:rFonts w:hint="default" w:ascii="Times New Roman" w:hAnsi="Times New Roman" w:eastAsia="宋体" w:cs="Times New Roman"/>
                <w:b/>
                <w:bCs/>
                <w:kern w:val="0"/>
                <w:sz w:val="24"/>
                <w:szCs w:val="24"/>
                <w:lang w:val="en-US" w:eastAsia="zh-CN" w:bidi="ar-SA"/>
              </w:rPr>
              <w:t>》符合性分析</w:t>
            </w:r>
          </w:p>
          <w:p>
            <w:pPr>
              <w:widowControl w:val="0"/>
              <w:spacing w:line="360" w:lineRule="auto"/>
              <w:ind w:firstLine="480" w:firstLineChars="200"/>
              <w:rPr>
                <w:rFonts w:hint="default" w:ascii="Times New Roman" w:hAnsi="Times New Roman" w:cs="Times New Roman"/>
                <w:color w:val="auto"/>
                <w:szCs w:val="20"/>
                <w:highlight w:val="none"/>
                <w:u w:val="none" w:color="auto"/>
                <w:lang w:val="zh-CN"/>
              </w:rPr>
            </w:pPr>
            <w:r>
              <w:rPr>
                <w:rFonts w:hint="default" w:ascii="Times New Roman" w:hAnsi="Times New Roman" w:cs="Times New Roman"/>
                <w:color w:val="auto"/>
                <w:szCs w:val="20"/>
                <w:highlight w:val="none"/>
                <w:u w:val="none" w:color="auto"/>
                <w:lang w:val="zh-CN"/>
              </w:rPr>
              <w:t>本项目与</w:t>
            </w:r>
            <w:r>
              <w:rPr>
                <w:rFonts w:hint="default" w:ascii="Times New Roman" w:hAnsi="Times New Roman" w:cs="Times New Roman"/>
                <w:color w:val="auto"/>
                <w:szCs w:val="20"/>
                <w:highlight w:val="none"/>
                <w:u w:val="none" w:color="auto"/>
                <w:lang w:eastAsia="zh-CN"/>
              </w:rPr>
              <w:t>《湖南省长江经济带发展负面清单实施细则</w:t>
            </w:r>
            <w:r>
              <w:rPr>
                <w:rFonts w:hint="eastAsia" w:ascii="Times New Roman" w:hAnsi="Times New Roman" w:cs="Times New Roman"/>
                <w:color w:val="auto"/>
                <w:szCs w:val="20"/>
                <w:highlight w:val="none"/>
                <w:u w:val="none" w:color="auto"/>
                <w:lang w:eastAsia="zh-CN"/>
              </w:rPr>
              <w:t>(</w:t>
            </w:r>
            <w:r>
              <w:rPr>
                <w:rFonts w:hint="default" w:ascii="Times New Roman" w:hAnsi="Times New Roman" w:cs="Times New Roman"/>
                <w:color w:val="auto"/>
                <w:szCs w:val="20"/>
                <w:highlight w:val="none"/>
                <w:u w:val="none" w:color="auto"/>
                <w:lang w:eastAsia="zh-CN"/>
              </w:rPr>
              <w:t>试行，2022年版</w:t>
            </w:r>
            <w:r>
              <w:rPr>
                <w:rFonts w:hint="eastAsia" w:ascii="Times New Roman" w:hAnsi="Times New Roman" w:cs="Times New Roman"/>
                <w:color w:val="auto"/>
                <w:szCs w:val="20"/>
                <w:highlight w:val="none"/>
                <w:u w:val="none" w:color="auto"/>
                <w:lang w:eastAsia="zh-CN"/>
              </w:rPr>
              <w:t>)</w:t>
            </w:r>
            <w:r>
              <w:rPr>
                <w:rFonts w:hint="default" w:ascii="Times New Roman" w:hAnsi="Times New Roman" w:cs="Times New Roman"/>
                <w:color w:val="auto"/>
                <w:szCs w:val="20"/>
                <w:highlight w:val="none"/>
                <w:u w:val="none" w:color="auto"/>
                <w:lang w:eastAsia="zh-CN"/>
              </w:rPr>
              <w:t>》</w:t>
            </w:r>
            <w:r>
              <w:rPr>
                <w:rFonts w:hint="default" w:ascii="Times New Roman" w:hAnsi="Times New Roman" w:cs="Times New Roman"/>
                <w:color w:val="auto"/>
                <w:szCs w:val="20"/>
                <w:highlight w:val="none"/>
                <w:u w:val="none" w:color="auto"/>
              </w:rPr>
              <w:t>相关要求的符合性分析</w:t>
            </w:r>
            <w:r>
              <w:rPr>
                <w:rFonts w:hint="default" w:ascii="Times New Roman" w:hAnsi="Times New Roman" w:cs="Times New Roman"/>
                <w:color w:val="auto"/>
                <w:kern w:val="2"/>
                <w:szCs w:val="22"/>
                <w:highlight w:val="none"/>
                <w:u w:val="none" w:color="auto"/>
              </w:rPr>
              <w:t>见下表</w:t>
            </w:r>
            <w:r>
              <w:rPr>
                <w:rFonts w:hint="default" w:ascii="Times New Roman" w:hAnsi="Times New Roman" w:cs="Times New Roman"/>
                <w:color w:val="auto"/>
                <w:szCs w:val="20"/>
                <w:highlight w:val="none"/>
                <w:u w:val="none" w:color="auto"/>
                <w:lang w:val="zh-CN"/>
              </w:rPr>
              <w:t>：</w:t>
            </w:r>
          </w:p>
          <w:p>
            <w:pPr>
              <w:numPr>
                <w:ilvl w:val="0"/>
                <w:numId w:val="0"/>
              </w:numPr>
              <w:autoSpaceDE w:val="0"/>
              <w:autoSpaceDN w:val="0"/>
              <w:adjustRightInd w:val="0"/>
              <w:snapToGrid w:val="0"/>
              <w:ind w:leftChars="0"/>
              <w:jc w:val="both"/>
              <w:rPr>
                <w:rFonts w:hint="default"/>
                <w:lang w:val="en-US" w:eastAsia="zh-CN"/>
              </w:rPr>
            </w:pPr>
            <w:r>
              <w:rPr>
                <w:rFonts w:hint="eastAsia" w:cs="Times New Roman"/>
                <w:b/>
                <w:bCs/>
                <w:sz w:val="21"/>
                <w:szCs w:val="21"/>
                <w:u w:val="none"/>
                <w:lang w:eastAsia="zh-CN"/>
              </w:rPr>
              <w:t>表</w:t>
            </w:r>
            <w:r>
              <w:rPr>
                <w:rFonts w:hint="eastAsia" w:cs="Times New Roman"/>
                <w:b/>
                <w:bCs/>
                <w:sz w:val="21"/>
                <w:szCs w:val="21"/>
                <w:u w:val="none"/>
                <w:lang w:val="en-US" w:eastAsia="zh-CN"/>
              </w:rPr>
              <w:t xml:space="preserve">1-2 </w:t>
            </w:r>
            <w:r>
              <w:rPr>
                <w:rFonts w:hint="default" w:ascii="Times New Roman" w:hAnsi="Times New Roman" w:cs="Times New Roman"/>
                <w:b/>
                <w:bCs/>
                <w:sz w:val="21"/>
                <w:szCs w:val="21"/>
                <w:u w:val="none"/>
              </w:rPr>
              <w:t>本项目与</w:t>
            </w:r>
            <w:r>
              <w:rPr>
                <w:rFonts w:hint="eastAsia" w:ascii="Times New Roman" w:hAnsi="Times New Roman" w:cs="Times New Roman"/>
                <w:b/>
                <w:bCs/>
                <w:sz w:val="21"/>
                <w:szCs w:val="21"/>
                <w:u w:val="none"/>
                <w:lang w:eastAsia="zh-CN"/>
              </w:rPr>
              <w:t>《</w:t>
            </w:r>
            <w:r>
              <w:rPr>
                <w:rFonts w:hint="eastAsia" w:ascii="Times New Roman" w:hAnsi="Times New Roman" w:cs="Times New Roman"/>
                <w:b/>
                <w:bCs/>
                <w:sz w:val="21"/>
                <w:szCs w:val="21"/>
                <w:u w:val="none"/>
                <w:lang w:val="en-US" w:eastAsia="zh-CN"/>
              </w:rPr>
              <w:t>湖南省长江经济带发展负面清单实施细则(试行，2022年版)》符合性分析</w:t>
            </w:r>
          </w:p>
          <w:tbl>
            <w:tblPr>
              <w:tblStyle w:val="16"/>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382"/>
              <w:gridCol w:w="5310"/>
              <w:gridCol w:w="855"/>
              <w:gridCol w:w="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tblHeader/>
              </w:trPr>
              <w:tc>
                <w:tcPr>
                  <w:tcW w:w="276" w:type="pct"/>
                  <w:tcBorders>
                    <w:tl2br w:val="nil"/>
                    <w:tr2bl w:val="nil"/>
                  </w:tcBorders>
                  <w:noWrap w:val="0"/>
                  <w:vAlign w:val="center"/>
                </w:tcPr>
                <w:p>
                  <w:pPr>
                    <w:pStyle w:val="24"/>
                    <w:bidi w:val="0"/>
                    <w:jc w:val="center"/>
                    <w:rPr>
                      <w:rFonts w:hint="default"/>
                      <w:lang w:val="en-US" w:eastAsia="zh-CN"/>
                    </w:rPr>
                  </w:pPr>
                  <w:r>
                    <w:rPr>
                      <w:rFonts w:hint="eastAsia"/>
                      <w:lang w:val="en-US" w:eastAsia="zh-CN"/>
                    </w:rPr>
                    <w:t>序号</w:t>
                  </w:r>
                </w:p>
              </w:tc>
              <w:tc>
                <w:tcPr>
                  <w:tcW w:w="3836" w:type="pct"/>
                  <w:tcBorders>
                    <w:tl2br w:val="nil"/>
                    <w:tr2bl w:val="nil"/>
                  </w:tcBorders>
                  <w:noWrap w:val="0"/>
                  <w:vAlign w:val="center"/>
                </w:tcPr>
                <w:p>
                  <w:pPr>
                    <w:pStyle w:val="24"/>
                    <w:bidi w:val="0"/>
                    <w:jc w:val="center"/>
                    <w:rPr>
                      <w:rFonts w:hint="default"/>
                      <w:lang w:val="en-US" w:eastAsia="zh-CN"/>
                    </w:rPr>
                  </w:pPr>
                  <w:r>
                    <w:rPr>
                      <w:rFonts w:hint="default"/>
                      <w:lang w:val="en-US" w:eastAsia="zh-CN"/>
                    </w:rPr>
                    <w:t>相关要求</w:t>
                  </w:r>
                </w:p>
              </w:tc>
              <w:tc>
                <w:tcPr>
                  <w:tcW w:w="617" w:type="pct"/>
                  <w:tcBorders>
                    <w:tl2br w:val="nil"/>
                    <w:tr2bl w:val="nil"/>
                  </w:tcBorders>
                  <w:noWrap w:val="0"/>
                  <w:vAlign w:val="center"/>
                </w:tcPr>
                <w:p>
                  <w:pPr>
                    <w:pStyle w:val="24"/>
                    <w:bidi w:val="0"/>
                    <w:jc w:val="center"/>
                    <w:rPr>
                      <w:rFonts w:hint="default"/>
                      <w:lang w:val="en-US" w:eastAsia="zh-CN"/>
                    </w:rPr>
                  </w:pPr>
                  <w:r>
                    <w:rPr>
                      <w:rFonts w:hint="default"/>
                      <w:lang w:val="en-US" w:eastAsia="zh-CN"/>
                    </w:rPr>
                    <w:t>本项目情况</w:t>
                  </w:r>
                </w:p>
              </w:tc>
              <w:tc>
                <w:tcPr>
                  <w:tcW w:w="269" w:type="pct"/>
                  <w:tcBorders>
                    <w:tl2br w:val="nil"/>
                    <w:tr2bl w:val="nil"/>
                  </w:tcBorders>
                  <w:noWrap w:val="0"/>
                  <w:vAlign w:val="center"/>
                </w:tcPr>
                <w:p>
                  <w:pPr>
                    <w:pStyle w:val="24"/>
                    <w:bidi w:val="0"/>
                    <w:jc w:val="center"/>
                    <w:rPr>
                      <w:rFonts w:hint="default"/>
                      <w:lang w:val="en-US" w:eastAsia="zh-CN"/>
                    </w:rPr>
                  </w:pPr>
                  <w:r>
                    <w:rPr>
                      <w:rFonts w:hint="default"/>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15" w:hRule="atLeast"/>
              </w:trPr>
              <w:tc>
                <w:tcPr>
                  <w:tcW w:w="276" w:type="pct"/>
                  <w:tcBorders>
                    <w:tl2br w:val="nil"/>
                    <w:tr2bl w:val="nil"/>
                  </w:tcBorders>
                  <w:noWrap w:val="0"/>
                  <w:vAlign w:val="center"/>
                </w:tcPr>
                <w:p>
                  <w:pPr>
                    <w:pStyle w:val="24"/>
                    <w:bidi w:val="0"/>
                    <w:jc w:val="center"/>
                    <w:rPr>
                      <w:rFonts w:hint="eastAsia" w:eastAsia="宋体"/>
                      <w:lang w:val="en-US" w:eastAsia="zh-CN"/>
                    </w:rPr>
                  </w:pPr>
                  <w:r>
                    <w:rPr>
                      <w:rFonts w:hint="eastAsia"/>
                      <w:lang w:val="en-US" w:eastAsia="zh-CN"/>
                    </w:rPr>
                    <w:t>1</w:t>
                  </w:r>
                </w:p>
              </w:tc>
              <w:tc>
                <w:tcPr>
                  <w:tcW w:w="3836" w:type="pct"/>
                  <w:tcBorders>
                    <w:tl2br w:val="nil"/>
                    <w:tr2bl w:val="nil"/>
                  </w:tcBorders>
                  <w:noWrap w:val="0"/>
                  <w:vAlign w:val="center"/>
                </w:tcPr>
                <w:p>
                  <w:pPr>
                    <w:pStyle w:val="24"/>
                    <w:bidi w:val="0"/>
                    <w:jc w:val="center"/>
                    <w:rPr>
                      <w:rFonts w:hint="default"/>
                      <w:lang w:val="en-US" w:eastAsia="zh-CN"/>
                    </w:rPr>
                  </w:pPr>
                  <w:r>
                    <w:rPr>
                      <w:rFonts w:hint="default"/>
                    </w:rPr>
                    <w:t>禁止建设不符合全国和省级港口布局规划以及港口总体</w:t>
                  </w:r>
                  <w:r>
                    <w:rPr>
                      <w:rFonts w:hint="eastAsia"/>
                      <w:lang w:eastAsia="zh-CN"/>
                    </w:rPr>
                    <w:t>规</w:t>
                  </w:r>
                  <w:r>
                    <w:rPr>
                      <w:rFonts w:hint="default"/>
                    </w:rPr>
                    <w:t>划的码头项目，</w:t>
                  </w:r>
                  <w:r>
                    <w:rPr>
                      <w:rFonts w:hint="default"/>
                      <w:lang w:val="en-US" w:eastAsia="zh-CN"/>
                    </w:rPr>
                    <w:t>对不符合港口总体规划的新建、改建和扩建的码头工程</w:t>
                  </w:r>
                  <w:r>
                    <w:rPr>
                      <w:rFonts w:hint="eastAsia"/>
                      <w:lang w:val="en-US" w:eastAsia="zh-CN"/>
                    </w:rPr>
                    <w:t>(</w:t>
                  </w:r>
                  <w:r>
                    <w:rPr>
                      <w:rFonts w:hint="default"/>
                      <w:lang w:val="en-US" w:eastAsia="zh-CN"/>
                    </w:rPr>
                    <w:t>含舾装码头工程</w:t>
                  </w:r>
                  <w:r>
                    <w:rPr>
                      <w:rFonts w:hint="eastAsia"/>
                      <w:lang w:val="en-US" w:eastAsia="zh-CN"/>
                    </w:rPr>
                    <w:t>)</w:t>
                  </w:r>
                  <w:r>
                    <w:rPr>
                      <w:rFonts w:hint="default"/>
                      <w:lang w:val="en-US" w:eastAsia="zh-CN"/>
                    </w:rPr>
                    <w:t>及其同时建设的配套设施、防波堤、锚地、护岸等工程，投资主管部门不得审批或核准。码头工程建设项目需要使用港口岸线的，项目单位应当按照国省港口岸线使用的管理规定办理港口岸线使用手续。未取得岸线使用批准文件或者岸线使用意见的，不得开工建设。</w:t>
                  </w:r>
                  <w:r>
                    <w:rPr>
                      <w:rFonts w:hint="default"/>
                    </w:rPr>
                    <w:t>禁止建设不符合《长江干线过江通道布局规划</w:t>
                  </w:r>
                  <w:r>
                    <w:rPr>
                      <w:rFonts w:hint="eastAsia"/>
                      <w:lang w:eastAsia="zh-CN"/>
                    </w:rPr>
                    <w:t>(</w:t>
                  </w:r>
                  <w:r>
                    <w:rPr>
                      <w:rFonts w:hint="default"/>
                      <w:lang w:val="en-US" w:eastAsia="zh-CN"/>
                    </w:rPr>
                    <w:t>2020-2035年</w:t>
                  </w:r>
                  <w:r>
                    <w:rPr>
                      <w:rFonts w:hint="eastAsia"/>
                      <w:lang w:eastAsia="zh-CN"/>
                    </w:rPr>
                    <w:t>)</w:t>
                  </w:r>
                  <w:r>
                    <w:rPr>
                      <w:rFonts w:hint="default"/>
                    </w:rPr>
                    <w:t>》的过长江通道项目</w:t>
                  </w:r>
                  <w:r>
                    <w:rPr>
                      <w:rFonts w:hint="default"/>
                      <w:lang w:eastAsia="zh-CN"/>
                    </w:rPr>
                    <w:t>。</w:t>
                  </w:r>
                </w:p>
              </w:tc>
              <w:tc>
                <w:tcPr>
                  <w:tcW w:w="617" w:type="pct"/>
                  <w:tcBorders>
                    <w:tl2br w:val="nil"/>
                    <w:tr2bl w:val="nil"/>
                  </w:tcBorders>
                  <w:noWrap w:val="0"/>
                  <w:vAlign w:val="center"/>
                </w:tcPr>
                <w:p>
                  <w:pPr>
                    <w:pStyle w:val="24"/>
                    <w:bidi w:val="0"/>
                    <w:jc w:val="center"/>
                    <w:rPr>
                      <w:rFonts w:hint="default" w:eastAsia="宋体"/>
                      <w:lang w:val="en-US" w:eastAsia="zh-CN"/>
                    </w:rPr>
                  </w:pPr>
                  <w:r>
                    <w:rPr>
                      <w:rFonts w:hint="eastAsia"/>
                      <w:lang w:val="en-US" w:eastAsia="zh-CN"/>
                    </w:rPr>
                    <w:t>不属于码头及过长江通道项目</w:t>
                  </w:r>
                </w:p>
              </w:tc>
              <w:tc>
                <w:tcPr>
                  <w:tcW w:w="269" w:type="pct"/>
                  <w:tcBorders>
                    <w:tl2br w:val="nil"/>
                    <w:tr2bl w:val="nil"/>
                  </w:tcBorders>
                  <w:noWrap w:val="0"/>
                  <w:vAlign w:val="center"/>
                </w:tcPr>
                <w:p>
                  <w:pPr>
                    <w:pStyle w:val="24"/>
                    <w:bidi w:val="0"/>
                    <w:jc w:val="center"/>
                    <w:rPr>
                      <w:rFonts w:hint="default"/>
                      <w:lang w:val="en-US" w:eastAsia="zh-CN"/>
                    </w:rPr>
                  </w:pPr>
                  <w:r>
                    <w:rPr>
                      <w:rFonts w:hint="default"/>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79" w:hRule="atLeast"/>
              </w:trPr>
              <w:tc>
                <w:tcPr>
                  <w:tcW w:w="276" w:type="pct"/>
                  <w:tcBorders>
                    <w:tl2br w:val="nil"/>
                    <w:tr2bl w:val="nil"/>
                  </w:tcBorders>
                  <w:noWrap w:val="0"/>
                  <w:vAlign w:val="center"/>
                </w:tcPr>
                <w:p>
                  <w:pPr>
                    <w:pStyle w:val="24"/>
                    <w:bidi w:val="0"/>
                    <w:jc w:val="center"/>
                    <w:rPr>
                      <w:rFonts w:hint="eastAsia" w:eastAsia="宋体"/>
                      <w:lang w:val="en-US" w:eastAsia="zh-CN"/>
                    </w:rPr>
                  </w:pPr>
                  <w:r>
                    <w:rPr>
                      <w:rFonts w:hint="eastAsia"/>
                      <w:lang w:val="en-US" w:eastAsia="zh-CN"/>
                    </w:rPr>
                    <w:t>2</w:t>
                  </w:r>
                </w:p>
              </w:tc>
              <w:tc>
                <w:tcPr>
                  <w:tcW w:w="3836" w:type="pct"/>
                  <w:tcBorders>
                    <w:tl2br w:val="nil"/>
                    <w:tr2bl w:val="nil"/>
                  </w:tcBorders>
                  <w:noWrap w:val="0"/>
                  <w:vAlign w:val="center"/>
                </w:tcPr>
                <w:p>
                  <w:pPr>
                    <w:pStyle w:val="24"/>
                    <w:bidi w:val="0"/>
                    <w:jc w:val="center"/>
                    <w:rPr>
                      <w:rFonts w:hint="default"/>
                    </w:rPr>
                  </w:pPr>
                  <w:r>
                    <w:rPr>
                      <w:rFonts w:hint="default"/>
                    </w:rPr>
                    <w:t>机场、铁路、公路、水利、围堰等公益性基础设施的选址选线应多方案优化比选，尽量避让相关自然保护区域、野生动物</w:t>
                  </w:r>
                  <w:r>
                    <w:rPr>
                      <w:rFonts w:hint="eastAsia"/>
                      <w:lang w:val="en-US" w:eastAsia="zh-CN"/>
                    </w:rPr>
                    <w:t>迁徙洄游</w:t>
                  </w:r>
                  <w:r>
                    <w:rPr>
                      <w:rFonts w:hint="default"/>
                    </w:rPr>
                    <w:t>通道</w:t>
                  </w:r>
                  <w:r>
                    <w:rPr>
                      <w:rFonts w:hint="default"/>
                      <w:lang w:eastAsia="zh-CN"/>
                    </w:rPr>
                    <w:t>；</w:t>
                  </w:r>
                  <w:r>
                    <w:rPr>
                      <w:rFonts w:hint="default"/>
                    </w:rPr>
                    <w:t>无法避让的，应当采取修建野生动物通道、过鱼设施等措施，消除或者减少对野生动物的不利影响。</w:t>
                  </w:r>
                </w:p>
              </w:tc>
              <w:tc>
                <w:tcPr>
                  <w:tcW w:w="617" w:type="pct"/>
                  <w:tcBorders>
                    <w:tl2br w:val="nil"/>
                    <w:tr2bl w:val="nil"/>
                  </w:tcBorders>
                  <w:noWrap w:val="0"/>
                  <w:vAlign w:val="center"/>
                </w:tcPr>
                <w:p>
                  <w:pPr>
                    <w:pStyle w:val="24"/>
                    <w:bidi w:val="0"/>
                    <w:jc w:val="center"/>
                    <w:rPr>
                      <w:rFonts w:hint="default" w:eastAsia="宋体"/>
                      <w:lang w:val="en-US" w:eastAsia="zh-CN"/>
                    </w:rPr>
                  </w:pPr>
                  <w:r>
                    <w:rPr>
                      <w:rFonts w:hint="eastAsia"/>
                      <w:lang w:val="en-US" w:eastAsia="zh-CN"/>
                    </w:rPr>
                    <w:t>不涉及</w:t>
                  </w:r>
                </w:p>
              </w:tc>
              <w:tc>
                <w:tcPr>
                  <w:tcW w:w="269" w:type="pct"/>
                  <w:tcBorders>
                    <w:tl2br w:val="nil"/>
                    <w:tr2bl w:val="nil"/>
                  </w:tcBorders>
                  <w:noWrap w:val="0"/>
                  <w:vAlign w:val="center"/>
                </w:tcPr>
                <w:p>
                  <w:pPr>
                    <w:pStyle w:val="24"/>
                    <w:bidi w:val="0"/>
                    <w:jc w:val="cente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79" w:hRule="atLeast"/>
              </w:trPr>
              <w:tc>
                <w:tcPr>
                  <w:tcW w:w="276" w:type="pct"/>
                  <w:tcBorders>
                    <w:tl2br w:val="nil"/>
                    <w:tr2bl w:val="nil"/>
                  </w:tcBorders>
                  <w:noWrap w:val="0"/>
                  <w:vAlign w:val="center"/>
                </w:tcPr>
                <w:p>
                  <w:pPr>
                    <w:pStyle w:val="24"/>
                    <w:bidi w:val="0"/>
                    <w:jc w:val="center"/>
                    <w:rPr>
                      <w:rFonts w:hint="eastAsia" w:eastAsia="宋体"/>
                      <w:lang w:val="en-US" w:eastAsia="zh-CN"/>
                    </w:rPr>
                  </w:pPr>
                  <w:r>
                    <w:rPr>
                      <w:rFonts w:hint="eastAsia"/>
                      <w:lang w:val="en-US" w:eastAsia="zh-CN"/>
                    </w:rPr>
                    <w:t>3</w:t>
                  </w:r>
                </w:p>
              </w:tc>
              <w:tc>
                <w:tcPr>
                  <w:tcW w:w="3836" w:type="pct"/>
                  <w:tcBorders>
                    <w:tl2br w:val="nil"/>
                    <w:tr2bl w:val="nil"/>
                  </w:tcBorders>
                  <w:noWrap w:val="0"/>
                  <w:vAlign w:val="center"/>
                </w:tcPr>
                <w:p>
                  <w:pPr>
                    <w:pStyle w:val="24"/>
                    <w:bidi w:val="0"/>
                    <w:jc w:val="center"/>
                    <w:rPr>
                      <w:rFonts w:hint="default"/>
                    </w:rPr>
                  </w:pPr>
                  <w:r>
                    <w:rPr>
                      <w:rFonts w:hint="default"/>
                    </w:rPr>
                    <w:t>禁止违反风景名胜区规划，在风景名胜区内设立各类开发区和在核心景区内建设宾馆、招待所、培训中心，疗养院以及与风景名胜资源保护无关的其他建筑物</w:t>
                  </w:r>
                  <w:r>
                    <w:rPr>
                      <w:rFonts w:hint="default"/>
                      <w:lang w:eastAsia="zh-CN"/>
                    </w:rPr>
                    <w:t>；</w:t>
                  </w:r>
                  <w:r>
                    <w:rPr>
                      <w:rFonts w:hint="default"/>
                    </w:rPr>
                    <w:t>已经建设的，应当按照风景名胜区规划，逐步迁出。</w:t>
                  </w:r>
                </w:p>
              </w:tc>
              <w:tc>
                <w:tcPr>
                  <w:tcW w:w="617" w:type="pct"/>
                  <w:tcBorders>
                    <w:tl2br w:val="nil"/>
                    <w:tr2bl w:val="nil"/>
                  </w:tcBorders>
                  <w:noWrap w:val="0"/>
                  <w:vAlign w:val="center"/>
                </w:tcPr>
                <w:p>
                  <w:pPr>
                    <w:pStyle w:val="24"/>
                    <w:bidi w:val="0"/>
                    <w:jc w:val="center"/>
                    <w:rPr>
                      <w:rFonts w:hint="default" w:eastAsia="宋体"/>
                      <w:lang w:val="en-US" w:eastAsia="zh-CN"/>
                    </w:rPr>
                  </w:pPr>
                  <w:r>
                    <w:rPr>
                      <w:rFonts w:hint="eastAsia"/>
                      <w:lang w:val="en-US" w:eastAsia="zh-CN"/>
                    </w:rPr>
                    <w:t>不涉及风景名胜区</w:t>
                  </w:r>
                </w:p>
              </w:tc>
              <w:tc>
                <w:tcPr>
                  <w:tcW w:w="269" w:type="pct"/>
                  <w:tcBorders>
                    <w:tl2br w:val="nil"/>
                    <w:tr2bl w:val="nil"/>
                  </w:tcBorders>
                  <w:noWrap w:val="0"/>
                  <w:vAlign w:val="center"/>
                </w:tcPr>
                <w:p>
                  <w:pPr>
                    <w:pStyle w:val="24"/>
                    <w:bidi w:val="0"/>
                    <w:jc w:val="center"/>
                    <w:rPr>
                      <w:rFonts w:hint="default"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5" w:hRule="atLeast"/>
              </w:trPr>
              <w:tc>
                <w:tcPr>
                  <w:tcW w:w="276" w:type="pct"/>
                  <w:tcBorders>
                    <w:tl2br w:val="nil"/>
                    <w:tr2bl w:val="nil"/>
                  </w:tcBorders>
                  <w:noWrap w:val="0"/>
                  <w:vAlign w:val="center"/>
                </w:tcPr>
                <w:p>
                  <w:pPr>
                    <w:pStyle w:val="24"/>
                    <w:bidi w:val="0"/>
                    <w:jc w:val="center"/>
                    <w:rPr>
                      <w:rFonts w:hint="eastAsia" w:eastAsia="宋体"/>
                      <w:lang w:val="en-US" w:eastAsia="zh-CN"/>
                    </w:rPr>
                  </w:pPr>
                  <w:r>
                    <w:rPr>
                      <w:rFonts w:hint="eastAsia"/>
                      <w:lang w:val="en-US" w:eastAsia="zh-CN"/>
                    </w:rPr>
                    <w:t>4</w:t>
                  </w:r>
                </w:p>
              </w:tc>
              <w:tc>
                <w:tcPr>
                  <w:tcW w:w="3836" w:type="pct"/>
                  <w:tcBorders>
                    <w:tl2br w:val="nil"/>
                    <w:tr2bl w:val="nil"/>
                  </w:tcBorders>
                  <w:noWrap w:val="0"/>
                  <w:vAlign w:val="center"/>
                </w:tcPr>
                <w:p>
                  <w:pPr>
                    <w:pStyle w:val="24"/>
                    <w:bidi w:val="0"/>
                    <w:jc w:val="center"/>
                    <w:rPr>
                      <w:rFonts w:hint="default"/>
                    </w:rPr>
                  </w:pPr>
                  <w:r>
                    <w:rPr>
                      <w:rFonts w:hint="default"/>
                    </w:rPr>
                    <w:t>饮用水水源一级保护区内禁止新建、改建、扩建与供水设施和保护水源无关的建设项目，以及网箱养殖、畜禽养殖、旅游等可能污染饮用水水体的投资建设项目</w:t>
                  </w:r>
                  <w:r>
                    <w:rPr>
                      <w:rFonts w:hint="default"/>
                      <w:lang w:eastAsia="zh-CN"/>
                    </w:rPr>
                    <w:t>；</w:t>
                  </w:r>
                  <w:r>
                    <w:rPr>
                      <w:rFonts w:hint="default"/>
                    </w:rPr>
                    <w:t>禁止向水域排放污水，已设置的排污口必须拆除</w:t>
                  </w:r>
                  <w:r>
                    <w:rPr>
                      <w:rFonts w:hint="default"/>
                      <w:lang w:eastAsia="zh-CN"/>
                    </w:rPr>
                    <w:t>；</w:t>
                  </w:r>
                  <w:r>
                    <w:rPr>
                      <w:rFonts w:hint="default"/>
                    </w:rPr>
                    <w:t>不得设置与供水需要无关的码头，禁止停靠船舶</w:t>
                  </w:r>
                  <w:r>
                    <w:rPr>
                      <w:rFonts w:hint="default"/>
                      <w:lang w:eastAsia="zh-CN"/>
                    </w:rPr>
                    <w:t>；</w:t>
                  </w:r>
                  <w:r>
                    <w:rPr>
                      <w:rFonts w:hint="default"/>
                    </w:rPr>
                    <w:t>禁止堆置和存放工业废渣、城市垃圾、粪便和其它废弃物</w:t>
                  </w:r>
                  <w:r>
                    <w:rPr>
                      <w:rFonts w:hint="default"/>
                      <w:lang w:eastAsia="zh-CN"/>
                    </w:rPr>
                    <w:t>；</w:t>
                  </w:r>
                  <w:r>
                    <w:rPr>
                      <w:rFonts w:hint="default"/>
                    </w:rPr>
                    <w:t>禁止设置油库</w:t>
                  </w:r>
                  <w:r>
                    <w:rPr>
                      <w:rFonts w:hint="default"/>
                      <w:lang w:eastAsia="zh-CN"/>
                    </w:rPr>
                    <w:t>；</w:t>
                  </w:r>
                  <w:r>
                    <w:rPr>
                      <w:rFonts w:hint="default"/>
                    </w:rPr>
                    <w:t>禁止使用含磷洗涤用品。</w:t>
                  </w:r>
                </w:p>
              </w:tc>
              <w:tc>
                <w:tcPr>
                  <w:tcW w:w="617" w:type="pct"/>
                  <w:tcBorders>
                    <w:tl2br w:val="nil"/>
                    <w:tr2bl w:val="nil"/>
                  </w:tcBorders>
                  <w:noWrap w:val="0"/>
                  <w:vAlign w:val="center"/>
                </w:tcPr>
                <w:p>
                  <w:pPr>
                    <w:pStyle w:val="24"/>
                    <w:bidi w:val="0"/>
                    <w:jc w:val="center"/>
                    <w:rPr>
                      <w:rFonts w:hint="default" w:eastAsia="宋体"/>
                      <w:lang w:val="en-US" w:eastAsia="zh-CN"/>
                    </w:rPr>
                  </w:pPr>
                  <w:r>
                    <w:rPr>
                      <w:rFonts w:hint="eastAsia"/>
                      <w:lang w:val="en-US" w:eastAsia="zh-CN"/>
                    </w:rPr>
                    <w:t>不涉及饮用水水源一级保护区</w:t>
                  </w:r>
                </w:p>
              </w:tc>
              <w:tc>
                <w:tcPr>
                  <w:tcW w:w="269" w:type="pct"/>
                  <w:tcBorders>
                    <w:tl2br w:val="nil"/>
                    <w:tr2bl w:val="nil"/>
                  </w:tcBorders>
                  <w:noWrap w:val="0"/>
                  <w:vAlign w:val="center"/>
                </w:tcPr>
                <w:p>
                  <w:pPr>
                    <w:pStyle w:val="24"/>
                    <w:bidi w:val="0"/>
                    <w:jc w:val="cente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5" w:hRule="atLeast"/>
              </w:trPr>
              <w:tc>
                <w:tcPr>
                  <w:tcW w:w="276" w:type="pct"/>
                  <w:tcBorders>
                    <w:tl2br w:val="nil"/>
                    <w:tr2bl w:val="nil"/>
                  </w:tcBorders>
                  <w:noWrap w:val="0"/>
                  <w:vAlign w:val="center"/>
                </w:tcPr>
                <w:p>
                  <w:pPr>
                    <w:pStyle w:val="24"/>
                    <w:bidi w:val="0"/>
                    <w:jc w:val="center"/>
                    <w:rPr>
                      <w:rFonts w:hint="eastAsia" w:eastAsia="宋体"/>
                      <w:lang w:val="en-US" w:eastAsia="zh-CN"/>
                    </w:rPr>
                  </w:pPr>
                  <w:r>
                    <w:rPr>
                      <w:rFonts w:hint="eastAsia"/>
                      <w:lang w:val="en-US" w:eastAsia="zh-CN"/>
                    </w:rPr>
                    <w:t>5</w:t>
                  </w:r>
                </w:p>
              </w:tc>
              <w:tc>
                <w:tcPr>
                  <w:tcW w:w="3836" w:type="pct"/>
                  <w:tcBorders>
                    <w:tl2br w:val="nil"/>
                    <w:tr2bl w:val="nil"/>
                  </w:tcBorders>
                  <w:noWrap w:val="0"/>
                  <w:vAlign w:val="center"/>
                </w:tcPr>
                <w:p>
                  <w:pPr>
                    <w:pStyle w:val="24"/>
                    <w:bidi w:val="0"/>
                    <w:jc w:val="center"/>
                    <w:rPr>
                      <w:rFonts w:hint="default"/>
                    </w:rPr>
                  </w:pPr>
                  <w:r>
                    <w:rPr>
                      <w:rFonts w:hint="default"/>
                    </w:rPr>
                    <w:t>饮用水水源二级保护区内禁止新建、改建、扩建向水体排放污染物的投资建设项目。原有排污口依法拆除或关闭。禁止设立装卸垃圾、粪便、油类和有毒物品的码头。</w:t>
                  </w:r>
                </w:p>
              </w:tc>
              <w:tc>
                <w:tcPr>
                  <w:tcW w:w="617" w:type="pct"/>
                  <w:tcBorders>
                    <w:tl2br w:val="nil"/>
                    <w:tr2bl w:val="nil"/>
                  </w:tcBorders>
                  <w:noWrap w:val="0"/>
                  <w:vAlign w:val="center"/>
                </w:tcPr>
                <w:p>
                  <w:pPr>
                    <w:pStyle w:val="24"/>
                    <w:bidi w:val="0"/>
                    <w:jc w:val="center"/>
                    <w:rPr>
                      <w:rFonts w:hint="default" w:eastAsia="宋体"/>
                      <w:lang w:val="en-US" w:eastAsia="zh-CN"/>
                    </w:rPr>
                  </w:pPr>
                  <w:r>
                    <w:rPr>
                      <w:rFonts w:hint="eastAsia"/>
                      <w:lang w:val="en-US" w:eastAsia="zh-CN"/>
                    </w:rPr>
                    <w:t>不涉及饮用水源二级保护区</w:t>
                  </w:r>
                </w:p>
              </w:tc>
              <w:tc>
                <w:tcPr>
                  <w:tcW w:w="269" w:type="pct"/>
                  <w:tcBorders>
                    <w:tl2br w:val="nil"/>
                    <w:tr2bl w:val="nil"/>
                  </w:tcBorders>
                  <w:noWrap w:val="0"/>
                  <w:vAlign w:val="center"/>
                </w:tcPr>
                <w:p>
                  <w:pPr>
                    <w:pStyle w:val="24"/>
                    <w:bidi w:val="0"/>
                    <w:jc w:val="center"/>
                    <w:rPr>
                      <w:rFonts w:hint="default"/>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5" w:hRule="atLeast"/>
              </w:trPr>
              <w:tc>
                <w:tcPr>
                  <w:tcW w:w="276" w:type="pct"/>
                  <w:tcBorders>
                    <w:tl2br w:val="nil"/>
                    <w:tr2bl w:val="nil"/>
                  </w:tcBorders>
                  <w:noWrap w:val="0"/>
                  <w:vAlign w:val="center"/>
                </w:tcPr>
                <w:p>
                  <w:pPr>
                    <w:pStyle w:val="24"/>
                    <w:bidi w:val="0"/>
                    <w:jc w:val="center"/>
                    <w:rPr>
                      <w:rFonts w:hint="eastAsia" w:eastAsia="宋体"/>
                      <w:lang w:val="en-US" w:eastAsia="zh-CN"/>
                    </w:rPr>
                  </w:pPr>
                  <w:r>
                    <w:rPr>
                      <w:rFonts w:hint="eastAsia"/>
                      <w:lang w:val="en-US" w:eastAsia="zh-CN"/>
                    </w:rPr>
                    <w:t>6</w:t>
                  </w:r>
                </w:p>
              </w:tc>
              <w:tc>
                <w:tcPr>
                  <w:tcW w:w="3836" w:type="pct"/>
                  <w:tcBorders>
                    <w:tl2br w:val="nil"/>
                    <w:tr2bl w:val="nil"/>
                  </w:tcBorders>
                  <w:noWrap w:val="0"/>
                  <w:vAlign w:val="center"/>
                </w:tcPr>
                <w:p>
                  <w:pPr>
                    <w:pStyle w:val="24"/>
                    <w:bidi w:val="0"/>
                    <w:jc w:val="center"/>
                    <w:rPr>
                      <w:rFonts w:hint="default"/>
                    </w:rPr>
                  </w:pPr>
                  <w:r>
                    <w:rPr>
                      <w:rFonts w:hint="default"/>
                    </w:rPr>
                    <w:t>禁止在水产种质资源保护区的岸线和河段范围内新建排污口、实施非法围垦河道和围湖造田造地等投资建设项目</w:t>
                  </w:r>
                  <w:r>
                    <w:rPr>
                      <w:rFonts w:hint="default"/>
                      <w:lang w:eastAsia="zh-CN"/>
                    </w:rPr>
                    <w:t>。</w:t>
                  </w:r>
                </w:p>
              </w:tc>
              <w:tc>
                <w:tcPr>
                  <w:tcW w:w="617" w:type="pct"/>
                  <w:tcBorders>
                    <w:tl2br w:val="nil"/>
                    <w:tr2bl w:val="nil"/>
                  </w:tcBorders>
                  <w:noWrap w:val="0"/>
                  <w:vAlign w:val="center"/>
                </w:tcPr>
                <w:p>
                  <w:pPr>
                    <w:pStyle w:val="24"/>
                    <w:bidi w:val="0"/>
                    <w:jc w:val="center"/>
                    <w:rPr>
                      <w:rFonts w:hint="default" w:eastAsia="宋体"/>
                      <w:lang w:val="en-US" w:eastAsia="zh-CN"/>
                    </w:rPr>
                  </w:pPr>
                  <w:r>
                    <w:rPr>
                      <w:rFonts w:hint="eastAsia"/>
                      <w:lang w:val="en-US" w:eastAsia="zh-CN"/>
                    </w:rPr>
                    <w:t>不涉及</w:t>
                  </w:r>
                  <w:r>
                    <w:rPr>
                      <w:rFonts w:hint="default"/>
                    </w:rPr>
                    <w:t>水产种质资源保护区</w:t>
                  </w:r>
                  <w:r>
                    <w:rPr>
                      <w:rFonts w:hint="eastAsia"/>
                      <w:lang w:val="en-US" w:eastAsia="zh-CN"/>
                    </w:rPr>
                    <w:t>和河段</w:t>
                  </w:r>
                </w:p>
              </w:tc>
              <w:tc>
                <w:tcPr>
                  <w:tcW w:w="269" w:type="pct"/>
                  <w:tcBorders>
                    <w:tl2br w:val="nil"/>
                    <w:tr2bl w:val="nil"/>
                  </w:tcBorders>
                  <w:noWrap w:val="0"/>
                  <w:vAlign w:val="center"/>
                </w:tcPr>
                <w:p>
                  <w:pPr>
                    <w:pStyle w:val="24"/>
                    <w:bidi w:val="0"/>
                    <w:jc w:val="center"/>
                    <w:rPr>
                      <w:rFonts w:hint="default"/>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5" w:hRule="atLeast"/>
              </w:trPr>
              <w:tc>
                <w:tcPr>
                  <w:tcW w:w="276" w:type="pct"/>
                  <w:tcBorders>
                    <w:tl2br w:val="nil"/>
                    <w:tr2bl w:val="nil"/>
                  </w:tcBorders>
                  <w:noWrap w:val="0"/>
                  <w:vAlign w:val="center"/>
                </w:tcPr>
                <w:p>
                  <w:pPr>
                    <w:pStyle w:val="24"/>
                    <w:bidi w:val="0"/>
                    <w:jc w:val="center"/>
                    <w:rPr>
                      <w:rFonts w:hint="eastAsia" w:eastAsia="宋体"/>
                      <w:lang w:val="en-US" w:eastAsia="zh-CN"/>
                    </w:rPr>
                  </w:pPr>
                  <w:r>
                    <w:rPr>
                      <w:rFonts w:hint="eastAsia"/>
                      <w:lang w:val="en-US" w:eastAsia="zh-CN"/>
                    </w:rPr>
                    <w:t>7</w:t>
                  </w:r>
                </w:p>
              </w:tc>
              <w:tc>
                <w:tcPr>
                  <w:tcW w:w="3836" w:type="pct"/>
                  <w:tcBorders>
                    <w:tl2br w:val="nil"/>
                    <w:tr2bl w:val="nil"/>
                  </w:tcBorders>
                  <w:noWrap w:val="0"/>
                  <w:vAlign w:val="center"/>
                </w:tcPr>
                <w:p>
                  <w:pPr>
                    <w:pStyle w:val="24"/>
                    <w:bidi w:val="0"/>
                    <w:jc w:val="center"/>
                    <w:rPr>
                      <w:rFonts w:hint="default"/>
                    </w:rPr>
                  </w:pPr>
                  <w:r>
                    <w:rPr>
                      <w:rFonts w:hint="default"/>
                    </w:rPr>
                    <w:t>除《中华人民共和国防洪法》规定的紧急防汛期采取的紧急措施外，禁止在国家湿地公园的岸线和河段范围内挖沙、采矿，以及以下不符合主体功能定位的行为和活动</w:t>
                  </w:r>
                  <w:r>
                    <w:rPr>
                      <w:rFonts w:hint="default"/>
                      <w:lang w:eastAsia="zh-CN"/>
                    </w:rPr>
                    <w:t>：</w:t>
                  </w:r>
                  <w:r>
                    <w:rPr>
                      <w:rFonts w:hint="default"/>
                    </w:rPr>
                    <w:t>(一)开(围)垦、填埋或者排干湿地。(二)截断湿地水源。(三)倾倒有毒有害物质、废弃物、垃圾。(四)从事房地产、度假村、高尔夫球场、风力发电、光伏发电等任何不符合主体功能定位的建设项目和开发活动。(五)破坏野生动物栖息地和</w:t>
                  </w:r>
                  <w:r>
                    <w:rPr>
                      <w:rFonts w:hint="eastAsia"/>
                      <w:lang w:val="en-US" w:eastAsia="zh-CN"/>
                    </w:rPr>
                    <w:t>迁徙</w:t>
                  </w:r>
                  <w:r>
                    <w:rPr>
                      <w:rFonts w:hint="default"/>
                    </w:rPr>
                    <w:t>通道、鱼类洄游通道，滥采滥捕野生动植物。(六)引入外来物种。(七)擅自放牧、捕捞、取土、取水、排污、放生。(八)其他破坏湿地及其生态功能的活动</w:t>
                  </w:r>
                  <w:r>
                    <w:rPr>
                      <w:rFonts w:hint="default"/>
                      <w:lang w:eastAsia="zh-CN"/>
                    </w:rPr>
                    <w:t>。</w:t>
                  </w:r>
                </w:p>
              </w:tc>
              <w:tc>
                <w:tcPr>
                  <w:tcW w:w="617" w:type="pct"/>
                  <w:tcBorders>
                    <w:tl2br w:val="nil"/>
                    <w:tr2bl w:val="nil"/>
                  </w:tcBorders>
                  <w:noWrap w:val="0"/>
                  <w:vAlign w:val="center"/>
                </w:tcPr>
                <w:p>
                  <w:pPr>
                    <w:pStyle w:val="24"/>
                    <w:bidi w:val="0"/>
                    <w:jc w:val="center"/>
                    <w:rPr>
                      <w:rFonts w:hint="default" w:eastAsia="宋体"/>
                      <w:lang w:val="en-US" w:eastAsia="zh-CN"/>
                    </w:rPr>
                  </w:pPr>
                  <w:r>
                    <w:rPr>
                      <w:rFonts w:hint="eastAsia"/>
                      <w:lang w:val="en-US" w:eastAsia="zh-CN"/>
                    </w:rPr>
                    <w:t>不涉及国家湿地公园</w:t>
                  </w:r>
                </w:p>
              </w:tc>
              <w:tc>
                <w:tcPr>
                  <w:tcW w:w="269" w:type="pct"/>
                  <w:tcBorders>
                    <w:tl2br w:val="nil"/>
                    <w:tr2bl w:val="nil"/>
                  </w:tcBorders>
                  <w:noWrap w:val="0"/>
                  <w:vAlign w:val="center"/>
                </w:tcPr>
                <w:p>
                  <w:pPr>
                    <w:pStyle w:val="24"/>
                    <w:bidi w:val="0"/>
                    <w:jc w:val="center"/>
                    <w:rPr>
                      <w:rFonts w:hint="default"/>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5" w:hRule="atLeast"/>
              </w:trPr>
              <w:tc>
                <w:tcPr>
                  <w:tcW w:w="276" w:type="pct"/>
                  <w:tcBorders>
                    <w:tl2br w:val="nil"/>
                    <w:tr2bl w:val="nil"/>
                  </w:tcBorders>
                  <w:noWrap w:val="0"/>
                  <w:vAlign w:val="center"/>
                </w:tcPr>
                <w:p>
                  <w:pPr>
                    <w:pStyle w:val="24"/>
                    <w:bidi w:val="0"/>
                    <w:jc w:val="center"/>
                    <w:rPr>
                      <w:rFonts w:hint="eastAsia" w:eastAsia="宋体"/>
                      <w:lang w:val="en-US" w:eastAsia="zh-CN"/>
                    </w:rPr>
                  </w:pPr>
                  <w:r>
                    <w:rPr>
                      <w:rFonts w:hint="eastAsia"/>
                      <w:lang w:val="en-US" w:eastAsia="zh-CN"/>
                    </w:rPr>
                    <w:t>8</w:t>
                  </w:r>
                </w:p>
              </w:tc>
              <w:tc>
                <w:tcPr>
                  <w:tcW w:w="3836" w:type="pct"/>
                  <w:tcBorders>
                    <w:tl2br w:val="nil"/>
                    <w:tr2bl w:val="nil"/>
                  </w:tcBorders>
                  <w:noWrap w:val="0"/>
                  <w:vAlign w:val="center"/>
                </w:tcPr>
                <w:p>
                  <w:pPr>
                    <w:pStyle w:val="24"/>
                    <w:bidi w:val="0"/>
                    <w:jc w:val="center"/>
                    <w:rPr>
                      <w:rFonts w:hint="default"/>
                    </w:rPr>
                  </w:pPr>
                  <w:r>
                    <w:rPr>
                      <w:rFonts w:hint="default"/>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w:t>
                  </w:r>
                </w:p>
                <w:p>
                  <w:pPr>
                    <w:pStyle w:val="24"/>
                    <w:bidi w:val="0"/>
                    <w:jc w:val="center"/>
                    <w:rPr>
                      <w:rFonts w:hint="default"/>
                    </w:rPr>
                  </w:pPr>
                  <w:r>
                    <w:rPr>
                      <w:rFonts w:hint="default"/>
                    </w:rPr>
                    <w:t>禁止填湖造地、围湖造田及非法围垦河道，禁止非法建设矮围网围、填埋湿地等侵占河湖水域或者违法利用、占用河湖岸线的行为。</w:t>
                  </w:r>
                </w:p>
              </w:tc>
              <w:tc>
                <w:tcPr>
                  <w:tcW w:w="617" w:type="pct"/>
                  <w:tcBorders>
                    <w:tl2br w:val="nil"/>
                    <w:tr2bl w:val="nil"/>
                  </w:tcBorders>
                  <w:noWrap w:val="0"/>
                  <w:vAlign w:val="center"/>
                </w:tcPr>
                <w:p>
                  <w:pPr>
                    <w:pStyle w:val="24"/>
                    <w:bidi w:val="0"/>
                    <w:jc w:val="center"/>
                    <w:rPr>
                      <w:rFonts w:hint="default" w:eastAsia="宋体"/>
                      <w:lang w:val="en-US" w:eastAsia="zh-CN"/>
                    </w:rPr>
                  </w:pPr>
                  <w:r>
                    <w:rPr>
                      <w:rFonts w:hint="eastAsia"/>
                      <w:lang w:val="en-US" w:eastAsia="zh-CN"/>
                    </w:rPr>
                    <w:t>不涉及河湖岸线</w:t>
                  </w:r>
                </w:p>
              </w:tc>
              <w:tc>
                <w:tcPr>
                  <w:tcW w:w="269" w:type="pct"/>
                  <w:tcBorders>
                    <w:tl2br w:val="nil"/>
                    <w:tr2bl w:val="nil"/>
                  </w:tcBorders>
                  <w:noWrap w:val="0"/>
                  <w:vAlign w:val="center"/>
                </w:tcPr>
                <w:p>
                  <w:pPr>
                    <w:pStyle w:val="24"/>
                    <w:bidi w:val="0"/>
                    <w:jc w:val="center"/>
                    <w:rPr>
                      <w:rFonts w:hint="default"/>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5" w:hRule="atLeast"/>
              </w:trPr>
              <w:tc>
                <w:tcPr>
                  <w:tcW w:w="276" w:type="pct"/>
                  <w:tcBorders>
                    <w:tl2br w:val="nil"/>
                    <w:tr2bl w:val="nil"/>
                  </w:tcBorders>
                  <w:noWrap w:val="0"/>
                  <w:vAlign w:val="center"/>
                </w:tcPr>
                <w:p>
                  <w:pPr>
                    <w:pStyle w:val="24"/>
                    <w:bidi w:val="0"/>
                    <w:jc w:val="center"/>
                    <w:rPr>
                      <w:rFonts w:hint="eastAsia" w:eastAsia="宋体"/>
                      <w:lang w:val="en-US" w:eastAsia="zh-CN"/>
                    </w:rPr>
                  </w:pPr>
                  <w:r>
                    <w:rPr>
                      <w:rFonts w:hint="eastAsia"/>
                      <w:lang w:val="en-US" w:eastAsia="zh-CN"/>
                    </w:rPr>
                    <w:t>9</w:t>
                  </w:r>
                </w:p>
              </w:tc>
              <w:tc>
                <w:tcPr>
                  <w:tcW w:w="3836" w:type="pct"/>
                  <w:tcBorders>
                    <w:tl2br w:val="nil"/>
                    <w:tr2bl w:val="nil"/>
                  </w:tcBorders>
                  <w:noWrap w:val="0"/>
                  <w:vAlign w:val="center"/>
                </w:tcPr>
                <w:p>
                  <w:pPr>
                    <w:pStyle w:val="24"/>
                    <w:bidi w:val="0"/>
                    <w:ind w:firstLine="0" w:firstLineChars="0"/>
                    <w:jc w:val="center"/>
                    <w:rPr>
                      <w:rFonts w:hint="default" w:ascii="Times New Roman" w:hAnsi="Times New Roman" w:eastAsia="宋体"/>
                      <w:kern w:val="0"/>
                      <w:sz w:val="21"/>
                      <w:szCs w:val="20"/>
                      <w:lang w:val="en-US" w:eastAsia="zh-CN" w:bidi="ar-SA"/>
                    </w:rPr>
                  </w:pPr>
                  <w:r>
                    <w:rPr>
                      <w:rFonts w:hint="default"/>
                    </w:rPr>
                    <w:t>禁止在《全国重要江河湖泊水功能区划》划定的河段及湖泊保护区、保留区内投资建设不利于水资源及自然生态保护的项目</w:t>
                  </w:r>
                  <w:r>
                    <w:rPr>
                      <w:rFonts w:hint="default"/>
                      <w:lang w:eastAsia="zh-CN"/>
                    </w:rPr>
                    <w:t>。</w:t>
                  </w:r>
                </w:p>
              </w:tc>
              <w:tc>
                <w:tcPr>
                  <w:tcW w:w="617" w:type="pct"/>
                  <w:tcBorders>
                    <w:tl2br w:val="nil"/>
                    <w:tr2bl w:val="nil"/>
                  </w:tcBorders>
                  <w:noWrap w:val="0"/>
                  <w:vAlign w:val="center"/>
                </w:tcPr>
                <w:p>
                  <w:pPr>
                    <w:pStyle w:val="24"/>
                    <w:bidi w:val="0"/>
                    <w:ind w:firstLine="0" w:firstLineChars="0"/>
                    <w:jc w:val="center"/>
                    <w:rPr>
                      <w:rFonts w:hint="default" w:ascii="Times New Roman" w:hAnsi="Times New Roman" w:eastAsia="宋体"/>
                      <w:kern w:val="0"/>
                      <w:sz w:val="21"/>
                      <w:szCs w:val="20"/>
                      <w:lang w:val="en-US" w:eastAsia="zh-CN" w:bidi="ar-SA"/>
                    </w:rPr>
                  </w:pPr>
                  <w:r>
                    <w:rPr>
                      <w:rFonts w:hint="eastAsia"/>
                      <w:lang w:val="en-US" w:eastAsia="zh-CN"/>
                    </w:rPr>
                    <w:t>不涉及河段及湖泊保护区、保留区</w:t>
                  </w:r>
                </w:p>
              </w:tc>
              <w:tc>
                <w:tcPr>
                  <w:tcW w:w="269" w:type="pct"/>
                  <w:tcBorders>
                    <w:tl2br w:val="nil"/>
                    <w:tr2bl w:val="nil"/>
                  </w:tcBorders>
                  <w:noWrap w:val="0"/>
                  <w:vAlign w:val="center"/>
                </w:tcPr>
                <w:p>
                  <w:pPr>
                    <w:pStyle w:val="24"/>
                    <w:bidi w:val="0"/>
                    <w:jc w:val="center"/>
                    <w:rPr>
                      <w:rFonts w:hint="default"/>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5" w:hRule="atLeast"/>
              </w:trPr>
              <w:tc>
                <w:tcPr>
                  <w:tcW w:w="276" w:type="pct"/>
                  <w:tcBorders>
                    <w:tl2br w:val="nil"/>
                    <w:tr2bl w:val="nil"/>
                  </w:tcBorders>
                  <w:noWrap w:val="0"/>
                  <w:vAlign w:val="center"/>
                </w:tcPr>
                <w:p>
                  <w:pPr>
                    <w:pStyle w:val="24"/>
                    <w:bidi w:val="0"/>
                    <w:jc w:val="center"/>
                    <w:rPr>
                      <w:rFonts w:hint="default" w:eastAsia="宋体"/>
                      <w:lang w:val="en-US" w:eastAsia="zh-CN"/>
                    </w:rPr>
                  </w:pPr>
                  <w:r>
                    <w:rPr>
                      <w:rFonts w:hint="eastAsia"/>
                      <w:lang w:val="en-US" w:eastAsia="zh-CN"/>
                    </w:rPr>
                    <w:t>10</w:t>
                  </w:r>
                </w:p>
              </w:tc>
              <w:tc>
                <w:tcPr>
                  <w:tcW w:w="3836" w:type="pct"/>
                  <w:tcBorders>
                    <w:tl2br w:val="nil"/>
                    <w:tr2bl w:val="nil"/>
                  </w:tcBorders>
                  <w:noWrap w:val="0"/>
                  <w:vAlign w:val="center"/>
                </w:tcPr>
                <w:p>
                  <w:pPr>
                    <w:pStyle w:val="24"/>
                    <w:bidi w:val="0"/>
                    <w:ind w:firstLine="0" w:firstLineChars="0"/>
                    <w:jc w:val="center"/>
                    <w:rPr>
                      <w:rFonts w:hint="default" w:ascii="Times New Roman" w:hAnsi="Times New Roman" w:eastAsia="宋体"/>
                      <w:kern w:val="0"/>
                      <w:sz w:val="21"/>
                      <w:szCs w:val="20"/>
                      <w:lang w:val="en-US" w:eastAsia="zh-CN" w:bidi="ar-SA"/>
                    </w:rPr>
                  </w:pPr>
                  <w:r>
                    <w:rPr>
                      <w:rFonts w:hint="default"/>
                    </w:rPr>
                    <w:t>禁止未经许可在长江干支流及湖泊新设、改设或扩大排污口。</w:t>
                  </w:r>
                </w:p>
              </w:tc>
              <w:tc>
                <w:tcPr>
                  <w:tcW w:w="617" w:type="pct"/>
                  <w:tcBorders>
                    <w:tl2br w:val="nil"/>
                    <w:tr2bl w:val="nil"/>
                  </w:tcBorders>
                  <w:noWrap w:val="0"/>
                  <w:vAlign w:val="center"/>
                </w:tcPr>
                <w:p>
                  <w:pPr>
                    <w:pStyle w:val="24"/>
                    <w:bidi w:val="0"/>
                    <w:ind w:firstLine="0" w:firstLineChars="0"/>
                    <w:jc w:val="center"/>
                    <w:rPr>
                      <w:rFonts w:hint="default" w:ascii="Times New Roman" w:hAnsi="Times New Roman" w:eastAsia="宋体"/>
                      <w:kern w:val="0"/>
                      <w:sz w:val="21"/>
                      <w:szCs w:val="20"/>
                      <w:lang w:val="en-US" w:eastAsia="zh-CN" w:bidi="ar-SA"/>
                    </w:rPr>
                  </w:pPr>
                  <w:r>
                    <w:rPr>
                      <w:rFonts w:hint="eastAsia"/>
                      <w:kern w:val="0"/>
                      <w:sz w:val="21"/>
                      <w:szCs w:val="20"/>
                      <w:lang w:val="en-US" w:eastAsia="zh-CN" w:bidi="ar-SA"/>
                    </w:rPr>
                    <w:t>排污口不在长江干支流</w:t>
                  </w:r>
                </w:p>
              </w:tc>
              <w:tc>
                <w:tcPr>
                  <w:tcW w:w="269" w:type="pct"/>
                  <w:tcBorders>
                    <w:tl2br w:val="nil"/>
                    <w:tr2bl w:val="nil"/>
                  </w:tcBorders>
                  <w:noWrap w:val="0"/>
                  <w:vAlign w:val="center"/>
                </w:tcPr>
                <w:p>
                  <w:pPr>
                    <w:pStyle w:val="24"/>
                    <w:bidi w:val="0"/>
                    <w:jc w:val="center"/>
                    <w:rPr>
                      <w:rFonts w:hint="default"/>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663" w:hRule="atLeast"/>
              </w:trPr>
              <w:tc>
                <w:tcPr>
                  <w:tcW w:w="276" w:type="pct"/>
                  <w:tcBorders>
                    <w:tl2br w:val="nil"/>
                    <w:tr2bl w:val="nil"/>
                  </w:tcBorders>
                  <w:noWrap w:val="0"/>
                  <w:vAlign w:val="center"/>
                </w:tcPr>
                <w:p>
                  <w:pPr>
                    <w:pStyle w:val="24"/>
                    <w:bidi w:val="0"/>
                    <w:jc w:val="center"/>
                    <w:rPr>
                      <w:rFonts w:hint="default" w:eastAsia="宋体"/>
                      <w:lang w:val="en-US" w:eastAsia="zh-CN"/>
                    </w:rPr>
                  </w:pPr>
                  <w:r>
                    <w:rPr>
                      <w:rFonts w:hint="eastAsia"/>
                      <w:lang w:val="en-US" w:eastAsia="zh-CN"/>
                    </w:rPr>
                    <w:t>11</w:t>
                  </w:r>
                </w:p>
              </w:tc>
              <w:tc>
                <w:tcPr>
                  <w:tcW w:w="3836" w:type="pct"/>
                  <w:tcBorders>
                    <w:tl2br w:val="nil"/>
                    <w:tr2bl w:val="nil"/>
                  </w:tcBorders>
                  <w:noWrap w:val="0"/>
                  <w:vAlign w:val="center"/>
                </w:tcPr>
                <w:p>
                  <w:pPr>
                    <w:pStyle w:val="24"/>
                    <w:bidi w:val="0"/>
                    <w:ind w:firstLine="0" w:firstLineChars="0"/>
                    <w:jc w:val="center"/>
                    <w:rPr>
                      <w:rFonts w:hint="default" w:ascii="Times New Roman" w:hAnsi="Times New Roman" w:eastAsia="宋体"/>
                      <w:kern w:val="0"/>
                      <w:sz w:val="21"/>
                      <w:szCs w:val="20"/>
                      <w:lang w:val="en-US" w:eastAsia="zh-CN" w:bidi="ar-SA"/>
                    </w:rPr>
                  </w:pPr>
                  <w:r>
                    <w:rPr>
                      <w:rFonts w:hint="default"/>
                    </w:rPr>
                    <w:t>禁止在洞庭湖、湘江、资江、元江、澧水干流和45个水生生物保护区开展生产性捕捞。在相关自然保护区域和禁猎(渔)区、禁猎(渔)期内，禁止猎捕以及其他妨碍野生动物生息</w:t>
                  </w:r>
                  <w:r>
                    <w:rPr>
                      <w:rFonts w:hint="eastAsia"/>
                      <w:lang w:val="en-US" w:eastAsia="zh-CN"/>
                    </w:rPr>
                    <w:t>繁衍</w:t>
                  </w:r>
                  <w:r>
                    <w:rPr>
                      <w:rFonts w:hint="default"/>
                    </w:rPr>
                    <w:t>的活动，但法律法规另有规定的除外</w:t>
                  </w:r>
                  <w:r>
                    <w:rPr>
                      <w:rFonts w:hint="default"/>
                      <w:lang w:eastAsia="zh-CN"/>
                    </w:rPr>
                    <w:t>。</w:t>
                  </w:r>
                </w:p>
              </w:tc>
              <w:tc>
                <w:tcPr>
                  <w:tcW w:w="617" w:type="pct"/>
                  <w:tcBorders>
                    <w:tl2br w:val="nil"/>
                    <w:tr2bl w:val="nil"/>
                  </w:tcBorders>
                  <w:noWrap w:val="0"/>
                  <w:vAlign w:val="center"/>
                </w:tcPr>
                <w:p>
                  <w:pPr>
                    <w:pStyle w:val="24"/>
                    <w:bidi w:val="0"/>
                    <w:ind w:firstLine="0" w:firstLineChars="0"/>
                    <w:jc w:val="center"/>
                    <w:rPr>
                      <w:rFonts w:hint="default" w:ascii="Times New Roman" w:hAnsi="Times New Roman" w:eastAsia="宋体"/>
                      <w:kern w:val="0"/>
                      <w:sz w:val="21"/>
                      <w:szCs w:val="20"/>
                      <w:lang w:val="en-US" w:eastAsia="zh-CN" w:bidi="ar-SA"/>
                    </w:rPr>
                  </w:pPr>
                  <w:r>
                    <w:rPr>
                      <w:rFonts w:hint="eastAsia"/>
                      <w:kern w:val="0"/>
                      <w:sz w:val="21"/>
                      <w:szCs w:val="20"/>
                      <w:lang w:val="en-US" w:eastAsia="zh-CN" w:bidi="ar-SA"/>
                    </w:rPr>
                    <w:t>不涉及捕捞</w:t>
                  </w:r>
                </w:p>
              </w:tc>
              <w:tc>
                <w:tcPr>
                  <w:tcW w:w="269" w:type="pct"/>
                  <w:tcBorders>
                    <w:tl2br w:val="nil"/>
                    <w:tr2bl w:val="nil"/>
                  </w:tcBorders>
                  <w:noWrap w:val="0"/>
                  <w:vAlign w:val="center"/>
                </w:tcPr>
                <w:p>
                  <w:pPr>
                    <w:pStyle w:val="24"/>
                    <w:bidi w:val="0"/>
                    <w:jc w:val="center"/>
                    <w:rPr>
                      <w:rFonts w:hint="default"/>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157" w:hRule="atLeast"/>
              </w:trPr>
              <w:tc>
                <w:tcPr>
                  <w:tcW w:w="276" w:type="pct"/>
                  <w:tcBorders>
                    <w:tl2br w:val="nil"/>
                    <w:tr2bl w:val="nil"/>
                  </w:tcBorders>
                  <w:noWrap w:val="0"/>
                  <w:vAlign w:val="center"/>
                </w:tcPr>
                <w:p>
                  <w:pPr>
                    <w:pStyle w:val="24"/>
                    <w:bidi w:val="0"/>
                    <w:jc w:val="center"/>
                    <w:rPr>
                      <w:rFonts w:hint="default" w:eastAsia="宋体"/>
                      <w:lang w:val="en-US" w:eastAsia="zh-CN"/>
                    </w:rPr>
                  </w:pPr>
                  <w:r>
                    <w:rPr>
                      <w:rFonts w:hint="eastAsia"/>
                      <w:lang w:val="en-US" w:eastAsia="zh-CN"/>
                    </w:rPr>
                    <w:t>12</w:t>
                  </w:r>
                </w:p>
              </w:tc>
              <w:tc>
                <w:tcPr>
                  <w:tcW w:w="3836" w:type="pct"/>
                  <w:tcBorders>
                    <w:tl2br w:val="nil"/>
                    <w:tr2bl w:val="nil"/>
                  </w:tcBorders>
                  <w:noWrap w:val="0"/>
                  <w:vAlign w:val="center"/>
                </w:tcPr>
                <w:p>
                  <w:pPr>
                    <w:pStyle w:val="24"/>
                    <w:bidi w:val="0"/>
                    <w:ind w:firstLine="0" w:firstLineChars="0"/>
                    <w:jc w:val="center"/>
                    <w:rPr>
                      <w:rFonts w:hint="default" w:ascii="Times New Roman" w:hAnsi="Times New Roman" w:eastAsia="宋体"/>
                      <w:kern w:val="0"/>
                      <w:sz w:val="21"/>
                      <w:szCs w:val="20"/>
                      <w:lang w:val="en-US" w:eastAsia="zh-CN" w:bidi="ar-SA"/>
                    </w:rPr>
                  </w:pPr>
                  <w:r>
                    <w:rPr>
                      <w:rFonts w:hint="default"/>
                    </w:rPr>
                    <w:t>禁止在长江湖南段和洞庭湖、湘江、资江、元江、澧水干流岸线</w:t>
                  </w:r>
                  <w:r>
                    <w:rPr>
                      <w:rFonts w:hint="default"/>
                      <w:lang w:val="en-US" w:eastAsia="zh-CN"/>
                    </w:rPr>
                    <w:t>一</w:t>
                  </w:r>
                  <w:r>
                    <w:rPr>
                      <w:rFonts w:hint="default"/>
                    </w:rPr>
                    <w:t>公里范围内新建、扩建化工园区和化工项目，禁止在长江湖南段岸线三公里范围内和湘江、资江、元江、澧水岸线一公里范围内新建、改建、扩建尾矿库、冶炼渣库和磷石膏库，以提升安全、生态环境保护水平为目的的改建除外</w:t>
                  </w:r>
                  <w:r>
                    <w:rPr>
                      <w:rFonts w:hint="default"/>
                      <w:lang w:eastAsia="zh-CN"/>
                    </w:rPr>
                    <w:t>。</w:t>
                  </w:r>
                </w:p>
              </w:tc>
              <w:tc>
                <w:tcPr>
                  <w:tcW w:w="617" w:type="pct"/>
                  <w:tcBorders>
                    <w:tl2br w:val="nil"/>
                    <w:tr2bl w:val="nil"/>
                  </w:tcBorders>
                  <w:noWrap w:val="0"/>
                  <w:vAlign w:val="center"/>
                </w:tcPr>
                <w:p>
                  <w:pPr>
                    <w:pStyle w:val="24"/>
                    <w:bidi w:val="0"/>
                    <w:ind w:firstLine="0" w:firstLineChars="0"/>
                    <w:jc w:val="center"/>
                    <w:rPr>
                      <w:rFonts w:hint="default" w:ascii="Times New Roman" w:hAnsi="Times New Roman" w:eastAsia="宋体"/>
                      <w:kern w:val="0"/>
                      <w:sz w:val="21"/>
                      <w:szCs w:val="20"/>
                      <w:lang w:val="en-US" w:eastAsia="zh-CN" w:bidi="ar-SA"/>
                    </w:rPr>
                  </w:pPr>
                  <w:r>
                    <w:rPr>
                      <w:rFonts w:hint="eastAsia"/>
                      <w:kern w:val="0"/>
                      <w:sz w:val="21"/>
                      <w:szCs w:val="20"/>
                      <w:lang w:val="en-US" w:eastAsia="zh-CN" w:bidi="ar-SA"/>
                    </w:rPr>
                    <w:t>本项目不属于化工项目、尾矿库、冶炼渣等</w:t>
                  </w:r>
                </w:p>
              </w:tc>
              <w:tc>
                <w:tcPr>
                  <w:tcW w:w="269" w:type="pct"/>
                  <w:tcBorders>
                    <w:tl2br w:val="nil"/>
                    <w:tr2bl w:val="nil"/>
                  </w:tcBorders>
                  <w:noWrap w:val="0"/>
                  <w:vAlign w:val="center"/>
                </w:tcPr>
                <w:p>
                  <w:pPr>
                    <w:pStyle w:val="24"/>
                    <w:bidi w:val="0"/>
                    <w:jc w:val="center"/>
                    <w:rPr>
                      <w:rFonts w:hint="default"/>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90" w:hRule="atLeast"/>
              </w:trPr>
              <w:tc>
                <w:tcPr>
                  <w:tcW w:w="276" w:type="pct"/>
                  <w:tcBorders>
                    <w:tl2br w:val="nil"/>
                    <w:tr2bl w:val="nil"/>
                  </w:tcBorders>
                  <w:noWrap w:val="0"/>
                  <w:vAlign w:val="center"/>
                </w:tcPr>
                <w:p>
                  <w:pPr>
                    <w:pStyle w:val="24"/>
                    <w:bidi w:val="0"/>
                    <w:jc w:val="center"/>
                    <w:rPr>
                      <w:rFonts w:hint="default" w:eastAsia="宋体"/>
                      <w:lang w:val="en-US" w:eastAsia="zh-CN"/>
                    </w:rPr>
                  </w:pPr>
                  <w:r>
                    <w:rPr>
                      <w:rFonts w:hint="eastAsia"/>
                      <w:lang w:val="en-US" w:eastAsia="zh-CN"/>
                    </w:rPr>
                    <w:t>13</w:t>
                  </w:r>
                </w:p>
              </w:tc>
              <w:tc>
                <w:tcPr>
                  <w:tcW w:w="3836" w:type="pct"/>
                  <w:tcBorders>
                    <w:tl2br w:val="nil"/>
                    <w:tr2bl w:val="nil"/>
                  </w:tcBorders>
                  <w:noWrap w:val="0"/>
                  <w:vAlign w:val="center"/>
                </w:tcPr>
                <w:p>
                  <w:pPr>
                    <w:pStyle w:val="24"/>
                    <w:bidi w:val="0"/>
                    <w:ind w:firstLine="0" w:firstLineChars="0"/>
                    <w:jc w:val="center"/>
                    <w:rPr>
                      <w:rFonts w:hint="default" w:ascii="Times New Roman" w:hAnsi="Times New Roman" w:eastAsia="宋体"/>
                      <w:kern w:val="0"/>
                      <w:sz w:val="21"/>
                      <w:szCs w:val="20"/>
                      <w:lang w:val="en-US" w:eastAsia="zh-CN" w:bidi="ar-SA"/>
                    </w:rPr>
                  </w:pPr>
                  <w:r>
                    <w:rPr>
                      <w:rFonts w:hint="default"/>
                    </w:rPr>
                    <w:t>禁止在合规园区外新建、扩建钢铁、石化、化工、焦化、建材、有色、制浆造纸等高污染项目</w:t>
                  </w:r>
                  <w:r>
                    <w:rPr>
                      <w:rFonts w:hint="default"/>
                      <w:lang w:eastAsia="zh-CN"/>
                    </w:rPr>
                    <w:t>。</w:t>
                  </w:r>
                  <w:r>
                    <w:rPr>
                      <w:rFonts w:hint="default"/>
                    </w:rPr>
                    <w:t>高污染项目严格按照生态环境部《环境保护综合名录(2021年版</w:t>
                  </w:r>
                  <w:r>
                    <w:rPr>
                      <w:rFonts w:hint="eastAsia"/>
                      <w:lang w:eastAsia="zh-CN"/>
                    </w:rPr>
                    <w:t>)</w:t>
                  </w:r>
                  <w:r>
                    <w:rPr>
                      <w:rFonts w:hint="default"/>
                    </w:rPr>
                    <w:t>》有关要求执行</w:t>
                  </w:r>
                  <w:r>
                    <w:rPr>
                      <w:rFonts w:hint="default"/>
                      <w:lang w:eastAsia="zh-CN"/>
                    </w:rPr>
                    <w:t>。</w:t>
                  </w:r>
                </w:p>
              </w:tc>
              <w:tc>
                <w:tcPr>
                  <w:tcW w:w="617" w:type="pct"/>
                  <w:tcBorders>
                    <w:tl2br w:val="nil"/>
                    <w:tr2bl w:val="nil"/>
                  </w:tcBorders>
                  <w:noWrap w:val="0"/>
                  <w:vAlign w:val="center"/>
                </w:tcPr>
                <w:p>
                  <w:pPr>
                    <w:pStyle w:val="24"/>
                    <w:bidi w:val="0"/>
                    <w:ind w:firstLine="0" w:firstLineChars="0"/>
                    <w:jc w:val="center"/>
                    <w:rPr>
                      <w:rFonts w:hint="default" w:ascii="Times New Roman" w:hAnsi="Times New Roman" w:eastAsia="宋体"/>
                      <w:kern w:val="0"/>
                      <w:sz w:val="21"/>
                      <w:szCs w:val="20"/>
                      <w:lang w:val="en-US" w:eastAsia="zh-CN" w:bidi="ar-SA"/>
                    </w:rPr>
                  </w:pPr>
                  <w:r>
                    <w:rPr>
                      <w:rFonts w:hint="eastAsia"/>
                      <w:kern w:val="0"/>
                      <w:sz w:val="21"/>
                      <w:szCs w:val="20"/>
                      <w:lang w:val="en-US" w:eastAsia="zh-CN" w:bidi="ar-SA"/>
                    </w:rPr>
                    <w:t>不属于高污染项目</w:t>
                  </w:r>
                </w:p>
              </w:tc>
              <w:tc>
                <w:tcPr>
                  <w:tcW w:w="269" w:type="pct"/>
                  <w:tcBorders>
                    <w:tl2br w:val="nil"/>
                    <w:tr2bl w:val="nil"/>
                  </w:tcBorders>
                  <w:noWrap w:val="0"/>
                  <w:vAlign w:val="center"/>
                </w:tcPr>
                <w:p>
                  <w:pPr>
                    <w:pStyle w:val="24"/>
                    <w:bidi w:val="0"/>
                    <w:jc w:val="center"/>
                    <w:rPr>
                      <w:rFonts w:hint="default"/>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157" w:hRule="atLeast"/>
              </w:trPr>
              <w:tc>
                <w:tcPr>
                  <w:tcW w:w="276" w:type="pct"/>
                  <w:tcBorders>
                    <w:tl2br w:val="nil"/>
                    <w:tr2bl w:val="nil"/>
                  </w:tcBorders>
                  <w:noWrap w:val="0"/>
                  <w:vAlign w:val="center"/>
                </w:tcPr>
                <w:p>
                  <w:pPr>
                    <w:pStyle w:val="24"/>
                    <w:bidi w:val="0"/>
                    <w:jc w:val="center"/>
                    <w:rPr>
                      <w:rFonts w:hint="default" w:eastAsia="宋体"/>
                      <w:lang w:val="en-US" w:eastAsia="zh-CN"/>
                    </w:rPr>
                  </w:pPr>
                  <w:r>
                    <w:rPr>
                      <w:rFonts w:hint="eastAsia"/>
                      <w:lang w:val="en-US" w:eastAsia="zh-CN"/>
                    </w:rPr>
                    <w:t>14</w:t>
                  </w:r>
                </w:p>
              </w:tc>
              <w:tc>
                <w:tcPr>
                  <w:tcW w:w="3836" w:type="pct"/>
                  <w:tcBorders>
                    <w:tl2br w:val="nil"/>
                    <w:tr2bl w:val="nil"/>
                  </w:tcBorders>
                  <w:noWrap w:val="0"/>
                  <w:vAlign w:val="center"/>
                </w:tcPr>
                <w:p>
                  <w:pPr>
                    <w:pStyle w:val="24"/>
                    <w:bidi w:val="0"/>
                    <w:ind w:firstLine="0" w:firstLineChars="0"/>
                    <w:jc w:val="center"/>
                    <w:rPr>
                      <w:rFonts w:hint="default" w:ascii="Times New Roman" w:hAnsi="Times New Roman" w:eastAsia="宋体"/>
                      <w:kern w:val="0"/>
                      <w:sz w:val="21"/>
                      <w:szCs w:val="20"/>
                      <w:lang w:val="en-US" w:eastAsia="zh-CN" w:bidi="ar-SA"/>
                    </w:rPr>
                  </w:pPr>
                  <w:r>
                    <w:rPr>
                      <w:rFonts w:hint="default"/>
                    </w:rPr>
                    <w:t>禁止新建、扩建不符合国家石化、现代煤化工等产业布局规划的项目。未通过认定的化工园区，不得新建</w:t>
                  </w:r>
                  <w:r>
                    <w:rPr>
                      <w:rFonts w:hint="default"/>
                      <w:lang w:eastAsia="zh-CN"/>
                    </w:rPr>
                    <w:t>、</w:t>
                  </w:r>
                  <w:r>
                    <w:rPr>
                      <w:rFonts w:hint="default"/>
                    </w:rPr>
                    <w:t>改扩建化工项目(安全、环保、节能和智能化改造项目除外)</w:t>
                  </w:r>
                  <w:r>
                    <w:rPr>
                      <w:rFonts w:hint="default"/>
                      <w:lang w:eastAsia="zh-CN"/>
                    </w:rPr>
                    <w:t>。</w:t>
                  </w:r>
                </w:p>
              </w:tc>
              <w:tc>
                <w:tcPr>
                  <w:tcW w:w="617" w:type="pct"/>
                  <w:tcBorders>
                    <w:tl2br w:val="nil"/>
                    <w:tr2bl w:val="nil"/>
                  </w:tcBorders>
                  <w:noWrap w:val="0"/>
                  <w:vAlign w:val="center"/>
                </w:tcPr>
                <w:p>
                  <w:pPr>
                    <w:pStyle w:val="24"/>
                    <w:bidi w:val="0"/>
                    <w:ind w:firstLine="0" w:firstLineChars="0"/>
                    <w:jc w:val="center"/>
                    <w:rPr>
                      <w:rFonts w:hint="default" w:ascii="Times New Roman" w:hAnsi="Times New Roman" w:eastAsia="宋体"/>
                      <w:kern w:val="0"/>
                      <w:sz w:val="21"/>
                      <w:szCs w:val="20"/>
                      <w:lang w:val="en-US" w:eastAsia="zh-CN" w:bidi="ar-SA"/>
                    </w:rPr>
                  </w:pPr>
                  <w:r>
                    <w:rPr>
                      <w:rFonts w:hint="eastAsia"/>
                      <w:kern w:val="0"/>
                      <w:sz w:val="21"/>
                      <w:szCs w:val="20"/>
                      <w:lang w:val="en-US" w:eastAsia="zh-CN" w:bidi="ar-SA"/>
                    </w:rPr>
                    <w:t>不涉及石化、现代煤化工等</w:t>
                  </w:r>
                </w:p>
              </w:tc>
              <w:tc>
                <w:tcPr>
                  <w:tcW w:w="269" w:type="pct"/>
                  <w:tcBorders>
                    <w:tl2br w:val="nil"/>
                    <w:tr2bl w:val="nil"/>
                  </w:tcBorders>
                  <w:noWrap w:val="0"/>
                  <w:vAlign w:val="center"/>
                </w:tcPr>
                <w:p>
                  <w:pPr>
                    <w:pStyle w:val="24"/>
                    <w:bidi w:val="0"/>
                    <w:jc w:val="center"/>
                    <w:rPr>
                      <w:rFonts w:hint="default"/>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157" w:hRule="atLeast"/>
              </w:trPr>
              <w:tc>
                <w:tcPr>
                  <w:tcW w:w="276" w:type="pct"/>
                  <w:tcBorders>
                    <w:tl2br w:val="nil"/>
                    <w:tr2bl w:val="nil"/>
                  </w:tcBorders>
                  <w:noWrap w:val="0"/>
                  <w:vAlign w:val="center"/>
                </w:tcPr>
                <w:p>
                  <w:pPr>
                    <w:pStyle w:val="24"/>
                    <w:bidi w:val="0"/>
                    <w:jc w:val="center"/>
                    <w:rPr>
                      <w:rFonts w:hint="default" w:eastAsia="宋体"/>
                      <w:lang w:val="en-US" w:eastAsia="zh-CN"/>
                    </w:rPr>
                  </w:pPr>
                  <w:r>
                    <w:rPr>
                      <w:rFonts w:hint="eastAsia"/>
                      <w:lang w:val="en-US" w:eastAsia="zh-CN"/>
                    </w:rPr>
                    <w:t>15</w:t>
                  </w:r>
                </w:p>
              </w:tc>
              <w:tc>
                <w:tcPr>
                  <w:tcW w:w="3836" w:type="pct"/>
                  <w:tcBorders>
                    <w:tl2br w:val="nil"/>
                    <w:tr2bl w:val="nil"/>
                  </w:tcBorders>
                  <w:noWrap w:val="0"/>
                  <w:vAlign w:val="center"/>
                </w:tcPr>
                <w:p>
                  <w:pPr>
                    <w:pStyle w:val="24"/>
                    <w:bidi w:val="0"/>
                    <w:ind w:firstLine="0" w:firstLineChars="0"/>
                    <w:jc w:val="center"/>
                    <w:rPr>
                      <w:rFonts w:hint="default" w:ascii="Times New Roman" w:hAnsi="Times New Roman" w:eastAsia="宋体"/>
                      <w:kern w:val="0"/>
                      <w:sz w:val="21"/>
                      <w:szCs w:val="20"/>
                      <w:lang w:val="en-US" w:eastAsia="zh-CN" w:bidi="ar-SA"/>
                    </w:rPr>
                  </w:pPr>
                  <w:r>
                    <w:rPr>
                      <w:rFonts w:hint="default"/>
                    </w:rPr>
                    <w:t>禁止新建、扩建法律法规和相关政策明令禁止的落后产能项目</w:t>
                  </w:r>
                  <w:r>
                    <w:rPr>
                      <w:rFonts w:hint="default"/>
                      <w:lang w:eastAsia="zh-CN"/>
                    </w:rPr>
                    <w:t>；</w:t>
                  </w:r>
                  <w:r>
                    <w:rPr>
                      <w:rFonts w:hint="default"/>
                    </w:rPr>
                    <w:t>对不符合要求的落后产能存量项目依法依规退出，禁止新建、扩建不符合国家产能置换要求的严重过剩产能行业(钢铁、水泥、电解铝、平板玻璃、船舶等行业)的项目对确有必要新建、扩建的，必须严格执行产能置换实施办法，实施减量或等量置换，依法依规办理有关手续。禁止新建</w:t>
                  </w:r>
                  <w:r>
                    <w:rPr>
                      <w:rFonts w:hint="default"/>
                      <w:lang w:eastAsia="zh-CN"/>
                    </w:rPr>
                    <w:t>、</w:t>
                  </w:r>
                  <w:r>
                    <w:rPr>
                      <w:rFonts w:hint="default"/>
                    </w:rPr>
                    <w:t>扩建不符合要求的高耗能高排放项目。</w:t>
                  </w:r>
                </w:p>
              </w:tc>
              <w:tc>
                <w:tcPr>
                  <w:tcW w:w="617" w:type="pct"/>
                  <w:tcBorders>
                    <w:tl2br w:val="nil"/>
                    <w:tr2bl w:val="nil"/>
                  </w:tcBorders>
                  <w:noWrap w:val="0"/>
                  <w:vAlign w:val="center"/>
                </w:tcPr>
                <w:p>
                  <w:pPr>
                    <w:pStyle w:val="24"/>
                    <w:bidi w:val="0"/>
                    <w:ind w:firstLine="0" w:firstLineChars="0"/>
                    <w:jc w:val="center"/>
                    <w:rPr>
                      <w:rFonts w:hint="default" w:ascii="Times New Roman" w:hAnsi="Times New Roman" w:eastAsia="宋体"/>
                      <w:kern w:val="0"/>
                      <w:sz w:val="21"/>
                      <w:szCs w:val="20"/>
                      <w:lang w:val="en-US" w:eastAsia="zh-CN" w:bidi="ar-SA"/>
                    </w:rPr>
                  </w:pPr>
                  <w:r>
                    <w:rPr>
                      <w:rFonts w:hint="eastAsia"/>
                      <w:kern w:val="0"/>
                      <w:sz w:val="21"/>
                      <w:szCs w:val="20"/>
                      <w:lang w:val="en-US" w:eastAsia="zh-CN" w:bidi="ar-SA"/>
                    </w:rPr>
                    <w:t>符合国家产业政策，不属于高耗能高排放项目</w:t>
                  </w:r>
                </w:p>
              </w:tc>
              <w:tc>
                <w:tcPr>
                  <w:tcW w:w="269" w:type="pct"/>
                  <w:tcBorders>
                    <w:tl2br w:val="nil"/>
                    <w:tr2bl w:val="nil"/>
                  </w:tcBorders>
                  <w:noWrap w:val="0"/>
                  <w:vAlign w:val="center"/>
                </w:tcPr>
                <w:p>
                  <w:pPr>
                    <w:pStyle w:val="24"/>
                    <w:bidi w:val="0"/>
                    <w:jc w:val="center"/>
                    <w:rPr>
                      <w:rFonts w:hint="default"/>
                    </w:rPr>
                  </w:pPr>
                  <w:r>
                    <w:rPr>
                      <w:rFonts w:hint="eastAsia"/>
                      <w:lang w:val="en-US" w:eastAsia="zh-CN"/>
                    </w:rPr>
                    <w:t>符合</w:t>
                  </w:r>
                </w:p>
              </w:tc>
            </w:tr>
          </w:tbl>
          <w:p>
            <w:pPr>
              <w:keepNext w:val="0"/>
              <w:keepLines w:val="0"/>
              <w:widowControl/>
              <w:suppressLineNumbers w:val="0"/>
              <w:ind w:firstLine="480" w:firstLineChars="200"/>
              <w:jc w:val="left"/>
              <w:rPr>
                <w:rFonts w:hint="default"/>
                <w:b w:val="0"/>
                <w:bCs w:val="0"/>
                <w:lang w:val="en-US" w:eastAsia="zh-CN"/>
              </w:rPr>
            </w:pPr>
            <w:r>
              <w:rPr>
                <w:rFonts w:hint="eastAsia"/>
                <w:b w:val="0"/>
                <w:bCs w:val="0"/>
                <w:lang w:val="en-US" w:eastAsia="zh-CN"/>
              </w:rPr>
              <w:t>综上分析，本项目与</w:t>
            </w:r>
            <w:r>
              <w:rPr>
                <w:rFonts w:hint="eastAsia" w:ascii="宋体" w:hAnsi="宋体" w:eastAsia="宋体" w:cs="宋体"/>
                <w:color w:val="000000"/>
                <w:kern w:val="0"/>
                <w:sz w:val="24"/>
                <w:szCs w:val="24"/>
                <w:lang w:val="en-US" w:eastAsia="zh-CN" w:bidi="ar"/>
              </w:rPr>
              <w:t>《湖南省长江经济带发展负面清单实施细则</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试行，</w:t>
            </w:r>
            <w:r>
              <w:rPr>
                <w:rFonts w:hint="default" w:ascii="Times New Roman" w:hAnsi="Times New Roman" w:eastAsia="宋体" w:cs="Times New Roman"/>
                <w:color w:val="000000"/>
                <w:kern w:val="0"/>
                <w:sz w:val="24"/>
                <w:szCs w:val="24"/>
                <w:lang w:val="en-US" w:eastAsia="zh-CN" w:bidi="ar"/>
              </w:rPr>
              <w:t>2022</w:t>
            </w:r>
            <w:r>
              <w:rPr>
                <w:rFonts w:hint="eastAsia" w:ascii="宋体" w:hAnsi="宋体" w:eastAsia="宋体" w:cs="宋体"/>
                <w:color w:val="000000"/>
                <w:kern w:val="0"/>
                <w:sz w:val="24"/>
                <w:szCs w:val="24"/>
                <w:lang w:val="en-US" w:eastAsia="zh-CN" w:bidi="ar"/>
              </w:rPr>
              <w:t>年版</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》相符。</w:t>
            </w:r>
          </w:p>
          <w:p>
            <w:pPr>
              <w:bidi w:val="0"/>
              <w:ind w:firstLine="480" w:firstLineChars="200"/>
              <w:rPr>
                <w:rFonts w:hint="default" w:ascii="Times New Roman" w:hAnsi="Times New Roman" w:cs="Times New Roman"/>
                <w:color w:val="000000"/>
                <w:kern w:val="0"/>
                <w:lang w:bidi="ar"/>
              </w:rPr>
            </w:pPr>
          </w:p>
        </w:tc>
      </w:tr>
    </w:tbl>
    <w:p>
      <w:pPr>
        <w:pStyle w:val="14"/>
        <w:jc w:val="center"/>
        <w:outlineLvl w:val="9"/>
        <w:rPr>
          <w:rFonts w:hint="eastAsia" w:ascii="黑体" w:hAnsi="黑体" w:eastAsia="黑体"/>
          <w:snapToGrid w:val="0"/>
          <w:sz w:val="30"/>
          <w:szCs w:val="30"/>
        </w:rPr>
      </w:pPr>
      <w:bookmarkStart w:id="7" w:name="_Toc24050"/>
    </w:p>
    <w:p>
      <w:pPr>
        <w:pStyle w:val="14"/>
        <w:jc w:val="center"/>
        <w:outlineLvl w:val="9"/>
        <w:rPr>
          <w:rFonts w:hint="eastAsia" w:ascii="黑体" w:hAnsi="黑体" w:eastAsia="黑体"/>
          <w:snapToGrid w:val="0"/>
          <w:sz w:val="30"/>
          <w:szCs w:val="30"/>
        </w:rPr>
      </w:pPr>
    </w:p>
    <w:p>
      <w:pPr>
        <w:pStyle w:val="14"/>
        <w:jc w:val="center"/>
        <w:outlineLvl w:val="9"/>
        <w:rPr>
          <w:rFonts w:hint="eastAsia" w:ascii="黑体" w:hAnsi="黑体" w:eastAsia="黑体"/>
          <w:snapToGrid w:val="0"/>
          <w:sz w:val="30"/>
          <w:szCs w:val="30"/>
        </w:rPr>
      </w:pPr>
    </w:p>
    <w:p>
      <w:pPr>
        <w:pStyle w:val="14"/>
        <w:jc w:val="center"/>
        <w:outlineLvl w:val="9"/>
        <w:rPr>
          <w:rFonts w:hint="eastAsia" w:ascii="黑体" w:hAnsi="黑体" w:eastAsia="黑体"/>
          <w:snapToGrid w:val="0"/>
          <w:sz w:val="30"/>
          <w:szCs w:val="30"/>
        </w:rPr>
      </w:pPr>
    </w:p>
    <w:p>
      <w:pPr>
        <w:pStyle w:val="14"/>
        <w:jc w:val="center"/>
        <w:outlineLvl w:val="9"/>
        <w:rPr>
          <w:rFonts w:hint="eastAsia" w:ascii="黑体" w:hAnsi="黑体" w:eastAsia="黑体"/>
          <w:snapToGrid w:val="0"/>
          <w:sz w:val="30"/>
          <w:szCs w:val="30"/>
        </w:rPr>
      </w:pPr>
    </w:p>
    <w:p>
      <w:pPr>
        <w:pStyle w:val="14"/>
        <w:jc w:val="center"/>
        <w:outlineLvl w:val="9"/>
        <w:rPr>
          <w:rFonts w:hint="eastAsia" w:ascii="黑体" w:hAnsi="黑体" w:eastAsia="黑体"/>
          <w:snapToGrid w:val="0"/>
          <w:sz w:val="30"/>
          <w:szCs w:val="30"/>
        </w:rPr>
      </w:pPr>
    </w:p>
    <w:p>
      <w:pPr>
        <w:pStyle w:val="14"/>
        <w:jc w:val="center"/>
        <w:outlineLvl w:val="9"/>
        <w:rPr>
          <w:rFonts w:hint="eastAsia" w:ascii="黑体" w:hAnsi="黑体" w:eastAsia="黑体"/>
          <w:snapToGrid w:val="0"/>
          <w:sz w:val="30"/>
          <w:szCs w:val="30"/>
        </w:rPr>
      </w:pPr>
    </w:p>
    <w:p>
      <w:pPr>
        <w:pStyle w:val="14"/>
        <w:jc w:val="center"/>
        <w:outlineLvl w:val="9"/>
        <w:rPr>
          <w:rFonts w:hint="eastAsia" w:ascii="黑体" w:hAnsi="黑体" w:eastAsia="黑体"/>
          <w:snapToGrid w:val="0"/>
          <w:sz w:val="30"/>
          <w:szCs w:val="30"/>
        </w:rPr>
      </w:pPr>
    </w:p>
    <w:p>
      <w:pPr>
        <w:pStyle w:val="14"/>
        <w:jc w:val="center"/>
        <w:outlineLvl w:val="9"/>
        <w:rPr>
          <w:rFonts w:hint="eastAsia" w:ascii="黑体" w:hAnsi="黑体" w:eastAsia="黑体"/>
          <w:snapToGrid w:val="0"/>
          <w:sz w:val="30"/>
          <w:szCs w:val="30"/>
        </w:rPr>
      </w:pPr>
    </w:p>
    <w:p>
      <w:pPr>
        <w:pStyle w:val="14"/>
        <w:jc w:val="center"/>
        <w:outlineLvl w:val="9"/>
        <w:rPr>
          <w:rFonts w:hint="eastAsia" w:ascii="黑体" w:hAnsi="黑体" w:eastAsia="黑体"/>
          <w:snapToGrid w:val="0"/>
          <w:sz w:val="30"/>
          <w:szCs w:val="30"/>
        </w:rPr>
      </w:pPr>
    </w:p>
    <w:p>
      <w:pPr>
        <w:pStyle w:val="14"/>
        <w:jc w:val="center"/>
        <w:outlineLvl w:val="9"/>
        <w:rPr>
          <w:rFonts w:hint="eastAsia" w:ascii="黑体" w:hAnsi="黑体" w:eastAsia="黑体"/>
          <w:snapToGrid w:val="0"/>
          <w:sz w:val="30"/>
          <w:szCs w:val="30"/>
        </w:rPr>
      </w:pPr>
    </w:p>
    <w:p>
      <w:pPr>
        <w:pStyle w:val="14"/>
        <w:jc w:val="center"/>
        <w:outlineLvl w:val="0"/>
        <w:rPr>
          <w:rFonts w:ascii="黑体" w:hAnsi="黑体" w:eastAsia="黑体"/>
          <w:snapToGrid w:val="0"/>
          <w:sz w:val="30"/>
          <w:szCs w:val="30"/>
        </w:rPr>
      </w:pPr>
      <w:bookmarkStart w:id="8" w:name="_Toc19654"/>
      <w:r>
        <w:rPr>
          <w:rFonts w:hint="eastAsia" w:ascii="黑体" w:hAnsi="黑体" w:eastAsia="黑体"/>
          <w:snapToGrid w:val="0"/>
          <w:sz w:val="30"/>
          <w:szCs w:val="30"/>
        </w:rPr>
        <w:t>二、建设项目工程分析</w:t>
      </w:r>
      <w:bookmarkEnd w:id="7"/>
      <w:bookmarkEnd w:id="8"/>
    </w:p>
    <w:tbl>
      <w:tblPr>
        <w:tblStyle w:val="16"/>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pPr>
              <w:bidi w:val="0"/>
              <w:ind w:left="0" w:leftChars="0" w:firstLine="0" w:firstLineChars="0"/>
              <w:rPr>
                <w:rFonts w:cs="宋体"/>
                <w:szCs w:val="21"/>
                <w:lang w:val="en-US" w:eastAsia="zh-CN"/>
              </w:rPr>
            </w:pPr>
            <w:r>
              <w:rPr>
                <w:rFonts w:hint="eastAsia"/>
                <w:lang w:val="en-US" w:eastAsia="zh-CN"/>
              </w:rPr>
              <w:t>建设内容</w:t>
            </w:r>
          </w:p>
        </w:tc>
        <w:tc>
          <w:tcPr>
            <w:tcW w:w="8161" w:type="dxa"/>
            <w:noWrap w:val="0"/>
            <w:vAlign w:val="top"/>
          </w:tcPr>
          <w:p>
            <w:pPr>
              <w:adjustRightInd w:val="0"/>
              <w:snapToGrid w:val="0"/>
              <w:spacing w:line="360" w:lineRule="auto"/>
              <w:ind w:firstLine="482" w:firstLineChars="200"/>
              <w:jc w:val="left"/>
              <w:rPr>
                <w:rFonts w:hint="default" w:ascii="宋体" w:hAnsi="宋体" w:eastAsia="宋体" w:cs="宋体"/>
                <w:b/>
                <w:lang w:val="en-US" w:eastAsia="zh-CN"/>
              </w:rPr>
            </w:pPr>
            <w:r>
              <w:rPr>
                <w:rFonts w:hint="eastAsia" w:ascii="宋体" w:hAnsi="宋体" w:cs="宋体"/>
                <w:b/>
              </w:rPr>
              <w:t>1、</w:t>
            </w:r>
            <w:r>
              <w:rPr>
                <w:rFonts w:hint="eastAsia" w:ascii="宋体" w:hAnsi="宋体" w:cs="宋体"/>
                <w:b/>
                <w:lang w:val="en-US" w:eastAsia="zh-CN"/>
              </w:rPr>
              <w:t>项目由来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highlight w:val="none"/>
                <w:lang w:val="en-US" w:eastAsia="zh-CN"/>
              </w:rPr>
            </w:pPr>
            <w:r>
              <w:rPr>
                <w:rFonts w:hint="eastAsia"/>
                <w:lang w:eastAsia="zh-CN"/>
              </w:rPr>
              <w:t>茶陵县枣市镇中心卫生院位于株洲市茶陵县枣市镇管塘村</w:t>
            </w:r>
            <w:r>
              <w:rPr>
                <w:rFonts w:hint="eastAsia"/>
                <w:lang w:val="en-US" w:eastAsia="zh-CN"/>
              </w:rPr>
              <w:t>，项目于2018年3月开始建设，2019年5月建成投入使用。本项目是政府主办的非营利性乡镇卫生院，是一家集医疗、保健、公共卫生为一体的公立性医院，肩负全镇及相邻乡镇群众的医疗卫生及预防保健工作。</w:t>
            </w:r>
          </w:p>
          <w:p>
            <w:pPr>
              <w:keepNext w:val="0"/>
              <w:keepLines w:val="0"/>
              <w:widowControl/>
              <w:suppressLineNumbers w:val="0"/>
              <w:ind w:firstLine="480" w:firstLineChars="200"/>
              <w:jc w:val="left"/>
              <w:rPr>
                <w:rFonts w:hint="eastAsia" w:ascii="Times New Roman" w:hAnsi="Times New Roman" w:eastAsia="宋体" w:cs="Times New Roman"/>
                <w:color w:val="auto"/>
                <w:kern w:val="0"/>
                <w:highlight w:val="none"/>
                <w:u w:val="none"/>
                <w:lang w:val="en-US" w:eastAsia="zh-CN" w:bidi="ar"/>
              </w:rPr>
            </w:pPr>
            <w:r>
              <w:rPr>
                <w:rFonts w:hint="eastAsia" w:ascii="宋体" w:hAnsi="宋体" w:eastAsia="宋体" w:cs="宋体"/>
                <w:color w:val="000000"/>
                <w:kern w:val="0"/>
                <w:sz w:val="24"/>
                <w:szCs w:val="24"/>
                <w:u w:val="none"/>
                <w:lang w:val="en-US" w:eastAsia="zh-CN" w:bidi="ar"/>
              </w:rPr>
              <w:t>经现场勘查发现，该项目已投入生产运营两年以上。根据《关于加强“未批先建”建设项目环境影响评价管理工作的通知》(环境保护部办公厅文件环办环评〔</w:t>
            </w:r>
            <w:r>
              <w:rPr>
                <w:rFonts w:hint="default" w:ascii="Times New Roman" w:hAnsi="Times New Roman" w:eastAsia="宋体" w:cs="Times New Roman"/>
                <w:color w:val="000000"/>
                <w:kern w:val="0"/>
                <w:sz w:val="24"/>
                <w:szCs w:val="24"/>
                <w:u w:val="none"/>
                <w:lang w:val="en-US" w:eastAsia="zh-CN" w:bidi="ar"/>
              </w:rPr>
              <w:t>2018</w:t>
            </w:r>
            <w:r>
              <w:rPr>
                <w:rFonts w:hint="eastAsia" w:ascii="宋体" w:hAnsi="宋体" w:eastAsia="宋体" w:cs="宋体"/>
                <w:color w:val="000000"/>
                <w:kern w:val="0"/>
                <w:sz w:val="24"/>
                <w:szCs w:val="24"/>
                <w:u w:val="none"/>
                <w:lang w:val="en-US" w:eastAsia="zh-CN" w:bidi="ar"/>
              </w:rPr>
              <w:t>〕</w:t>
            </w:r>
            <w:r>
              <w:rPr>
                <w:rFonts w:hint="default" w:ascii="Times New Roman" w:hAnsi="Times New Roman" w:eastAsia="宋体" w:cs="Times New Roman"/>
                <w:color w:val="000000"/>
                <w:kern w:val="0"/>
                <w:sz w:val="24"/>
                <w:szCs w:val="24"/>
                <w:u w:val="none"/>
                <w:lang w:val="en-US" w:eastAsia="zh-CN" w:bidi="ar"/>
              </w:rPr>
              <w:t>18</w:t>
            </w:r>
            <w:r>
              <w:rPr>
                <w:rFonts w:hint="eastAsia" w:ascii="宋体" w:hAnsi="宋体" w:eastAsia="宋体" w:cs="宋体"/>
                <w:color w:val="000000"/>
                <w:kern w:val="0"/>
                <w:sz w:val="24"/>
                <w:szCs w:val="24"/>
                <w:u w:val="none"/>
                <w:lang w:val="en-US" w:eastAsia="zh-CN" w:bidi="ar"/>
              </w:rPr>
              <w:t>号)内容：“未批先建”违法行为自建设行为终了之日起二年内未被发现的，依法不予行政处罚。结合《建设项目“未批先建”违法行为法律适用问题的意见》(环政法函〔</w:t>
            </w:r>
            <w:r>
              <w:rPr>
                <w:rFonts w:hint="default" w:ascii="Times New Roman" w:hAnsi="Times New Roman" w:eastAsia="宋体" w:cs="Times New Roman"/>
                <w:color w:val="000000"/>
                <w:kern w:val="0"/>
                <w:sz w:val="24"/>
                <w:szCs w:val="24"/>
                <w:u w:val="none"/>
                <w:lang w:val="en-US" w:eastAsia="zh-CN" w:bidi="ar"/>
              </w:rPr>
              <w:t>2018</w:t>
            </w:r>
            <w:r>
              <w:rPr>
                <w:rFonts w:hint="eastAsia" w:ascii="宋体" w:hAnsi="宋体" w:eastAsia="宋体" w:cs="宋体"/>
                <w:color w:val="000000"/>
                <w:kern w:val="0"/>
                <w:sz w:val="24"/>
                <w:szCs w:val="24"/>
                <w:u w:val="none"/>
                <w:lang w:val="en-US" w:eastAsia="zh-CN" w:bidi="ar"/>
              </w:rPr>
              <w:t>〕</w:t>
            </w:r>
            <w:r>
              <w:rPr>
                <w:rFonts w:hint="default" w:ascii="Times New Roman" w:hAnsi="Times New Roman" w:eastAsia="宋体" w:cs="Times New Roman"/>
                <w:color w:val="000000"/>
                <w:kern w:val="0"/>
                <w:sz w:val="24"/>
                <w:szCs w:val="24"/>
                <w:u w:val="none"/>
                <w:lang w:val="en-US" w:eastAsia="zh-CN" w:bidi="ar"/>
              </w:rPr>
              <w:t xml:space="preserve">31 </w:t>
            </w:r>
            <w:r>
              <w:rPr>
                <w:rFonts w:hint="eastAsia" w:ascii="宋体" w:hAnsi="宋体" w:eastAsia="宋体" w:cs="宋体"/>
                <w:color w:val="000000"/>
                <w:kern w:val="0"/>
                <w:sz w:val="24"/>
                <w:szCs w:val="24"/>
                <w:u w:val="none"/>
                <w:lang w:val="en-US" w:eastAsia="zh-CN" w:bidi="ar"/>
              </w:rPr>
              <w:t>号)文件精神及株洲市卫生健康委员会</w:t>
            </w:r>
            <w:r>
              <w:rPr>
                <w:rFonts w:hint="eastAsia" w:ascii="宋体" w:hAnsi="宋体" w:cs="宋体"/>
                <w:color w:val="000000"/>
                <w:kern w:val="0"/>
                <w:sz w:val="24"/>
                <w:szCs w:val="24"/>
                <w:u w:val="none"/>
                <w:lang w:val="en-US" w:eastAsia="zh-CN" w:bidi="ar"/>
              </w:rPr>
              <w:t>和株洲市生态环境局联合发文</w:t>
            </w:r>
            <w:r>
              <w:rPr>
                <w:rFonts w:hint="eastAsia" w:ascii="宋体" w:hAnsi="宋体" w:eastAsia="宋体" w:cs="宋体"/>
                <w:color w:val="000000"/>
                <w:kern w:val="0"/>
                <w:sz w:val="24"/>
                <w:szCs w:val="24"/>
                <w:u w:val="none"/>
                <w:lang w:val="en-US" w:eastAsia="zh-CN" w:bidi="ar"/>
              </w:rPr>
              <w:t>“关于</w:t>
            </w:r>
            <w:r>
              <w:rPr>
                <w:rFonts w:hint="eastAsia" w:ascii="宋体" w:hAnsi="宋体" w:cs="宋体"/>
                <w:color w:val="000000"/>
                <w:kern w:val="0"/>
                <w:sz w:val="24"/>
                <w:szCs w:val="24"/>
                <w:u w:val="none"/>
                <w:lang w:val="en-US" w:eastAsia="zh-CN" w:bidi="ar"/>
              </w:rPr>
              <w:t>做好一级医疗机构污水处理问题排查整治工作的通知</w:t>
            </w:r>
            <w:r>
              <w:rPr>
                <w:rFonts w:hint="eastAsia" w:ascii="宋体" w:hAnsi="宋体" w:eastAsia="宋体" w:cs="宋体"/>
                <w:color w:val="000000"/>
                <w:kern w:val="0"/>
                <w:sz w:val="24"/>
                <w:szCs w:val="24"/>
                <w:u w:val="none"/>
                <w:lang w:val="en-US" w:eastAsia="zh-CN" w:bidi="ar"/>
              </w:rPr>
              <w:t>”内容</w:t>
            </w:r>
            <w:r>
              <w:rPr>
                <w:rFonts w:hint="eastAsia" w:ascii="宋体" w:hAnsi="宋体" w:cs="宋体"/>
                <w:color w:val="000000"/>
                <w:kern w:val="0"/>
                <w:sz w:val="24"/>
                <w:szCs w:val="24"/>
                <w:u w:val="none"/>
                <w:lang w:val="en-US" w:eastAsia="zh-CN" w:bidi="ar"/>
              </w:rPr>
              <w:t>和株洲市茶陵县卫生健康局“一级医院机构污水处理排查问题清单”</w:t>
            </w:r>
            <w:r>
              <w:rPr>
                <w:rFonts w:hint="eastAsia" w:ascii="宋体" w:hAnsi="宋体" w:eastAsia="宋体" w:cs="宋体"/>
                <w:color w:val="000000"/>
                <w:kern w:val="0"/>
                <w:sz w:val="24"/>
                <w:szCs w:val="24"/>
                <w:u w:val="none"/>
                <w:lang w:val="en-US" w:eastAsia="zh-CN" w:bidi="ar"/>
              </w:rPr>
              <w:t>，</w:t>
            </w:r>
            <w:r>
              <w:rPr>
                <w:rFonts w:hint="eastAsia" w:ascii="宋体" w:hAnsi="宋体" w:cs="宋体"/>
                <w:color w:val="000000"/>
                <w:kern w:val="0"/>
                <w:sz w:val="24"/>
                <w:szCs w:val="24"/>
                <w:u w:val="none"/>
                <w:lang w:val="en-US" w:eastAsia="zh-CN" w:bidi="ar"/>
              </w:rPr>
              <w:t>本项目属于茶陵县污水处理排查问题清单中的20张床位以上的一级医疗机构，需依法补办环保相关手续</w:t>
            </w:r>
            <w:r>
              <w:rPr>
                <w:rFonts w:hint="eastAsia" w:ascii="Times New Roman" w:hAnsi="Times New Roman" w:eastAsia="宋体" w:cs="Times New Roman"/>
                <w:color w:val="auto"/>
                <w:kern w:val="0"/>
                <w:highlight w:val="none"/>
                <w:u w:val="none"/>
                <w:lang w:val="en-US" w:eastAsia="zh-CN" w:bidi="ar"/>
              </w:rPr>
              <w:t>。</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根据《中华人民共和国环境影响评价法》、国务院《建设项目环境保护管理条例》规定，</w:t>
            </w:r>
            <w:r>
              <w:rPr>
                <w:rFonts w:hint="eastAsia"/>
                <w:lang w:eastAsia="zh-CN"/>
              </w:rPr>
              <w:t>茶陵县枣市镇中心卫生院</w:t>
            </w:r>
            <w:r>
              <w:rPr>
                <w:rFonts w:hint="eastAsia" w:ascii="宋体" w:hAnsi="宋体" w:eastAsia="宋体" w:cs="宋体"/>
                <w:color w:val="000000"/>
                <w:kern w:val="0"/>
                <w:sz w:val="24"/>
                <w:szCs w:val="24"/>
                <w:lang w:val="en-US" w:eastAsia="zh-CN" w:bidi="ar"/>
              </w:rPr>
              <w:t>委托湖南</w:t>
            </w:r>
            <w:r>
              <w:rPr>
                <w:rFonts w:hint="eastAsia" w:ascii="宋体" w:hAnsi="宋体" w:cs="宋体"/>
                <w:color w:val="000000"/>
                <w:kern w:val="0"/>
                <w:sz w:val="24"/>
                <w:szCs w:val="24"/>
                <w:lang w:val="en-US" w:eastAsia="zh-CN" w:bidi="ar"/>
              </w:rPr>
              <w:t>玖鸿环境</w:t>
            </w:r>
            <w:r>
              <w:rPr>
                <w:rFonts w:hint="eastAsia" w:ascii="宋体" w:hAnsi="宋体" w:eastAsia="宋体" w:cs="宋体"/>
                <w:color w:val="000000"/>
                <w:kern w:val="0"/>
                <w:sz w:val="24"/>
                <w:szCs w:val="24"/>
                <w:lang w:val="en-US" w:eastAsia="zh-CN" w:bidi="ar"/>
              </w:rPr>
              <w:t>科技有限公司承担该项目的环境影响评价工作。根据《建设项目环境影响评价分类管理名录》</w:t>
            </w:r>
            <w:r>
              <w:rPr>
                <w:rFonts w:hint="eastAsia" w:ascii="宋体" w:hAnsi="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2021 </w:t>
            </w:r>
            <w:r>
              <w:rPr>
                <w:rFonts w:hint="eastAsia" w:ascii="宋体" w:hAnsi="宋体" w:eastAsia="宋体" w:cs="宋体"/>
                <w:color w:val="000000"/>
                <w:kern w:val="0"/>
                <w:sz w:val="24"/>
                <w:szCs w:val="24"/>
                <w:lang w:val="en-US" w:eastAsia="zh-CN" w:bidi="ar"/>
              </w:rPr>
              <w:t>年版</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，本项目属于“四十九、卫生 </w:t>
            </w:r>
            <w:r>
              <w:rPr>
                <w:rFonts w:hint="default" w:ascii="Times New Roman" w:hAnsi="Times New Roman" w:eastAsia="宋体" w:cs="Times New Roman"/>
                <w:color w:val="000000"/>
                <w:kern w:val="0"/>
                <w:sz w:val="24"/>
                <w:szCs w:val="24"/>
                <w:lang w:val="en-US" w:eastAsia="zh-CN" w:bidi="ar"/>
              </w:rPr>
              <w:t>108</w:t>
            </w:r>
            <w:r>
              <w:rPr>
                <w:rFonts w:hint="eastAsia" w:ascii="宋体" w:hAnsi="宋体" w:eastAsia="宋体" w:cs="宋体"/>
                <w:color w:val="000000"/>
                <w:kern w:val="0"/>
                <w:sz w:val="24"/>
                <w:szCs w:val="24"/>
                <w:lang w:val="en-US" w:eastAsia="zh-CN" w:bidi="ar"/>
              </w:rPr>
              <w:t xml:space="preserve">、卫基层医疗卫生服务 </w:t>
            </w:r>
            <w:r>
              <w:rPr>
                <w:rFonts w:hint="default" w:ascii="Times New Roman" w:hAnsi="Times New Roman" w:eastAsia="宋体" w:cs="Times New Roman"/>
                <w:color w:val="000000"/>
                <w:kern w:val="0"/>
                <w:sz w:val="24"/>
                <w:szCs w:val="24"/>
                <w:lang w:val="en-US" w:eastAsia="zh-CN" w:bidi="ar"/>
              </w:rPr>
              <w:t>842</w:t>
            </w:r>
            <w:r>
              <w:rPr>
                <w:rFonts w:hint="eastAsia" w:cs="Times New Roman"/>
                <w:color w:val="000000"/>
                <w:kern w:val="0"/>
                <w:sz w:val="24"/>
                <w:szCs w:val="24"/>
                <w:lang w:val="en-US" w:eastAsia="zh-CN" w:bidi="ar"/>
              </w:rPr>
              <w:t>-其他(住院床位20张以下的除外)</w:t>
            </w:r>
            <w:r>
              <w:rPr>
                <w:rFonts w:hint="eastAsia" w:ascii="宋体" w:hAnsi="宋体" w:eastAsia="宋体" w:cs="宋体"/>
                <w:color w:val="000000"/>
                <w:kern w:val="0"/>
                <w:sz w:val="24"/>
                <w:szCs w:val="24"/>
                <w:lang w:val="en-US" w:eastAsia="zh-CN" w:bidi="ar"/>
              </w:rPr>
              <w:t>”，应编制环境影响报告表。我单位接受委托后，组织有关技术人员到项目所在地进行了现场踏勘和收集资料，并结合本项目环境特点和工程特征，依据《环境影响评价技术导则》等有关规范、标准要求，编制完成了《</w:t>
            </w:r>
            <w:r>
              <w:rPr>
                <w:rFonts w:hint="eastAsia"/>
                <w:lang w:eastAsia="zh-CN"/>
              </w:rPr>
              <w:t>茶陵县枣市镇中心卫生院</w:t>
            </w:r>
            <w:r>
              <w:rPr>
                <w:rFonts w:hint="eastAsia" w:ascii="宋体" w:hAnsi="宋体" w:eastAsia="宋体" w:cs="宋体"/>
                <w:color w:val="000000"/>
                <w:kern w:val="0"/>
                <w:sz w:val="24"/>
                <w:szCs w:val="24"/>
                <w:lang w:val="en-US" w:eastAsia="zh-CN" w:bidi="ar"/>
              </w:rPr>
              <w:t>建设项目环境影响报告表》并交建设单位呈环保部门审查。</w:t>
            </w:r>
            <w:r>
              <w:rPr>
                <w:rFonts w:hint="eastAsia" w:ascii="宋体" w:hAnsi="宋体" w:cs="宋体"/>
                <w:color w:val="000000"/>
                <w:kern w:val="0"/>
                <w:sz w:val="24"/>
                <w:szCs w:val="24"/>
                <w:lang w:val="en-US" w:eastAsia="zh-CN" w:bidi="ar"/>
              </w:rPr>
              <w:t>项目涉及的放射性部分均由院方委托相关有资质的单位评价分析，不在本次评价范围内。</w:t>
            </w:r>
          </w:p>
          <w:p>
            <w:pPr>
              <w:adjustRightInd w:val="0"/>
              <w:snapToGrid w:val="0"/>
              <w:spacing w:line="360" w:lineRule="auto"/>
              <w:ind w:firstLine="482" w:firstLineChars="200"/>
              <w:jc w:val="left"/>
              <w:rPr>
                <w:rFonts w:hint="default" w:ascii="宋体" w:hAnsi="宋体" w:eastAsia="宋体" w:cs="宋体"/>
                <w:b/>
                <w:lang w:val="en-US" w:eastAsia="zh-CN"/>
              </w:rPr>
            </w:pPr>
            <w:r>
              <w:rPr>
                <w:rFonts w:hint="eastAsia" w:ascii="宋体" w:hAnsi="宋体" w:cs="宋体"/>
                <w:b/>
                <w:lang w:val="en-US" w:eastAsia="zh-CN"/>
              </w:rPr>
              <w:t>2</w:t>
            </w:r>
            <w:r>
              <w:rPr>
                <w:rFonts w:hint="eastAsia" w:ascii="宋体" w:hAnsi="宋体" w:cs="宋体"/>
                <w:b/>
              </w:rPr>
              <w:t>、</w:t>
            </w:r>
            <w:r>
              <w:rPr>
                <w:rFonts w:hint="eastAsia" w:ascii="宋体" w:hAnsi="宋体" w:cs="宋体"/>
                <w:b/>
                <w:lang w:val="en-US" w:eastAsia="zh-CN"/>
              </w:rPr>
              <w:t>项目主要建设内容</w:t>
            </w:r>
          </w:p>
          <w:p>
            <w:pPr>
              <w:keepNext w:val="0"/>
              <w:keepLines w:val="0"/>
              <w:widowControl/>
              <w:suppressLineNumbers w:val="0"/>
              <w:ind w:firstLine="480" w:firstLineChars="200"/>
              <w:jc w:val="left"/>
              <w:rPr>
                <w:rFonts w:hint="default" w:ascii="宋体" w:hAnsi="宋体" w:eastAsia="宋体" w:cs="宋体"/>
                <w:color w:val="000000"/>
                <w:kern w:val="0"/>
                <w:lang w:val="en-US" w:eastAsia="zh-CN" w:bidi="ar"/>
              </w:rPr>
            </w:pPr>
            <w:r>
              <w:rPr>
                <w:rFonts w:hint="eastAsia" w:ascii="宋体" w:hAnsi="宋体" w:cs="宋体"/>
                <w:color w:val="000000"/>
                <w:kern w:val="0"/>
                <w:lang w:val="en-US" w:eastAsia="zh-CN" w:bidi="ar"/>
              </w:rPr>
              <w:t>本项目位于</w:t>
            </w:r>
            <w:r>
              <w:rPr>
                <w:rFonts w:hint="eastAsia"/>
                <w:lang w:eastAsia="zh-CN"/>
              </w:rPr>
              <w:t>株洲市茶陵县枣市镇管塘村</w:t>
            </w:r>
            <w:r>
              <w:rPr>
                <w:rFonts w:hint="eastAsia"/>
                <w:lang w:val="en-US" w:eastAsia="zh-CN"/>
              </w:rPr>
              <w:t>，占地面积3398m</w:t>
            </w:r>
            <w:r>
              <w:rPr>
                <w:rFonts w:hint="eastAsia"/>
                <w:vertAlign w:val="superscript"/>
                <w:lang w:val="en-US" w:eastAsia="zh-CN"/>
              </w:rPr>
              <w:t>2</w:t>
            </w:r>
            <w:r>
              <w:rPr>
                <w:rFonts w:hint="eastAsia"/>
                <w:lang w:val="en-US" w:eastAsia="zh-CN"/>
              </w:rPr>
              <w:t>，</w:t>
            </w:r>
            <w:r>
              <w:rPr>
                <w:rFonts w:hint="default" w:ascii="Times New Roman" w:hAnsi="Times New Roman" w:eastAsia="宋体" w:cs="Times New Roman"/>
                <w:color w:val="000000"/>
                <w:kern w:val="0"/>
                <w:sz w:val="24"/>
                <w:szCs w:val="24"/>
                <w:lang w:val="en-US" w:eastAsia="zh-CN" w:bidi="ar"/>
              </w:rPr>
              <w:t>主要</w:t>
            </w:r>
            <w:r>
              <w:rPr>
                <w:rFonts w:hint="eastAsia" w:ascii="宋体" w:hAnsi="宋体" w:eastAsia="宋体" w:cs="宋体"/>
                <w:color w:val="000000"/>
                <w:kern w:val="0"/>
                <w:sz w:val="24"/>
                <w:szCs w:val="24"/>
                <w:u w:val="none"/>
                <w:lang w:val="en-US" w:eastAsia="zh-CN" w:bidi="ar"/>
              </w:rPr>
              <w:t>该项目主体由</w:t>
            </w:r>
            <w:r>
              <w:rPr>
                <w:rFonts w:hint="eastAsia" w:ascii="宋体" w:hAnsi="宋体" w:eastAsia="宋体" w:cs="宋体"/>
                <w:color w:val="FF0000"/>
                <w:kern w:val="0"/>
                <w:sz w:val="24"/>
                <w:szCs w:val="24"/>
                <w:u w:val="none"/>
                <w:lang w:val="en-US" w:eastAsia="zh-CN" w:bidi="ar"/>
              </w:rPr>
              <w:t xml:space="preserve"> </w:t>
            </w:r>
            <w:r>
              <w:rPr>
                <w:rFonts w:hint="eastAsia" w:ascii="宋体" w:hAnsi="宋体" w:eastAsia="宋体" w:cs="宋体"/>
                <w:color w:val="auto"/>
                <w:kern w:val="0"/>
                <w:sz w:val="24"/>
                <w:szCs w:val="24"/>
                <w:u w:val="none"/>
                <w:lang w:val="en-US" w:eastAsia="zh-CN" w:bidi="ar"/>
              </w:rPr>
              <w:t>1 栋</w:t>
            </w:r>
            <w:r>
              <w:rPr>
                <w:rFonts w:hint="eastAsia" w:cs="Times New Roman"/>
                <w:color w:val="auto"/>
                <w:kern w:val="0"/>
                <w:sz w:val="24"/>
                <w:szCs w:val="24"/>
                <w:u w:val="none"/>
                <w:lang w:val="en-US" w:eastAsia="zh-CN" w:bidi="ar"/>
              </w:rPr>
              <w:t>3</w:t>
            </w:r>
            <w:r>
              <w:rPr>
                <w:rFonts w:hint="default" w:ascii="Times New Roman" w:hAnsi="Times New Roman" w:eastAsia="宋体" w:cs="Times New Roman"/>
                <w:color w:val="auto"/>
                <w:kern w:val="0"/>
                <w:sz w:val="24"/>
                <w:szCs w:val="24"/>
                <w:u w:val="none"/>
                <w:lang w:val="en-US" w:eastAsia="zh-CN" w:bidi="ar"/>
              </w:rPr>
              <w:t xml:space="preserve"> </w:t>
            </w:r>
            <w:r>
              <w:rPr>
                <w:rFonts w:hint="eastAsia" w:ascii="宋体" w:hAnsi="宋体" w:eastAsia="宋体" w:cs="宋体"/>
                <w:color w:val="auto"/>
                <w:kern w:val="0"/>
                <w:sz w:val="24"/>
                <w:szCs w:val="24"/>
                <w:u w:val="none"/>
                <w:lang w:val="en-US" w:eastAsia="zh-CN" w:bidi="ar"/>
              </w:rPr>
              <w:t>层</w:t>
            </w:r>
            <w:r>
              <w:rPr>
                <w:rFonts w:hint="eastAsia" w:ascii="宋体" w:hAnsi="宋体" w:cs="宋体"/>
                <w:color w:val="auto"/>
                <w:kern w:val="0"/>
                <w:sz w:val="24"/>
                <w:szCs w:val="24"/>
                <w:u w:val="none"/>
                <w:lang w:val="en-US" w:eastAsia="zh-CN" w:bidi="ar"/>
              </w:rPr>
              <w:t>门诊</w:t>
            </w:r>
            <w:r>
              <w:rPr>
                <w:rFonts w:hint="eastAsia" w:ascii="宋体" w:hAnsi="宋体" w:eastAsia="宋体" w:cs="宋体"/>
                <w:color w:val="auto"/>
                <w:kern w:val="0"/>
                <w:sz w:val="24"/>
                <w:szCs w:val="24"/>
                <w:u w:val="none"/>
                <w:lang w:val="en-US" w:eastAsia="zh-CN" w:bidi="ar"/>
              </w:rPr>
              <w:t>楼、</w:t>
            </w:r>
            <w:r>
              <w:rPr>
                <w:rFonts w:hint="default" w:ascii="Times New Roman" w:hAnsi="Times New Roman" w:eastAsia="宋体" w:cs="Times New Roman"/>
                <w:color w:val="auto"/>
                <w:kern w:val="0"/>
                <w:sz w:val="24"/>
                <w:szCs w:val="24"/>
                <w:u w:val="none"/>
                <w:lang w:val="en-US" w:eastAsia="zh-CN" w:bidi="ar"/>
              </w:rPr>
              <w:t xml:space="preserve">1 </w:t>
            </w:r>
            <w:r>
              <w:rPr>
                <w:rFonts w:hint="eastAsia" w:ascii="宋体" w:hAnsi="宋体" w:eastAsia="宋体" w:cs="宋体"/>
                <w:color w:val="auto"/>
                <w:kern w:val="0"/>
                <w:sz w:val="24"/>
                <w:szCs w:val="24"/>
                <w:u w:val="none"/>
                <w:lang w:val="en-US" w:eastAsia="zh-CN" w:bidi="ar"/>
              </w:rPr>
              <w:t xml:space="preserve">栋 </w:t>
            </w:r>
            <w:r>
              <w:rPr>
                <w:rFonts w:hint="eastAsia" w:ascii="宋体" w:hAnsi="宋体" w:cs="宋体"/>
                <w:color w:val="auto"/>
                <w:kern w:val="0"/>
                <w:sz w:val="24"/>
                <w:szCs w:val="24"/>
                <w:u w:val="none"/>
                <w:lang w:val="en-US" w:eastAsia="zh-CN" w:bidi="ar"/>
              </w:rPr>
              <w:t>3</w:t>
            </w:r>
            <w:r>
              <w:rPr>
                <w:rFonts w:hint="eastAsia" w:ascii="宋体" w:hAnsi="宋体" w:eastAsia="宋体" w:cs="宋体"/>
                <w:color w:val="auto"/>
                <w:kern w:val="0"/>
                <w:sz w:val="24"/>
                <w:szCs w:val="24"/>
                <w:u w:val="none"/>
                <w:lang w:val="en-US" w:eastAsia="zh-CN" w:bidi="ar"/>
              </w:rPr>
              <w:t>层</w:t>
            </w:r>
            <w:r>
              <w:rPr>
                <w:rFonts w:hint="eastAsia" w:ascii="宋体" w:hAnsi="宋体" w:cs="宋体"/>
                <w:color w:val="auto"/>
                <w:kern w:val="0"/>
                <w:sz w:val="24"/>
                <w:szCs w:val="24"/>
                <w:u w:val="none"/>
                <w:lang w:val="en-US" w:eastAsia="zh-CN" w:bidi="ar"/>
              </w:rPr>
              <w:t>住院楼</w:t>
            </w:r>
            <w:r>
              <w:rPr>
                <w:rFonts w:hint="eastAsia" w:ascii="宋体" w:hAnsi="宋体" w:eastAsia="宋体" w:cs="宋体"/>
                <w:color w:val="auto"/>
                <w:kern w:val="0"/>
                <w:sz w:val="24"/>
                <w:szCs w:val="24"/>
                <w:u w:val="none"/>
                <w:lang w:val="en-US" w:eastAsia="zh-CN" w:bidi="ar"/>
              </w:rPr>
              <w:t>、</w:t>
            </w:r>
            <w:r>
              <w:rPr>
                <w:rFonts w:hint="eastAsia" w:ascii="宋体" w:hAnsi="宋体" w:cs="宋体"/>
                <w:color w:val="auto"/>
                <w:kern w:val="0"/>
                <w:sz w:val="24"/>
                <w:szCs w:val="24"/>
                <w:u w:val="none"/>
                <w:lang w:val="en-US" w:eastAsia="zh-CN" w:bidi="ar"/>
              </w:rPr>
              <w:t>食堂、</w:t>
            </w:r>
            <w:r>
              <w:rPr>
                <w:rFonts w:hint="eastAsia" w:ascii="宋体" w:hAnsi="宋体" w:eastAsia="宋体" w:cs="宋体"/>
                <w:color w:val="auto"/>
                <w:kern w:val="0"/>
                <w:sz w:val="24"/>
                <w:szCs w:val="24"/>
                <w:u w:val="none"/>
                <w:lang w:val="en-US" w:eastAsia="zh-CN" w:bidi="ar"/>
              </w:rPr>
              <w:t>污水处理</w:t>
            </w:r>
            <w:r>
              <w:rPr>
                <w:rFonts w:hint="eastAsia" w:ascii="宋体" w:hAnsi="宋体" w:cs="宋体"/>
                <w:color w:val="auto"/>
                <w:kern w:val="0"/>
                <w:sz w:val="24"/>
                <w:szCs w:val="24"/>
                <w:u w:val="none"/>
                <w:lang w:val="en-US" w:eastAsia="zh-CN" w:bidi="ar"/>
              </w:rPr>
              <w:t>间、停车场等</w:t>
            </w:r>
            <w:r>
              <w:rPr>
                <w:rFonts w:hint="eastAsia" w:ascii="宋体" w:hAnsi="宋体" w:eastAsia="宋体" w:cs="宋体"/>
                <w:color w:val="auto"/>
                <w:kern w:val="0"/>
                <w:sz w:val="24"/>
                <w:szCs w:val="24"/>
                <w:u w:val="none"/>
                <w:lang w:val="en-US" w:eastAsia="zh-CN" w:bidi="ar"/>
              </w:rPr>
              <w:t>组成</w:t>
            </w:r>
            <w:r>
              <w:rPr>
                <w:rFonts w:hint="default" w:ascii="Times New Roman" w:hAnsi="Times New Roman" w:eastAsia="宋体" w:cs="Times New Roman"/>
                <w:color w:val="000000"/>
                <w:kern w:val="0"/>
                <w:sz w:val="24"/>
                <w:szCs w:val="24"/>
                <w:lang w:val="en-US" w:eastAsia="zh-CN" w:bidi="ar"/>
              </w:rPr>
              <w:t>。内设</w:t>
            </w:r>
            <w:r>
              <w:rPr>
                <w:rFonts w:hint="eastAsia" w:cs="Times New Roman"/>
                <w:color w:val="000000"/>
                <w:kern w:val="0"/>
                <w:sz w:val="24"/>
                <w:szCs w:val="24"/>
                <w:lang w:val="en-US" w:eastAsia="zh-CN" w:bidi="ar"/>
              </w:rPr>
              <w:t>预防保卫科、内科、外科、妇产科、儿科、医学检验科、医学影像科、针灸科</w:t>
            </w:r>
            <w:r>
              <w:rPr>
                <w:rFonts w:hint="default" w:ascii="Times New Roman" w:hAnsi="Times New Roman" w:eastAsia="宋体" w:cs="Times New Roman"/>
                <w:color w:val="000000"/>
                <w:kern w:val="0"/>
                <w:sz w:val="24"/>
                <w:szCs w:val="24"/>
                <w:lang w:val="en-US" w:eastAsia="zh-CN" w:bidi="ar"/>
              </w:rPr>
              <w:t>等。该卫生院平均每天门诊人数为</w:t>
            </w:r>
            <w:r>
              <w:rPr>
                <w:rFonts w:hint="eastAsia" w:cs="Times New Roman"/>
                <w:color w:val="000000"/>
                <w:kern w:val="0"/>
                <w:sz w:val="24"/>
                <w:szCs w:val="24"/>
                <w:lang w:val="en-US" w:eastAsia="zh-CN" w:bidi="ar"/>
              </w:rPr>
              <w:t>13</w:t>
            </w:r>
            <w:r>
              <w:rPr>
                <w:rFonts w:hint="default" w:ascii="Times New Roman" w:hAnsi="Times New Roman" w:eastAsia="宋体" w:cs="Times New Roman"/>
                <w:color w:val="000000"/>
                <w:kern w:val="0"/>
                <w:sz w:val="24"/>
                <w:szCs w:val="24"/>
                <w:lang w:val="en-US" w:eastAsia="zh-CN" w:bidi="ar"/>
              </w:rPr>
              <w:t xml:space="preserve"> 人，</w:t>
            </w:r>
            <w:r>
              <w:rPr>
                <w:rFonts w:hint="default" w:ascii="Times New Roman" w:hAnsi="Times New Roman" w:cs="Times New Roman"/>
                <w:color w:val="000000"/>
                <w:kern w:val="0"/>
                <w:sz w:val="24"/>
                <w:szCs w:val="24"/>
                <w:lang w:val="en-US" w:eastAsia="zh-CN" w:bidi="ar"/>
              </w:rPr>
              <w:t>年门诊人数约为</w:t>
            </w:r>
            <w:r>
              <w:rPr>
                <w:rFonts w:hint="eastAsia" w:cs="Times New Roman"/>
                <w:color w:val="000000"/>
                <w:kern w:val="0"/>
                <w:sz w:val="24"/>
                <w:szCs w:val="24"/>
                <w:lang w:val="en-US" w:eastAsia="zh-CN" w:bidi="ar"/>
              </w:rPr>
              <w:t>2000</w:t>
            </w:r>
            <w:r>
              <w:rPr>
                <w:rFonts w:hint="default" w:ascii="Times New Roman" w:hAnsi="Times New Roman" w:cs="Times New Roman"/>
                <w:color w:val="000000"/>
                <w:kern w:val="0"/>
                <w:sz w:val="24"/>
                <w:szCs w:val="24"/>
                <w:lang w:val="en-US" w:eastAsia="zh-CN" w:bidi="ar"/>
              </w:rPr>
              <w:t>人。</w:t>
            </w:r>
            <w:r>
              <w:rPr>
                <w:rFonts w:hint="default" w:ascii="Times New Roman" w:hAnsi="Times New Roman" w:eastAsia="宋体" w:cs="Times New Roman"/>
                <w:color w:val="000000"/>
                <w:kern w:val="0"/>
                <w:sz w:val="24"/>
                <w:szCs w:val="24"/>
                <w:lang w:val="en-US" w:eastAsia="zh-CN" w:bidi="ar"/>
              </w:rPr>
              <w:t>总设</w:t>
            </w:r>
            <w:r>
              <w:rPr>
                <w:rFonts w:hint="eastAsia" w:cs="Times New Roman"/>
                <w:color w:val="000000"/>
                <w:kern w:val="0"/>
                <w:sz w:val="24"/>
                <w:szCs w:val="24"/>
                <w:lang w:val="en-US" w:eastAsia="zh-CN" w:bidi="ar"/>
              </w:rPr>
              <w:t>50</w:t>
            </w:r>
            <w:r>
              <w:rPr>
                <w:rFonts w:hint="default" w:ascii="Times New Roman" w:hAnsi="Times New Roman" w:eastAsia="宋体" w:cs="Times New Roman"/>
                <w:color w:val="000000"/>
                <w:kern w:val="0"/>
                <w:sz w:val="24"/>
                <w:szCs w:val="24"/>
                <w:lang w:val="en-US" w:eastAsia="zh-CN" w:bidi="ar"/>
              </w:rPr>
              <w:t>张病床。项目不设置传染病病房。项目组成情况见表 2-1。</w:t>
            </w:r>
          </w:p>
          <w:p>
            <w:pPr>
              <w:widowControl/>
              <w:spacing w:line="360" w:lineRule="auto"/>
              <w:ind w:firstLine="480" w:firstLineChars="200"/>
              <w:jc w:val="left"/>
              <w:rPr>
                <w:rFonts w:hint="eastAsia" w:ascii="宋体" w:hAnsi="宋体" w:eastAsia="宋体" w:cs="宋体"/>
                <w:color w:val="000000"/>
                <w:kern w:val="0"/>
                <w:lang w:eastAsia="zh-CN" w:bidi="ar"/>
              </w:rPr>
            </w:pPr>
            <w:r>
              <w:rPr>
                <w:rFonts w:hint="eastAsia" w:ascii="宋体" w:hAnsi="宋体" w:cs="宋体"/>
                <w:color w:val="000000"/>
                <w:kern w:val="0"/>
                <w:lang w:bidi="ar"/>
              </w:rPr>
              <w:t>本项目主要建设内容及规模详情见表</w:t>
            </w:r>
            <w:r>
              <w:rPr>
                <w:color w:val="000000"/>
                <w:kern w:val="0"/>
                <w:lang w:bidi="ar"/>
              </w:rPr>
              <w:t>2-1</w:t>
            </w:r>
            <w:r>
              <w:rPr>
                <w:rFonts w:hint="eastAsia"/>
                <w:color w:val="000000"/>
                <w:kern w:val="0"/>
                <w:lang w:eastAsia="zh-CN" w:bidi="ar"/>
              </w:rPr>
              <w:t>。</w:t>
            </w:r>
          </w:p>
          <w:p>
            <w:pPr>
              <w:widowControl/>
              <w:jc w:val="center"/>
              <w:rPr>
                <w:rFonts w:hint="eastAsia" w:ascii="宋体" w:hAnsi="宋体" w:cs="宋体"/>
                <w:b/>
                <w:bCs/>
                <w:color w:val="000000"/>
                <w:kern w:val="0"/>
                <w:sz w:val="21"/>
                <w:szCs w:val="21"/>
                <w:lang w:bidi="ar"/>
              </w:rPr>
            </w:pPr>
            <w:r>
              <w:rPr>
                <w:rFonts w:hint="eastAsia" w:ascii="宋体" w:hAnsi="宋体" w:cs="宋体"/>
                <w:b/>
                <w:bCs/>
                <w:color w:val="000000"/>
                <w:kern w:val="0"/>
                <w:sz w:val="21"/>
                <w:szCs w:val="21"/>
                <w:lang w:bidi="ar"/>
              </w:rPr>
              <w:t>表2-1 主要建设内容及规模一览表</w:t>
            </w:r>
          </w:p>
          <w:tbl>
            <w:tblPr>
              <w:tblStyle w:val="16"/>
              <w:tblW w:w="7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544"/>
              <w:gridCol w:w="1331"/>
              <w:gridCol w:w="4868"/>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trPr>
              <w:tc>
                <w:tcPr>
                  <w:tcW w:w="544" w:type="dxa"/>
                  <w:tcBorders>
                    <w:tl2br w:val="nil"/>
                    <w:tr2bl w:val="nil"/>
                  </w:tcBorders>
                  <w:noWrap w:val="0"/>
                  <w:vAlign w:val="center"/>
                </w:tcPr>
                <w:p>
                  <w:pPr>
                    <w:pStyle w:val="24"/>
                    <w:bidi w:val="0"/>
                    <w:rPr>
                      <w:lang w:val="en-US" w:eastAsia="zh-CN"/>
                    </w:rPr>
                  </w:pPr>
                  <w:r>
                    <w:rPr>
                      <w:lang w:val="en-US" w:eastAsia="zh-CN"/>
                    </w:rPr>
                    <w:t>类别</w:t>
                  </w:r>
                </w:p>
              </w:tc>
              <w:tc>
                <w:tcPr>
                  <w:tcW w:w="1331" w:type="dxa"/>
                  <w:tcBorders>
                    <w:tl2br w:val="nil"/>
                    <w:tr2bl w:val="nil"/>
                  </w:tcBorders>
                  <w:noWrap w:val="0"/>
                  <w:vAlign w:val="center"/>
                </w:tcPr>
                <w:p>
                  <w:pPr>
                    <w:pStyle w:val="24"/>
                    <w:bidi w:val="0"/>
                    <w:rPr>
                      <w:lang w:val="en-US" w:eastAsia="zh-CN"/>
                    </w:rPr>
                  </w:pPr>
                  <w:r>
                    <w:rPr>
                      <w:lang w:val="en-US" w:eastAsia="zh-CN"/>
                    </w:rPr>
                    <w:t>名称</w:t>
                  </w:r>
                </w:p>
              </w:tc>
              <w:tc>
                <w:tcPr>
                  <w:tcW w:w="4868" w:type="dxa"/>
                  <w:tcBorders>
                    <w:tl2br w:val="nil"/>
                    <w:tr2bl w:val="nil"/>
                  </w:tcBorders>
                  <w:noWrap w:val="0"/>
                  <w:vAlign w:val="center"/>
                </w:tcPr>
                <w:p>
                  <w:pPr>
                    <w:pStyle w:val="24"/>
                    <w:bidi w:val="0"/>
                    <w:rPr>
                      <w:lang w:val="en-US" w:eastAsia="zh-CN"/>
                    </w:rPr>
                  </w:pPr>
                  <w:r>
                    <w:rPr>
                      <w:lang w:val="en-US" w:eastAsia="zh-CN"/>
                    </w:rPr>
                    <w:t>建设内容</w:t>
                  </w:r>
                </w:p>
              </w:tc>
              <w:tc>
                <w:tcPr>
                  <w:tcW w:w="1202" w:type="dxa"/>
                  <w:tcBorders>
                    <w:tl2br w:val="nil"/>
                    <w:tr2bl w:val="nil"/>
                  </w:tcBorders>
                  <w:noWrap w:val="0"/>
                  <w:vAlign w:val="center"/>
                </w:tcPr>
                <w:p>
                  <w:pPr>
                    <w:pStyle w:val="24"/>
                    <w:bidi w:val="0"/>
                    <w:rPr>
                      <w:lang w:val="en-US" w:eastAsia="zh-CN"/>
                    </w:rPr>
                  </w:pPr>
                  <w:r>
                    <w:rPr>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25" w:hRule="atLeast"/>
              </w:trPr>
              <w:tc>
                <w:tcPr>
                  <w:tcW w:w="544" w:type="dxa"/>
                  <w:vMerge w:val="restart"/>
                  <w:tcBorders>
                    <w:tl2br w:val="nil"/>
                    <w:tr2bl w:val="nil"/>
                  </w:tcBorders>
                  <w:noWrap w:val="0"/>
                  <w:vAlign w:val="center"/>
                </w:tcPr>
                <w:p>
                  <w:pPr>
                    <w:pStyle w:val="24"/>
                    <w:bidi w:val="0"/>
                  </w:pPr>
                  <w:r>
                    <w:t>主体工程</w:t>
                  </w:r>
                </w:p>
              </w:tc>
              <w:tc>
                <w:tcPr>
                  <w:tcW w:w="1331" w:type="dxa"/>
                  <w:vMerge w:val="restart"/>
                  <w:tcBorders>
                    <w:tl2br w:val="nil"/>
                    <w:tr2bl w:val="nil"/>
                  </w:tcBorders>
                  <w:noWrap w:val="0"/>
                  <w:vAlign w:val="center"/>
                </w:tcPr>
                <w:p>
                  <w:pPr>
                    <w:pStyle w:val="24"/>
                    <w:bidi w:val="0"/>
                    <w:jc w:val="center"/>
                    <w:rPr>
                      <w:rFonts w:hint="default" w:eastAsia="宋体"/>
                      <w:lang w:val="en-US" w:eastAsia="zh-CN"/>
                    </w:rPr>
                  </w:pPr>
                  <w:r>
                    <w:rPr>
                      <w:rFonts w:hint="eastAsia"/>
                      <w:lang w:val="en-US" w:eastAsia="zh-CN"/>
                    </w:rPr>
                    <w:t>门诊楼</w:t>
                  </w:r>
                </w:p>
              </w:tc>
              <w:tc>
                <w:tcPr>
                  <w:tcW w:w="4868" w:type="dxa"/>
                  <w:tcBorders>
                    <w:tl2br w:val="nil"/>
                    <w:tr2bl w:val="nil"/>
                  </w:tcBorders>
                  <w:noWrap w:val="0"/>
                  <w:vAlign w:val="center"/>
                </w:tcPr>
                <w:p>
                  <w:pPr>
                    <w:pStyle w:val="24"/>
                    <w:bidi w:val="0"/>
                    <w:spacing w:line="240" w:lineRule="auto"/>
                    <w:jc w:val="center"/>
                    <w:rPr>
                      <w:rFonts w:hint="default" w:ascii="Times New Roman" w:hAnsi="Times New Roman" w:cs="Times New Roman"/>
                      <w:sz w:val="21"/>
                      <w:szCs w:val="21"/>
                      <w:lang w:val="en-US" w:eastAsia="zh-CN"/>
                    </w:rPr>
                  </w:pPr>
                  <w:r>
                    <w:rPr>
                      <w:rFonts w:hint="eastAsia" w:cs="Times New Roman"/>
                      <w:sz w:val="21"/>
                      <w:szCs w:val="21"/>
                      <w:lang w:val="en-US" w:eastAsia="zh-CN"/>
                    </w:rPr>
                    <w:t>共三层</w:t>
                  </w:r>
                  <w:r>
                    <w:rPr>
                      <w:rFonts w:hint="default" w:ascii="Times New Roman" w:hAnsi="Times New Roman" w:cs="Times New Roman"/>
                      <w:sz w:val="21"/>
                      <w:szCs w:val="21"/>
                      <w:lang w:val="en-US" w:eastAsia="zh-CN"/>
                    </w:rPr>
                    <w:t>，占地面积</w:t>
                  </w:r>
                  <w:r>
                    <w:rPr>
                      <w:rFonts w:hint="eastAsia" w:cs="Times New Roman"/>
                      <w:sz w:val="21"/>
                      <w:szCs w:val="21"/>
                      <w:lang w:val="en-US" w:eastAsia="zh-CN"/>
                    </w:rPr>
                    <w:t>约</w:t>
                  </w:r>
                  <w:r>
                    <w:rPr>
                      <w:rFonts w:hint="default" w:ascii="Times New Roman" w:hAnsi="Times New Roman" w:cs="Times New Roman"/>
                      <w:sz w:val="21"/>
                      <w:szCs w:val="21"/>
                      <w:lang w:val="en-US" w:eastAsia="zh-CN"/>
                    </w:rPr>
                    <w:t>为</w:t>
                  </w:r>
                  <w:r>
                    <w:rPr>
                      <w:rFonts w:hint="eastAsia" w:cs="Times New Roman"/>
                      <w:color w:val="auto"/>
                      <w:sz w:val="21"/>
                      <w:szCs w:val="21"/>
                      <w:lang w:val="en-US" w:eastAsia="zh-CN"/>
                    </w:rPr>
                    <w:t>1050</w:t>
                  </w:r>
                  <w:r>
                    <w:rPr>
                      <w:rFonts w:hint="default" w:ascii="Times New Roman" w:hAnsi="Times New Roman" w:cs="Times New Roman"/>
                      <w:sz w:val="21"/>
                      <w:szCs w:val="21"/>
                      <w:lang w:val="en-US" w:eastAsia="zh-CN"/>
                    </w:rPr>
                    <w:t>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vertAlign w:val="baseline"/>
                      <w:lang w:val="en-US" w:eastAsia="zh-CN"/>
                    </w:rPr>
                    <w:t>，建筑面积为</w:t>
                  </w:r>
                  <w:r>
                    <w:rPr>
                      <w:rFonts w:hint="eastAsia" w:cs="Times New Roman"/>
                      <w:sz w:val="21"/>
                      <w:szCs w:val="21"/>
                      <w:vertAlign w:val="baseline"/>
                      <w:lang w:val="en-US" w:eastAsia="zh-CN"/>
                    </w:rPr>
                    <w:t>3225.89</w:t>
                  </w:r>
                  <w:r>
                    <w:rPr>
                      <w:rFonts w:hint="default" w:ascii="Times New Roman" w:hAnsi="Times New Roman" w:cs="Times New Roman"/>
                      <w:sz w:val="21"/>
                      <w:szCs w:val="21"/>
                      <w:lang w:val="en-US" w:eastAsia="zh-CN"/>
                    </w:rPr>
                    <w:t>m</w:t>
                  </w:r>
                  <w:r>
                    <w:rPr>
                      <w:rFonts w:hint="default" w:ascii="Times New Roman" w:hAnsi="Times New Roman" w:cs="Times New Roman"/>
                      <w:sz w:val="21"/>
                      <w:szCs w:val="21"/>
                      <w:vertAlign w:val="superscript"/>
                      <w:lang w:val="en-US" w:eastAsia="zh-CN"/>
                    </w:rPr>
                    <w:t>2</w:t>
                  </w:r>
                </w:p>
              </w:tc>
              <w:tc>
                <w:tcPr>
                  <w:tcW w:w="1202" w:type="dxa"/>
                  <w:tcBorders>
                    <w:tl2br w:val="nil"/>
                    <w:tr2bl w:val="nil"/>
                  </w:tcBorders>
                  <w:noWrap w:val="0"/>
                  <w:vAlign w:val="center"/>
                </w:tcPr>
                <w:p>
                  <w:pPr>
                    <w:pStyle w:val="24"/>
                    <w:bidi w:val="0"/>
                    <w:rPr>
                      <w:rFonts w:hint="eastAsia"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25" w:hRule="atLeast"/>
              </w:trPr>
              <w:tc>
                <w:tcPr>
                  <w:tcW w:w="544" w:type="dxa"/>
                  <w:vMerge w:val="continue"/>
                  <w:tcBorders>
                    <w:tl2br w:val="nil"/>
                    <w:tr2bl w:val="nil"/>
                  </w:tcBorders>
                  <w:noWrap w:val="0"/>
                  <w:vAlign w:val="center"/>
                </w:tcPr>
                <w:p/>
              </w:tc>
              <w:tc>
                <w:tcPr>
                  <w:tcW w:w="1331" w:type="dxa"/>
                  <w:vMerge w:val="continue"/>
                  <w:tcBorders>
                    <w:tl2br w:val="nil"/>
                    <w:tr2bl w:val="nil"/>
                  </w:tcBorders>
                  <w:noWrap w:val="0"/>
                  <w:vAlign w:val="center"/>
                </w:tcPr>
                <w:p/>
              </w:tc>
              <w:tc>
                <w:tcPr>
                  <w:tcW w:w="4868" w:type="dxa"/>
                  <w:tcBorders>
                    <w:tl2br w:val="nil"/>
                    <w:tr2bl w:val="nil"/>
                  </w:tcBorders>
                  <w:noWrap w:val="0"/>
                  <w:vAlign w:val="center"/>
                </w:tcPr>
                <w:p>
                  <w:pPr>
                    <w:spacing w:line="240" w:lineRule="auto"/>
                    <w:jc w:val="center"/>
                    <w:rPr>
                      <w:rFonts w:hint="default" w:ascii="Times New Roman" w:hAnsi="Times New Roman" w:cs="Times New Roman"/>
                      <w:sz w:val="21"/>
                      <w:szCs w:val="21"/>
                      <w:lang w:val="en-US" w:eastAsia="zh-CN"/>
                    </w:rPr>
                  </w:pPr>
                  <w:r>
                    <w:rPr>
                      <w:rFonts w:hint="eastAsia" w:cs="Times New Roman"/>
                      <w:sz w:val="21"/>
                      <w:szCs w:val="21"/>
                      <w:lang w:val="en-US" w:eastAsia="zh-CN"/>
                    </w:rPr>
                    <w:t>其中：一楼</w:t>
                  </w:r>
                  <w:r>
                    <w:rPr>
                      <w:rFonts w:hint="default" w:ascii="Times New Roman" w:hAnsi="Times New Roman" w:cs="Times New Roman"/>
                      <w:sz w:val="21"/>
                      <w:szCs w:val="21"/>
                      <w:lang w:val="en-US" w:eastAsia="zh-CN"/>
                    </w:rPr>
                    <w:t>设置有</w:t>
                  </w:r>
                  <w:r>
                    <w:rPr>
                      <w:rFonts w:hint="eastAsia" w:ascii="宋体" w:hAnsi="宋体" w:cs="宋体"/>
                      <w:b w:val="0"/>
                      <w:bCs w:val="0"/>
                      <w:sz w:val="21"/>
                      <w:szCs w:val="21"/>
                      <w:u w:val="none"/>
                      <w:lang w:val="en-US" w:eastAsia="zh-CN"/>
                    </w:rPr>
                    <w:t>门诊部，收费室，中西药房，防疫室，B超心电图室，检验室</w:t>
                  </w:r>
                  <w:r>
                    <w:rPr>
                      <w:rFonts w:hint="default" w:ascii="Times New Roman" w:hAnsi="Times New Roman" w:cs="Times New Roman"/>
                      <w:sz w:val="21"/>
                      <w:szCs w:val="21"/>
                      <w:lang w:val="en-US" w:eastAsia="zh-CN"/>
                    </w:rPr>
                    <w:t>等</w:t>
                  </w:r>
                </w:p>
              </w:tc>
              <w:tc>
                <w:tcPr>
                  <w:tcW w:w="1202" w:type="dxa"/>
                  <w:tcBorders>
                    <w:tl2br w:val="nil"/>
                    <w:tr2bl w:val="nil"/>
                  </w:tcBorders>
                  <w:noWrap w:val="0"/>
                  <w:vAlign w:val="center"/>
                </w:tcPr>
                <w:p>
                  <w:pPr>
                    <w:jc w:val="center"/>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25" w:hRule="atLeast"/>
              </w:trPr>
              <w:tc>
                <w:tcPr>
                  <w:tcW w:w="544" w:type="dxa"/>
                  <w:vMerge w:val="continue"/>
                  <w:tcBorders>
                    <w:tl2br w:val="nil"/>
                    <w:tr2bl w:val="nil"/>
                  </w:tcBorders>
                  <w:noWrap w:val="0"/>
                  <w:vAlign w:val="center"/>
                </w:tcPr>
                <w:p>
                  <w:pPr>
                    <w:rPr>
                      <w:rFonts w:hint="default"/>
                      <w:lang w:val="en-US" w:eastAsia="zh-CN"/>
                    </w:rPr>
                  </w:pPr>
                </w:p>
              </w:tc>
              <w:tc>
                <w:tcPr>
                  <w:tcW w:w="1331" w:type="dxa"/>
                  <w:vMerge w:val="continue"/>
                  <w:tcBorders>
                    <w:tl2br w:val="nil"/>
                    <w:tr2bl w:val="nil"/>
                  </w:tcBorders>
                  <w:noWrap w:val="0"/>
                  <w:vAlign w:val="center"/>
                </w:tcPr>
                <w:p>
                  <w:pPr>
                    <w:rPr>
                      <w:rFonts w:hint="default"/>
                      <w:lang w:val="en-US" w:eastAsia="zh-CN"/>
                    </w:rPr>
                  </w:pPr>
                </w:p>
              </w:tc>
              <w:tc>
                <w:tcPr>
                  <w:tcW w:w="4868" w:type="dxa"/>
                  <w:tcBorders>
                    <w:tl2br w:val="nil"/>
                    <w:tr2bl w:val="nil"/>
                  </w:tcBorders>
                  <w:noWrap w:val="0"/>
                  <w:vAlign w:val="center"/>
                </w:tcPr>
                <w:p>
                  <w:pPr>
                    <w:spacing w:line="240" w:lineRule="auto"/>
                    <w:jc w:val="center"/>
                    <w:rPr>
                      <w:rFonts w:hint="default" w:ascii="Times New Roman" w:hAnsi="Times New Roman" w:cs="Times New Roman"/>
                      <w:sz w:val="21"/>
                      <w:szCs w:val="21"/>
                      <w:lang w:val="en-US" w:eastAsia="zh-CN"/>
                    </w:rPr>
                  </w:pPr>
                  <w:r>
                    <w:rPr>
                      <w:rFonts w:hint="eastAsia" w:cs="Times New Roman"/>
                      <w:sz w:val="21"/>
                      <w:szCs w:val="21"/>
                      <w:lang w:val="en-US" w:eastAsia="zh-CN"/>
                    </w:rPr>
                    <w:t>其中：二楼</w:t>
                  </w:r>
                  <w:r>
                    <w:rPr>
                      <w:rFonts w:hint="default" w:ascii="Times New Roman" w:hAnsi="Times New Roman" w:cs="Times New Roman"/>
                      <w:sz w:val="21"/>
                      <w:szCs w:val="21"/>
                      <w:lang w:val="en-US" w:eastAsia="zh-CN"/>
                    </w:rPr>
                    <w:t>设有</w:t>
                  </w:r>
                  <w:r>
                    <w:rPr>
                      <w:rFonts w:hint="eastAsia" w:ascii="宋体" w:hAnsi="宋体" w:cs="宋体"/>
                      <w:b w:val="0"/>
                      <w:bCs w:val="0"/>
                      <w:sz w:val="21"/>
                      <w:szCs w:val="21"/>
                      <w:u w:val="none"/>
                      <w:lang w:val="en-US" w:eastAsia="zh-CN"/>
                    </w:rPr>
                    <w:t>院长办公室，财务办公室，党建办公室，病案室，机房，仓库，远程会议室</w:t>
                  </w:r>
                  <w:r>
                    <w:rPr>
                      <w:rFonts w:hint="default" w:ascii="Times New Roman" w:hAnsi="Times New Roman" w:cs="Times New Roman"/>
                      <w:sz w:val="21"/>
                      <w:szCs w:val="21"/>
                      <w:lang w:val="en-US" w:eastAsia="zh-CN"/>
                    </w:rPr>
                    <w:t>等</w:t>
                  </w:r>
                </w:p>
              </w:tc>
              <w:tc>
                <w:tcPr>
                  <w:tcW w:w="1202" w:type="dxa"/>
                  <w:tcBorders>
                    <w:tl2br w:val="nil"/>
                    <w:tr2bl w:val="nil"/>
                  </w:tcBorders>
                  <w:noWrap w:val="0"/>
                  <w:vAlign w:val="center"/>
                </w:tcPr>
                <w:p>
                  <w:pPr>
                    <w:jc w:val="center"/>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25" w:hRule="atLeast"/>
              </w:trPr>
              <w:tc>
                <w:tcPr>
                  <w:tcW w:w="544" w:type="dxa"/>
                  <w:vMerge w:val="continue"/>
                  <w:tcBorders>
                    <w:tl2br w:val="nil"/>
                    <w:tr2bl w:val="nil"/>
                  </w:tcBorders>
                  <w:noWrap w:val="0"/>
                  <w:vAlign w:val="center"/>
                </w:tcPr>
                <w:p>
                  <w:pPr>
                    <w:rPr>
                      <w:rFonts w:hint="default"/>
                      <w:lang w:val="en-US" w:eastAsia="zh-CN"/>
                    </w:rPr>
                  </w:pPr>
                </w:p>
              </w:tc>
              <w:tc>
                <w:tcPr>
                  <w:tcW w:w="1331" w:type="dxa"/>
                  <w:vMerge w:val="continue"/>
                  <w:tcBorders>
                    <w:tl2br w:val="nil"/>
                    <w:tr2bl w:val="nil"/>
                  </w:tcBorders>
                  <w:noWrap w:val="0"/>
                  <w:vAlign w:val="center"/>
                </w:tcPr>
                <w:p>
                  <w:pPr>
                    <w:rPr>
                      <w:rFonts w:hint="default"/>
                      <w:lang w:val="en-US" w:eastAsia="zh-CN"/>
                    </w:rPr>
                  </w:pPr>
                </w:p>
              </w:tc>
              <w:tc>
                <w:tcPr>
                  <w:tcW w:w="4868" w:type="dxa"/>
                  <w:tcBorders>
                    <w:tl2br w:val="nil"/>
                    <w:tr2bl w:val="nil"/>
                  </w:tcBorders>
                  <w:noWrap w:val="0"/>
                  <w:vAlign w:val="center"/>
                </w:tcPr>
                <w:p>
                  <w:pPr>
                    <w:spacing w:line="240" w:lineRule="auto"/>
                    <w:jc w:val="center"/>
                    <w:rPr>
                      <w:rFonts w:hint="default" w:ascii="Times New Roman" w:hAnsi="Times New Roman" w:cs="Times New Roman"/>
                      <w:sz w:val="21"/>
                      <w:szCs w:val="21"/>
                      <w:lang w:val="en-US" w:eastAsia="zh-CN"/>
                    </w:rPr>
                  </w:pPr>
                  <w:r>
                    <w:rPr>
                      <w:rFonts w:hint="eastAsia" w:cs="Times New Roman"/>
                      <w:sz w:val="21"/>
                      <w:szCs w:val="21"/>
                      <w:lang w:val="en-US" w:eastAsia="zh-CN"/>
                    </w:rPr>
                    <w:t>其中：三楼</w:t>
                  </w:r>
                  <w:r>
                    <w:rPr>
                      <w:rFonts w:hint="default" w:ascii="Times New Roman" w:hAnsi="Times New Roman" w:cs="Times New Roman"/>
                      <w:sz w:val="21"/>
                      <w:szCs w:val="21"/>
                      <w:lang w:val="en-US" w:eastAsia="zh-CN"/>
                    </w:rPr>
                    <w:t>设有</w:t>
                  </w:r>
                  <w:r>
                    <w:rPr>
                      <w:rFonts w:hint="eastAsia" w:ascii="宋体" w:hAnsi="宋体" w:cs="宋体"/>
                      <w:b w:val="0"/>
                      <w:bCs w:val="0"/>
                      <w:sz w:val="21"/>
                      <w:szCs w:val="21"/>
                      <w:u w:val="none"/>
                      <w:lang w:val="en-US" w:eastAsia="zh-CN"/>
                    </w:rPr>
                    <w:t>会议室，宿舍等；共住31人</w:t>
                  </w:r>
                </w:p>
              </w:tc>
              <w:tc>
                <w:tcPr>
                  <w:tcW w:w="1202" w:type="dxa"/>
                  <w:tcBorders>
                    <w:tl2br w:val="nil"/>
                    <w:tr2bl w:val="nil"/>
                  </w:tcBorders>
                  <w:noWrap w:val="0"/>
                  <w:vAlign w:val="center"/>
                </w:tcPr>
                <w:p>
                  <w:pPr>
                    <w:jc w:val="center"/>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25" w:hRule="atLeast"/>
              </w:trPr>
              <w:tc>
                <w:tcPr>
                  <w:tcW w:w="544" w:type="dxa"/>
                  <w:vMerge w:val="continue"/>
                  <w:tcBorders>
                    <w:tl2br w:val="nil"/>
                    <w:tr2bl w:val="nil"/>
                  </w:tcBorders>
                  <w:noWrap w:val="0"/>
                  <w:vAlign w:val="center"/>
                </w:tcPr>
                <w:p>
                  <w:pPr>
                    <w:rPr>
                      <w:rFonts w:hint="default"/>
                      <w:lang w:val="en-US" w:eastAsia="zh-CN"/>
                    </w:rPr>
                  </w:pPr>
                </w:p>
              </w:tc>
              <w:tc>
                <w:tcPr>
                  <w:tcW w:w="1331" w:type="dxa"/>
                  <w:tcBorders>
                    <w:tl2br w:val="nil"/>
                    <w:tr2bl w:val="nil"/>
                  </w:tcBorders>
                  <w:noWrap w:val="0"/>
                  <w:vAlign w:val="center"/>
                </w:tcPr>
                <w:p>
                  <w:pPr>
                    <w:pStyle w:val="24"/>
                    <w:bidi w:val="0"/>
                    <w:rPr>
                      <w:rFonts w:hint="default"/>
                      <w:lang w:val="en-US" w:eastAsia="zh-CN"/>
                    </w:rPr>
                  </w:pPr>
                  <w:r>
                    <w:rPr>
                      <w:rFonts w:hint="eastAsia" w:ascii="Times New Roman" w:hAnsi="Times New Roman" w:eastAsia="宋体" w:cs="Times New Roman"/>
                      <w:lang w:val="en-US" w:eastAsia="zh-CN"/>
                    </w:rPr>
                    <w:t>住院楼</w:t>
                  </w:r>
                </w:p>
              </w:tc>
              <w:tc>
                <w:tcPr>
                  <w:tcW w:w="4868" w:type="dxa"/>
                  <w:tcBorders>
                    <w:tl2br w:val="nil"/>
                    <w:tr2bl w:val="nil"/>
                  </w:tcBorders>
                  <w:noWrap w:val="0"/>
                  <w:vAlign w:val="center"/>
                </w:tcPr>
                <w:p>
                  <w:pPr>
                    <w:pStyle w:val="24"/>
                    <w:bidi w:val="0"/>
                    <w:rPr>
                      <w:rFonts w:hint="eastAsia" w:eastAsia="宋体"/>
                      <w:vertAlign w:val="baseline"/>
                      <w:lang w:val="en-US" w:eastAsia="zh-CN"/>
                    </w:rPr>
                  </w:pPr>
                  <w:r>
                    <w:rPr>
                      <w:rFonts w:hint="eastAsia"/>
                      <w:lang w:val="en-US" w:eastAsia="zh-CN"/>
                    </w:rPr>
                    <w:t>共3层，</w:t>
                  </w:r>
                  <w:r>
                    <w:rPr>
                      <w:rFonts w:hint="eastAsia" w:cs="Times New Roman"/>
                      <w:sz w:val="21"/>
                      <w:szCs w:val="21"/>
                      <w:lang w:val="en-US" w:eastAsia="zh-CN"/>
                    </w:rPr>
                    <w:t>一楼</w:t>
                  </w:r>
                  <w:r>
                    <w:rPr>
                      <w:rFonts w:hint="default" w:ascii="Times New Roman" w:hAnsi="Times New Roman" w:cs="Times New Roman"/>
                      <w:sz w:val="21"/>
                      <w:szCs w:val="21"/>
                      <w:lang w:val="en-US" w:eastAsia="zh-CN"/>
                    </w:rPr>
                    <w:t>设置有</w:t>
                  </w:r>
                  <w:r>
                    <w:rPr>
                      <w:rFonts w:hint="eastAsia" w:ascii="Times New Roman" w:hAnsi="Times New Roman" w:eastAsia="宋体" w:cs="Times New Roman"/>
                      <w:sz w:val="21"/>
                      <w:szCs w:val="21"/>
                      <w:lang w:val="en-US" w:eastAsia="zh-CN"/>
                    </w:rPr>
                    <w:t>医生办公室，护理部，门诊输液室，医废放置室；</w:t>
                  </w:r>
                  <w:r>
                    <w:rPr>
                      <w:rFonts w:hint="eastAsia" w:cs="Times New Roman"/>
                      <w:sz w:val="21"/>
                      <w:szCs w:val="21"/>
                      <w:lang w:val="en-US" w:eastAsia="zh-CN"/>
                    </w:rPr>
                    <w:t>二楼</w:t>
                  </w:r>
                  <w:r>
                    <w:rPr>
                      <w:rFonts w:hint="default" w:ascii="Times New Roman" w:hAnsi="Times New Roman" w:eastAsia="宋体" w:cs="Times New Roman"/>
                      <w:sz w:val="21"/>
                      <w:szCs w:val="21"/>
                      <w:lang w:val="en-US" w:eastAsia="zh-CN"/>
                    </w:rPr>
                    <w:t>设有</w:t>
                  </w:r>
                  <w:r>
                    <w:rPr>
                      <w:rFonts w:hint="eastAsia" w:ascii="Times New Roman" w:hAnsi="Times New Roman" w:eastAsia="宋体" w:cs="Times New Roman"/>
                      <w:sz w:val="21"/>
                      <w:szCs w:val="21"/>
                      <w:lang w:val="en-US" w:eastAsia="zh-CN"/>
                    </w:rPr>
                    <w:t>中医理疗馆，清创室，洗衣房</w:t>
                  </w:r>
                  <w:r>
                    <w:rPr>
                      <w:rFonts w:hint="eastAsia"/>
                      <w:lang w:eastAsia="zh-CN"/>
                    </w:rPr>
                    <w:t>；三楼原设手术室，后因医院取消手术业务，现已空弃。</w:t>
                  </w:r>
                </w:p>
              </w:tc>
              <w:tc>
                <w:tcPr>
                  <w:tcW w:w="1202" w:type="dxa"/>
                  <w:tcBorders>
                    <w:tl2br w:val="nil"/>
                    <w:tr2bl w:val="nil"/>
                  </w:tcBorders>
                  <w:noWrap w:val="0"/>
                  <w:vAlign w:val="center"/>
                </w:tcPr>
                <w:p>
                  <w:pPr>
                    <w:pStyle w:val="24"/>
                    <w:bidi w:val="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trPr>
              <w:tc>
                <w:tcPr>
                  <w:tcW w:w="544" w:type="dxa"/>
                  <w:vMerge w:val="restart"/>
                  <w:tcBorders>
                    <w:tl2br w:val="nil"/>
                    <w:tr2bl w:val="nil"/>
                  </w:tcBorders>
                  <w:noWrap w:val="0"/>
                  <w:vAlign w:val="center"/>
                </w:tcPr>
                <w:p>
                  <w:pPr>
                    <w:pStyle w:val="24"/>
                    <w:bidi w:val="0"/>
                  </w:pPr>
                  <w:r>
                    <w:t>辅助工程</w:t>
                  </w:r>
                </w:p>
              </w:tc>
              <w:tc>
                <w:tcPr>
                  <w:tcW w:w="1331" w:type="dxa"/>
                  <w:tcBorders>
                    <w:tl2br w:val="nil"/>
                    <w:tr2bl w:val="nil"/>
                  </w:tcBorders>
                  <w:noWrap w:val="0"/>
                  <w:vAlign w:val="center"/>
                </w:tcPr>
                <w:p>
                  <w:pPr>
                    <w:pStyle w:val="24"/>
                    <w:bidi w:val="0"/>
                    <w:rPr>
                      <w:rFonts w:hint="default" w:eastAsia="宋体"/>
                      <w:lang w:val="en-US" w:eastAsia="zh-CN"/>
                    </w:rPr>
                  </w:pPr>
                  <w:r>
                    <w:rPr>
                      <w:rFonts w:hint="eastAsia"/>
                      <w:lang w:val="en-US" w:eastAsia="zh-CN"/>
                    </w:rPr>
                    <w:t>宿舍</w:t>
                  </w:r>
                </w:p>
              </w:tc>
              <w:tc>
                <w:tcPr>
                  <w:tcW w:w="4868" w:type="dxa"/>
                  <w:tcBorders>
                    <w:tl2br w:val="nil"/>
                    <w:tr2bl w:val="nil"/>
                  </w:tcBorders>
                  <w:noWrap w:val="0"/>
                  <w:vAlign w:val="center"/>
                </w:tcPr>
                <w:p>
                  <w:pPr>
                    <w:pStyle w:val="21"/>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位于门诊楼3层</w:t>
                  </w:r>
                </w:p>
              </w:tc>
              <w:tc>
                <w:tcPr>
                  <w:tcW w:w="1202" w:type="dxa"/>
                  <w:tcBorders>
                    <w:tl2br w:val="nil"/>
                    <w:tr2bl w:val="nil"/>
                  </w:tcBorders>
                  <w:noWrap w:val="0"/>
                  <w:vAlign w:val="center"/>
                </w:tcPr>
                <w:p>
                  <w:pPr>
                    <w:pStyle w:val="24"/>
                    <w:bidi w:val="0"/>
                    <w:rPr>
                      <w:rFonts w:hint="default"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trPr>
              <w:tc>
                <w:tcPr>
                  <w:tcW w:w="544" w:type="dxa"/>
                  <w:vMerge w:val="continue"/>
                  <w:tcBorders>
                    <w:tl2br w:val="nil"/>
                    <w:tr2bl w:val="nil"/>
                  </w:tcBorders>
                  <w:noWrap w:val="0"/>
                  <w:vAlign w:val="center"/>
                </w:tcPr>
                <w:p>
                  <w:pPr>
                    <w:pStyle w:val="24"/>
                    <w:bidi w:val="0"/>
                  </w:pPr>
                </w:p>
              </w:tc>
              <w:tc>
                <w:tcPr>
                  <w:tcW w:w="1331" w:type="dxa"/>
                  <w:tcBorders>
                    <w:tl2br w:val="nil"/>
                    <w:tr2bl w:val="nil"/>
                  </w:tcBorders>
                  <w:noWrap w:val="0"/>
                  <w:vAlign w:val="center"/>
                </w:tcPr>
                <w:p>
                  <w:pPr>
                    <w:pStyle w:val="24"/>
                    <w:bidi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洗衣房</w:t>
                  </w:r>
                </w:p>
              </w:tc>
              <w:tc>
                <w:tcPr>
                  <w:tcW w:w="4868" w:type="dxa"/>
                  <w:tcBorders>
                    <w:tl2br w:val="nil"/>
                    <w:tr2bl w:val="nil"/>
                  </w:tcBorders>
                  <w:noWrap w:val="0"/>
                  <w:vAlign w:val="center"/>
                </w:tcPr>
                <w:p>
                  <w:pPr>
                    <w:pStyle w:val="24"/>
                    <w:bidi w:val="0"/>
                    <w:rPr>
                      <w:rFonts w:hint="default"/>
                      <w:lang w:val="en-US" w:eastAsia="zh-CN"/>
                    </w:rPr>
                  </w:pPr>
                  <w:r>
                    <w:rPr>
                      <w:rFonts w:hint="eastAsia"/>
                      <w:lang w:val="en-US" w:eastAsia="zh-CN"/>
                    </w:rPr>
                    <w:t>1F，占地面积为10</w:t>
                  </w:r>
                  <w:r>
                    <w:rPr>
                      <w:rFonts w:hint="default" w:ascii="Times New Roman" w:hAnsi="Times New Roman" w:cs="Times New Roman"/>
                      <w:sz w:val="21"/>
                      <w:szCs w:val="21"/>
                      <w:lang w:val="en-US" w:eastAsia="zh-CN"/>
                    </w:rPr>
                    <w:t>m</w:t>
                  </w:r>
                  <w:r>
                    <w:rPr>
                      <w:rFonts w:hint="default" w:ascii="Times New Roman" w:hAnsi="Times New Roman" w:cs="Times New Roman"/>
                      <w:sz w:val="21"/>
                      <w:szCs w:val="21"/>
                      <w:vertAlign w:val="superscript"/>
                      <w:lang w:val="en-US" w:eastAsia="zh-CN"/>
                    </w:rPr>
                    <w:t>2</w:t>
                  </w:r>
                  <w:r>
                    <w:rPr>
                      <w:rFonts w:hint="eastAsia" w:ascii="Times New Roman" w:hAnsi="Times New Roman" w:cs="Times New Roman"/>
                      <w:sz w:val="21"/>
                      <w:szCs w:val="21"/>
                      <w:vertAlign w:val="baseline"/>
                      <w:lang w:val="en-US" w:eastAsia="zh-CN"/>
                    </w:rPr>
                    <w:t>，</w:t>
                  </w:r>
                  <w:r>
                    <w:rPr>
                      <w:rFonts w:hint="eastAsia"/>
                      <w:lang w:val="en-US" w:eastAsia="zh-CN"/>
                    </w:rPr>
                    <w:t>建筑面积为10</w:t>
                  </w:r>
                  <w:r>
                    <w:rPr>
                      <w:rFonts w:hint="default" w:ascii="Times New Roman" w:hAnsi="Times New Roman" w:cs="Times New Roman"/>
                      <w:sz w:val="21"/>
                      <w:szCs w:val="21"/>
                      <w:lang w:val="en-US" w:eastAsia="zh-CN"/>
                    </w:rPr>
                    <w:t>m</w:t>
                  </w:r>
                  <w:r>
                    <w:rPr>
                      <w:rFonts w:hint="default" w:ascii="Times New Roman" w:hAnsi="Times New Roman" w:cs="Times New Roman"/>
                      <w:sz w:val="21"/>
                      <w:szCs w:val="21"/>
                      <w:vertAlign w:val="superscript"/>
                      <w:lang w:val="en-US" w:eastAsia="zh-CN"/>
                    </w:rPr>
                    <w:t>2</w:t>
                  </w:r>
                  <w:r>
                    <w:rPr>
                      <w:rFonts w:hint="eastAsia" w:ascii="Times New Roman" w:hAnsi="Times New Roman" w:cs="Times New Roman"/>
                      <w:sz w:val="21"/>
                      <w:szCs w:val="21"/>
                      <w:vertAlign w:val="baseline"/>
                      <w:lang w:val="en-US" w:eastAsia="zh-CN"/>
                    </w:rPr>
                    <w:t>，</w:t>
                  </w:r>
                  <w:r>
                    <w:rPr>
                      <w:rFonts w:hint="eastAsia"/>
                      <w:lang w:val="en-US" w:eastAsia="zh-CN"/>
                    </w:rPr>
                    <w:t>用于清洗住院部床单被套</w:t>
                  </w:r>
                </w:p>
              </w:tc>
              <w:tc>
                <w:tcPr>
                  <w:tcW w:w="1202" w:type="dxa"/>
                  <w:tcBorders>
                    <w:tl2br w:val="nil"/>
                    <w:tr2bl w:val="nil"/>
                  </w:tcBorders>
                  <w:noWrap w:val="0"/>
                  <w:vAlign w:val="center"/>
                </w:tcPr>
                <w:p>
                  <w:pPr>
                    <w:pStyle w:val="24"/>
                    <w:bidi w:val="0"/>
                    <w:rPr>
                      <w:rFonts w:hint="eastAsia"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trPr>
              <w:tc>
                <w:tcPr>
                  <w:tcW w:w="544" w:type="dxa"/>
                  <w:vMerge w:val="continue"/>
                  <w:tcBorders>
                    <w:tl2br w:val="nil"/>
                    <w:tr2bl w:val="nil"/>
                  </w:tcBorders>
                  <w:noWrap w:val="0"/>
                  <w:vAlign w:val="center"/>
                </w:tcPr>
                <w:p>
                  <w:pPr>
                    <w:pStyle w:val="24"/>
                    <w:bidi w:val="0"/>
                  </w:pPr>
                </w:p>
              </w:tc>
              <w:tc>
                <w:tcPr>
                  <w:tcW w:w="1331" w:type="dxa"/>
                  <w:tcBorders>
                    <w:tl2br w:val="nil"/>
                    <w:tr2bl w:val="nil"/>
                  </w:tcBorders>
                  <w:noWrap w:val="0"/>
                  <w:vAlign w:val="center"/>
                </w:tcPr>
                <w:p>
                  <w:pPr>
                    <w:pStyle w:val="24"/>
                    <w:bidi w:val="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污水处理站</w:t>
                  </w:r>
                </w:p>
              </w:tc>
              <w:tc>
                <w:tcPr>
                  <w:tcW w:w="4868" w:type="dxa"/>
                  <w:tcBorders>
                    <w:tl2br w:val="nil"/>
                    <w:tr2bl w:val="nil"/>
                  </w:tcBorders>
                  <w:noWrap w:val="0"/>
                  <w:vAlign w:val="center"/>
                </w:tcPr>
                <w:p>
                  <w:pPr>
                    <w:pStyle w:val="24"/>
                    <w:bidi w:val="0"/>
                    <w:rPr>
                      <w:rFonts w:hint="default"/>
                      <w:color w:val="auto"/>
                      <w:lang w:val="en-US" w:eastAsia="zh-CN"/>
                    </w:rPr>
                  </w:pPr>
                  <w:r>
                    <w:rPr>
                      <w:rFonts w:hint="eastAsia"/>
                      <w:color w:val="auto"/>
                      <w:lang w:val="en-US" w:eastAsia="zh-CN"/>
                    </w:rPr>
                    <w:t>1F，建筑面积为10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2</w:t>
                  </w:r>
                </w:p>
              </w:tc>
              <w:tc>
                <w:tcPr>
                  <w:tcW w:w="1202" w:type="dxa"/>
                  <w:tcBorders>
                    <w:tl2br w:val="nil"/>
                    <w:tr2bl w:val="nil"/>
                  </w:tcBorders>
                  <w:noWrap w:val="0"/>
                  <w:vAlign w:val="center"/>
                </w:tcPr>
                <w:p>
                  <w:pPr>
                    <w:pStyle w:val="24"/>
                    <w:bidi w:val="0"/>
                    <w:rPr>
                      <w:rFonts w:hint="eastAsia"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trPr>
              <w:tc>
                <w:tcPr>
                  <w:tcW w:w="544" w:type="dxa"/>
                  <w:vMerge w:val="continue"/>
                  <w:tcBorders>
                    <w:tl2br w:val="nil"/>
                    <w:tr2bl w:val="nil"/>
                  </w:tcBorders>
                  <w:noWrap w:val="0"/>
                  <w:vAlign w:val="center"/>
                </w:tcPr>
                <w:p>
                  <w:pPr>
                    <w:pStyle w:val="24"/>
                    <w:bidi w:val="0"/>
                  </w:pPr>
                </w:p>
              </w:tc>
              <w:tc>
                <w:tcPr>
                  <w:tcW w:w="1331" w:type="dxa"/>
                  <w:tcBorders>
                    <w:tl2br w:val="nil"/>
                    <w:tr2bl w:val="nil"/>
                  </w:tcBorders>
                  <w:noWrap w:val="0"/>
                  <w:vAlign w:val="center"/>
                </w:tcPr>
                <w:p>
                  <w:pPr>
                    <w:pStyle w:val="24"/>
                    <w:bidi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停车场</w:t>
                  </w:r>
                </w:p>
              </w:tc>
              <w:tc>
                <w:tcPr>
                  <w:tcW w:w="4868" w:type="dxa"/>
                  <w:tcBorders>
                    <w:tl2br w:val="nil"/>
                    <w:tr2bl w:val="nil"/>
                  </w:tcBorders>
                  <w:noWrap w:val="0"/>
                  <w:vAlign w:val="center"/>
                </w:tcPr>
                <w:p>
                  <w:pPr>
                    <w:pStyle w:val="24"/>
                    <w:bidi w:val="0"/>
                    <w:ind w:firstLine="0" w:firstLineChars="0"/>
                    <w:rPr>
                      <w:rFonts w:hint="default" w:ascii="Times New Roman" w:hAnsi="Times New Roman" w:eastAsia="宋体"/>
                      <w:color w:val="auto"/>
                      <w:kern w:val="0"/>
                      <w:sz w:val="21"/>
                      <w:szCs w:val="20"/>
                      <w:lang w:val="en-US" w:eastAsia="zh-CN" w:bidi="ar-SA"/>
                    </w:rPr>
                  </w:pPr>
                  <w:r>
                    <w:rPr>
                      <w:rFonts w:hint="eastAsia"/>
                      <w:lang w:val="en-US" w:eastAsia="zh-CN"/>
                    </w:rPr>
                    <w:t>1F，</w:t>
                  </w:r>
                  <w:r>
                    <w:rPr>
                      <w:rFonts w:hint="eastAsia"/>
                      <w:color w:val="auto"/>
                      <w:lang w:val="en-US" w:eastAsia="zh-CN"/>
                    </w:rPr>
                    <w:t>占地面积300m</w:t>
                  </w:r>
                  <w:r>
                    <w:rPr>
                      <w:rFonts w:hint="eastAsia"/>
                      <w:color w:val="auto"/>
                      <w:vertAlign w:val="superscript"/>
                      <w:lang w:val="en-US" w:eastAsia="zh-CN"/>
                    </w:rPr>
                    <w:t>2</w:t>
                  </w:r>
                  <w:r>
                    <w:rPr>
                      <w:rFonts w:hint="eastAsia"/>
                      <w:color w:val="auto"/>
                      <w:lang w:val="en-US" w:eastAsia="zh-CN"/>
                    </w:rPr>
                    <w:t>，其中救护车停车位1个，地上停车位21个</w:t>
                  </w:r>
                </w:p>
              </w:tc>
              <w:tc>
                <w:tcPr>
                  <w:tcW w:w="1202" w:type="dxa"/>
                  <w:tcBorders>
                    <w:tl2br w:val="nil"/>
                    <w:tr2bl w:val="nil"/>
                  </w:tcBorders>
                  <w:noWrap w:val="0"/>
                  <w:vAlign w:val="center"/>
                </w:tcPr>
                <w:p>
                  <w:pPr>
                    <w:pStyle w:val="24"/>
                    <w:bidi w:val="0"/>
                    <w:rPr>
                      <w:rFonts w:hint="eastAsia"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trPr>
              <w:tc>
                <w:tcPr>
                  <w:tcW w:w="544" w:type="dxa"/>
                  <w:vMerge w:val="continue"/>
                  <w:tcBorders>
                    <w:tl2br w:val="nil"/>
                    <w:tr2bl w:val="nil"/>
                  </w:tcBorders>
                  <w:noWrap w:val="0"/>
                  <w:vAlign w:val="center"/>
                </w:tcPr>
                <w:p>
                  <w:pPr>
                    <w:pStyle w:val="24"/>
                    <w:bidi w:val="0"/>
                  </w:pPr>
                </w:p>
              </w:tc>
              <w:tc>
                <w:tcPr>
                  <w:tcW w:w="1331" w:type="dxa"/>
                  <w:tcBorders>
                    <w:tl2br w:val="nil"/>
                    <w:tr2bl w:val="nil"/>
                  </w:tcBorders>
                  <w:noWrap w:val="0"/>
                  <w:vAlign w:val="center"/>
                </w:tcPr>
                <w:p>
                  <w:pPr>
                    <w:pStyle w:val="24"/>
                    <w:bidi w:val="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食堂</w:t>
                  </w:r>
                </w:p>
              </w:tc>
              <w:tc>
                <w:tcPr>
                  <w:tcW w:w="4868" w:type="dxa"/>
                  <w:tcBorders>
                    <w:tl2br w:val="nil"/>
                    <w:tr2bl w:val="nil"/>
                  </w:tcBorders>
                  <w:noWrap w:val="0"/>
                  <w:vAlign w:val="center"/>
                </w:tcPr>
                <w:p>
                  <w:pPr>
                    <w:pStyle w:val="24"/>
                    <w:bidi w:val="0"/>
                    <w:rPr>
                      <w:rFonts w:hint="default"/>
                      <w:lang w:val="en-US" w:eastAsia="zh-CN"/>
                    </w:rPr>
                  </w:pPr>
                  <w:r>
                    <w:rPr>
                      <w:rFonts w:hint="eastAsia"/>
                      <w:lang w:val="en-US" w:eastAsia="zh-CN"/>
                    </w:rPr>
                    <w:t>1F，占地面积为60</w:t>
                  </w:r>
                  <w:r>
                    <w:rPr>
                      <w:rFonts w:hint="default" w:ascii="Times New Roman" w:hAnsi="Times New Roman" w:cs="Times New Roman"/>
                      <w:sz w:val="21"/>
                      <w:szCs w:val="21"/>
                      <w:lang w:val="en-US" w:eastAsia="zh-CN"/>
                    </w:rPr>
                    <w:t>m</w:t>
                  </w:r>
                  <w:r>
                    <w:rPr>
                      <w:rFonts w:hint="default" w:ascii="Times New Roman" w:hAnsi="Times New Roman" w:cs="Times New Roman"/>
                      <w:sz w:val="21"/>
                      <w:szCs w:val="21"/>
                      <w:vertAlign w:val="superscript"/>
                      <w:lang w:val="en-US" w:eastAsia="zh-CN"/>
                    </w:rPr>
                    <w:t>2</w:t>
                  </w:r>
                  <w:r>
                    <w:rPr>
                      <w:rFonts w:hint="eastAsia" w:ascii="Times New Roman" w:hAnsi="Times New Roman" w:cs="Times New Roman"/>
                      <w:sz w:val="21"/>
                      <w:szCs w:val="21"/>
                      <w:vertAlign w:val="baseline"/>
                      <w:lang w:val="en-US" w:eastAsia="zh-CN"/>
                    </w:rPr>
                    <w:t>，</w:t>
                  </w:r>
                  <w:r>
                    <w:rPr>
                      <w:rFonts w:hint="eastAsia"/>
                      <w:lang w:val="en-US" w:eastAsia="zh-CN"/>
                    </w:rPr>
                    <w:t>建筑面积为60</w:t>
                  </w:r>
                  <w:r>
                    <w:rPr>
                      <w:rFonts w:hint="default" w:ascii="Times New Roman" w:hAnsi="Times New Roman" w:cs="Times New Roman"/>
                      <w:sz w:val="21"/>
                      <w:szCs w:val="21"/>
                      <w:lang w:val="en-US" w:eastAsia="zh-CN"/>
                    </w:rPr>
                    <w:t>m</w:t>
                  </w:r>
                  <w:r>
                    <w:rPr>
                      <w:rFonts w:hint="default" w:ascii="Times New Roman" w:hAnsi="Times New Roman" w:cs="Times New Roman"/>
                      <w:sz w:val="21"/>
                      <w:szCs w:val="21"/>
                      <w:vertAlign w:val="superscript"/>
                      <w:lang w:val="en-US" w:eastAsia="zh-CN"/>
                    </w:rPr>
                    <w:t>2</w:t>
                  </w:r>
                  <w:r>
                    <w:rPr>
                      <w:rFonts w:hint="eastAsia" w:ascii="Times New Roman" w:hAnsi="Times New Roman" w:cs="Times New Roman"/>
                      <w:sz w:val="21"/>
                      <w:szCs w:val="21"/>
                      <w:vertAlign w:val="baseline"/>
                      <w:lang w:val="en-US" w:eastAsia="zh-CN"/>
                    </w:rPr>
                    <w:t>，</w:t>
                  </w:r>
                  <w:r>
                    <w:rPr>
                      <w:rFonts w:hint="eastAsia"/>
                      <w:lang w:val="en-US" w:eastAsia="zh-CN"/>
                    </w:rPr>
                    <w:t>36人在食堂就餐</w:t>
                  </w:r>
                </w:p>
              </w:tc>
              <w:tc>
                <w:tcPr>
                  <w:tcW w:w="1202" w:type="dxa"/>
                  <w:tcBorders>
                    <w:tl2br w:val="nil"/>
                    <w:tr2bl w:val="nil"/>
                  </w:tcBorders>
                  <w:noWrap w:val="0"/>
                  <w:vAlign w:val="center"/>
                </w:tcPr>
                <w:p>
                  <w:pPr>
                    <w:pStyle w:val="24"/>
                    <w:bidi w:val="0"/>
                    <w:rPr>
                      <w:rFonts w:hint="eastAsia"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trPr>
              <w:tc>
                <w:tcPr>
                  <w:tcW w:w="544" w:type="dxa"/>
                  <w:tcBorders>
                    <w:tl2br w:val="nil"/>
                    <w:tr2bl w:val="nil"/>
                  </w:tcBorders>
                  <w:noWrap w:val="0"/>
                  <w:vAlign w:val="center"/>
                </w:tcPr>
                <w:p>
                  <w:pPr>
                    <w:pStyle w:val="24"/>
                    <w:bidi w:val="0"/>
                    <w:rPr>
                      <w:rFonts w:hint="eastAsia"/>
                    </w:rPr>
                  </w:pPr>
                  <w:r>
                    <w:rPr>
                      <w:rFonts w:hint="eastAsia"/>
                    </w:rPr>
                    <w:t>储运工程</w:t>
                  </w:r>
                </w:p>
              </w:tc>
              <w:tc>
                <w:tcPr>
                  <w:tcW w:w="1331" w:type="dxa"/>
                  <w:tcBorders>
                    <w:tl2br w:val="nil"/>
                    <w:tr2bl w:val="nil"/>
                  </w:tcBorders>
                  <w:noWrap w:val="0"/>
                  <w:vAlign w:val="center"/>
                </w:tcPr>
                <w:p>
                  <w:pPr>
                    <w:pStyle w:val="24"/>
                    <w:bidi w:val="0"/>
                    <w:rPr>
                      <w:rFonts w:hint="default" w:eastAsia="宋体"/>
                      <w:lang w:val="en-US" w:eastAsia="zh-CN"/>
                    </w:rPr>
                  </w:pPr>
                  <w:r>
                    <w:rPr>
                      <w:rFonts w:hint="eastAsia"/>
                      <w:lang w:val="en-US" w:eastAsia="zh-CN"/>
                    </w:rPr>
                    <w:t>医疗废物暂存间</w:t>
                  </w:r>
                </w:p>
              </w:tc>
              <w:tc>
                <w:tcPr>
                  <w:tcW w:w="4868" w:type="dxa"/>
                  <w:tcBorders>
                    <w:tl2br w:val="nil"/>
                    <w:tr2bl w:val="nil"/>
                  </w:tcBorders>
                  <w:noWrap w:val="0"/>
                  <w:vAlign w:val="center"/>
                </w:tcPr>
                <w:p>
                  <w:pPr>
                    <w:pStyle w:val="24"/>
                    <w:bidi w:val="0"/>
                    <w:ind w:firstLine="0" w:firstLineChars="0"/>
                    <w:rPr>
                      <w:rFonts w:hint="default"/>
                      <w:vertAlign w:val="baseline"/>
                      <w:lang w:val="en-US"/>
                    </w:rPr>
                  </w:pPr>
                  <w:r>
                    <w:rPr>
                      <w:rFonts w:hint="eastAsia"/>
                      <w:lang w:val="en-US" w:eastAsia="zh-CN"/>
                    </w:rPr>
                    <w:t>建筑面积</w:t>
                  </w:r>
                  <w:r>
                    <w:rPr>
                      <w:rFonts w:hint="eastAsia"/>
                      <w:color w:val="auto"/>
                      <w:lang w:val="en-US" w:eastAsia="zh-CN"/>
                    </w:rPr>
                    <w:t>为10</w:t>
                  </w:r>
                  <w:r>
                    <w:rPr>
                      <w:rFonts w:hint="default" w:ascii="Times New Roman" w:hAnsi="Times New Roman" w:cs="Times New Roman"/>
                      <w:sz w:val="21"/>
                      <w:szCs w:val="21"/>
                      <w:lang w:val="en-US" w:eastAsia="zh-CN"/>
                    </w:rPr>
                    <w:t>m</w:t>
                  </w:r>
                  <w:r>
                    <w:rPr>
                      <w:rFonts w:hint="default" w:ascii="Times New Roman" w:hAnsi="Times New Roman" w:cs="Times New Roman"/>
                      <w:sz w:val="21"/>
                      <w:szCs w:val="21"/>
                      <w:vertAlign w:val="superscript"/>
                      <w:lang w:val="en-US" w:eastAsia="zh-CN"/>
                    </w:rPr>
                    <w:t>2</w:t>
                  </w:r>
                  <w:r>
                    <w:rPr>
                      <w:rFonts w:hint="eastAsia" w:ascii="Times New Roman" w:hAnsi="Times New Roman" w:cs="Times New Roman"/>
                      <w:sz w:val="21"/>
                      <w:szCs w:val="21"/>
                      <w:vertAlign w:val="baseline"/>
                      <w:lang w:val="en-US" w:eastAsia="zh-CN"/>
                    </w:rPr>
                    <w:t>，用于医疗废物的暂存收集</w:t>
                  </w:r>
                </w:p>
              </w:tc>
              <w:tc>
                <w:tcPr>
                  <w:tcW w:w="1202" w:type="dxa"/>
                  <w:tcBorders>
                    <w:tl2br w:val="nil"/>
                    <w:tr2bl w:val="nil"/>
                  </w:tcBorders>
                  <w:noWrap w:val="0"/>
                  <w:vAlign w:val="center"/>
                </w:tcPr>
                <w:p>
                  <w:pPr>
                    <w:pStyle w:val="24"/>
                    <w:bidi w:val="0"/>
                    <w:rPr>
                      <w:rFonts w:hint="eastAsia"/>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trPr>
              <w:tc>
                <w:tcPr>
                  <w:tcW w:w="544" w:type="dxa"/>
                  <w:vMerge w:val="restart"/>
                  <w:tcBorders>
                    <w:tl2br w:val="nil"/>
                    <w:tr2bl w:val="nil"/>
                  </w:tcBorders>
                  <w:noWrap w:val="0"/>
                  <w:vAlign w:val="center"/>
                </w:tcPr>
                <w:p>
                  <w:pPr>
                    <w:pStyle w:val="24"/>
                    <w:bidi w:val="0"/>
                  </w:pPr>
                  <w:r>
                    <w:t>公用工程</w:t>
                  </w:r>
                </w:p>
              </w:tc>
              <w:tc>
                <w:tcPr>
                  <w:tcW w:w="1331" w:type="dxa"/>
                  <w:tcBorders>
                    <w:tl2br w:val="nil"/>
                    <w:tr2bl w:val="nil"/>
                  </w:tcBorders>
                  <w:noWrap w:val="0"/>
                  <w:vAlign w:val="center"/>
                </w:tcPr>
                <w:p>
                  <w:pPr>
                    <w:pStyle w:val="24"/>
                    <w:bidi w:val="0"/>
                  </w:pPr>
                  <w:r>
                    <w:rPr>
                      <w:rFonts w:hint="eastAsia"/>
                      <w:lang w:val="en-US" w:eastAsia="zh-CN"/>
                    </w:rPr>
                    <w:t>给</w:t>
                  </w:r>
                  <w:r>
                    <w:rPr>
                      <w:rFonts w:hint="eastAsia"/>
                    </w:rPr>
                    <w:t>水</w:t>
                  </w:r>
                </w:p>
              </w:tc>
              <w:tc>
                <w:tcPr>
                  <w:tcW w:w="4868" w:type="dxa"/>
                  <w:tcBorders>
                    <w:tl2br w:val="nil"/>
                    <w:tr2bl w:val="nil"/>
                  </w:tcBorders>
                  <w:noWrap w:val="0"/>
                  <w:vAlign w:val="center"/>
                </w:tcPr>
                <w:p>
                  <w:pPr>
                    <w:pStyle w:val="24"/>
                    <w:bidi w:val="0"/>
                    <w:rPr>
                      <w:rFonts w:hint="default" w:eastAsia="宋体"/>
                      <w:lang w:val="en-US" w:eastAsia="zh-CN"/>
                    </w:rPr>
                  </w:pPr>
                  <w:r>
                    <w:rPr>
                      <w:rFonts w:hint="eastAsia"/>
                      <w:color w:val="auto"/>
                      <w:lang w:val="en-US" w:eastAsia="zh-CN"/>
                    </w:rPr>
                    <w:t>市政用水</w:t>
                  </w:r>
                </w:p>
              </w:tc>
              <w:tc>
                <w:tcPr>
                  <w:tcW w:w="1202" w:type="dxa"/>
                  <w:tcBorders>
                    <w:tl2br w:val="nil"/>
                    <w:tr2bl w:val="nil"/>
                  </w:tcBorders>
                  <w:noWrap w:val="0"/>
                  <w:vAlign w:val="center"/>
                </w:tcPr>
                <w:p>
                  <w:pPr>
                    <w:pStyle w:val="24"/>
                    <w:bidi w:val="0"/>
                    <w:rPr>
                      <w:rFonts w:hint="default"/>
                      <w:color w:val="FF0000"/>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trPr>
              <w:tc>
                <w:tcPr>
                  <w:tcW w:w="544" w:type="dxa"/>
                  <w:vMerge w:val="continue"/>
                  <w:tcBorders>
                    <w:tl2br w:val="nil"/>
                    <w:tr2bl w:val="nil"/>
                  </w:tcBorders>
                  <w:noWrap w:val="0"/>
                  <w:vAlign w:val="center"/>
                </w:tcPr>
                <w:p>
                  <w:pPr>
                    <w:pStyle w:val="24"/>
                    <w:bidi w:val="0"/>
                  </w:pPr>
                </w:p>
              </w:tc>
              <w:tc>
                <w:tcPr>
                  <w:tcW w:w="1331" w:type="dxa"/>
                  <w:tcBorders>
                    <w:tl2br w:val="nil"/>
                    <w:tr2bl w:val="nil"/>
                  </w:tcBorders>
                  <w:noWrap w:val="0"/>
                  <w:vAlign w:val="center"/>
                </w:tcPr>
                <w:p>
                  <w:pPr>
                    <w:pStyle w:val="24"/>
                    <w:bidi w:val="0"/>
                  </w:pPr>
                  <w:r>
                    <w:rPr>
                      <w:rFonts w:hint="eastAsia"/>
                    </w:rPr>
                    <w:t>供电</w:t>
                  </w:r>
                </w:p>
              </w:tc>
              <w:tc>
                <w:tcPr>
                  <w:tcW w:w="4868" w:type="dxa"/>
                  <w:tcBorders>
                    <w:tl2br w:val="nil"/>
                    <w:tr2bl w:val="nil"/>
                  </w:tcBorders>
                  <w:noWrap w:val="0"/>
                  <w:vAlign w:val="center"/>
                </w:tcPr>
                <w:p>
                  <w:pPr>
                    <w:pStyle w:val="24"/>
                    <w:bidi w:val="0"/>
                    <w:rPr>
                      <w:rFonts w:hint="default" w:eastAsia="宋体"/>
                      <w:lang w:val="en-US" w:eastAsia="zh-CN"/>
                    </w:rPr>
                  </w:pPr>
                  <w:r>
                    <w:rPr>
                      <w:rFonts w:hint="eastAsia"/>
                      <w:lang w:val="en-US" w:eastAsia="zh-CN"/>
                    </w:rPr>
                    <w:t>当地电网</w:t>
                  </w:r>
                </w:p>
              </w:tc>
              <w:tc>
                <w:tcPr>
                  <w:tcW w:w="1202" w:type="dxa"/>
                  <w:tcBorders>
                    <w:tl2br w:val="nil"/>
                    <w:tr2bl w:val="nil"/>
                  </w:tcBorders>
                  <w:noWrap w:val="0"/>
                  <w:vAlign w:val="center"/>
                </w:tcPr>
                <w:p>
                  <w:pPr>
                    <w:pStyle w:val="24"/>
                    <w:bidi w:val="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trPr>
              <w:tc>
                <w:tcPr>
                  <w:tcW w:w="544" w:type="dxa"/>
                  <w:vMerge w:val="continue"/>
                  <w:tcBorders>
                    <w:tl2br w:val="nil"/>
                    <w:tr2bl w:val="nil"/>
                  </w:tcBorders>
                  <w:noWrap w:val="0"/>
                  <w:vAlign w:val="center"/>
                </w:tcPr>
                <w:p>
                  <w:pPr>
                    <w:pStyle w:val="24"/>
                    <w:bidi w:val="0"/>
                  </w:pPr>
                </w:p>
              </w:tc>
              <w:tc>
                <w:tcPr>
                  <w:tcW w:w="1331" w:type="dxa"/>
                  <w:tcBorders>
                    <w:tl2br w:val="nil"/>
                    <w:tr2bl w:val="nil"/>
                  </w:tcBorders>
                  <w:noWrap w:val="0"/>
                  <w:vAlign w:val="center"/>
                </w:tcPr>
                <w:p>
                  <w:pPr>
                    <w:pStyle w:val="24"/>
                    <w:bidi w:val="0"/>
                    <w:rPr>
                      <w:rFonts w:hint="default" w:eastAsia="宋体"/>
                      <w:lang w:val="en-US" w:eastAsia="zh-CN"/>
                    </w:rPr>
                  </w:pPr>
                  <w:r>
                    <w:rPr>
                      <w:rFonts w:hint="eastAsia"/>
                      <w:lang w:val="en-US" w:eastAsia="zh-CN"/>
                    </w:rPr>
                    <w:t>排水</w:t>
                  </w:r>
                </w:p>
              </w:tc>
              <w:tc>
                <w:tcPr>
                  <w:tcW w:w="4868" w:type="dxa"/>
                  <w:tcBorders>
                    <w:tl2br w:val="nil"/>
                    <w:tr2bl w:val="nil"/>
                  </w:tcBorders>
                  <w:noWrap w:val="0"/>
                  <w:vAlign w:val="center"/>
                </w:tcPr>
                <w:p>
                  <w:pPr>
                    <w:pStyle w:val="24"/>
                    <w:bidi w:val="0"/>
                    <w:rPr>
                      <w:rFonts w:hint="eastAsia" w:eastAsia="宋体"/>
                      <w:lang w:val="en-US" w:eastAsia="zh-CN"/>
                    </w:rPr>
                  </w:pPr>
                  <w:r>
                    <w:rPr>
                      <w:rFonts w:hint="default" w:ascii="Times New Roman" w:hAnsi="Times New Roman" w:cs="Times New Roman"/>
                      <w:color w:val="auto"/>
                      <w:szCs w:val="21"/>
                      <w:u w:val="none"/>
                      <w:lang w:val="en-US" w:eastAsia="zh-CN"/>
                    </w:rPr>
                    <w:t>雨污分流，生活污水</w:t>
                  </w:r>
                  <w:r>
                    <w:rPr>
                      <w:rFonts w:hint="eastAsia" w:ascii="Times New Roman" w:hAnsi="Times New Roman" w:cs="Times New Roman"/>
                      <w:color w:val="auto"/>
                      <w:szCs w:val="21"/>
                      <w:u w:val="none"/>
                      <w:lang w:val="en-US" w:eastAsia="zh-CN"/>
                    </w:rPr>
                    <w:t>(食堂废水)</w:t>
                  </w:r>
                  <w:r>
                    <w:rPr>
                      <w:rFonts w:hint="default" w:ascii="Times New Roman" w:hAnsi="Times New Roman" w:cs="Times New Roman"/>
                      <w:color w:val="auto"/>
                      <w:szCs w:val="21"/>
                      <w:u w:val="none"/>
                      <w:lang w:val="en-US" w:eastAsia="zh-CN"/>
                    </w:rPr>
                    <w:t>经</w:t>
                  </w:r>
                  <w:r>
                    <w:rPr>
                      <w:rFonts w:hint="eastAsia" w:ascii="Times New Roman" w:hAnsi="Times New Roman" w:cs="Times New Roman"/>
                      <w:color w:val="auto"/>
                      <w:szCs w:val="21"/>
                      <w:u w:val="none"/>
                      <w:lang w:val="en-US" w:eastAsia="zh-CN"/>
                    </w:rPr>
                    <w:t>化粪池</w:t>
                  </w:r>
                  <w:r>
                    <w:rPr>
                      <w:rFonts w:hint="eastAsia" w:cs="Times New Roman"/>
                      <w:color w:val="auto"/>
                      <w:szCs w:val="21"/>
                      <w:u w:val="none"/>
                      <w:lang w:val="en-US" w:eastAsia="zh-CN"/>
                    </w:rPr>
                    <w:t>和隔油池</w:t>
                  </w:r>
                  <w:r>
                    <w:rPr>
                      <w:rFonts w:hint="default" w:ascii="Times New Roman" w:hAnsi="Times New Roman" w:cs="Times New Roman"/>
                      <w:color w:val="auto"/>
                      <w:szCs w:val="21"/>
                      <w:u w:val="none"/>
                      <w:lang w:val="en-US" w:eastAsia="zh-CN"/>
                    </w:rPr>
                    <w:t>处理后</w:t>
                  </w:r>
                  <w:r>
                    <w:rPr>
                      <w:rFonts w:hint="eastAsia" w:ascii="Times New Roman" w:hAnsi="Times New Roman" w:cs="Times New Roman"/>
                      <w:color w:val="auto"/>
                      <w:szCs w:val="21"/>
                      <w:u w:val="none"/>
                      <w:lang w:val="en-US" w:eastAsia="zh-CN"/>
                    </w:rPr>
                    <w:t>与医疗废水一并进入</w:t>
                  </w:r>
                  <w:r>
                    <w:rPr>
                      <w:rFonts w:hint="eastAsia" w:cs="Times New Roman"/>
                      <w:color w:val="auto"/>
                      <w:szCs w:val="21"/>
                      <w:u w:val="none"/>
                      <w:lang w:val="en-US" w:eastAsia="zh-CN"/>
                    </w:rPr>
                    <w:t>污水</w:t>
                  </w:r>
                  <w:r>
                    <w:rPr>
                      <w:rFonts w:hint="eastAsia" w:ascii="Times New Roman" w:hAnsi="Times New Roman" w:cs="Times New Roman"/>
                      <w:color w:val="auto"/>
                      <w:szCs w:val="21"/>
                      <w:u w:val="none"/>
                      <w:lang w:val="en-US" w:eastAsia="zh-CN"/>
                    </w:rPr>
                    <w:t>处理站处理，</w:t>
                  </w:r>
                  <w:r>
                    <w:rPr>
                      <w:rFonts w:hint="eastAsia" w:cs="Times New Roman"/>
                      <w:color w:val="auto"/>
                      <w:szCs w:val="21"/>
                      <w:u w:val="none"/>
                      <w:lang w:val="en-US" w:eastAsia="zh-CN"/>
                    </w:rPr>
                    <w:t>污水处理站处理后一并排入市政管网</w:t>
                  </w:r>
                </w:p>
              </w:tc>
              <w:tc>
                <w:tcPr>
                  <w:tcW w:w="1202" w:type="dxa"/>
                  <w:tcBorders>
                    <w:tl2br w:val="nil"/>
                    <w:tr2bl w:val="nil"/>
                  </w:tcBorders>
                  <w:noWrap w:val="0"/>
                  <w:vAlign w:val="center"/>
                </w:tcPr>
                <w:p>
                  <w:pPr>
                    <w:pStyle w:val="24"/>
                    <w:bidi w:val="0"/>
                    <w:rPr>
                      <w:rFonts w:hint="default"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trPr>
              <w:tc>
                <w:tcPr>
                  <w:tcW w:w="544" w:type="dxa"/>
                  <w:vMerge w:val="restart"/>
                  <w:tcBorders>
                    <w:tl2br w:val="nil"/>
                    <w:tr2bl w:val="nil"/>
                  </w:tcBorders>
                  <w:noWrap w:val="0"/>
                  <w:vAlign w:val="center"/>
                </w:tcPr>
                <w:p>
                  <w:pPr>
                    <w:pStyle w:val="24"/>
                    <w:bidi w:val="0"/>
                    <w:rPr>
                      <w:rFonts w:hint="default" w:eastAsia="宋体"/>
                      <w:lang w:val="en-US" w:eastAsia="zh-CN"/>
                    </w:rPr>
                  </w:pPr>
                  <w:r>
                    <w:rPr>
                      <w:rFonts w:hint="eastAsia"/>
                      <w:lang w:val="en-US" w:eastAsia="zh-CN"/>
                    </w:rPr>
                    <w:t>环保工程</w:t>
                  </w:r>
                </w:p>
              </w:tc>
              <w:tc>
                <w:tcPr>
                  <w:tcW w:w="1331" w:type="dxa"/>
                  <w:tcBorders>
                    <w:tl2br w:val="nil"/>
                    <w:tr2bl w:val="nil"/>
                  </w:tcBorders>
                  <w:noWrap w:val="0"/>
                  <w:vAlign w:val="center"/>
                </w:tcPr>
                <w:p>
                  <w:pPr>
                    <w:pStyle w:val="24"/>
                    <w:bidi w:val="0"/>
                    <w:rPr>
                      <w:rFonts w:hint="default"/>
                      <w:lang w:val="en-US" w:eastAsia="zh-CN"/>
                    </w:rPr>
                  </w:pPr>
                  <w:r>
                    <w:rPr>
                      <w:rFonts w:hint="eastAsia"/>
                      <w:lang w:val="en-US" w:eastAsia="zh-CN"/>
                    </w:rPr>
                    <w:t>废水</w:t>
                  </w:r>
                </w:p>
              </w:tc>
              <w:tc>
                <w:tcPr>
                  <w:tcW w:w="4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zCs w:val="21"/>
                      <w:u w:val="none"/>
                      <w:lang w:val="en-US" w:eastAsia="zh-CN"/>
                    </w:rPr>
                  </w:pPr>
                  <w:r>
                    <w:rPr>
                      <w:rFonts w:hint="eastAsia" w:ascii="Times New Roman" w:hAnsi="Times New Roman" w:eastAsia="宋体" w:cs="Times New Roman"/>
                      <w:color w:val="auto"/>
                      <w:kern w:val="0"/>
                      <w:sz w:val="21"/>
                      <w:szCs w:val="21"/>
                      <w:u w:val="none"/>
                      <w:lang w:val="en-US" w:eastAsia="zh-CN" w:bidi="ar-SA"/>
                    </w:rPr>
                    <w:t>医院污水处理站采用</w:t>
                  </w:r>
                  <w:r>
                    <w:rPr>
                      <w:rFonts w:hint="eastAsia" w:cs="Times New Roman"/>
                      <w:color w:val="auto"/>
                      <w:kern w:val="0"/>
                      <w:sz w:val="21"/>
                      <w:szCs w:val="21"/>
                      <w:u w:val="none"/>
                      <w:lang w:val="en-US" w:eastAsia="zh-CN" w:bidi="ar-SA"/>
                    </w:rPr>
                    <w:t>活性氧</w:t>
                  </w:r>
                  <w:r>
                    <w:rPr>
                      <w:rFonts w:hint="eastAsia" w:ascii="Times New Roman" w:hAnsi="Times New Roman" w:eastAsia="宋体" w:cs="Times New Roman"/>
                      <w:color w:val="auto"/>
                      <w:kern w:val="0"/>
                      <w:sz w:val="21"/>
                      <w:szCs w:val="21"/>
                      <w:u w:val="none"/>
                      <w:lang w:val="en-US" w:eastAsia="zh-CN" w:bidi="ar-SA"/>
                    </w:rPr>
                    <w:t>进行消毒</w:t>
                  </w:r>
                </w:p>
              </w:tc>
              <w:tc>
                <w:tcPr>
                  <w:tcW w:w="1202" w:type="dxa"/>
                  <w:tcBorders>
                    <w:tl2br w:val="nil"/>
                    <w:tr2bl w:val="nil"/>
                  </w:tcBorders>
                  <w:noWrap w:val="0"/>
                  <w:vAlign w:val="center"/>
                </w:tcPr>
                <w:p>
                  <w:pPr>
                    <w:pStyle w:val="24"/>
                    <w:bidi w:val="0"/>
                    <w:rPr>
                      <w:rFonts w:hint="default"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trPr>
              <w:tc>
                <w:tcPr>
                  <w:tcW w:w="544" w:type="dxa"/>
                  <w:vMerge w:val="continue"/>
                  <w:tcBorders>
                    <w:tl2br w:val="nil"/>
                    <w:tr2bl w:val="nil"/>
                  </w:tcBorders>
                  <w:noWrap w:val="0"/>
                  <w:vAlign w:val="center"/>
                </w:tcPr>
                <w:p>
                  <w:pPr>
                    <w:pStyle w:val="24"/>
                    <w:bidi w:val="0"/>
                  </w:pPr>
                </w:p>
              </w:tc>
              <w:tc>
                <w:tcPr>
                  <w:tcW w:w="1331" w:type="dxa"/>
                  <w:vMerge w:val="restart"/>
                  <w:tcBorders>
                    <w:tl2br w:val="nil"/>
                    <w:tr2bl w:val="nil"/>
                  </w:tcBorders>
                  <w:noWrap w:val="0"/>
                  <w:vAlign w:val="center"/>
                </w:tcPr>
                <w:p>
                  <w:pPr>
                    <w:pStyle w:val="24"/>
                    <w:bidi w:val="0"/>
                    <w:rPr>
                      <w:rFonts w:hint="default"/>
                      <w:lang w:val="en-US" w:eastAsia="zh-CN"/>
                    </w:rPr>
                  </w:pPr>
                  <w:r>
                    <w:rPr>
                      <w:rFonts w:hint="eastAsia"/>
                      <w:lang w:val="en-US" w:eastAsia="zh-CN"/>
                    </w:rPr>
                    <w:t>废气</w:t>
                  </w:r>
                </w:p>
              </w:tc>
              <w:tc>
                <w:tcPr>
                  <w:tcW w:w="4868" w:type="dxa"/>
                  <w:tcBorders>
                    <w:tl2br w:val="nil"/>
                    <w:tr2bl w:val="nil"/>
                  </w:tcBorders>
                  <w:noWrap w:val="0"/>
                  <w:vAlign w:val="center"/>
                </w:tcPr>
                <w:p>
                  <w:pPr>
                    <w:keepNext w:val="0"/>
                    <w:keepLines w:val="0"/>
                    <w:widowControl/>
                    <w:suppressLineNumbers w:val="0"/>
                    <w:spacing w:line="240" w:lineRule="auto"/>
                    <w:jc w:val="both"/>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污水处理站恶臭通过处理设施封闭、加盖等措施减小恶臭气体对周边环境的影响</w:t>
                  </w:r>
                </w:p>
              </w:tc>
              <w:tc>
                <w:tcPr>
                  <w:tcW w:w="1202" w:type="dxa"/>
                  <w:tcBorders>
                    <w:tl2br w:val="nil"/>
                    <w:tr2bl w:val="nil"/>
                  </w:tcBorders>
                  <w:noWrap w:val="0"/>
                  <w:vAlign w:val="center"/>
                </w:tcPr>
                <w:p>
                  <w:pPr>
                    <w:pStyle w:val="24"/>
                    <w:bidi w:val="0"/>
                    <w:rPr>
                      <w:rFonts w:hint="default"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trPr>
              <w:tc>
                <w:tcPr>
                  <w:tcW w:w="544" w:type="dxa"/>
                  <w:vMerge w:val="continue"/>
                  <w:tcBorders>
                    <w:tl2br w:val="nil"/>
                    <w:tr2bl w:val="nil"/>
                  </w:tcBorders>
                  <w:noWrap w:val="0"/>
                  <w:vAlign w:val="center"/>
                </w:tcPr>
                <w:p>
                  <w:pPr>
                    <w:pStyle w:val="24"/>
                    <w:bidi w:val="0"/>
                  </w:pPr>
                </w:p>
              </w:tc>
              <w:tc>
                <w:tcPr>
                  <w:tcW w:w="1331" w:type="dxa"/>
                  <w:vMerge w:val="continue"/>
                  <w:tcBorders>
                    <w:tl2br w:val="nil"/>
                    <w:tr2bl w:val="nil"/>
                  </w:tcBorders>
                  <w:noWrap w:val="0"/>
                  <w:vAlign w:val="center"/>
                </w:tcPr>
                <w:p>
                  <w:pPr>
                    <w:pStyle w:val="24"/>
                    <w:bidi w:val="0"/>
                    <w:rPr>
                      <w:rFonts w:hint="eastAsia"/>
                      <w:lang w:val="en-US" w:eastAsia="zh-CN"/>
                    </w:rPr>
                  </w:pPr>
                </w:p>
              </w:tc>
              <w:tc>
                <w:tcPr>
                  <w:tcW w:w="4868" w:type="dxa"/>
                  <w:tcBorders>
                    <w:tl2br w:val="nil"/>
                    <w:tr2bl w:val="nil"/>
                  </w:tcBorders>
                  <w:noWrap w:val="0"/>
                  <w:vAlign w:val="center"/>
                </w:tcPr>
                <w:p>
                  <w:pPr>
                    <w:keepNext w:val="0"/>
                    <w:keepLines w:val="0"/>
                    <w:widowControl/>
                    <w:suppressLineNumbers w:val="0"/>
                    <w:spacing w:line="240" w:lineRule="auto"/>
                    <w:jc w:val="both"/>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highlight w:val="none"/>
                      <w:u w:val="none"/>
                      <w:lang w:val="en-US" w:eastAsia="zh-CN" w:bidi="ar-SA"/>
                    </w:rPr>
                    <w:t>备用柴油发电机废气主要通过加强通风进行处理</w:t>
                  </w:r>
                </w:p>
              </w:tc>
              <w:tc>
                <w:tcPr>
                  <w:tcW w:w="1202" w:type="dxa"/>
                  <w:tcBorders>
                    <w:tl2br w:val="nil"/>
                    <w:tr2bl w:val="nil"/>
                  </w:tcBorders>
                  <w:noWrap w:val="0"/>
                  <w:vAlign w:val="center"/>
                </w:tcPr>
                <w:p>
                  <w:pPr>
                    <w:pStyle w:val="24"/>
                    <w:bidi w:val="0"/>
                    <w:rPr>
                      <w:rFonts w:hint="default"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trPr>
              <w:tc>
                <w:tcPr>
                  <w:tcW w:w="544" w:type="dxa"/>
                  <w:vMerge w:val="continue"/>
                  <w:tcBorders>
                    <w:tl2br w:val="nil"/>
                    <w:tr2bl w:val="nil"/>
                  </w:tcBorders>
                  <w:noWrap w:val="0"/>
                  <w:vAlign w:val="center"/>
                </w:tcPr>
                <w:p>
                  <w:pPr>
                    <w:pStyle w:val="24"/>
                    <w:bidi w:val="0"/>
                  </w:pPr>
                </w:p>
              </w:tc>
              <w:tc>
                <w:tcPr>
                  <w:tcW w:w="1331" w:type="dxa"/>
                  <w:vMerge w:val="continue"/>
                  <w:tcBorders>
                    <w:tl2br w:val="nil"/>
                    <w:tr2bl w:val="nil"/>
                  </w:tcBorders>
                  <w:noWrap w:val="0"/>
                  <w:vAlign w:val="center"/>
                </w:tcPr>
                <w:p>
                  <w:pPr>
                    <w:pStyle w:val="24"/>
                    <w:bidi w:val="0"/>
                    <w:rPr>
                      <w:rFonts w:hint="eastAsia"/>
                      <w:lang w:val="en-US" w:eastAsia="zh-CN"/>
                    </w:rPr>
                  </w:pPr>
                </w:p>
              </w:tc>
              <w:tc>
                <w:tcPr>
                  <w:tcW w:w="4868" w:type="dxa"/>
                  <w:tcBorders>
                    <w:tl2br w:val="nil"/>
                    <w:tr2bl w:val="nil"/>
                  </w:tcBorders>
                  <w:noWrap w:val="0"/>
                  <w:vAlign w:val="center"/>
                </w:tcPr>
                <w:p>
                  <w:pPr>
                    <w:keepNext w:val="0"/>
                    <w:keepLines w:val="0"/>
                    <w:widowControl/>
                    <w:suppressLineNumbers w:val="0"/>
                    <w:spacing w:line="240" w:lineRule="auto"/>
                    <w:jc w:val="both"/>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食堂油烟经油烟净化器处理后，经排烟管道排放</w:t>
                  </w:r>
                </w:p>
              </w:tc>
              <w:tc>
                <w:tcPr>
                  <w:tcW w:w="1202" w:type="dxa"/>
                  <w:tcBorders>
                    <w:tl2br w:val="nil"/>
                    <w:tr2bl w:val="nil"/>
                  </w:tcBorders>
                  <w:noWrap w:val="0"/>
                  <w:vAlign w:val="center"/>
                </w:tcPr>
                <w:p>
                  <w:pPr>
                    <w:pStyle w:val="24"/>
                    <w:bidi w:val="0"/>
                    <w:rPr>
                      <w:rFonts w:hint="default"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trPr>
              <w:tc>
                <w:tcPr>
                  <w:tcW w:w="544" w:type="dxa"/>
                  <w:vMerge w:val="continue"/>
                  <w:tcBorders>
                    <w:tl2br w:val="nil"/>
                    <w:tr2bl w:val="nil"/>
                  </w:tcBorders>
                  <w:noWrap w:val="0"/>
                  <w:vAlign w:val="center"/>
                </w:tcPr>
                <w:p>
                  <w:pPr>
                    <w:pStyle w:val="24"/>
                    <w:bidi w:val="0"/>
                  </w:pPr>
                </w:p>
              </w:tc>
              <w:tc>
                <w:tcPr>
                  <w:tcW w:w="1331" w:type="dxa"/>
                  <w:vMerge w:val="continue"/>
                  <w:tcBorders>
                    <w:tl2br w:val="nil"/>
                    <w:tr2bl w:val="nil"/>
                  </w:tcBorders>
                  <w:noWrap w:val="0"/>
                  <w:vAlign w:val="center"/>
                </w:tcPr>
                <w:p>
                  <w:pPr>
                    <w:pStyle w:val="24"/>
                    <w:bidi w:val="0"/>
                    <w:rPr>
                      <w:rFonts w:hint="eastAsia"/>
                      <w:lang w:val="en-US" w:eastAsia="zh-CN"/>
                    </w:rPr>
                  </w:pPr>
                </w:p>
              </w:tc>
              <w:tc>
                <w:tcPr>
                  <w:tcW w:w="4868" w:type="dxa"/>
                  <w:tcBorders>
                    <w:tl2br w:val="nil"/>
                    <w:tr2bl w:val="nil"/>
                  </w:tcBorders>
                  <w:noWrap w:val="0"/>
                  <w:vAlign w:val="center"/>
                </w:tcPr>
                <w:p>
                  <w:pPr>
                    <w:keepNext w:val="0"/>
                    <w:keepLines w:val="0"/>
                    <w:widowControl/>
                    <w:suppressLineNumbers w:val="0"/>
                    <w:spacing w:line="240" w:lineRule="auto"/>
                    <w:jc w:val="both"/>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煎煮中药及艾灸废气通过机械通风系统排放</w:t>
                  </w:r>
                </w:p>
              </w:tc>
              <w:tc>
                <w:tcPr>
                  <w:tcW w:w="1202" w:type="dxa"/>
                  <w:tcBorders>
                    <w:tl2br w:val="nil"/>
                    <w:tr2bl w:val="nil"/>
                  </w:tcBorders>
                  <w:noWrap w:val="0"/>
                  <w:vAlign w:val="center"/>
                </w:tcPr>
                <w:p>
                  <w:pPr>
                    <w:pStyle w:val="24"/>
                    <w:bidi w:val="0"/>
                    <w:rPr>
                      <w:rFonts w:hint="default"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trPr>
              <w:tc>
                <w:tcPr>
                  <w:tcW w:w="544" w:type="dxa"/>
                  <w:vMerge w:val="continue"/>
                  <w:tcBorders>
                    <w:tl2br w:val="nil"/>
                    <w:tr2bl w:val="nil"/>
                  </w:tcBorders>
                  <w:noWrap w:val="0"/>
                  <w:vAlign w:val="center"/>
                </w:tcPr>
                <w:p>
                  <w:pPr>
                    <w:pStyle w:val="24"/>
                    <w:bidi w:val="0"/>
                  </w:pPr>
                </w:p>
              </w:tc>
              <w:tc>
                <w:tcPr>
                  <w:tcW w:w="1331" w:type="dxa"/>
                  <w:tcBorders>
                    <w:tl2br w:val="nil"/>
                    <w:tr2bl w:val="nil"/>
                  </w:tcBorders>
                  <w:noWrap w:val="0"/>
                  <w:vAlign w:val="center"/>
                </w:tcPr>
                <w:p>
                  <w:pPr>
                    <w:pStyle w:val="24"/>
                    <w:bidi w:val="0"/>
                    <w:rPr>
                      <w:rFonts w:hint="default"/>
                      <w:lang w:val="en-US" w:eastAsia="zh-CN"/>
                    </w:rPr>
                  </w:pPr>
                  <w:r>
                    <w:rPr>
                      <w:rFonts w:hint="eastAsia"/>
                      <w:lang w:val="en-US" w:eastAsia="zh-CN"/>
                    </w:rPr>
                    <w:t>噪声</w:t>
                  </w:r>
                </w:p>
              </w:tc>
              <w:tc>
                <w:tcPr>
                  <w:tcW w:w="4868" w:type="dxa"/>
                  <w:tcBorders>
                    <w:tl2br w:val="nil"/>
                    <w:tr2bl w:val="nil"/>
                  </w:tcBorders>
                  <w:noWrap w:val="0"/>
                  <w:vAlign w:val="center"/>
                </w:tcPr>
                <w:p>
                  <w:pPr>
                    <w:keepNext w:val="0"/>
                    <w:keepLines w:val="0"/>
                    <w:widowControl/>
                    <w:suppressLineNumbers w:val="0"/>
                    <w:spacing w:line="240" w:lineRule="auto"/>
                    <w:jc w:val="both"/>
                    <w:rPr>
                      <w:rFonts w:hint="default" w:ascii="Times New Roman" w:hAnsi="Times New Roman" w:cs="Times New Roman"/>
                      <w:color w:val="auto"/>
                      <w:szCs w:val="21"/>
                      <w:u w:val="none"/>
                      <w:lang w:val="en-US" w:eastAsia="zh-CN"/>
                    </w:rPr>
                  </w:pPr>
                  <w:r>
                    <w:rPr>
                      <w:rFonts w:hint="eastAsia" w:ascii="Times New Roman" w:hAnsi="Times New Roman" w:eastAsia="宋体" w:cs="Times New Roman"/>
                      <w:color w:val="auto"/>
                      <w:kern w:val="0"/>
                      <w:sz w:val="21"/>
                      <w:szCs w:val="21"/>
                      <w:u w:val="none"/>
                      <w:lang w:val="en-US" w:eastAsia="zh-CN" w:bidi="ar-SA"/>
                    </w:rPr>
                    <w:t>厂房内墙采</w:t>
                  </w:r>
                  <w:r>
                    <w:rPr>
                      <w:rFonts w:hint="eastAsia" w:ascii="Times New Roman" w:hAnsi="Times New Roman" w:eastAsia="宋体" w:cs="Times New Roman"/>
                      <w:color w:val="auto"/>
                      <w:kern w:val="0"/>
                      <w:sz w:val="21"/>
                      <w:szCs w:val="21"/>
                      <w:highlight w:val="none"/>
                      <w:u w:val="none"/>
                      <w:lang w:val="en-US" w:eastAsia="zh-CN" w:bidi="ar-SA"/>
                    </w:rPr>
                    <w:t>用防火隔音材料进</w:t>
                  </w:r>
                  <w:r>
                    <w:rPr>
                      <w:rFonts w:hint="eastAsia" w:ascii="Times New Roman" w:hAnsi="Times New Roman" w:eastAsia="宋体" w:cs="Times New Roman"/>
                      <w:color w:val="auto"/>
                      <w:kern w:val="0"/>
                      <w:sz w:val="21"/>
                      <w:szCs w:val="21"/>
                      <w:u w:val="none"/>
                      <w:lang w:val="en-US" w:eastAsia="zh-CN" w:bidi="ar-SA"/>
                    </w:rPr>
                    <w:t>行隔声、降噪</w:t>
                  </w:r>
                </w:p>
              </w:tc>
              <w:tc>
                <w:tcPr>
                  <w:tcW w:w="1202" w:type="dxa"/>
                  <w:tcBorders>
                    <w:tl2br w:val="nil"/>
                    <w:tr2bl w:val="nil"/>
                  </w:tcBorders>
                  <w:noWrap w:val="0"/>
                  <w:vAlign w:val="center"/>
                </w:tcPr>
                <w:p>
                  <w:pPr>
                    <w:pStyle w:val="24"/>
                    <w:bidi w:val="0"/>
                    <w:rPr>
                      <w:rFonts w:hint="default"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trPr>
              <w:tc>
                <w:tcPr>
                  <w:tcW w:w="544" w:type="dxa"/>
                  <w:vMerge w:val="continue"/>
                  <w:tcBorders>
                    <w:tl2br w:val="nil"/>
                    <w:tr2bl w:val="nil"/>
                  </w:tcBorders>
                  <w:noWrap w:val="0"/>
                  <w:vAlign w:val="center"/>
                </w:tcPr>
                <w:p>
                  <w:pPr>
                    <w:pStyle w:val="24"/>
                    <w:bidi w:val="0"/>
                  </w:pPr>
                </w:p>
              </w:tc>
              <w:tc>
                <w:tcPr>
                  <w:tcW w:w="1331" w:type="dxa"/>
                  <w:tcBorders>
                    <w:tl2br w:val="nil"/>
                    <w:tr2bl w:val="nil"/>
                  </w:tcBorders>
                  <w:noWrap w:val="0"/>
                  <w:vAlign w:val="center"/>
                </w:tcPr>
                <w:p>
                  <w:pPr>
                    <w:pStyle w:val="24"/>
                    <w:bidi w:val="0"/>
                    <w:rPr>
                      <w:rFonts w:hint="default"/>
                      <w:lang w:val="en-US" w:eastAsia="zh-CN"/>
                    </w:rPr>
                  </w:pPr>
                  <w:r>
                    <w:rPr>
                      <w:rFonts w:hint="eastAsia"/>
                      <w:lang w:val="en-US" w:eastAsia="zh-CN"/>
                    </w:rPr>
                    <w:t>固体废物</w:t>
                  </w:r>
                </w:p>
              </w:tc>
              <w:tc>
                <w:tcPr>
                  <w:tcW w:w="4868" w:type="dxa"/>
                  <w:tcBorders>
                    <w:tl2br w:val="nil"/>
                    <w:tr2bl w:val="nil"/>
                  </w:tcBorders>
                  <w:noWrap w:val="0"/>
                  <w:vAlign w:val="center"/>
                </w:tcPr>
                <w:p>
                  <w:pPr>
                    <w:keepNext w:val="0"/>
                    <w:keepLines w:val="0"/>
                    <w:widowControl/>
                    <w:suppressLineNumbers w:val="0"/>
                    <w:spacing w:line="240" w:lineRule="auto"/>
                    <w:jc w:val="both"/>
                    <w:rPr>
                      <w:rFonts w:hint="default" w:ascii="Times New Roman" w:hAnsi="Times New Roman" w:cs="Times New Roman"/>
                      <w:color w:val="auto"/>
                      <w:szCs w:val="21"/>
                      <w:u w:val="none"/>
                      <w:lang w:val="en-US" w:eastAsia="zh-CN"/>
                    </w:rPr>
                  </w:pPr>
                  <w:r>
                    <w:rPr>
                      <w:rFonts w:hint="eastAsia" w:ascii="Times New Roman" w:hAnsi="Times New Roman" w:eastAsia="宋体" w:cs="Times New Roman"/>
                      <w:color w:val="auto"/>
                      <w:kern w:val="0"/>
                      <w:sz w:val="21"/>
                      <w:szCs w:val="21"/>
                      <w:u w:val="none"/>
                      <w:lang w:val="en-US" w:eastAsia="zh-CN" w:bidi="ar-SA"/>
                    </w:rPr>
                    <w:t>生活垃圾交环卫部门处理，医疗废物</w:t>
                  </w:r>
                  <w:r>
                    <w:rPr>
                      <w:rFonts w:hint="eastAsia" w:cs="Times New Roman"/>
                      <w:color w:val="auto"/>
                      <w:kern w:val="0"/>
                      <w:sz w:val="21"/>
                      <w:szCs w:val="21"/>
                      <w:u w:val="none"/>
                      <w:lang w:val="en-US" w:eastAsia="zh-CN" w:bidi="ar-SA"/>
                    </w:rPr>
                    <w:t>、检验废液</w:t>
                  </w:r>
                  <w:r>
                    <w:rPr>
                      <w:rFonts w:hint="eastAsia" w:ascii="Times New Roman" w:hAnsi="Times New Roman" w:eastAsia="宋体" w:cs="Times New Roman"/>
                      <w:color w:val="auto"/>
                      <w:kern w:val="0"/>
                      <w:sz w:val="21"/>
                      <w:szCs w:val="21"/>
                      <w:u w:val="none"/>
                      <w:lang w:val="en-US" w:eastAsia="zh-CN" w:bidi="ar-SA"/>
                    </w:rPr>
                    <w:t>分类收集储存于医疗废物暂存间，定期交有资质的单位处理，污水处理站污泥清理后及时运走，不在院内暂存</w:t>
                  </w:r>
                </w:p>
              </w:tc>
              <w:tc>
                <w:tcPr>
                  <w:tcW w:w="1202" w:type="dxa"/>
                  <w:tcBorders>
                    <w:tl2br w:val="nil"/>
                    <w:tr2bl w:val="nil"/>
                  </w:tcBorders>
                  <w:noWrap w:val="0"/>
                  <w:vAlign w:val="center"/>
                </w:tcPr>
                <w:p>
                  <w:pPr>
                    <w:pStyle w:val="24"/>
                    <w:bidi w:val="0"/>
                    <w:rPr>
                      <w:rFonts w:hint="default" w:ascii="Times New Roman" w:hAnsi="Times New Roman" w:cs="Times New Roman"/>
                      <w:color w:val="auto"/>
                      <w:szCs w:val="21"/>
                      <w:u w:val="none"/>
                      <w:lang w:val="en-US" w:eastAsia="zh-CN"/>
                    </w:rPr>
                  </w:pPr>
                  <w:r>
                    <w:rPr>
                      <w:rFonts w:hint="eastAsia" w:ascii="Times New Roman" w:hAnsi="Times New Roman" w:cs="Times New Roman"/>
                      <w:color w:val="auto"/>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trPr>
              <w:tc>
                <w:tcPr>
                  <w:tcW w:w="7945" w:type="dxa"/>
                  <w:gridSpan w:val="4"/>
                  <w:tcBorders>
                    <w:tl2br w:val="nil"/>
                    <w:tr2bl w:val="nil"/>
                  </w:tcBorders>
                  <w:noWrap w:val="0"/>
                  <w:vAlign w:val="center"/>
                </w:tcPr>
                <w:p>
                  <w:pPr>
                    <w:keepNext w:val="0"/>
                    <w:keepLines w:val="0"/>
                    <w:widowControl/>
                    <w:suppressLineNumbers w:val="0"/>
                    <w:spacing w:line="240" w:lineRule="auto"/>
                    <w:jc w:val="both"/>
                    <w:rPr>
                      <w:rFonts w:hint="eastAsia"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 xml:space="preserve">备注：本项目涉及的放射性医疗设备的环境影响评价由建设单位另行委托专业单位承 </w:t>
                  </w:r>
                </w:p>
                <w:p>
                  <w:pPr>
                    <w:keepNext w:val="0"/>
                    <w:keepLines w:val="0"/>
                    <w:widowControl/>
                    <w:suppressLineNumbers w:val="0"/>
                    <w:spacing w:line="240" w:lineRule="auto"/>
                    <w:jc w:val="both"/>
                    <w:rPr>
                      <w:rFonts w:hint="default" w:ascii="Times New Roman" w:hAnsi="Times New Roman" w:cs="Times New Roman"/>
                      <w:color w:val="auto"/>
                      <w:szCs w:val="21"/>
                      <w:u w:val="none"/>
                      <w:lang w:val="en-US" w:eastAsia="zh-CN"/>
                    </w:rPr>
                  </w:pPr>
                  <w:r>
                    <w:rPr>
                      <w:rFonts w:hint="eastAsia" w:ascii="Times New Roman" w:hAnsi="Times New Roman" w:eastAsia="宋体" w:cs="Times New Roman"/>
                      <w:color w:val="auto"/>
                      <w:kern w:val="0"/>
                      <w:sz w:val="21"/>
                      <w:szCs w:val="21"/>
                      <w:u w:val="none"/>
                      <w:lang w:val="en-US" w:eastAsia="zh-CN" w:bidi="ar-SA"/>
                    </w:rPr>
                    <w:t>担，不属于本报告表的评价内容。</w:t>
                  </w:r>
                </w:p>
              </w:tc>
            </w:tr>
          </w:tbl>
          <w:p>
            <w:pPr>
              <w:widowControl/>
              <w:numPr>
                <w:ilvl w:val="0"/>
                <w:numId w:val="2"/>
              </w:numPr>
              <w:spacing w:before="120" w:beforeLines="50" w:line="360" w:lineRule="auto"/>
              <w:jc w:val="left"/>
              <w:rPr>
                <w:rFonts w:hint="eastAsia" w:ascii="宋体" w:hAnsi="宋体" w:cs="宋体"/>
                <w:b/>
                <w:bCs/>
                <w:color w:val="000000"/>
                <w:kern w:val="0"/>
                <w:lang w:val="en-US" w:eastAsia="zh-CN" w:bidi="ar"/>
              </w:rPr>
            </w:pPr>
            <w:r>
              <w:rPr>
                <w:rFonts w:hint="eastAsia" w:ascii="宋体" w:hAnsi="宋体" w:cs="宋体"/>
                <w:b/>
                <w:bCs/>
                <w:color w:val="000000"/>
                <w:kern w:val="0"/>
                <w:lang w:val="en-US" w:eastAsia="zh-CN" w:bidi="ar"/>
              </w:rPr>
              <w:t>主要医疗设施及参数</w:t>
            </w:r>
          </w:p>
          <w:p>
            <w:pPr>
              <w:widowControl/>
              <w:spacing w:line="240" w:lineRule="auto"/>
              <w:jc w:val="center"/>
              <w:rPr>
                <w:rFonts w:hint="eastAsia" w:ascii="宋体" w:hAnsi="宋体" w:cs="宋体"/>
                <w:b/>
                <w:bCs/>
                <w:color w:val="000000"/>
                <w:kern w:val="0"/>
                <w:sz w:val="21"/>
                <w:szCs w:val="21"/>
                <w:lang w:bidi="ar"/>
              </w:rPr>
            </w:pPr>
            <w:r>
              <w:rPr>
                <w:rFonts w:hint="eastAsia" w:ascii="宋体" w:hAnsi="宋体" w:cs="宋体"/>
                <w:b/>
                <w:bCs/>
                <w:color w:val="000000"/>
                <w:kern w:val="0"/>
                <w:sz w:val="21"/>
                <w:szCs w:val="21"/>
                <w:lang w:bidi="ar"/>
              </w:rPr>
              <w:t>表2-</w:t>
            </w:r>
            <w:r>
              <w:rPr>
                <w:rFonts w:hint="eastAsia" w:ascii="宋体" w:hAnsi="宋体" w:cs="宋体"/>
                <w:b/>
                <w:bCs/>
                <w:color w:val="000000"/>
                <w:kern w:val="0"/>
                <w:sz w:val="21"/>
                <w:szCs w:val="21"/>
                <w:lang w:val="en-US" w:eastAsia="zh-CN" w:bidi="ar"/>
              </w:rPr>
              <w:t>2</w:t>
            </w:r>
            <w:r>
              <w:rPr>
                <w:rFonts w:hint="eastAsia" w:ascii="宋体" w:hAnsi="宋体" w:cs="宋体"/>
                <w:b/>
                <w:bCs/>
                <w:color w:val="000000"/>
                <w:kern w:val="0"/>
                <w:sz w:val="21"/>
                <w:szCs w:val="21"/>
                <w:lang w:bidi="ar"/>
              </w:rPr>
              <w:t xml:space="preserve"> 项目主要</w:t>
            </w:r>
            <w:r>
              <w:rPr>
                <w:rFonts w:hint="eastAsia" w:ascii="宋体" w:hAnsi="宋体" w:cs="宋体"/>
                <w:b/>
                <w:bCs/>
                <w:color w:val="000000"/>
                <w:kern w:val="0"/>
                <w:sz w:val="21"/>
                <w:szCs w:val="21"/>
                <w:lang w:val="en-US" w:eastAsia="zh-CN" w:bidi="ar"/>
              </w:rPr>
              <w:t>医疗设施</w:t>
            </w:r>
            <w:r>
              <w:rPr>
                <w:rFonts w:hint="eastAsia" w:ascii="宋体" w:hAnsi="宋体" w:cs="宋体"/>
                <w:b/>
                <w:bCs/>
                <w:color w:val="000000"/>
                <w:kern w:val="0"/>
                <w:sz w:val="21"/>
                <w:szCs w:val="21"/>
                <w:lang w:bidi="ar"/>
              </w:rPr>
              <w:t>一览表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4"/>
              <w:gridCol w:w="2071"/>
              <w:gridCol w:w="955"/>
              <w:gridCol w:w="884"/>
              <w:gridCol w:w="1760"/>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54" w:type="dxa"/>
                  <w:vMerge w:val="restart"/>
                  <w:tcBorders>
                    <w:tl2br w:val="nil"/>
                    <w:tr2bl w:val="nil"/>
                  </w:tcBorders>
                  <w:noWrap w:val="0"/>
                  <w:vAlign w:val="center"/>
                </w:tcPr>
                <w:p>
                  <w:pPr>
                    <w:pStyle w:val="26"/>
                    <w:bidi w:val="0"/>
                    <w:jc w:val="center"/>
                  </w:pPr>
                  <w:r>
                    <w:t>序号</w:t>
                  </w:r>
                </w:p>
              </w:tc>
              <w:tc>
                <w:tcPr>
                  <w:tcW w:w="2071" w:type="dxa"/>
                  <w:vMerge w:val="restart"/>
                  <w:tcBorders>
                    <w:tl2br w:val="nil"/>
                    <w:tr2bl w:val="nil"/>
                  </w:tcBorders>
                  <w:noWrap w:val="0"/>
                  <w:vAlign w:val="center"/>
                </w:tcPr>
                <w:p>
                  <w:pPr>
                    <w:pStyle w:val="26"/>
                    <w:bidi w:val="0"/>
                  </w:pPr>
                  <w:r>
                    <w:t>设备名称</w:t>
                  </w:r>
                </w:p>
              </w:tc>
              <w:tc>
                <w:tcPr>
                  <w:tcW w:w="3599" w:type="dxa"/>
                  <w:gridSpan w:val="3"/>
                  <w:tcBorders>
                    <w:tl2br w:val="nil"/>
                    <w:tr2bl w:val="nil"/>
                  </w:tcBorders>
                  <w:noWrap w:val="0"/>
                  <w:vAlign w:val="center"/>
                </w:tcPr>
                <w:p>
                  <w:pPr>
                    <w:pStyle w:val="26"/>
                    <w:bidi w:val="0"/>
                    <w:rPr>
                      <w:rFonts w:hint="default"/>
                      <w:lang w:val="en-US" w:eastAsia="zh-CN"/>
                    </w:rPr>
                  </w:pPr>
                  <w:r>
                    <w:rPr>
                      <w:rFonts w:hint="eastAsia"/>
                      <w:lang w:val="en-US" w:eastAsia="zh-CN"/>
                    </w:rPr>
                    <w:t>设备参数</w:t>
                  </w:r>
                </w:p>
              </w:tc>
              <w:tc>
                <w:tcPr>
                  <w:tcW w:w="1611" w:type="dxa"/>
                  <w:vMerge w:val="restart"/>
                  <w:tcBorders>
                    <w:tl2br w:val="nil"/>
                    <w:tr2bl w:val="nil"/>
                  </w:tcBorders>
                  <w:noWrap w:val="0"/>
                  <w:vAlign w:val="center"/>
                </w:tcPr>
                <w:p>
                  <w:pPr>
                    <w:pStyle w:val="26"/>
                    <w:bidi w:val="0"/>
                    <w:rPr>
                      <w:rFonts w:hint="eastAsia"/>
                    </w:rP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54" w:type="dxa"/>
                  <w:vMerge w:val="continue"/>
                  <w:tcBorders>
                    <w:tl2br w:val="nil"/>
                    <w:tr2bl w:val="nil"/>
                  </w:tcBorders>
                  <w:noWrap w:val="0"/>
                  <w:vAlign w:val="center"/>
                </w:tcPr>
                <w:p>
                  <w:pPr>
                    <w:pStyle w:val="26"/>
                    <w:bidi w:val="0"/>
                  </w:pPr>
                </w:p>
              </w:tc>
              <w:tc>
                <w:tcPr>
                  <w:tcW w:w="2071" w:type="dxa"/>
                  <w:vMerge w:val="continue"/>
                  <w:tcBorders>
                    <w:tl2br w:val="nil"/>
                    <w:tr2bl w:val="nil"/>
                  </w:tcBorders>
                  <w:noWrap w:val="0"/>
                  <w:vAlign w:val="center"/>
                </w:tcPr>
                <w:p>
                  <w:pPr>
                    <w:pStyle w:val="26"/>
                    <w:bidi w:val="0"/>
                    <w:rPr>
                      <w:rFonts w:hint="eastAsia"/>
                      <w:u w:val="single"/>
                      <w:lang w:val="en-US" w:eastAsia="zh-CN"/>
                    </w:rPr>
                  </w:pPr>
                </w:p>
              </w:tc>
              <w:tc>
                <w:tcPr>
                  <w:tcW w:w="955" w:type="dxa"/>
                  <w:tcBorders>
                    <w:tl2br w:val="nil"/>
                    <w:tr2bl w:val="nil"/>
                  </w:tcBorders>
                  <w:noWrap w:val="0"/>
                  <w:vAlign w:val="center"/>
                </w:tcPr>
                <w:p>
                  <w:pPr>
                    <w:pStyle w:val="26"/>
                    <w:bidi w:val="0"/>
                    <w:ind w:right="113" w:rightChars="0" w:firstLine="0" w:firstLineChars="0"/>
                    <w:rPr>
                      <w:rFonts w:hint="eastAsia" w:ascii="Times New Roman" w:hAnsi="Times New Roman" w:eastAsia="宋体" w:cs="Times New Roman"/>
                      <w:kern w:val="0"/>
                      <w:sz w:val="21"/>
                      <w:szCs w:val="20"/>
                      <w:lang w:val="en-US" w:eastAsia="zh-CN" w:bidi="ar-SA"/>
                    </w:rPr>
                  </w:pPr>
                  <w:r>
                    <w:rPr>
                      <w:rFonts w:hint="eastAsia"/>
                      <w:lang w:val="en-US" w:eastAsia="zh-CN"/>
                    </w:rPr>
                    <w:t>单位</w:t>
                  </w:r>
                </w:p>
              </w:tc>
              <w:tc>
                <w:tcPr>
                  <w:tcW w:w="884" w:type="dxa"/>
                  <w:tcBorders>
                    <w:tl2br w:val="nil"/>
                    <w:tr2bl w:val="nil"/>
                  </w:tcBorders>
                  <w:noWrap w:val="0"/>
                  <w:vAlign w:val="center"/>
                </w:tcPr>
                <w:p>
                  <w:pPr>
                    <w:pStyle w:val="26"/>
                    <w:bidi w:val="0"/>
                    <w:ind w:right="113" w:rightChars="0" w:firstLine="0" w:firstLineChars="0"/>
                    <w:rPr>
                      <w:rFonts w:hint="eastAsia" w:ascii="Times New Roman" w:hAnsi="Times New Roman" w:eastAsia="宋体" w:cs="Times New Roman"/>
                      <w:kern w:val="0"/>
                      <w:sz w:val="21"/>
                      <w:szCs w:val="20"/>
                      <w:lang w:val="en-US" w:eastAsia="zh-CN" w:bidi="ar-SA"/>
                    </w:rPr>
                  </w:pPr>
                  <w:r>
                    <w:t>数量</w:t>
                  </w:r>
                </w:p>
              </w:tc>
              <w:tc>
                <w:tcPr>
                  <w:tcW w:w="1760" w:type="dxa"/>
                  <w:tcBorders>
                    <w:tl2br w:val="nil"/>
                    <w:tr2bl w:val="nil"/>
                  </w:tcBorders>
                  <w:noWrap w:val="0"/>
                  <w:vAlign w:val="center"/>
                </w:tcPr>
                <w:p>
                  <w:pPr>
                    <w:pStyle w:val="26"/>
                    <w:bidi w:val="0"/>
                    <w:ind w:right="113" w:rightChars="0" w:firstLine="0" w:firstLineChars="0"/>
                    <w:rPr>
                      <w:rFonts w:hint="eastAsia" w:ascii="Times New Roman" w:hAnsi="Times New Roman" w:eastAsia="宋体" w:cs="Times New Roman"/>
                      <w:kern w:val="0"/>
                      <w:sz w:val="21"/>
                      <w:szCs w:val="20"/>
                      <w:lang w:val="en-US" w:eastAsia="zh-CN" w:bidi="ar-SA"/>
                    </w:rPr>
                  </w:pPr>
                  <w:r>
                    <w:rPr>
                      <w:rFonts w:hint="eastAsia"/>
                      <w:lang w:val="en-US" w:eastAsia="zh-CN"/>
                    </w:rPr>
                    <w:t>型号</w:t>
                  </w:r>
                </w:p>
              </w:tc>
              <w:tc>
                <w:tcPr>
                  <w:tcW w:w="1611" w:type="dxa"/>
                  <w:vMerge w:val="continue"/>
                  <w:tcBorders>
                    <w:tl2br w:val="nil"/>
                    <w:tr2bl w:val="nil"/>
                  </w:tcBorders>
                  <w:noWrap w:val="0"/>
                  <w:vAlign w:val="center"/>
                </w:tcPr>
                <w:p>
                  <w:pPr>
                    <w:pStyle w:val="26"/>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54" w:type="dxa"/>
                  <w:tcBorders>
                    <w:tl2br w:val="nil"/>
                    <w:tr2bl w:val="nil"/>
                  </w:tcBorders>
                  <w:noWrap w:val="0"/>
                  <w:vAlign w:val="center"/>
                </w:tcPr>
                <w:p>
                  <w:pPr>
                    <w:pStyle w:val="26"/>
                    <w:bidi w:val="0"/>
                  </w:pPr>
                  <w:r>
                    <w:t>1</w:t>
                  </w:r>
                </w:p>
              </w:tc>
              <w:tc>
                <w:tcPr>
                  <w:tcW w:w="2071" w:type="dxa"/>
                  <w:tcBorders>
                    <w:tl2br w:val="nil"/>
                    <w:tr2bl w:val="nil"/>
                  </w:tcBorders>
                  <w:noWrap w:val="0"/>
                  <w:vAlign w:val="center"/>
                </w:tcPr>
                <w:p>
                  <w:pPr>
                    <w:pStyle w:val="26"/>
                    <w:bidi w:val="0"/>
                    <w:ind w:right="113" w:rightChars="0" w:firstLine="0" w:firstLineChars="0"/>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迈瑞全自动生化分析仪</w:t>
                  </w:r>
                </w:p>
              </w:tc>
              <w:tc>
                <w:tcPr>
                  <w:tcW w:w="955" w:type="dxa"/>
                  <w:tcBorders>
                    <w:tl2br w:val="nil"/>
                    <w:tr2bl w:val="nil"/>
                  </w:tcBorders>
                  <w:noWrap w:val="0"/>
                  <w:vAlign w:val="center"/>
                </w:tcPr>
                <w:p>
                  <w:pPr>
                    <w:pStyle w:val="26"/>
                    <w:bidi w:val="0"/>
                    <w:rPr>
                      <w:rFonts w:hint="eastAsia"/>
                      <w:u w:val="none"/>
                      <w:lang w:val="en-US" w:eastAsia="zh-CN"/>
                    </w:rPr>
                  </w:pPr>
                  <w:r>
                    <w:rPr>
                      <w:rFonts w:hint="eastAsia"/>
                      <w:u w:val="none"/>
                      <w:lang w:val="en-US" w:eastAsia="zh-CN"/>
                    </w:rPr>
                    <w:t>台</w:t>
                  </w:r>
                </w:p>
              </w:tc>
              <w:tc>
                <w:tcPr>
                  <w:tcW w:w="884" w:type="dxa"/>
                  <w:tcBorders>
                    <w:tl2br w:val="nil"/>
                    <w:tr2bl w:val="nil"/>
                  </w:tcBorders>
                  <w:noWrap w:val="0"/>
                  <w:vAlign w:val="center"/>
                </w:tcPr>
                <w:p>
                  <w:pPr>
                    <w:pStyle w:val="26"/>
                    <w:bidi w:val="0"/>
                    <w:rPr>
                      <w:rFonts w:hint="default"/>
                      <w:u w:val="none"/>
                      <w:lang w:val="en-US" w:eastAsia="zh-CN"/>
                    </w:rPr>
                  </w:pPr>
                  <w:r>
                    <w:rPr>
                      <w:rFonts w:hint="eastAsia"/>
                      <w:u w:val="none"/>
                      <w:lang w:val="en-US" w:eastAsia="zh-CN"/>
                    </w:rPr>
                    <w:t>1</w:t>
                  </w:r>
                </w:p>
              </w:tc>
              <w:tc>
                <w:tcPr>
                  <w:tcW w:w="1760" w:type="dxa"/>
                  <w:tcBorders>
                    <w:tl2br w:val="nil"/>
                    <w:tr2bl w:val="nil"/>
                  </w:tcBorders>
                  <w:noWrap w:val="0"/>
                  <w:vAlign w:val="center"/>
                </w:tcPr>
                <w:p>
                  <w:pPr>
                    <w:pStyle w:val="26"/>
                    <w:bidi w:val="0"/>
                    <w:ind w:right="113" w:rightChars="0" w:firstLine="0" w:firstLineChars="0"/>
                    <w:rPr>
                      <w:rFonts w:hint="default" w:ascii="Times New Roman" w:hAnsi="Times New Roman" w:cs="Times New Roman"/>
                      <w:kern w:val="0"/>
                      <w:sz w:val="21"/>
                      <w:szCs w:val="21"/>
                      <w:u w:val="none"/>
                      <w:lang w:val="en-US" w:eastAsia="zh-CN" w:bidi="ar-SA"/>
                    </w:rPr>
                  </w:pPr>
                  <w:r>
                    <w:rPr>
                      <w:rFonts w:hint="eastAsia" w:ascii="Times New Roman" w:hAnsi="Times New Roman" w:cs="Times New Roman"/>
                      <w:kern w:val="0"/>
                      <w:sz w:val="21"/>
                      <w:szCs w:val="21"/>
                      <w:u w:val="none"/>
                      <w:lang w:val="en-US" w:eastAsia="zh-CN" w:bidi="ar-SA"/>
                    </w:rPr>
                    <w:t>BS-350E</w:t>
                  </w:r>
                </w:p>
              </w:tc>
              <w:tc>
                <w:tcPr>
                  <w:tcW w:w="1611" w:type="dxa"/>
                  <w:tcBorders>
                    <w:tl2br w:val="nil"/>
                    <w:tr2bl w:val="nil"/>
                  </w:tcBorders>
                  <w:noWrap w:val="0"/>
                  <w:vAlign w:val="center"/>
                </w:tcPr>
                <w:p>
                  <w:pPr>
                    <w:pStyle w:val="26"/>
                    <w:bidi w:val="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54" w:type="dxa"/>
                  <w:tcBorders>
                    <w:tl2br w:val="nil"/>
                    <w:tr2bl w:val="nil"/>
                  </w:tcBorders>
                  <w:noWrap w:val="0"/>
                  <w:vAlign w:val="center"/>
                </w:tcPr>
                <w:p>
                  <w:pPr>
                    <w:pStyle w:val="26"/>
                    <w:bidi w:val="0"/>
                  </w:pPr>
                  <w:r>
                    <w:t>2</w:t>
                  </w:r>
                </w:p>
              </w:tc>
              <w:tc>
                <w:tcPr>
                  <w:tcW w:w="2071" w:type="dxa"/>
                  <w:tcBorders>
                    <w:tl2br w:val="nil"/>
                    <w:tr2bl w:val="nil"/>
                  </w:tcBorders>
                  <w:noWrap w:val="0"/>
                  <w:vAlign w:val="center"/>
                </w:tcPr>
                <w:p>
                  <w:pPr>
                    <w:pStyle w:val="26"/>
                    <w:bidi w:val="0"/>
                    <w:ind w:right="113" w:rightChars="0" w:firstLine="0" w:firstLineChars="0"/>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迈瑞血细胞分析仪</w:t>
                  </w:r>
                </w:p>
              </w:tc>
              <w:tc>
                <w:tcPr>
                  <w:tcW w:w="955" w:type="dxa"/>
                  <w:tcBorders>
                    <w:tl2br w:val="nil"/>
                    <w:tr2bl w:val="nil"/>
                  </w:tcBorders>
                  <w:noWrap w:val="0"/>
                  <w:vAlign w:val="center"/>
                </w:tcPr>
                <w:p>
                  <w:pPr>
                    <w:pStyle w:val="26"/>
                    <w:bidi w:val="0"/>
                    <w:rPr>
                      <w:rFonts w:hint="eastAsia" w:eastAsia="宋体"/>
                      <w:lang w:val="en-US" w:eastAsia="zh-CN"/>
                    </w:rPr>
                  </w:pPr>
                  <w:r>
                    <w:rPr>
                      <w:rFonts w:hint="eastAsia"/>
                      <w:lang w:val="en-US" w:eastAsia="zh-CN"/>
                    </w:rPr>
                    <w:t>台</w:t>
                  </w:r>
                </w:p>
              </w:tc>
              <w:tc>
                <w:tcPr>
                  <w:tcW w:w="884" w:type="dxa"/>
                  <w:tcBorders>
                    <w:tl2br w:val="nil"/>
                    <w:tr2bl w:val="nil"/>
                  </w:tcBorders>
                  <w:noWrap w:val="0"/>
                  <w:vAlign w:val="center"/>
                </w:tcPr>
                <w:p>
                  <w:pPr>
                    <w:pStyle w:val="26"/>
                    <w:bidi w:val="0"/>
                    <w:rPr>
                      <w:rFonts w:hint="default"/>
                      <w:lang w:val="en-US" w:eastAsia="zh-CN"/>
                    </w:rPr>
                  </w:pPr>
                  <w:r>
                    <w:rPr>
                      <w:rFonts w:hint="eastAsia"/>
                      <w:lang w:val="en-US" w:eastAsia="zh-CN"/>
                    </w:rPr>
                    <w:t>1</w:t>
                  </w:r>
                </w:p>
              </w:tc>
              <w:tc>
                <w:tcPr>
                  <w:tcW w:w="1760" w:type="dxa"/>
                  <w:tcBorders>
                    <w:tl2br w:val="nil"/>
                    <w:tr2bl w:val="nil"/>
                  </w:tcBorders>
                  <w:noWrap w:val="0"/>
                  <w:vAlign w:val="center"/>
                </w:tcPr>
                <w:p>
                  <w:pPr>
                    <w:pStyle w:val="26"/>
                    <w:bidi w:val="0"/>
                    <w:ind w:right="113" w:rightChars="0" w:firstLine="0" w:firstLineChars="0"/>
                    <w:rPr>
                      <w:rFonts w:hint="eastAsia" w:ascii="Times New Roman" w:hAnsi="Times New Roman" w:cs="Times New Roman"/>
                      <w:kern w:val="0"/>
                      <w:sz w:val="21"/>
                      <w:szCs w:val="21"/>
                      <w:u w:val="none"/>
                      <w:lang w:val="en-US" w:eastAsia="zh-CN" w:bidi="ar-SA"/>
                    </w:rPr>
                  </w:pPr>
                  <w:r>
                    <w:rPr>
                      <w:rFonts w:hint="eastAsia" w:ascii="Times New Roman" w:hAnsi="Times New Roman" w:cs="Times New Roman"/>
                      <w:kern w:val="0"/>
                      <w:sz w:val="21"/>
                      <w:szCs w:val="21"/>
                      <w:u w:val="none"/>
                      <w:lang w:val="en-US" w:eastAsia="zh-CN" w:bidi="ar-SA"/>
                    </w:rPr>
                    <w:t>BC-5120</w:t>
                  </w:r>
                </w:p>
              </w:tc>
              <w:tc>
                <w:tcPr>
                  <w:tcW w:w="1611" w:type="dxa"/>
                  <w:tcBorders>
                    <w:tl2br w:val="nil"/>
                    <w:tr2bl w:val="nil"/>
                  </w:tcBorders>
                  <w:noWrap w:val="0"/>
                  <w:vAlign w:val="center"/>
                </w:tcPr>
                <w:p>
                  <w:pPr>
                    <w:pStyle w:val="26"/>
                    <w:bidi w:val="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54" w:type="dxa"/>
                  <w:tcBorders>
                    <w:tl2br w:val="nil"/>
                    <w:tr2bl w:val="nil"/>
                  </w:tcBorders>
                  <w:noWrap w:val="0"/>
                  <w:vAlign w:val="center"/>
                </w:tcPr>
                <w:p>
                  <w:pPr>
                    <w:pStyle w:val="26"/>
                    <w:bidi w:val="0"/>
                  </w:pPr>
                  <w:r>
                    <w:t>3</w:t>
                  </w:r>
                </w:p>
              </w:tc>
              <w:tc>
                <w:tcPr>
                  <w:tcW w:w="2071" w:type="dxa"/>
                  <w:tcBorders>
                    <w:tl2br w:val="nil"/>
                    <w:tr2bl w:val="nil"/>
                  </w:tcBorders>
                  <w:noWrap w:val="0"/>
                  <w:vAlign w:val="center"/>
                </w:tcPr>
                <w:p>
                  <w:pPr>
                    <w:pStyle w:val="26"/>
                    <w:bidi w:val="0"/>
                    <w:ind w:right="113" w:rightChars="0" w:firstLine="0" w:firstLineChars="0"/>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DR机</w:t>
                  </w:r>
                </w:p>
              </w:tc>
              <w:tc>
                <w:tcPr>
                  <w:tcW w:w="955" w:type="dxa"/>
                  <w:tcBorders>
                    <w:tl2br w:val="nil"/>
                    <w:tr2bl w:val="nil"/>
                  </w:tcBorders>
                  <w:noWrap w:val="0"/>
                  <w:vAlign w:val="center"/>
                </w:tcPr>
                <w:p>
                  <w:pPr>
                    <w:pStyle w:val="26"/>
                    <w:bidi w:val="0"/>
                    <w:ind w:right="113" w:rightChars="0" w:firstLine="0" w:firstLineChars="0"/>
                    <w:rPr>
                      <w:rFonts w:hint="eastAsia" w:eastAsia="宋体"/>
                      <w:color w:val="auto"/>
                      <w:lang w:val="en-US" w:eastAsia="zh-CN"/>
                    </w:rPr>
                  </w:pPr>
                  <w:r>
                    <w:rPr>
                      <w:rFonts w:hint="eastAsia" w:ascii="Times New Roman" w:hAnsi="Times New Roman" w:cs="Times New Roman"/>
                      <w:color w:val="auto"/>
                      <w:sz w:val="21"/>
                      <w:szCs w:val="21"/>
                      <w:u w:val="none"/>
                      <w:lang w:val="en-US" w:eastAsia="zh-CN"/>
                    </w:rPr>
                    <w:t>台</w:t>
                  </w:r>
                </w:p>
              </w:tc>
              <w:tc>
                <w:tcPr>
                  <w:tcW w:w="884" w:type="dxa"/>
                  <w:tcBorders>
                    <w:tl2br w:val="nil"/>
                    <w:tr2bl w:val="nil"/>
                  </w:tcBorders>
                  <w:noWrap w:val="0"/>
                  <w:vAlign w:val="center"/>
                </w:tcPr>
                <w:p>
                  <w:pPr>
                    <w:pStyle w:val="26"/>
                    <w:bidi w:val="0"/>
                    <w:ind w:right="113" w:rightChars="0" w:firstLine="0" w:firstLineChars="0"/>
                    <w:rPr>
                      <w:rFonts w:hint="default"/>
                      <w:color w:val="auto"/>
                      <w:lang w:val="en-US" w:eastAsia="zh-CN"/>
                    </w:rPr>
                  </w:pPr>
                  <w:r>
                    <w:rPr>
                      <w:rFonts w:hint="eastAsia" w:ascii="Times New Roman" w:hAnsi="Times New Roman" w:cs="Times New Roman"/>
                      <w:color w:val="auto"/>
                      <w:sz w:val="21"/>
                      <w:szCs w:val="21"/>
                      <w:u w:val="none"/>
                      <w:lang w:val="en-US" w:eastAsia="zh-CN"/>
                    </w:rPr>
                    <w:t>1</w:t>
                  </w:r>
                </w:p>
              </w:tc>
              <w:tc>
                <w:tcPr>
                  <w:tcW w:w="1760" w:type="dxa"/>
                  <w:tcBorders>
                    <w:tl2br w:val="nil"/>
                    <w:tr2bl w:val="nil"/>
                  </w:tcBorders>
                  <w:noWrap w:val="0"/>
                  <w:vAlign w:val="center"/>
                </w:tcPr>
                <w:p>
                  <w:pPr>
                    <w:pStyle w:val="26"/>
                    <w:bidi w:val="0"/>
                    <w:ind w:right="113" w:rightChars="0" w:firstLine="0" w:firstLineChars="0"/>
                    <w:rPr>
                      <w:rFonts w:hint="default" w:ascii="Times New Roman" w:hAnsi="Times New Roman" w:cs="Times New Roman"/>
                      <w:kern w:val="0"/>
                      <w:sz w:val="21"/>
                      <w:szCs w:val="21"/>
                      <w:u w:val="none"/>
                      <w:lang w:val="en-US" w:eastAsia="zh-CN" w:bidi="ar-SA"/>
                    </w:rPr>
                  </w:pPr>
                  <w:r>
                    <w:rPr>
                      <w:rFonts w:hint="eastAsia" w:ascii="Times New Roman" w:hAnsi="Times New Roman" w:cs="Times New Roman"/>
                      <w:kern w:val="0"/>
                      <w:sz w:val="21"/>
                      <w:szCs w:val="21"/>
                      <w:u w:val="none"/>
                      <w:lang w:val="en-US" w:eastAsia="zh-CN" w:bidi="ar-SA"/>
                    </w:rPr>
                    <w:t>/</w:t>
                  </w:r>
                </w:p>
              </w:tc>
              <w:tc>
                <w:tcPr>
                  <w:tcW w:w="1611" w:type="dxa"/>
                  <w:tcBorders>
                    <w:tl2br w:val="nil"/>
                    <w:tr2bl w:val="nil"/>
                  </w:tcBorders>
                  <w:noWrap w:val="0"/>
                  <w:vAlign w:val="center"/>
                </w:tcPr>
                <w:p>
                  <w:pPr>
                    <w:pStyle w:val="26"/>
                    <w:bidi w:val="0"/>
                    <w:ind w:right="113" w:rightChars="0" w:firstLine="0" w:firstLineChars="0"/>
                    <w:rPr>
                      <w:rFonts w:hint="default"/>
                      <w:color w:val="FF0000"/>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54" w:type="dxa"/>
                  <w:tcBorders>
                    <w:tl2br w:val="nil"/>
                    <w:tr2bl w:val="nil"/>
                  </w:tcBorders>
                  <w:noWrap w:val="0"/>
                  <w:vAlign w:val="center"/>
                </w:tcPr>
                <w:p>
                  <w:pPr>
                    <w:pStyle w:val="26"/>
                    <w:bidi w:val="0"/>
                  </w:pPr>
                  <w:r>
                    <w:t>4</w:t>
                  </w:r>
                </w:p>
              </w:tc>
              <w:tc>
                <w:tcPr>
                  <w:tcW w:w="2071" w:type="dxa"/>
                  <w:tcBorders>
                    <w:tl2br w:val="nil"/>
                    <w:tr2bl w:val="nil"/>
                  </w:tcBorders>
                  <w:noWrap w:val="0"/>
                  <w:vAlign w:val="center"/>
                </w:tcPr>
                <w:p>
                  <w:pPr>
                    <w:pStyle w:val="26"/>
                    <w:bidi w:val="0"/>
                    <w:ind w:right="113" w:rightChars="0" w:firstLine="0" w:firstLineChars="0"/>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心电图机</w:t>
                  </w:r>
                </w:p>
              </w:tc>
              <w:tc>
                <w:tcPr>
                  <w:tcW w:w="955" w:type="dxa"/>
                  <w:tcBorders>
                    <w:tl2br w:val="nil"/>
                    <w:tr2bl w:val="nil"/>
                  </w:tcBorders>
                  <w:noWrap w:val="0"/>
                  <w:vAlign w:val="center"/>
                </w:tcPr>
                <w:p>
                  <w:pPr>
                    <w:pStyle w:val="26"/>
                    <w:bidi w:val="0"/>
                    <w:ind w:right="113" w:rightChars="0" w:firstLine="0" w:firstLineChars="0"/>
                    <w:rPr>
                      <w:rFonts w:ascii="Times New Roman" w:hAnsi="Times New Roman" w:eastAsia="宋体" w:cs="Times New Roman"/>
                      <w:kern w:val="0"/>
                      <w:sz w:val="21"/>
                      <w:szCs w:val="20"/>
                      <w:lang w:val="en-US" w:eastAsia="zh-CN" w:bidi="ar-SA"/>
                    </w:rPr>
                  </w:pPr>
                  <w:r>
                    <w:rPr>
                      <w:rFonts w:hint="eastAsia" w:ascii="Times New Roman" w:hAnsi="Times New Roman" w:cs="Times New Roman"/>
                      <w:kern w:val="0"/>
                      <w:sz w:val="21"/>
                      <w:szCs w:val="21"/>
                      <w:u w:val="none"/>
                      <w:lang w:val="en-US" w:eastAsia="zh-CN" w:bidi="ar-SA"/>
                    </w:rPr>
                    <w:t>台</w:t>
                  </w:r>
                </w:p>
              </w:tc>
              <w:tc>
                <w:tcPr>
                  <w:tcW w:w="884" w:type="dxa"/>
                  <w:tcBorders>
                    <w:tl2br w:val="nil"/>
                    <w:tr2bl w:val="nil"/>
                  </w:tcBorders>
                  <w:noWrap w:val="0"/>
                  <w:vAlign w:val="center"/>
                </w:tcPr>
                <w:p>
                  <w:pPr>
                    <w:pStyle w:val="26"/>
                    <w:bidi w:val="0"/>
                    <w:ind w:right="113" w:rightChars="0" w:firstLine="0" w:firstLineChars="0"/>
                    <w:rPr>
                      <w:rFonts w:hint="eastAsia" w:ascii="Times New Roman" w:hAnsi="Times New Roman" w:eastAsia="宋体" w:cs="Times New Roman"/>
                      <w:kern w:val="0"/>
                      <w:sz w:val="21"/>
                      <w:szCs w:val="20"/>
                      <w:lang w:val="en-US" w:eastAsia="zh-CN" w:bidi="ar-SA"/>
                    </w:rPr>
                  </w:pPr>
                  <w:r>
                    <w:rPr>
                      <w:rFonts w:hint="eastAsia" w:cs="Times New Roman"/>
                      <w:kern w:val="0"/>
                      <w:sz w:val="21"/>
                      <w:szCs w:val="21"/>
                      <w:u w:val="none"/>
                      <w:lang w:val="en-US" w:eastAsia="zh-CN" w:bidi="ar-SA"/>
                    </w:rPr>
                    <w:t>2</w:t>
                  </w:r>
                </w:p>
              </w:tc>
              <w:tc>
                <w:tcPr>
                  <w:tcW w:w="1760" w:type="dxa"/>
                  <w:tcBorders>
                    <w:tl2br w:val="nil"/>
                    <w:tr2bl w:val="nil"/>
                  </w:tcBorders>
                  <w:noWrap w:val="0"/>
                  <w:vAlign w:val="center"/>
                </w:tcPr>
                <w:p>
                  <w:pPr>
                    <w:pStyle w:val="26"/>
                    <w:bidi w:val="0"/>
                    <w:ind w:right="113" w:rightChars="0" w:firstLine="0" w:firstLineChars="0"/>
                    <w:rPr>
                      <w:rFonts w:hint="eastAsia" w:ascii="Times New Roman" w:hAnsi="Times New Roman" w:cs="Times New Roman"/>
                      <w:kern w:val="0"/>
                      <w:sz w:val="21"/>
                      <w:szCs w:val="21"/>
                      <w:u w:val="none"/>
                      <w:lang w:val="en-US" w:eastAsia="zh-CN" w:bidi="ar-SA"/>
                    </w:rPr>
                  </w:pPr>
                  <w:r>
                    <w:rPr>
                      <w:rFonts w:hint="eastAsia" w:ascii="Times New Roman" w:hAnsi="Times New Roman" w:cs="Times New Roman"/>
                      <w:kern w:val="0"/>
                      <w:sz w:val="21"/>
                      <w:szCs w:val="21"/>
                      <w:u w:val="none"/>
                      <w:lang w:val="en-US" w:eastAsia="zh-CN" w:bidi="ar-SA"/>
                    </w:rPr>
                    <w:t>EDANSE-1201</w:t>
                  </w:r>
                </w:p>
              </w:tc>
              <w:tc>
                <w:tcPr>
                  <w:tcW w:w="1611" w:type="dxa"/>
                  <w:tcBorders>
                    <w:tl2br w:val="nil"/>
                    <w:tr2bl w:val="nil"/>
                  </w:tcBorders>
                  <w:noWrap w:val="0"/>
                  <w:vAlign w:val="center"/>
                </w:tcPr>
                <w:p>
                  <w:pPr>
                    <w:pStyle w:val="26"/>
                    <w:bidi w:val="0"/>
                    <w:ind w:right="113" w:rightChars="0" w:firstLine="0" w:firstLineChars="0"/>
                    <w:rPr>
                      <w:rFonts w:hint="eastAsia" w:ascii="Times New Roman" w:hAnsi="Times New Roman" w:eastAsia="宋体" w:cs="Times New Roman"/>
                      <w:kern w:val="0"/>
                      <w:sz w:val="21"/>
                      <w:szCs w:val="20"/>
                      <w:lang w:val="en-US" w:eastAsia="zh-CN" w:bidi="ar-SA"/>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54" w:type="dxa"/>
                  <w:tcBorders>
                    <w:tl2br w:val="nil"/>
                    <w:tr2bl w:val="nil"/>
                  </w:tcBorders>
                  <w:noWrap w:val="0"/>
                  <w:vAlign w:val="center"/>
                </w:tcPr>
                <w:p>
                  <w:pPr>
                    <w:pStyle w:val="26"/>
                    <w:bidi w:val="0"/>
                  </w:pPr>
                  <w:r>
                    <w:t>5</w:t>
                  </w:r>
                </w:p>
              </w:tc>
              <w:tc>
                <w:tcPr>
                  <w:tcW w:w="2071" w:type="dxa"/>
                  <w:tcBorders>
                    <w:tl2br w:val="nil"/>
                    <w:tr2bl w:val="nil"/>
                  </w:tcBorders>
                  <w:noWrap w:val="0"/>
                  <w:vAlign w:val="center"/>
                </w:tcPr>
                <w:p>
                  <w:pPr>
                    <w:pStyle w:val="26"/>
                    <w:bidi w:val="0"/>
                    <w:ind w:right="113" w:rightChars="0" w:firstLine="0" w:firstLineChars="0"/>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彩超机</w:t>
                  </w:r>
                </w:p>
              </w:tc>
              <w:tc>
                <w:tcPr>
                  <w:tcW w:w="955" w:type="dxa"/>
                  <w:tcBorders>
                    <w:tl2br w:val="nil"/>
                    <w:tr2bl w:val="nil"/>
                  </w:tcBorders>
                  <w:noWrap w:val="0"/>
                  <w:vAlign w:val="center"/>
                </w:tcPr>
                <w:p>
                  <w:pPr>
                    <w:pStyle w:val="26"/>
                    <w:bidi w:val="0"/>
                    <w:ind w:right="113" w:rightChars="0" w:firstLine="0" w:firstLineChars="0"/>
                    <w:rPr>
                      <w:rFonts w:ascii="Times New Roman" w:hAnsi="Times New Roman" w:eastAsia="宋体" w:cs="Times New Roman"/>
                      <w:kern w:val="0"/>
                      <w:sz w:val="21"/>
                      <w:szCs w:val="20"/>
                      <w:lang w:val="en-US" w:eastAsia="zh-CN" w:bidi="ar-SA"/>
                    </w:rPr>
                  </w:pPr>
                  <w:r>
                    <w:rPr>
                      <w:rFonts w:hint="eastAsia" w:ascii="Times New Roman" w:hAnsi="Times New Roman" w:cs="Times New Roman"/>
                      <w:kern w:val="0"/>
                      <w:sz w:val="21"/>
                      <w:szCs w:val="21"/>
                      <w:u w:val="none"/>
                      <w:lang w:val="en-US" w:eastAsia="zh-CN" w:bidi="ar-SA"/>
                    </w:rPr>
                    <w:t>台</w:t>
                  </w:r>
                </w:p>
              </w:tc>
              <w:tc>
                <w:tcPr>
                  <w:tcW w:w="884" w:type="dxa"/>
                  <w:tcBorders>
                    <w:tl2br w:val="nil"/>
                    <w:tr2bl w:val="nil"/>
                  </w:tcBorders>
                  <w:noWrap w:val="0"/>
                  <w:vAlign w:val="center"/>
                </w:tcPr>
                <w:p>
                  <w:pPr>
                    <w:pStyle w:val="26"/>
                    <w:bidi w:val="0"/>
                    <w:ind w:right="113" w:rightChars="0" w:firstLine="0" w:firstLineChars="0"/>
                    <w:rPr>
                      <w:rFonts w:hint="eastAsia" w:ascii="Times New Roman" w:hAnsi="Times New Roman" w:eastAsia="宋体" w:cs="Times New Roman"/>
                      <w:kern w:val="0"/>
                      <w:sz w:val="21"/>
                      <w:szCs w:val="20"/>
                      <w:lang w:val="en-US" w:eastAsia="zh-CN" w:bidi="ar-SA"/>
                    </w:rPr>
                  </w:pPr>
                  <w:r>
                    <w:rPr>
                      <w:rFonts w:hint="eastAsia" w:ascii="Times New Roman" w:hAnsi="Times New Roman" w:cs="Times New Roman"/>
                      <w:kern w:val="0"/>
                      <w:sz w:val="21"/>
                      <w:szCs w:val="21"/>
                      <w:u w:val="none"/>
                      <w:lang w:val="en-US" w:eastAsia="zh-CN" w:bidi="ar-SA"/>
                    </w:rPr>
                    <w:t>1</w:t>
                  </w:r>
                </w:p>
              </w:tc>
              <w:tc>
                <w:tcPr>
                  <w:tcW w:w="1760" w:type="dxa"/>
                  <w:tcBorders>
                    <w:tl2br w:val="nil"/>
                    <w:tr2bl w:val="nil"/>
                  </w:tcBorders>
                  <w:noWrap w:val="0"/>
                  <w:vAlign w:val="center"/>
                </w:tcPr>
                <w:p>
                  <w:pPr>
                    <w:pStyle w:val="26"/>
                    <w:bidi w:val="0"/>
                    <w:ind w:right="113" w:rightChars="0" w:firstLine="0" w:firstLineChars="0"/>
                    <w:rPr>
                      <w:rFonts w:hint="eastAsia" w:ascii="Times New Roman" w:hAnsi="Times New Roman" w:cs="Times New Roman"/>
                      <w:kern w:val="0"/>
                      <w:sz w:val="21"/>
                      <w:szCs w:val="21"/>
                      <w:u w:val="none"/>
                      <w:lang w:val="en-US" w:eastAsia="zh-CN" w:bidi="ar-SA"/>
                    </w:rPr>
                  </w:pPr>
                  <w:r>
                    <w:rPr>
                      <w:rFonts w:hint="eastAsia" w:ascii="Times New Roman" w:hAnsi="Times New Roman" w:cs="Times New Roman"/>
                      <w:kern w:val="0"/>
                      <w:sz w:val="21"/>
                      <w:szCs w:val="21"/>
                      <w:u w:val="none"/>
                      <w:lang w:val="en-US" w:eastAsia="zh-CN" w:bidi="ar-SA"/>
                    </w:rPr>
                    <w:t>GE-LOGIQC5PR0</w:t>
                  </w:r>
                </w:p>
              </w:tc>
              <w:tc>
                <w:tcPr>
                  <w:tcW w:w="1611" w:type="dxa"/>
                  <w:tcBorders>
                    <w:tl2br w:val="nil"/>
                    <w:tr2bl w:val="nil"/>
                  </w:tcBorders>
                  <w:noWrap w:val="0"/>
                  <w:vAlign w:val="center"/>
                </w:tcPr>
                <w:p>
                  <w:pPr>
                    <w:pStyle w:val="26"/>
                    <w:bidi w:val="0"/>
                    <w:ind w:right="113" w:rightChars="0" w:firstLine="0" w:firstLineChars="0"/>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54" w:type="dxa"/>
                  <w:tcBorders>
                    <w:tl2br w:val="nil"/>
                    <w:tr2bl w:val="nil"/>
                  </w:tcBorders>
                  <w:noWrap w:val="0"/>
                  <w:vAlign w:val="center"/>
                </w:tcPr>
                <w:p>
                  <w:pPr>
                    <w:pStyle w:val="26"/>
                    <w:bidi w:val="0"/>
                  </w:pPr>
                  <w:r>
                    <w:t>6</w:t>
                  </w:r>
                </w:p>
              </w:tc>
              <w:tc>
                <w:tcPr>
                  <w:tcW w:w="2071" w:type="dxa"/>
                  <w:tcBorders>
                    <w:tl2br w:val="nil"/>
                    <w:tr2bl w:val="nil"/>
                  </w:tcBorders>
                  <w:noWrap w:val="0"/>
                  <w:vAlign w:val="center"/>
                </w:tcPr>
                <w:p>
                  <w:pPr>
                    <w:pStyle w:val="26"/>
                    <w:bidi w:val="0"/>
                    <w:ind w:right="113" w:rightChars="0" w:firstLine="0" w:firstLineChars="0"/>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上转发光免疫分析仪</w:t>
                  </w:r>
                </w:p>
              </w:tc>
              <w:tc>
                <w:tcPr>
                  <w:tcW w:w="955" w:type="dxa"/>
                  <w:tcBorders>
                    <w:tl2br w:val="nil"/>
                    <w:tr2bl w:val="nil"/>
                  </w:tcBorders>
                  <w:noWrap w:val="0"/>
                  <w:vAlign w:val="center"/>
                </w:tcPr>
                <w:p>
                  <w:pPr>
                    <w:pStyle w:val="26"/>
                    <w:bidi w:val="0"/>
                    <w:ind w:right="113" w:rightChars="0" w:firstLine="0" w:firstLineChars="0"/>
                    <w:rPr>
                      <w:rFonts w:ascii="Times New Roman" w:hAnsi="Times New Roman" w:eastAsia="宋体" w:cs="Times New Roman"/>
                      <w:kern w:val="0"/>
                      <w:sz w:val="21"/>
                      <w:szCs w:val="20"/>
                      <w:u w:val="single"/>
                      <w:lang w:val="en-US" w:eastAsia="zh-CN" w:bidi="ar-SA"/>
                    </w:rPr>
                  </w:pPr>
                  <w:r>
                    <w:rPr>
                      <w:rFonts w:hint="eastAsia" w:ascii="Times New Roman" w:hAnsi="Times New Roman" w:cs="Times New Roman"/>
                      <w:kern w:val="0"/>
                      <w:sz w:val="21"/>
                      <w:szCs w:val="21"/>
                      <w:u w:val="none"/>
                      <w:lang w:val="en-US" w:eastAsia="zh-CN" w:bidi="ar-SA"/>
                    </w:rPr>
                    <w:t>台</w:t>
                  </w:r>
                </w:p>
              </w:tc>
              <w:tc>
                <w:tcPr>
                  <w:tcW w:w="884" w:type="dxa"/>
                  <w:tcBorders>
                    <w:tl2br w:val="nil"/>
                    <w:tr2bl w:val="nil"/>
                  </w:tcBorders>
                  <w:noWrap w:val="0"/>
                  <w:vAlign w:val="center"/>
                </w:tcPr>
                <w:p>
                  <w:pPr>
                    <w:pStyle w:val="26"/>
                    <w:bidi w:val="0"/>
                    <w:ind w:right="113" w:rightChars="0" w:firstLine="0" w:firstLineChars="0"/>
                    <w:rPr>
                      <w:rFonts w:hint="eastAsia" w:ascii="Times New Roman" w:hAnsi="Times New Roman" w:eastAsia="宋体" w:cs="Times New Roman"/>
                      <w:kern w:val="0"/>
                      <w:sz w:val="21"/>
                      <w:szCs w:val="20"/>
                      <w:u w:val="single"/>
                      <w:lang w:val="en-US" w:eastAsia="zh-CN" w:bidi="ar-SA"/>
                    </w:rPr>
                  </w:pPr>
                  <w:r>
                    <w:rPr>
                      <w:rFonts w:hint="eastAsia" w:ascii="Times New Roman" w:hAnsi="Times New Roman" w:cs="Times New Roman"/>
                      <w:kern w:val="0"/>
                      <w:sz w:val="21"/>
                      <w:szCs w:val="21"/>
                      <w:u w:val="none"/>
                      <w:lang w:val="en-US" w:eastAsia="zh-CN" w:bidi="ar-SA"/>
                    </w:rPr>
                    <w:t>1</w:t>
                  </w:r>
                </w:p>
              </w:tc>
              <w:tc>
                <w:tcPr>
                  <w:tcW w:w="1760" w:type="dxa"/>
                  <w:tcBorders>
                    <w:tl2br w:val="nil"/>
                    <w:tr2bl w:val="nil"/>
                  </w:tcBorders>
                  <w:noWrap w:val="0"/>
                  <w:vAlign w:val="center"/>
                </w:tcPr>
                <w:p>
                  <w:pPr>
                    <w:pStyle w:val="26"/>
                    <w:bidi w:val="0"/>
                    <w:ind w:right="113" w:rightChars="0" w:firstLine="0" w:firstLineChars="0"/>
                    <w:rPr>
                      <w:rFonts w:hint="eastAsia" w:ascii="Times New Roman" w:hAnsi="Times New Roman" w:cs="Times New Roman"/>
                      <w:kern w:val="0"/>
                      <w:sz w:val="21"/>
                      <w:szCs w:val="21"/>
                      <w:u w:val="none"/>
                      <w:lang w:val="en-US" w:eastAsia="zh-CN" w:bidi="ar-SA"/>
                    </w:rPr>
                  </w:pPr>
                  <w:r>
                    <w:rPr>
                      <w:rFonts w:hint="eastAsia" w:ascii="Times New Roman" w:hAnsi="Times New Roman" w:cs="Times New Roman"/>
                      <w:kern w:val="0"/>
                      <w:sz w:val="21"/>
                      <w:szCs w:val="21"/>
                      <w:u w:val="none"/>
                      <w:lang w:val="en-US" w:eastAsia="zh-CN" w:bidi="ar-SA"/>
                    </w:rPr>
                    <w:t>Upt-3a-1800</w:t>
                  </w:r>
                </w:p>
              </w:tc>
              <w:tc>
                <w:tcPr>
                  <w:tcW w:w="1611" w:type="dxa"/>
                  <w:tcBorders>
                    <w:tl2br w:val="nil"/>
                    <w:tr2bl w:val="nil"/>
                  </w:tcBorders>
                  <w:noWrap w:val="0"/>
                  <w:vAlign w:val="center"/>
                </w:tcPr>
                <w:p>
                  <w:pPr>
                    <w:pStyle w:val="26"/>
                    <w:bidi w:val="0"/>
                    <w:ind w:right="113" w:rightChars="0" w:firstLine="0" w:firstLineChars="0"/>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54" w:type="dxa"/>
                  <w:tcBorders>
                    <w:tl2br w:val="nil"/>
                    <w:tr2bl w:val="nil"/>
                  </w:tcBorders>
                  <w:noWrap w:val="0"/>
                  <w:vAlign w:val="center"/>
                </w:tcPr>
                <w:p>
                  <w:pPr>
                    <w:pStyle w:val="26"/>
                    <w:bidi w:val="0"/>
                  </w:pPr>
                  <w:r>
                    <w:t>7</w:t>
                  </w:r>
                </w:p>
              </w:tc>
              <w:tc>
                <w:tcPr>
                  <w:tcW w:w="2071" w:type="dxa"/>
                  <w:tcBorders>
                    <w:tl2br w:val="nil"/>
                    <w:tr2bl w:val="nil"/>
                  </w:tcBorders>
                  <w:noWrap w:val="0"/>
                  <w:vAlign w:val="center"/>
                </w:tcPr>
                <w:p>
                  <w:pPr>
                    <w:pStyle w:val="26"/>
                    <w:bidi w:val="0"/>
                    <w:ind w:right="113" w:rightChars="0" w:firstLine="0" w:firstLineChars="0"/>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简易呼吸机</w:t>
                  </w:r>
                </w:p>
              </w:tc>
              <w:tc>
                <w:tcPr>
                  <w:tcW w:w="955" w:type="dxa"/>
                  <w:tcBorders>
                    <w:tl2br w:val="nil"/>
                    <w:tr2bl w:val="nil"/>
                  </w:tcBorders>
                  <w:noWrap w:val="0"/>
                  <w:vAlign w:val="center"/>
                </w:tcPr>
                <w:p>
                  <w:pPr>
                    <w:pStyle w:val="26"/>
                    <w:bidi w:val="0"/>
                    <w:ind w:right="113" w:rightChars="0" w:firstLine="0" w:firstLineChars="0"/>
                    <w:rPr>
                      <w:rFonts w:ascii="Times New Roman" w:hAnsi="Times New Roman" w:eastAsia="宋体" w:cs="Times New Roman"/>
                      <w:kern w:val="0"/>
                      <w:sz w:val="21"/>
                      <w:szCs w:val="20"/>
                      <w:lang w:val="en-US" w:eastAsia="zh-CN" w:bidi="ar-SA"/>
                    </w:rPr>
                  </w:pPr>
                  <w:r>
                    <w:rPr>
                      <w:rFonts w:hint="eastAsia" w:ascii="Times New Roman" w:hAnsi="Times New Roman" w:cs="Times New Roman"/>
                      <w:kern w:val="0"/>
                      <w:sz w:val="21"/>
                      <w:szCs w:val="21"/>
                      <w:u w:val="none"/>
                      <w:lang w:val="en-US" w:eastAsia="zh-CN" w:bidi="ar-SA"/>
                    </w:rPr>
                    <w:t>台</w:t>
                  </w:r>
                </w:p>
              </w:tc>
              <w:tc>
                <w:tcPr>
                  <w:tcW w:w="884" w:type="dxa"/>
                  <w:tcBorders>
                    <w:tl2br w:val="nil"/>
                    <w:tr2bl w:val="nil"/>
                  </w:tcBorders>
                  <w:noWrap w:val="0"/>
                  <w:vAlign w:val="center"/>
                </w:tcPr>
                <w:p>
                  <w:pPr>
                    <w:pStyle w:val="26"/>
                    <w:bidi w:val="0"/>
                    <w:ind w:right="113" w:rightChars="0" w:firstLine="0" w:firstLineChars="0"/>
                    <w:rPr>
                      <w:rFonts w:hint="eastAsia" w:ascii="Times New Roman" w:hAnsi="Times New Roman" w:eastAsia="宋体" w:cs="Times New Roman"/>
                      <w:kern w:val="0"/>
                      <w:sz w:val="21"/>
                      <w:szCs w:val="20"/>
                      <w:lang w:val="en-US" w:eastAsia="zh-CN" w:bidi="ar-SA"/>
                    </w:rPr>
                  </w:pPr>
                  <w:r>
                    <w:rPr>
                      <w:rFonts w:hint="eastAsia" w:cs="Times New Roman"/>
                      <w:kern w:val="0"/>
                      <w:sz w:val="21"/>
                      <w:szCs w:val="21"/>
                      <w:u w:val="none"/>
                      <w:lang w:val="en-US" w:eastAsia="zh-CN" w:bidi="ar-SA"/>
                    </w:rPr>
                    <w:t>1</w:t>
                  </w:r>
                </w:p>
              </w:tc>
              <w:tc>
                <w:tcPr>
                  <w:tcW w:w="1760" w:type="dxa"/>
                  <w:tcBorders>
                    <w:tl2br w:val="nil"/>
                    <w:tr2bl w:val="nil"/>
                  </w:tcBorders>
                  <w:noWrap w:val="0"/>
                  <w:vAlign w:val="center"/>
                </w:tcPr>
                <w:p>
                  <w:pPr>
                    <w:pStyle w:val="26"/>
                    <w:bidi w:val="0"/>
                    <w:ind w:right="113" w:rightChars="0" w:firstLine="0" w:firstLineChars="0"/>
                    <w:rPr>
                      <w:rFonts w:hint="default" w:ascii="Times New Roman" w:hAnsi="Times New Roman" w:cs="Times New Roman"/>
                      <w:kern w:val="0"/>
                      <w:sz w:val="21"/>
                      <w:szCs w:val="21"/>
                      <w:u w:val="none"/>
                      <w:lang w:val="en-US" w:eastAsia="zh-CN" w:bidi="ar-SA"/>
                    </w:rPr>
                  </w:pPr>
                  <w:r>
                    <w:rPr>
                      <w:rFonts w:hint="eastAsia" w:ascii="Times New Roman" w:hAnsi="Times New Roman" w:cs="Times New Roman"/>
                      <w:kern w:val="0"/>
                      <w:sz w:val="21"/>
                      <w:szCs w:val="21"/>
                      <w:u w:val="none"/>
                      <w:lang w:val="en-US" w:eastAsia="zh-CN" w:bidi="ar-SA"/>
                    </w:rPr>
                    <w:t>/</w:t>
                  </w:r>
                </w:p>
              </w:tc>
              <w:tc>
                <w:tcPr>
                  <w:tcW w:w="1611" w:type="dxa"/>
                  <w:tcBorders>
                    <w:tl2br w:val="nil"/>
                    <w:tr2bl w:val="nil"/>
                  </w:tcBorders>
                  <w:noWrap w:val="0"/>
                  <w:vAlign w:val="center"/>
                </w:tcPr>
                <w:p>
                  <w:pPr>
                    <w:pStyle w:val="26"/>
                    <w:bidi w:val="0"/>
                    <w:ind w:right="113" w:rightChars="0" w:firstLine="0" w:firstLineChars="0"/>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54" w:type="dxa"/>
                  <w:tcBorders>
                    <w:tl2br w:val="nil"/>
                    <w:tr2bl w:val="nil"/>
                  </w:tcBorders>
                  <w:noWrap w:val="0"/>
                  <w:vAlign w:val="center"/>
                </w:tcPr>
                <w:p>
                  <w:pPr>
                    <w:pStyle w:val="26"/>
                    <w:bidi w:val="0"/>
                  </w:pPr>
                  <w:r>
                    <w:t>8</w:t>
                  </w:r>
                </w:p>
              </w:tc>
              <w:tc>
                <w:tcPr>
                  <w:tcW w:w="2071" w:type="dxa"/>
                  <w:tcBorders>
                    <w:tl2br w:val="nil"/>
                    <w:tr2bl w:val="nil"/>
                  </w:tcBorders>
                  <w:noWrap w:val="0"/>
                  <w:vAlign w:val="center"/>
                </w:tcPr>
                <w:p>
                  <w:pPr>
                    <w:pStyle w:val="26"/>
                    <w:bidi w:val="0"/>
                    <w:ind w:right="113" w:rightChars="0" w:firstLine="0" w:firstLineChars="0"/>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全自动化学发光免疫分析仪</w:t>
                  </w:r>
                </w:p>
              </w:tc>
              <w:tc>
                <w:tcPr>
                  <w:tcW w:w="955" w:type="dxa"/>
                  <w:tcBorders>
                    <w:tl2br w:val="nil"/>
                    <w:tr2bl w:val="nil"/>
                  </w:tcBorders>
                  <w:noWrap w:val="0"/>
                  <w:vAlign w:val="center"/>
                </w:tcPr>
                <w:p>
                  <w:pPr>
                    <w:pStyle w:val="26"/>
                    <w:bidi w:val="0"/>
                    <w:ind w:right="113" w:rightChars="0" w:firstLine="0" w:firstLineChars="0"/>
                    <w:rPr>
                      <w:rFonts w:hint="eastAsia" w:ascii="Times New Roman" w:hAnsi="Times New Roman" w:eastAsia="宋体" w:cs="Times New Roman"/>
                      <w:kern w:val="0"/>
                      <w:sz w:val="21"/>
                      <w:szCs w:val="20"/>
                      <w:lang w:val="en-US" w:eastAsia="zh-CN" w:bidi="ar-SA"/>
                    </w:rPr>
                  </w:pPr>
                  <w:r>
                    <w:rPr>
                      <w:rFonts w:hint="eastAsia" w:ascii="Times New Roman" w:hAnsi="Times New Roman" w:cs="Times New Roman"/>
                      <w:kern w:val="0"/>
                      <w:sz w:val="21"/>
                      <w:szCs w:val="21"/>
                      <w:u w:val="none"/>
                      <w:lang w:val="en-US" w:eastAsia="zh-CN" w:bidi="ar-SA"/>
                    </w:rPr>
                    <w:t>台</w:t>
                  </w:r>
                </w:p>
              </w:tc>
              <w:tc>
                <w:tcPr>
                  <w:tcW w:w="884" w:type="dxa"/>
                  <w:tcBorders>
                    <w:tl2br w:val="nil"/>
                    <w:tr2bl w:val="nil"/>
                  </w:tcBorders>
                  <w:noWrap w:val="0"/>
                  <w:vAlign w:val="center"/>
                </w:tcPr>
                <w:p>
                  <w:pPr>
                    <w:pStyle w:val="26"/>
                    <w:bidi w:val="0"/>
                    <w:ind w:right="113" w:rightChars="0" w:firstLine="0" w:firstLineChars="0"/>
                    <w:rPr>
                      <w:rFonts w:hint="eastAsia" w:ascii="Times New Roman" w:hAnsi="Times New Roman" w:eastAsia="宋体" w:cs="Times New Roman"/>
                      <w:kern w:val="0"/>
                      <w:sz w:val="21"/>
                      <w:szCs w:val="20"/>
                      <w:lang w:val="en-US" w:eastAsia="zh-CN" w:bidi="ar-SA"/>
                    </w:rPr>
                  </w:pPr>
                  <w:r>
                    <w:rPr>
                      <w:rFonts w:hint="eastAsia" w:ascii="Times New Roman" w:hAnsi="Times New Roman" w:cs="Times New Roman"/>
                      <w:kern w:val="0"/>
                      <w:sz w:val="21"/>
                      <w:szCs w:val="21"/>
                      <w:u w:val="none"/>
                      <w:lang w:val="en-US" w:eastAsia="zh-CN" w:bidi="ar-SA"/>
                    </w:rPr>
                    <w:t>1</w:t>
                  </w:r>
                </w:p>
              </w:tc>
              <w:tc>
                <w:tcPr>
                  <w:tcW w:w="1760" w:type="dxa"/>
                  <w:tcBorders>
                    <w:tl2br w:val="nil"/>
                    <w:tr2bl w:val="nil"/>
                  </w:tcBorders>
                  <w:noWrap w:val="0"/>
                  <w:vAlign w:val="center"/>
                </w:tcPr>
                <w:p>
                  <w:pPr>
                    <w:pStyle w:val="26"/>
                    <w:bidi w:val="0"/>
                    <w:ind w:right="113" w:rightChars="0" w:firstLine="0" w:firstLineChars="0"/>
                    <w:rPr>
                      <w:rFonts w:hint="default" w:ascii="Times New Roman" w:hAnsi="Times New Roman" w:cs="Times New Roman"/>
                      <w:kern w:val="0"/>
                      <w:sz w:val="21"/>
                      <w:szCs w:val="21"/>
                      <w:u w:val="none"/>
                      <w:lang w:val="en-US" w:eastAsia="zh-CN" w:bidi="ar-SA"/>
                    </w:rPr>
                  </w:pPr>
                  <w:r>
                    <w:rPr>
                      <w:rFonts w:hint="eastAsia" w:ascii="Times New Roman" w:hAnsi="Times New Roman" w:cs="Times New Roman"/>
                      <w:kern w:val="0"/>
                      <w:sz w:val="21"/>
                      <w:szCs w:val="21"/>
                      <w:u w:val="none"/>
                      <w:lang w:val="en-US" w:eastAsia="zh-CN" w:bidi="ar-SA"/>
                    </w:rPr>
                    <w:t>MQ60 SMART</w:t>
                  </w:r>
                </w:p>
              </w:tc>
              <w:tc>
                <w:tcPr>
                  <w:tcW w:w="1611" w:type="dxa"/>
                  <w:tcBorders>
                    <w:tl2br w:val="nil"/>
                    <w:tr2bl w:val="nil"/>
                  </w:tcBorders>
                  <w:noWrap w:val="0"/>
                  <w:vAlign w:val="center"/>
                </w:tcPr>
                <w:p>
                  <w:pPr>
                    <w:pStyle w:val="26"/>
                    <w:bidi w:val="0"/>
                    <w:ind w:right="113" w:rightChars="0" w:firstLine="0" w:firstLineChars="0"/>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54" w:type="dxa"/>
                  <w:tcBorders>
                    <w:tl2br w:val="nil"/>
                    <w:tr2bl w:val="nil"/>
                  </w:tcBorders>
                  <w:noWrap w:val="0"/>
                  <w:vAlign w:val="center"/>
                </w:tcPr>
                <w:p>
                  <w:pPr>
                    <w:pStyle w:val="26"/>
                    <w:bidi w:val="0"/>
                    <w:rPr>
                      <w:rFonts w:hint="eastAsia" w:eastAsia="宋体"/>
                      <w:lang w:val="en-US" w:eastAsia="zh-CN"/>
                    </w:rPr>
                  </w:pPr>
                  <w:r>
                    <w:rPr>
                      <w:rFonts w:hint="eastAsia"/>
                      <w:lang w:val="en-US" w:eastAsia="zh-CN"/>
                    </w:rPr>
                    <w:t>9</w:t>
                  </w:r>
                </w:p>
              </w:tc>
              <w:tc>
                <w:tcPr>
                  <w:tcW w:w="2071" w:type="dxa"/>
                  <w:tcBorders>
                    <w:tl2br w:val="nil"/>
                    <w:tr2bl w:val="nil"/>
                  </w:tcBorders>
                  <w:noWrap w:val="0"/>
                  <w:vAlign w:val="center"/>
                </w:tcPr>
                <w:p>
                  <w:pPr>
                    <w:pStyle w:val="26"/>
                    <w:bidi w:val="0"/>
                    <w:ind w:right="113" w:rightChars="0" w:firstLine="0" w:firstLineChars="0"/>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优利特尿液分析仪</w:t>
                  </w:r>
                </w:p>
              </w:tc>
              <w:tc>
                <w:tcPr>
                  <w:tcW w:w="955" w:type="dxa"/>
                  <w:tcBorders>
                    <w:tl2br w:val="nil"/>
                    <w:tr2bl w:val="nil"/>
                  </w:tcBorders>
                  <w:noWrap w:val="0"/>
                  <w:vAlign w:val="center"/>
                </w:tcPr>
                <w:p>
                  <w:pPr>
                    <w:pStyle w:val="26"/>
                    <w:bidi w:val="0"/>
                    <w:ind w:right="113" w:rightChars="0" w:firstLine="0" w:firstLineChars="0"/>
                    <w:rPr>
                      <w:rFonts w:hint="eastAsia" w:ascii="Times New Roman" w:hAnsi="Times New Roman" w:cs="Times New Roman"/>
                      <w:kern w:val="0"/>
                      <w:sz w:val="21"/>
                      <w:szCs w:val="21"/>
                      <w:u w:val="none"/>
                      <w:lang w:val="en-US" w:eastAsia="zh-CN" w:bidi="ar-SA"/>
                    </w:rPr>
                  </w:pPr>
                  <w:r>
                    <w:rPr>
                      <w:rFonts w:hint="eastAsia" w:cs="Times New Roman"/>
                      <w:kern w:val="0"/>
                      <w:sz w:val="21"/>
                      <w:szCs w:val="21"/>
                      <w:u w:val="none"/>
                      <w:lang w:val="en-US" w:eastAsia="zh-CN" w:bidi="ar-SA"/>
                    </w:rPr>
                    <w:t>台</w:t>
                  </w:r>
                </w:p>
              </w:tc>
              <w:tc>
                <w:tcPr>
                  <w:tcW w:w="884" w:type="dxa"/>
                  <w:tcBorders>
                    <w:tl2br w:val="nil"/>
                    <w:tr2bl w:val="nil"/>
                  </w:tcBorders>
                  <w:noWrap w:val="0"/>
                  <w:vAlign w:val="center"/>
                </w:tcPr>
                <w:p>
                  <w:pPr>
                    <w:pStyle w:val="26"/>
                    <w:bidi w:val="0"/>
                    <w:ind w:right="113" w:rightChars="0" w:firstLine="0" w:firstLineChars="0"/>
                    <w:rPr>
                      <w:rFonts w:hint="eastAsia" w:ascii="Times New Roman" w:hAnsi="Times New Roman" w:cs="Times New Roman"/>
                      <w:kern w:val="0"/>
                      <w:sz w:val="21"/>
                      <w:szCs w:val="21"/>
                      <w:u w:val="none"/>
                      <w:lang w:val="en-US" w:eastAsia="zh-CN" w:bidi="ar-SA"/>
                    </w:rPr>
                  </w:pPr>
                  <w:r>
                    <w:rPr>
                      <w:rFonts w:hint="eastAsia" w:ascii="宋体" w:hAnsi="宋体" w:eastAsia="宋体" w:cs="宋体"/>
                      <w:b w:val="0"/>
                      <w:bCs w:val="0"/>
                      <w:sz w:val="24"/>
                      <w:szCs w:val="24"/>
                      <w:lang w:val="en-US" w:eastAsia="zh-CN"/>
                    </w:rPr>
                    <w:t>1</w:t>
                  </w:r>
                </w:p>
              </w:tc>
              <w:tc>
                <w:tcPr>
                  <w:tcW w:w="1760" w:type="dxa"/>
                  <w:tcBorders>
                    <w:tl2br w:val="nil"/>
                    <w:tr2bl w:val="nil"/>
                  </w:tcBorders>
                  <w:noWrap w:val="0"/>
                  <w:vAlign w:val="center"/>
                </w:tcPr>
                <w:p>
                  <w:pPr>
                    <w:pStyle w:val="26"/>
                    <w:bidi w:val="0"/>
                    <w:ind w:right="113" w:rightChars="0" w:firstLine="0" w:firstLineChars="0"/>
                    <w:rPr>
                      <w:rFonts w:hint="eastAsia" w:ascii="Times New Roman" w:hAnsi="Times New Roman" w:cs="Times New Roman"/>
                      <w:kern w:val="0"/>
                      <w:sz w:val="21"/>
                      <w:szCs w:val="21"/>
                      <w:u w:val="none"/>
                      <w:lang w:val="en-US" w:eastAsia="zh-CN" w:bidi="ar-SA"/>
                    </w:rPr>
                  </w:pPr>
                  <w:r>
                    <w:rPr>
                      <w:rFonts w:hint="eastAsia" w:ascii="Times New Roman" w:hAnsi="Times New Roman" w:cs="Times New Roman"/>
                      <w:kern w:val="0"/>
                      <w:sz w:val="21"/>
                      <w:szCs w:val="21"/>
                      <w:u w:val="none"/>
                      <w:lang w:val="en-US" w:eastAsia="zh-CN" w:bidi="ar-SA"/>
                    </w:rPr>
                    <w:t>URIT-180</w:t>
                  </w:r>
                </w:p>
              </w:tc>
              <w:tc>
                <w:tcPr>
                  <w:tcW w:w="1611" w:type="dxa"/>
                  <w:tcBorders>
                    <w:tl2br w:val="nil"/>
                    <w:tr2bl w:val="nil"/>
                  </w:tcBorders>
                  <w:noWrap w:val="0"/>
                  <w:vAlign w:val="center"/>
                </w:tcPr>
                <w:p>
                  <w:pPr>
                    <w:pStyle w:val="26"/>
                    <w:bidi w:val="0"/>
                    <w:ind w:right="113" w:rightChars="0" w:firstLine="0" w:firstLineChars="0"/>
                    <w:rPr>
                      <w:rFonts w:hint="default" w:ascii="Times New Roman" w:hAnsi="Times New Roman" w:eastAsia="宋体" w:cs="Times New Roman"/>
                      <w:kern w:val="0"/>
                      <w:sz w:val="21"/>
                      <w:szCs w:val="20"/>
                      <w:lang w:val="en-US" w:eastAsia="zh-CN" w:bidi="ar-SA"/>
                    </w:rPr>
                  </w:pPr>
                  <w:r>
                    <w:rPr>
                      <w:rFonts w:hint="eastAsia" w:cs="Times New Roman"/>
                      <w:kern w:val="0"/>
                      <w:sz w:val="21"/>
                      <w:szCs w:val="20"/>
                      <w:lang w:val="en-US" w:eastAsia="zh-CN" w:bidi="ar-SA"/>
                    </w:rPr>
                    <w:t>/</w:t>
                  </w:r>
                </w:p>
              </w:tc>
            </w:tr>
          </w:tbl>
          <w:p>
            <w:pPr>
              <w:widowControl/>
              <w:spacing w:before="120" w:beforeLines="50" w:line="360" w:lineRule="auto"/>
              <w:jc w:val="left"/>
              <w:rPr>
                <w:rFonts w:hint="eastAsia" w:ascii="宋体" w:hAnsi="宋体" w:cs="宋体"/>
                <w:b/>
                <w:bCs/>
                <w:color w:val="000000"/>
                <w:kern w:val="0"/>
                <w:lang w:bidi="ar"/>
              </w:rPr>
            </w:pPr>
            <w:r>
              <w:rPr>
                <w:rFonts w:hint="eastAsia" w:ascii="宋体" w:hAnsi="宋体" w:cs="宋体"/>
                <w:b/>
                <w:bCs/>
                <w:color w:val="000000"/>
                <w:kern w:val="0"/>
                <w:lang w:val="en-US" w:eastAsia="zh-CN" w:bidi="ar"/>
              </w:rPr>
              <w:t>4</w:t>
            </w:r>
            <w:r>
              <w:rPr>
                <w:rFonts w:hint="eastAsia" w:ascii="宋体" w:hAnsi="宋体" w:cs="宋体"/>
                <w:b/>
                <w:bCs/>
                <w:color w:val="000000"/>
                <w:kern w:val="0"/>
                <w:lang w:bidi="ar"/>
              </w:rPr>
              <w:t>、主要原辅材料及能源消耗</w:t>
            </w:r>
          </w:p>
          <w:p>
            <w:pPr>
              <w:widowControl/>
              <w:spacing w:line="360" w:lineRule="auto"/>
              <w:ind w:firstLine="480" w:firstLineChars="200"/>
              <w:jc w:val="left"/>
              <w:rPr>
                <w:rFonts w:hint="eastAsia"/>
                <w:color w:val="000000"/>
                <w:kern w:val="0"/>
                <w:lang w:eastAsia="zh-CN" w:bidi="ar"/>
              </w:rPr>
            </w:pPr>
            <w:r>
              <w:rPr>
                <w:rFonts w:hint="eastAsia" w:ascii="宋体" w:hAnsi="宋体" w:cs="宋体"/>
                <w:color w:val="000000"/>
                <w:kern w:val="0"/>
                <w:lang w:bidi="ar"/>
              </w:rPr>
              <w:t>本项目原辅材料及能源消耗情况如表</w:t>
            </w:r>
            <w:r>
              <w:rPr>
                <w:color w:val="000000"/>
                <w:kern w:val="0"/>
                <w:lang w:bidi="ar"/>
              </w:rPr>
              <w:t>2-3</w:t>
            </w:r>
            <w:r>
              <w:rPr>
                <w:rFonts w:hint="eastAsia"/>
                <w:color w:val="000000"/>
                <w:kern w:val="0"/>
                <w:lang w:eastAsia="zh-CN" w:bidi="ar"/>
              </w:rPr>
              <w:t>。</w:t>
            </w:r>
          </w:p>
          <w:p>
            <w:pPr>
              <w:spacing w:line="240" w:lineRule="auto"/>
              <w:jc w:val="center"/>
              <w:rPr>
                <w:b/>
                <w:bCs/>
                <w:sz w:val="21"/>
                <w:szCs w:val="21"/>
              </w:rPr>
            </w:pPr>
            <w:r>
              <w:rPr>
                <w:b/>
                <w:bCs/>
                <w:sz w:val="21"/>
                <w:szCs w:val="21"/>
              </w:rPr>
              <w:t>表2-</w:t>
            </w:r>
            <w:r>
              <w:rPr>
                <w:rFonts w:hint="eastAsia"/>
                <w:b/>
                <w:bCs/>
                <w:sz w:val="21"/>
                <w:szCs w:val="21"/>
              </w:rPr>
              <w:t xml:space="preserve">3 </w:t>
            </w:r>
            <w:r>
              <w:rPr>
                <w:b/>
                <w:bCs/>
                <w:sz w:val="21"/>
                <w:szCs w:val="21"/>
              </w:rPr>
              <w:t>主要原辅料及能源消耗一览表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44"/>
              <w:gridCol w:w="2209"/>
              <w:gridCol w:w="847"/>
              <w:gridCol w:w="824"/>
              <w:gridCol w:w="929"/>
              <w:gridCol w:w="1293"/>
              <w:gridCol w:w="1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8" w:type="pct"/>
                  <w:tcBorders>
                    <w:tl2br w:val="nil"/>
                    <w:tr2bl w:val="nil"/>
                  </w:tcBorders>
                  <w:noWrap w:val="0"/>
                  <w:vAlign w:val="center"/>
                </w:tcPr>
                <w:p>
                  <w:pPr>
                    <w:pStyle w:val="26"/>
                    <w:bidi w:val="0"/>
                    <w:rPr>
                      <w:rFonts w:hint="eastAsia" w:eastAsia="宋体"/>
                      <w:lang w:eastAsia="zh-CN"/>
                    </w:rPr>
                  </w:pPr>
                  <w:r>
                    <w:rPr>
                      <w:rFonts w:hint="eastAsia"/>
                      <w:lang w:val="en-US" w:eastAsia="zh-CN"/>
                    </w:rPr>
                    <w:t>类别</w:t>
                  </w:r>
                </w:p>
              </w:tc>
              <w:tc>
                <w:tcPr>
                  <w:tcW w:w="1391" w:type="pct"/>
                  <w:tcBorders>
                    <w:tl2br w:val="nil"/>
                    <w:tr2bl w:val="nil"/>
                  </w:tcBorders>
                  <w:noWrap w:val="0"/>
                  <w:vAlign w:val="center"/>
                </w:tcPr>
                <w:p>
                  <w:pPr>
                    <w:pStyle w:val="26"/>
                    <w:bidi w:val="0"/>
                    <w:rPr>
                      <w:rFonts w:hint="default"/>
                      <w:lang w:val="en-US" w:eastAsia="zh-CN"/>
                    </w:rPr>
                  </w:pPr>
                  <w:r>
                    <w:rPr>
                      <w:rFonts w:hint="eastAsia"/>
                      <w:lang w:val="en-US" w:eastAsia="zh-CN"/>
                    </w:rPr>
                    <w:t>名称</w:t>
                  </w:r>
                </w:p>
              </w:tc>
              <w:tc>
                <w:tcPr>
                  <w:tcW w:w="533" w:type="pct"/>
                  <w:tcBorders>
                    <w:tl2br w:val="nil"/>
                    <w:tr2bl w:val="nil"/>
                  </w:tcBorders>
                  <w:noWrap w:val="0"/>
                  <w:vAlign w:val="center"/>
                </w:tcPr>
                <w:p>
                  <w:pPr>
                    <w:pStyle w:val="26"/>
                    <w:bidi w:val="0"/>
                    <w:rPr>
                      <w:rFonts w:hint="eastAsia" w:eastAsia="宋体"/>
                      <w:lang w:eastAsia="zh-CN"/>
                    </w:rPr>
                  </w:pPr>
                  <w:r>
                    <w:rPr>
                      <w:rFonts w:hint="eastAsia"/>
                      <w:lang w:val="en-US" w:eastAsia="zh-CN"/>
                    </w:rPr>
                    <w:t>单位</w:t>
                  </w:r>
                </w:p>
              </w:tc>
              <w:tc>
                <w:tcPr>
                  <w:tcW w:w="519" w:type="pct"/>
                  <w:tcBorders>
                    <w:tl2br w:val="nil"/>
                    <w:tr2bl w:val="nil"/>
                  </w:tcBorders>
                  <w:noWrap w:val="0"/>
                  <w:vAlign w:val="center"/>
                </w:tcPr>
                <w:p>
                  <w:pPr>
                    <w:pStyle w:val="26"/>
                    <w:bidi w:val="0"/>
                    <w:rPr>
                      <w:rFonts w:hint="default" w:eastAsia="宋体"/>
                      <w:lang w:val="en-US" w:eastAsia="zh-CN"/>
                    </w:rPr>
                  </w:pPr>
                  <w:r>
                    <w:rPr>
                      <w:rFonts w:hint="eastAsia"/>
                      <w:lang w:val="en-US" w:eastAsia="zh-CN"/>
                    </w:rPr>
                    <w:t>年消耗量</w:t>
                  </w:r>
                </w:p>
              </w:tc>
              <w:tc>
                <w:tcPr>
                  <w:tcW w:w="585" w:type="pct"/>
                  <w:tcBorders>
                    <w:tl2br w:val="nil"/>
                    <w:tr2bl w:val="nil"/>
                  </w:tcBorders>
                  <w:noWrap w:val="0"/>
                  <w:vAlign w:val="center"/>
                </w:tcPr>
                <w:p>
                  <w:pPr>
                    <w:pStyle w:val="26"/>
                    <w:bidi w:val="0"/>
                    <w:rPr>
                      <w:rFonts w:hint="default"/>
                      <w:lang w:val="en-US" w:eastAsia="zh-CN"/>
                    </w:rPr>
                  </w:pPr>
                  <w:r>
                    <w:rPr>
                      <w:rFonts w:hint="eastAsia"/>
                      <w:lang w:val="en-US" w:eastAsia="zh-CN"/>
                    </w:rPr>
                    <w:t>最大储存量</w:t>
                  </w:r>
                </w:p>
              </w:tc>
              <w:tc>
                <w:tcPr>
                  <w:tcW w:w="814" w:type="pct"/>
                  <w:tcBorders>
                    <w:tl2br w:val="nil"/>
                    <w:tr2bl w:val="nil"/>
                  </w:tcBorders>
                  <w:noWrap w:val="0"/>
                  <w:vAlign w:val="center"/>
                </w:tcPr>
                <w:p>
                  <w:pPr>
                    <w:pStyle w:val="26"/>
                    <w:bidi w:val="0"/>
                  </w:pPr>
                  <w:r>
                    <w:rPr>
                      <w:rFonts w:hint="eastAsia"/>
                      <w:lang w:val="en-US" w:eastAsia="zh-CN"/>
                    </w:rPr>
                    <w:t>来源</w:t>
                  </w:r>
                </w:p>
              </w:tc>
              <w:tc>
                <w:tcPr>
                  <w:tcW w:w="686" w:type="pct"/>
                  <w:tcBorders>
                    <w:tl2br w:val="nil"/>
                    <w:tr2bl w:val="nil"/>
                  </w:tcBorders>
                  <w:noWrap w:val="0"/>
                  <w:vAlign w:val="center"/>
                </w:tcPr>
                <w:p>
                  <w:pPr>
                    <w:pStyle w:val="26"/>
                    <w:bidi w:val="0"/>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8" w:type="pct"/>
                  <w:vMerge w:val="restart"/>
                  <w:tcBorders>
                    <w:tl2br w:val="nil"/>
                    <w:tr2bl w:val="nil"/>
                  </w:tcBorders>
                  <w:noWrap w:val="0"/>
                  <w:vAlign w:val="center"/>
                </w:tcPr>
                <w:p>
                  <w:pPr>
                    <w:pStyle w:val="26"/>
                    <w:bidi w:val="0"/>
                    <w:rPr>
                      <w:rFonts w:hint="default"/>
                      <w:lang w:val="en-US" w:eastAsia="zh-CN"/>
                    </w:rPr>
                  </w:pPr>
                  <w:r>
                    <w:rPr>
                      <w:rFonts w:hint="eastAsia"/>
                      <w:lang w:val="en-US" w:eastAsia="zh-CN"/>
                    </w:rPr>
                    <w:t>医疗用品</w:t>
                  </w:r>
                </w:p>
              </w:tc>
              <w:tc>
                <w:tcPr>
                  <w:tcW w:w="1391" w:type="pct"/>
                  <w:tcBorders>
                    <w:tl2br w:val="nil"/>
                    <w:tr2bl w:val="nil"/>
                  </w:tcBorders>
                  <w:noWrap w:val="0"/>
                  <w:vAlign w:val="center"/>
                </w:tcPr>
                <w:p>
                  <w:pPr>
                    <w:pStyle w:val="26"/>
                    <w:bidi w:val="0"/>
                    <w:rPr>
                      <w:rFonts w:hint="default"/>
                      <w:color w:val="auto"/>
                      <w:lang w:val="en-US" w:eastAsia="zh-CN"/>
                    </w:rPr>
                  </w:pPr>
                  <w:r>
                    <w:rPr>
                      <w:rFonts w:hint="eastAsia"/>
                      <w:color w:val="auto"/>
                      <w:lang w:val="en-US" w:eastAsia="zh-CN"/>
                    </w:rPr>
                    <w:t>采血管</w:t>
                  </w:r>
                </w:p>
              </w:tc>
              <w:tc>
                <w:tcPr>
                  <w:tcW w:w="533" w:type="pct"/>
                  <w:tcBorders>
                    <w:tl2br w:val="nil"/>
                    <w:tr2bl w:val="nil"/>
                  </w:tcBorders>
                  <w:noWrap w:val="0"/>
                  <w:vAlign w:val="center"/>
                </w:tcPr>
                <w:p>
                  <w:pPr>
                    <w:pStyle w:val="26"/>
                    <w:bidi w:val="0"/>
                    <w:rPr>
                      <w:rFonts w:hint="default"/>
                      <w:color w:val="auto"/>
                      <w:lang w:val="en-US" w:eastAsia="zh-CN"/>
                    </w:rPr>
                  </w:pPr>
                  <w:r>
                    <w:rPr>
                      <w:rFonts w:hint="eastAsia"/>
                      <w:color w:val="auto"/>
                      <w:lang w:val="en-US" w:eastAsia="zh-CN"/>
                    </w:rPr>
                    <w:t>支</w:t>
                  </w:r>
                </w:p>
              </w:tc>
              <w:tc>
                <w:tcPr>
                  <w:tcW w:w="519" w:type="pct"/>
                  <w:tcBorders>
                    <w:tl2br w:val="nil"/>
                    <w:tr2bl w:val="nil"/>
                  </w:tcBorders>
                  <w:noWrap w:val="0"/>
                  <w:vAlign w:val="center"/>
                </w:tcPr>
                <w:p>
                  <w:pPr>
                    <w:pStyle w:val="26"/>
                    <w:bidi w:val="0"/>
                    <w:ind w:right="113" w:rightChars="0" w:firstLine="0" w:firstLineChars="0"/>
                    <w:rPr>
                      <w:rFonts w:hint="default"/>
                      <w:lang w:val="en-US" w:eastAsia="zh-CN"/>
                    </w:rPr>
                  </w:pPr>
                  <w:r>
                    <w:rPr>
                      <w:rFonts w:hint="eastAsia"/>
                      <w:lang w:val="en-US" w:eastAsia="zh-CN"/>
                    </w:rPr>
                    <w:t>1500</w:t>
                  </w:r>
                </w:p>
              </w:tc>
              <w:tc>
                <w:tcPr>
                  <w:tcW w:w="585" w:type="pct"/>
                  <w:tcBorders>
                    <w:tl2br w:val="nil"/>
                    <w:tr2bl w:val="nil"/>
                  </w:tcBorders>
                  <w:noWrap w:val="0"/>
                  <w:vAlign w:val="center"/>
                </w:tcPr>
                <w:p>
                  <w:pPr>
                    <w:pStyle w:val="26"/>
                    <w:bidi w:val="0"/>
                    <w:ind w:right="113" w:rightChars="0" w:firstLine="0" w:firstLineChars="0"/>
                    <w:rPr>
                      <w:rFonts w:hint="eastAsia"/>
                      <w:lang w:val="en-US" w:eastAsia="zh-CN"/>
                    </w:rPr>
                  </w:pPr>
                  <w:r>
                    <w:rPr>
                      <w:rFonts w:hint="eastAsia"/>
                      <w:lang w:val="en-US" w:eastAsia="zh-CN"/>
                    </w:rPr>
                    <w:t>500</w:t>
                  </w:r>
                </w:p>
              </w:tc>
              <w:tc>
                <w:tcPr>
                  <w:tcW w:w="814" w:type="pct"/>
                  <w:tcBorders>
                    <w:tl2br w:val="nil"/>
                    <w:tr2bl w:val="nil"/>
                  </w:tcBorders>
                  <w:noWrap w:val="0"/>
                  <w:vAlign w:val="center"/>
                </w:tcPr>
                <w:p>
                  <w:pPr>
                    <w:pStyle w:val="26"/>
                    <w:bidi w:val="0"/>
                    <w:rPr>
                      <w:rFonts w:hint="default" w:eastAsia="宋体"/>
                      <w:lang w:val="en-US" w:eastAsia="zh-CN"/>
                    </w:rPr>
                  </w:pPr>
                  <w:r>
                    <w:rPr>
                      <w:rFonts w:hint="eastAsia"/>
                      <w:lang w:val="en-US" w:eastAsia="zh-CN"/>
                    </w:rPr>
                    <w:t>外购</w:t>
                  </w:r>
                </w:p>
              </w:tc>
              <w:tc>
                <w:tcPr>
                  <w:tcW w:w="686" w:type="pct"/>
                  <w:tcBorders>
                    <w:tl2br w:val="nil"/>
                    <w:tr2bl w:val="nil"/>
                  </w:tcBorders>
                  <w:noWrap w:val="0"/>
                  <w:vAlign w:val="center"/>
                </w:tcPr>
                <w:p>
                  <w:pPr>
                    <w:pStyle w:val="26"/>
                    <w:bidi w:val="0"/>
                    <w:rPr>
                      <w:rFonts w:hint="default"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8" w:type="pct"/>
                  <w:vMerge w:val="continue"/>
                  <w:tcBorders>
                    <w:tl2br w:val="nil"/>
                    <w:tr2bl w:val="nil"/>
                  </w:tcBorders>
                  <w:noWrap w:val="0"/>
                  <w:vAlign w:val="center"/>
                </w:tcPr>
                <w:p>
                  <w:pPr>
                    <w:pStyle w:val="26"/>
                    <w:bidi w:val="0"/>
                    <w:rPr>
                      <w:rFonts w:hint="default"/>
                      <w:lang w:val="en-US" w:eastAsia="zh-CN"/>
                    </w:rPr>
                  </w:pPr>
                </w:p>
              </w:tc>
              <w:tc>
                <w:tcPr>
                  <w:tcW w:w="1391" w:type="pct"/>
                  <w:tcBorders>
                    <w:tl2br w:val="nil"/>
                    <w:tr2bl w:val="nil"/>
                  </w:tcBorders>
                  <w:noWrap w:val="0"/>
                  <w:vAlign w:val="center"/>
                </w:tcPr>
                <w:p>
                  <w:pPr>
                    <w:pStyle w:val="26"/>
                    <w:bidi w:val="0"/>
                    <w:rPr>
                      <w:rFonts w:hint="default"/>
                      <w:color w:val="auto"/>
                      <w:lang w:val="en-US" w:eastAsia="zh-CN"/>
                    </w:rPr>
                  </w:pPr>
                  <w:r>
                    <w:rPr>
                      <w:rFonts w:hint="eastAsia"/>
                      <w:color w:val="auto"/>
                      <w:lang w:val="en-US" w:eastAsia="zh-CN"/>
                    </w:rPr>
                    <w:t>注射针头</w:t>
                  </w:r>
                </w:p>
              </w:tc>
              <w:tc>
                <w:tcPr>
                  <w:tcW w:w="533" w:type="pct"/>
                  <w:tcBorders>
                    <w:tl2br w:val="nil"/>
                    <w:tr2bl w:val="nil"/>
                  </w:tcBorders>
                  <w:noWrap w:val="0"/>
                  <w:vAlign w:val="center"/>
                </w:tcPr>
                <w:p>
                  <w:pPr>
                    <w:pStyle w:val="26"/>
                    <w:bidi w:val="0"/>
                    <w:rPr>
                      <w:rFonts w:hint="default"/>
                      <w:color w:val="auto"/>
                      <w:lang w:val="en-US" w:eastAsia="zh-CN"/>
                    </w:rPr>
                  </w:pPr>
                  <w:r>
                    <w:rPr>
                      <w:rFonts w:hint="eastAsia"/>
                      <w:color w:val="auto"/>
                      <w:lang w:val="en-US" w:eastAsia="zh-CN"/>
                    </w:rPr>
                    <w:t>支</w:t>
                  </w:r>
                </w:p>
              </w:tc>
              <w:tc>
                <w:tcPr>
                  <w:tcW w:w="519" w:type="pct"/>
                  <w:tcBorders>
                    <w:tl2br w:val="nil"/>
                    <w:tr2bl w:val="nil"/>
                  </w:tcBorders>
                  <w:noWrap w:val="0"/>
                  <w:vAlign w:val="center"/>
                </w:tcPr>
                <w:p>
                  <w:pPr>
                    <w:pStyle w:val="26"/>
                    <w:bidi w:val="0"/>
                    <w:ind w:right="113" w:rightChars="0" w:firstLine="0" w:firstLineChars="0"/>
                    <w:rPr>
                      <w:rFonts w:hint="default"/>
                      <w:lang w:val="en-US" w:eastAsia="zh-CN"/>
                    </w:rPr>
                  </w:pPr>
                  <w:r>
                    <w:rPr>
                      <w:rFonts w:hint="eastAsia"/>
                      <w:lang w:val="en-US" w:eastAsia="zh-CN"/>
                    </w:rPr>
                    <w:t>100</w:t>
                  </w:r>
                </w:p>
              </w:tc>
              <w:tc>
                <w:tcPr>
                  <w:tcW w:w="585" w:type="pct"/>
                  <w:tcBorders>
                    <w:tl2br w:val="nil"/>
                    <w:tr2bl w:val="nil"/>
                  </w:tcBorders>
                  <w:noWrap w:val="0"/>
                  <w:vAlign w:val="center"/>
                </w:tcPr>
                <w:p>
                  <w:pPr>
                    <w:pStyle w:val="26"/>
                    <w:bidi w:val="0"/>
                    <w:ind w:right="113" w:rightChars="0" w:firstLine="0" w:firstLineChars="0"/>
                    <w:rPr>
                      <w:rFonts w:hint="eastAsia"/>
                      <w:lang w:val="en-US" w:eastAsia="zh-CN"/>
                    </w:rPr>
                  </w:pPr>
                  <w:r>
                    <w:rPr>
                      <w:rFonts w:hint="eastAsia"/>
                      <w:lang w:val="en-US" w:eastAsia="zh-CN"/>
                    </w:rPr>
                    <w:t>400</w:t>
                  </w:r>
                </w:p>
              </w:tc>
              <w:tc>
                <w:tcPr>
                  <w:tcW w:w="814" w:type="pct"/>
                  <w:tcBorders>
                    <w:tl2br w:val="nil"/>
                    <w:tr2bl w:val="nil"/>
                  </w:tcBorders>
                  <w:noWrap w:val="0"/>
                  <w:vAlign w:val="center"/>
                </w:tcPr>
                <w:p>
                  <w:pPr>
                    <w:pStyle w:val="26"/>
                    <w:bidi w:val="0"/>
                    <w:rPr>
                      <w:rFonts w:hint="default"/>
                      <w:lang w:val="en-US" w:eastAsia="zh-CN"/>
                    </w:rPr>
                  </w:pPr>
                  <w:r>
                    <w:rPr>
                      <w:rFonts w:hint="eastAsia"/>
                      <w:lang w:val="en-US" w:eastAsia="zh-CN"/>
                    </w:rPr>
                    <w:t>外购</w:t>
                  </w:r>
                </w:p>
              </w:tc>
              <w:tc>
                <w:tcPr>
                  <w:tcW w:w="686" w:type="pct"/>
                  <w:tcBorders>
                    <w:tl2br w:val="nil"/>
                    <w:tr2bl w:val="nil"/>
                  </w:tcBorders>
                  <w:noWrap w:val="0"/>
                  <w:vAlign w:val="center"/>
                </w:tcPr>
                <w:p>
                  <w:pPr>
                    <w:pStyle w:val="26"/>
                    <w:bidi w:val="0"/>
                    <w:rPr>
                      <w:rFonts w:hint="default"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8" w:type="pct"/>
                  <w:vMerge w:val="continue"/>
                  <w:tcBorders>
                    <w:tl2br w:val="nil"/>
                    <w:tr2bl w:val="nil"/>
                  </w:tcBorders>
                  <w:noWrap w:val="0"/>
                  <w:vAlign w:val="center"/>
                </w:tcPr>
                <w:p>
                  <w:pPr>
                    <w:pStyle w:val="26"/>
                    <w:bidi w:val="0"/>
                    <w:rPr>
                      <w:rFonts w:hint="default"/>
                      <w:lang w:val="en-US" w:eastAsia="zh-CN"/>
                    </w:rPr>
                  </w:pPr>
                </w:p>
              </w:tc>
              <w:tc>
                <w:tcPr>
                  <w:tcW w:w="1391" w:type="pct"/>
                  <w:tcBorders>
                    <w:tl2br w:val="nil"/>
                    <w:tr2bl w:val="nil"/>
                  </w:tcBorders>
                  <w:noWrap w:val="0"/>
                  <w:vAlign w:val="center"/>
                </w:tcPr>
                <w:p>
                  <w:pPr>
                    <w:pStyle w:val="26"/>
                    <w:bidi w:val="0"/>
                    <w:rPr>
                      <w:rFonts w:hint="default"/>
                      <w:color w:val="auto"/>
                      <w:lang w:val="en-US" w:eastAsia="zh-CN"/>
                    </w:rPr>
                  </w:pPr>
                  <w:r>
                    <w:rPr>
                      <w:rFonts w:hint="eastAsia"/>
                      <w:color w:val="auto"/>
                      <w:lang w:val="en-US" w:eastAsia="zh-CN"/>
                    </w:rPr>
                    <w:t>输液器</w:t>
                  </w:r>
                </w:p>
              </w:tc>
              <w:tc>
                <w:tcPr>
                  <w:tcW w:w="533" w:type="pct"/>
                  <w:tcBorders>
                    <w:tl2br w:val="nil"/>
                    <w:tr2bl w:val="nil"/>
                  </w:tcBorders>
                  <w:noWrap w:val="0"/>
                  <w:vAlign w:val="center"/>
                </w:tcPr>
                <w:p>
                  <w:pPr>
                    <w:pStyle w:val="26"/>
                    <w:bidi w:val="0"/>
                    <w:rPr>
                      <w:rFonts w:hint="default"/>
                      <w:color w:val="auto"/>
                      <w:lang w:val="en-US" w:eastAsia="zh-CN"/>
                    </w:rPr>
                  </w:pPr>
                  <w:r>
                    <w:rPr>
                      <w:rFonts w:hint="eastAsia"/>
                      <w:color w:val="auto"/>
                      <w:lang w:val="en-US" w:eastAsia="zh-CN"/>
                    </w:rPr>
                    <w:t>支</w:t>
                  </w:r>
                </w:p>
              </w:tc>
              <w:tc>
                <w:tcPr>
                  <w:tcW w:w="519" w:type="pct"/>
                  <w:tcBorders>
                    <w:tl2br w:val="nil"/>
                    <w:tr2bl w:val="nil"/>
                  </w:tcBorders>
                  <w:noWrap w:val="0"/>
                  <w:vAlign w:val="center"/>
                </w:tcPr>
                <w:p>
                  <w:pPr>
                    <w:pStyle w:val="26"/>
                    <w:bidi w:val="0"/>
                    <w:ind w:right="113" w:rightChars="0" w:firstLine="0" w:firstLineChars="0"/>
                    <w:rPr>
                      <w:rFonts w:hint="default"/>
                      <w:lang w:val="en-US" w:eastAsia="zh-CN"/>
                    </w:rPr>
                  </w:pPr>
                  <w:r>
                    <w:rPr>
                      <w:rFonts w:hint="eastAsia"/>
                      <w:lang w:val="en-US" w:eastAsia="zh-CN"/>
                    </w:rPr>
                    <w:t>5000</w:t>
                  </w:r>
                </w:p>
              </w:tc>
              <w:tc>
                <w:tcPr>
                  <w:tcW w:w="585" w:type="pct"/>
                  <w:tcBorders>
                    <w:tl2br w:val="nil"/>
                    <w:tr2bl w:val="nil"/>
                  </w:tcBorders>
                  <w:noWrap w:val="0"/>
                  <w:vAlign w:val="center"/>
                </w:tcPr>
                <w:p>
                  <w:pPr>
                    <w:pStyle w:val="26"/>
                    <w:bidi w:val="0"/>
                    <w:ind w:right="113" w:rightChars="0" w:firstLine="0" w:firstLineChars="0"/>
                    <w:rPr>
                      <w:rFonts w:hint="eastAsia"/>
                      <w:lang w:val="en-US" w:eastAsia="zh-CN"/>
                    </w:rPr>
                  </w:pPr>
                  <w:r>
                    <w:rPr>
                      <w:rFonts w:hint="eastAsia"/>
                      <w:lang w:val="en-US" w:eastAsia="zh-CN"/>
                    </w:rPr>
                    <w:t>600</w:t>
                  </w:r>
                </w:p>
              </w:tc>
              <w:tc>
                <w:tcPr>
                  <w:tcW w:w="814" w:type="pct"/>
                  <w:tcBorders>
                    <w:tl2br w:val="nil"/>
                    <w:tr2bl w:val="nil"/>
                  </w:tcBorders>
                  <w:noWrap w:val="0"/>
                  <w:vAlign w:val="center"/>
                </w:tcPr>
                <w:p>
                  <w:pPr>
                    <w:pStyle w:val="26"/>
                    <w:bidi w:val="0"/>
                    <w:rPr>
                      <w:rFonts w:hint="eastAsia"/>
                      <w:lang w:val="en-US" w:eastAsia="zh-CN"/>
                    </w:rPr>
                  </w:pPr>
                  <w:r>
                    <w:rPr>
                      <w:rFonts w:hint="eastAsia"/>
                      <w:lang w:val="en-US" w:eastAsia="zh-CN"/>
                    </w:rPr>
                    <w:t>外购</w:t>
                  </w:r>
                </w:p>
              </w:tc>
              <w:tc>
                <w:tcPr>
                  <w:tcW w:w="686" w:type="pct"/>
                  <w:tcBorders>
                    <w:tl2br w:val="nil"/>
                    <w:tr2bl w:val="nil"/>
                  </w:tcBorders>
                  <w:noWrap w:val="0"/>
                  <w:vAlign w:val="center"/>
                </w:tcPr>
                <w:p>
                  <w:pPr>
                    <w:pStyle w:val="26"/>
                    <w:bidi w:val="0"/>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9" w:hRule="atLeast"/>
                <w:jc w:val="center"/>
              </w:trPr>
              <w:tc>
                <w:tcPr>
                  <w:tcW w:w="468" w:type="pct"/>
                  <w:vMerge w:val="continue"/>
                  <w:tcBorders>
                    <w:tl2br w:val="nil"/>
                    <w:tr2bl w:val="nil"/>
                  </w:tcBorders>
                  <w:noWrap w:val="0"/>
                  <w:vAlign w:val="center"/>
                </w:tcPr>
                <w:p>
                  <w:pPr>
                    <w:pStyle w:val="26"/>
                    <w:bidi w:val="0"/>
                    <w:jc w:val="center"/>
                    <w:rPr>
                      <w:rFonts w:hint="default"/>
                      <w:color w:val="auto"/>
                      <w:lang w:val="en-US" w:eastAsia="zh-CN"/>
                    </w:rPr>
                  </w:pPr>
                </w:p>
              </w:tc>
              <w:tc>
                <w:tcPr>
                  <w:tcW w:w="1391" w:type="pct"/>
                  <w:tcBorders>
                    <w:tl2br w:val="nil"/>
                    <w:tr2bl w:val="nil"/>
                  </w:tcBorders>
                  <w:noWrap w:val="0"/>
                  <w:vAlign w:val="center"/>
                </w:tcPr>
                <w:p>
                  <w:pPr>
                    <w:pStyle w:val="26"/>
                    <w:bidi w:val="0"/>
                    <w:rPr>
                      <w:rFonts w:hint="default"/>
                      <w:color w:val="auto"/>
                      <w:lang w:val="en-US" w:eastAsia="zh-CN"/>
                    </w:rPr>
                  </w:pPr>
                  <w:r>
                    <w:rPr>
                      <w:rFonts w:hint="eastAsia"/>
                      <w:color w:val="auto"/>
                      <w:lang w:val="en-US" w:eastAsia="zh-CN"/>
                    </w:rPr>
                    <w:t>棉签</w:t>
                  </w:r>
                </w:p>
              </w:tc>
              <w:tc>
                <w:tcPr>
                  <w:tcW w:w="533" w:type="pct"/>
                  <w:tcBorders>
                    <w:tl2br w:val="nil"/>
                    <w:tr2bl w:val="nil"/>
                  </w:tcBorders>
                  <w:noWrap w:val="0"/>
                  <w:vAlign w:val="center"/>
                </w:tcPr>
                <w:p>
                  <w:pPr>
                    <w:pStyle w:val="26"/>
                    <w:bidi w:val="0"/>
                    <w:rPr>
                      <w:rFonts w:hint="default"/>
                      <w:color w:val="auto"/>
                      <w:lang w:val="en-US" w:eastAsia="zh-CN"/>
                    </w:rPr>
                  </w:pPr>
                  <w:r>
                    <w:rPr>
                      <w:rFonts w:hint="eastAsia"/>
                      <w:color w:val="auto"/>
                      <w:lang w:val="en-US" w:eastAsia="zh-CN"/>
                    </w:rPr>
                    <w:t>包</w:t>
                  </w:r>
                </w:p>
              </w:tc>
              <w:tc>
                <w:tcPr>
                  <w:tcW w:w="519" w:type="pct"/>
                  <w:tcBorders>
                    <w:tl2br w:val="nil"/>
                    <w:tr2bl w:val="nil"/>
                  </w:tcBorders>
                  <w:noWrap w:val="0"/>
                  <w:vAlign w:val="center"/>
                </w:tcPr>
                <w:p>
                  <w:pPr>
                    <w:pStyle w:val="26"/>
                    <w:bidi w:val="0"/>
                    <w:ind w:right="113" w:rightChars="0" w:firstLine="0" w:firstLineChars="0"/>
                    <w:rPr>
                      <w:rFonts w:hint="default"/>
                      <w:lang w:val="en-US" w:eastAsia="zh-CN"/>
                    </w:rPr>
                  </w:pPr>
                  <w:r>
                    <w:rPr>
                      <w:rFonts w:hint="eastAsia"/>
                      <w:lang w:val="en-US" w:eastAsia="zh-CN"/>
                    </w:rPr>
                    <w:t>200</w:t>
                  </w:r>
                </w:p>
              </w:tc>
              <w:tc>
                <w:tcPr>
                  <w:tcW w:w="585" w:type="pct"/>
                  <w:tcBorders>
                    <w:tl2br w:val="nil"/>
                    <w:tr2bl w:val="nil"/>
                  </w:tcBorders>
                  <w:noWrap w:val="0"/>
                  <w:vAlign w:val="center"/>
                </w:tcPr>
                <w:p>
                  <w:pPr>
                    <w:pStyle w:val="26"/>
                    <w:bidi w:val="0"/>
                    <w:ind w:right="113" w:rightChars="0" w:firstLine="0" w:firstLineChars="0"/>
                    <w:rPr>
                      <w:rFonts w:hint="default"/>
                      <w:lang w:val="en-US" w:eastAsia="zh-CN"/>
                    </w:rPr>
                  </w:pPr>
                  <w:r>
                    <w:rPr>
                      <w:rFonts w:hint="eastAsia"/>
                      <w:lang w:val="en-US" w:eastAsia="zh-CN"/>
                    </w:rPr>
                    <w:t>80</w:t>
                  </w:r>
                </w:p>
              </w:tc>
              <w:tc>
                <w:tcPr>
                  <w:tcW w:w="814" w:type="pct"/>
                  <w:tcBorders>
                    <w:tl2br w:val="nil"/>
                    <w:tr2bl w:val="nil"/>
                  </w:tcBorders>
                  <w:noWrap w:val="0"/>
                  <w:vAlign w:val="center"/>
                </w:tcPr>
                <w:p>
                  <w:pPr>
                    <w:pStyle w:val="26"/>
                    <w:bidi w:val="0"/>
                    <w:rPr>
                      <w:rFonts w:hint="default"/>
                      <w:lang w:val="en-US" w:eastAsia="zh-CN"/>
                    </w:rPr>
                  </w:pPr>
                  <w:r>
                    <w:rPr>
                      <w:rFonts w:hint="eastAsia"/>
                      <w:lang w:val="en-US" w:eastAsia="zh-CN"/>
                    </w:rPr>
                    <w:t>外购</w:t>
                  </w:r>
                </w:p>
              </w:tc>
              <w:tc>
                <w:tcPr>
                  <w:tcW w:w="686" w:type="pct"/>
                  <w:tcBorders>
                    <w:tl2br w:val="nil"/>
                    <w:tr2bl w:val="nil"/>
                  </w:tcBorders>
                  <w:noWrap w:val="0"/>
                  <w:vAlign w:val="center"/>
                </w:tcPr>
                <w:p>
                  <w:pPr>
                    <w:pStyle w:val="26"/>
                    <w:bidi w:val="0"/>
                    <w:rPr>
                      <w:rFonts w:hint="default"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9" w:hRule="atLeast"/>
                <w:jc w:val="center"/>
              </w:trPr>
              <w:tc>
                <w:tcPr>
                  <w:tcW w:w="468" w:type="pct"/>
                  <w:vMerge w:val="continue"/>
                  <w:tcBorders>
                    <w:tl2br w:val="nil"/>
                    <w:tr2bl w:val="nil"/>
                  </w:tcBorders>
                  <w:noWrap w:val="0"/>
                  <w:vAlign w:val="center"/>
                </w:tcPr>
                <w:p>
                  <w:pPr>
                    <w:pStyle w:val="26"/>
                    <w:bidi w:val="0"/>
                  </w:pPr>
                </w:p>
              </w:tc>
              <w:tc>
                <w:tcPr>
                  <w:tcW w:w="1391" w:type="pct"/>
                  <w:tcBorders>
                    <w:tl2br w:val="nil"/>
                    <w:tr2bl w:val="nil"/>
                  </w:tcBorders>
                  <w:noWrap w:val="0"/>
                  <w:vAlign w:val="center"/>
                </w:tcPr>
                <w:p>
                  <w:pPr>
                    <w:pStyle w:val="26"/>
                    <w:bidi w:val="0"/>
                    <w:rPr>
                      <w:rFonts w:hint="eastAsia"/>
                      <w:color w:val="auto"/>
                      <w:lang w:val="en-US" w:eastAsia="zh-CN"/>
                    </w:rPr>
                  </w:pPr>
                  <w:r>
                    <w:rPr>
                      <w:rFonts w:hint="eastAsia"/>
                      <w:color w:val="auto"/>
                      <w:lang w:val="en-US" w:eastAsia="zh-CN"/>
                    </w:rPr>
                    <w:t>生理盐水</w:t>
                  </w:r>
                </w:p>
              </w:tc>
              <w:tc>
                <w:tcPr>
                  <w:tcW w:w="533" w:type="pct"/>
                  <w:tcBorders>
                    <w:tl2br w:val="nil"/>
                    <w:tr2bl w:val="nil"/>
                  </w:tcBorders>
                  <w:noWrap w:val="0"/>
                  <w:vAlign w:val="center"/>
                </w:tcPr>
                <w:p>
                  <w:pPr>
                    <w:pStyle w:val="26"/>
                    <w:bidi w:val="0"/>
                    <w:rPr>
                      <w:rFonts w:hint="eastAsia"/>
                      <w:color w:val="auto"/>
                      <w:lang w:val="en-US" w:eastAsia="zh-CN"/>
                    </w:rPr>
                  </w:pPr>
                  <w:r>
                    <w:rPr>
                      <w:rFonts w:hint="eastAsia" w:ascii="宋体" w:hAnsi="宋体" w:eastAsia="宋体" w:cs="宋体"/>
                      <w:b w:val="0"/>
                      <w:bCs w:val="0"/>
                      <w:color w:val="000000"/>
                      <w:kern w:val="0"/>
                      <w:sz w:val="24"/>
                      <w:szCs w:val="24"/>
                      <w:lang w:bidi="ar"/>
                    </w:rPr>
                    <w:t>瓶</w:t>
                  </w:r>
                </w:p>
              </w:tc>
              <w:tc>
                <w:tcPr>
                  <w:tcW w:w="519" w:type="pct"/>
                  <w:tcBorders>
                    <w:tl2br w:val="nil"/>
                    <w:tr2bl w:val="nil"/>
                  </w:tcBorders>
                  <w:noWrap w:val="0"/>
                  <w:vAlign w:val="center"/>
                </w:tcPr>
                <w:p>
                  <w:pPr>
                    <w:pStyle w:val="26"/>
                    <w:bidi w:val="0"/>
                    <w:ind w:right="113" w:rightChars="0" w:firstLine="0" w:firstLineChars="0"/>
                    <w:rPr>
                      <w:rFonts w:hint="eastAsia"/>
                      <w:lang w:val="en-US" w:eastAsia="zh-CN"/>
                    </w:rPr>
                  </w:pPr>
                  <w:r>
                    <w:rPr>
                      <w:rFonts w:hint="eastAsia"/>
                      <w:lang w:val="en-US" w:eastAsia="zh-CN"/>
                    </w:rPr>
                    <w:t>200</w:t>
                  </w:r>
                </w:p>
              </w:tc>
              <w:tc>
                <w:tcPr>
                  <w:tcW w:w="585" w:type="pct"/>
                  <w:tcBorders>
                    <w:tl2br w:val="nil"/>
                    <w:tr2bl w:val="nil"/>
                  </w:tcBorders>
                  <w:noWrap w:val="0"/>
                  <w:vAlign w:val="center"/>
                </w:tcPr>
                <w:p>
                  <w:pPr>
                    <w:pStyle w:val="26"/>
                    <w:bidi w:val="0"/>
                    <w:ind w:right="113" w:rightChars="0" w:firstLine="0" w:firstLineChars="0"/>
                    <w:rPr>
                      <w:rFonts w:hint="eastAsia"/>
                      <w:lang w:val="en-US" w:eastAsia="zh-CN"/>
                    </w:rPr>
                  </w:pPr>
                  <w:r>
                    <w:rPr>
                      <w:rFonts w:hint="eastAsia"/>
                      <w:lang w:val="en-US" w:eastAsia="zh-CN"/>
                    </w:rPr>
                    <w:t>50</w:t>
                  </w:r>
                </w:p>
              </w:tc>
              <w:tc>
                <w:tcPr>
                  <w:tcW w:w="814" w:type="pct"/>
                  <w:tcBorders>
                    <w:tl2br w:val="nil"/>
                    <w:tr2bl w:val="nil"/>
                  </w:tcBorders>
                  <w:noWrap w:val="0"/>
                  <w:vAlign w:val="center"/>
                </w:tcPr>
                <w:p>
                  <w:pPr>
                    <w:pStyle w:val="26"/>
                    <w:bidi w:val="0"/>
                    <w:rPr>
                      <w:rFonts w:hint="eastAsia"/>
                      <w:color w:val="auto"/>
                      <w:lang w:val="en-US" w:eastAsia="zh-CN"/>
                    </w:rPr>
                  </w:pPr>
                  <w:r>
                    <w:rPr>
                      <w:rFonts w:hint="eastAsia"/>
                      <w:lang w:val="en-US" w:eastAsia="zh-CN"/>
                    </w:rPr>
                    <w:t>外购</w:t>
                  </w:r>
                </w:p>
              </w:tc>
              <w:tc>
                <w:tcPr>
                  <w:tcW w:w="686" w:type="pct"/>
                  <w:tcBorders>
                    <w:tl2br w:val="nil"/>
                    <w:tr2bl w:val="nil"/>
                  </w:tcBorders>
                  <w:noWrap w:val="0"/>
                  <w:vAlign w:val="center"/>
                </w:tcPr>
                <w:p>
                  <w:pPr>
                    <w:pStyle w:val="26"/>
                    <w:bidi w:val="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8" w:type="pct"/>
                  <w:vMerge w:val="restart"/>
                  <w:tcBorders>
                    <w:tl2br w:val="nil"/>
                    <w:tr2bl w:val="nil"/>
                  </w:tcBorders>
                  <w:noWrap w:val="0"/>
                  <w:vAlign w:val="center"/>
                </w:tcPr>
                <w:p>
                  <w:pPr>
                    <w:pStyle w:val="26"/>
                    <w:bidi w:val="0"/>
                    <w:jc w:val="center"/>
                    <w:rPr>
                      <w:rFonts w:hint="default"/>
                      <w:color w:val="auto"/>
                      <w:lang w:val="en-US" w:eastAsia="zh-CN"/>
                    </w:rPr>
                  </w:pPr>
                  <w:r>
                    <w:rPr>
                      <w:rFonts w:hint="eastAsia"/>
                      <w:color w:val="auto"/>
                      <w:lang w:val="en-US" w:eastAsia="zh-CN"/>
                    </w:rPr>
                    <w:t>消毒剂</w:t>
                  </w:r>
                </w:p>
              </w:tc>
              <w:tc>
                <w:tcPr>
                  <w:tcW w:w="1391" w:type="pct"/>
                  <w:tcBorders>
                    <w:tl2br w:val="nil"/>
                    <w:tr2bl w:val="nil"/>
                  </w:tcBorders>
                  <w:noWrap w:val="0"/>
                  <w:vAlign w:val="center"/>
                </w:tcPr>
                <w:p>
                  <w:pPr>
                    <w:keepNext w:val="0"/>
                    <w:keepLines w:val="0"/>
                    <w:pageBreakBefore w:val="0"/>
                    <w:widowControl/>
                    <w:kinsoku/>
                    <w:wordWrap/>
                    <w:overflowPunct/>
                    <w:topLinePunct w:val="0"/>
                    <w:bidi w:val="0"/>
                    <w:adjustRightInd/>
                    <w:snapToGrid/>
                    <w:spacing w:line="360" w:lineRule="auto"/>
                    <w:ind w:left="0" w:leftChars="0" w:firstLine="0" w:firstLineChars="0"/>
                    <w:jc w:val="center"/>
                    <w:textAlignment w:val="center"/>
                    <w:rPr>
                      <w:rFonts w:hint="default"/>
                      <w:color w:val="auto"/>
                      <w:lang w:val="en-US" w:eastAsia="zh-CN"/>
                    </w:rPr>
                  </w:pPr>
                  <w:r>
                    <w:rPr>
                      <w:rFonts w:hint="eastAsia" w:ascii="Times New Roman" w:hAnsi="Times New Roman" w:eastAsia="宋体" w:cs="Times New Roman"/>
                      <w:kern w:val="0"/>
                      <w:sz w:val="21"/>
                      <w:szCs w:val="20"/>
                      <w:lang w:val="en-US" w:eastAsia="zh-CN" w:bidi="ar-SA"/>
                    </w:rPr>
                    <w:t>84</w:t>
                  </w:r>
                  <w:r>
                    <w:rPr>
                      <w:rFonts w:hint="eastAsia" w:ascii="Times New Roman" w:hAnsi="Times New Roman" w:eastAsia="宋体" w:cs="Times New Roman"/>
                      <w:color w:val="auto"/>
                      <w:kern w:val="0"/>
                      <w:sz w:val="21"/>
                      <w:szCs w:val="20"/>
                      <w:lang w:val="en-US" w:eastAsia="zh-CN" w:bidi="ar-SA"/>
                    </w:rPr>
                    <w:t>消毒液</w:t>
                  </w:r>
                </w:p>
              </w:tc>
              <w:tc>
                <w:tcPr>
                  <w:tcW w:w="533" w:type="pct"/>
                  <w:tcBorders>
                    <w:tl2br w:val="nil"/>
                    <w:tr2bl w:val="nil"/>
                  </w:tcBorders>
                  <w:noWrap w:val="0"/>
                  <w:vAlign w:val="center"/>
                </w:tcPr>
                <w:p>
                  <w:pPr>
                    <w:pStyle w:val="26"/>
                    <w:bidi w:val="0"/>
                    <w:rPr>
                      <w:rFonts w:hint="default"/>
                      <w:color w:val="auto"/>
                      <w:lang w:val="en-US" w:eastAsia="zh-CN"/>
                    </w:rPr>
                  </w:pPr>
                  <w:r>
                    <w:rPr>
                      <w:rFonts w:hint="eastAsia"/>
                      <w:color w:val="auto"/>
                      <w:lang w:val="en-US" w:eastAsia="zh-CN"/>
                    </w:rPr>
                    <w:t>瓶</w:t>
                  </w:r>
                </w:p>
              </w:tc>
              <w:tc>
                <w:tcPr>
                  <w:tcW w:w="519" w:type="pct"/>
                  <w:tcBorders>
                    <w:tl2br w:val="nil"/>
                    <w:tr2bl w:val="nil"/>
                  </w:tcBorders>
                  <w:noWrap w:val="0"/>
                  <w:vAlign w:val="center"/>
                </w:tcPr>
                <w:p>
                  <w:pPr>
                    <w:pStyle w:val="26"/>
                    <w:bidi w:val="0"/>
                    <w:ind w:right="113" w:rightChars="0" w:firstLine="0" w:firstLineChars="0"/>
                    <w:rPr>
                      <w:rFonts w:hint="default"/>
                      <w:lang w:val="en-US" w:eastAsia="zh-CN"/>
                    </w:rPr>
                  </w:pPr>
                  <w:r>
                    <w:rPr>
                      <w:rFonts w:hint="eastAsia"/>
                      <w:lang w:val="en-US" w:eastAsia="zh-CN"/>
                    </w:rPr>
                    <w:t>100</w:t>
                  </w:r>
                </w:p>
              </w:tc>
              <w:tc>
                <w:tcPr>
                  <w:tcW w:w="585" w:type="pct"/>
                  <w:tcBorders>
                    <w:tl2br w:val="nil"/>
                    <w:tr2bl w:val="nil"/>
                  </w:tcBorders>
                  <w:noWrap w:val="0"/>
                  <w:vAlign w:val="center"/>
                </w:tcPr>
                <w:p>
                  <w:pPr>
                    <w:pStyle w:val="26"/>
                    <w:bidi w:val="0"/>
                    <w:ind w:right="113" w:rightChars="0" w:firstLine="0" w:firstLineChars="0"/>
                    <w:rPr>
                      <w:rFonts w:hint="default"/>
                      <w:lang w:val="en-US" w:eastAsia="zh-CN"/>
                    </w:rPr>
                  </w:pPr>
                  <w:r>
                    <w:rPr>
                      <w:rFonts w:hint="eastAsia"/>
                      <w:lang w:val="en-US" w:eastAsia="zh-CN"/>
                    </w:rPr>
                    <w:t>40</w:t>
                  </w:r>
                </w:p>
              </w:tc>
              <w:tc>
                <w:tcPr>
                  <w:tcW w:w="814" w:type="pct"/>
                  <w:tcBorders>
                    <w:tl2br w:val="nil"/>
                    <w:tr2bl w:val="nil"/>
                  </w:tcBorders>
                  <w:noWrap w:val="0"/>
                  <w:vAlign w:val="center"/>
                </w:tcPr>
                <w:p>
                  <w:pPr>
                    <w:pStyle w:val="26"/>
                    <w:bidi w:val="0"/>
                    <w:rPr>
                      <w:rFonts w:hint="default"/>
                      <w:lang w:val="en-US" w:eastAsia="zh-CN"/>
                    </w:rPr>
                  </w:pPr>
                  <w:r>
                    <w:rPr>
                      <w:rFonts w:hint="eastAsia"/>
                      <w:lang w:val="en-US" w:eastAsia="zh-CN"/>
                    </w:rPr>
                    <w:t>外购</w:t>
                  </w:r>
                </w:p>
              </w:tc>
              <w:tc>
                <w:tcPr>
                  <w:tcW w:w="686" w:type="pct"/>
                  <w:tcBorders>
                    <w:tl2br w:val="nil"/>
                    <w:tr2bl w:val="nil"/>
                  </w:tcBorders>
                  <w:noWrap w:val="0"/>
                  <w:vAlign w:val="center"/>
                </w:tcPr>
                <w:p>
                  <w:pPr>
                    <w:pStyle w:val="2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8" w:type="pct"/>
                  <w:vMerge w:val="continue"/>
                  <w:tcBorders>
                    <w:tl2br w:val="nil"/>
                    <w:tr2bl w:val="nil"/>
                  </w:tcBorders>
                  <w:noWrap w:val="0"/>
                  <w:vAlign w:val="center"/>
                </w:tcPr>
                <w:p>
                  <w:pPr>
                    <w:pStyle w:val="26"/>
                    <w:bidi w:val="0"/>
                    <w:jc w:val="center"/>
                    <w:rPr>
                      <w:rFonts w:hint="eastAsia"/>
                      <w:color w:val="auto"/>
                      <w:lang w:val="en-US" w:eastAsia="zh-CN"/>
                    </w:rPr>
                  </w:pPr>
                </w:p>
              </w:tc>
              <w:tc>
                <w:tcPr>
                  <w:tcW w:w="1391" w:type="pct"/>
                  <w:tcBorders>
                    <w:tl2br w:val="nil"/>
                    <w:tr2bl w:val="nil"/>
                  </w:tcBorders>
                  <w:noWrap w:val="0"/>
                  <w:vAlign w:val="center"/>
                </w:tcPr>
                <w:p>
                  <w:pPr>
                    <w:keepNext w:val="0"/>
                    <w:keepLines w:val="0"/>
                    <w:pageBreakBefore w:val="0"/>
                    <w:widowControl/>
                    <w:kinsoku/>
                    <w:wordWrap/>
                    <w:overflowPunct/>
                    <w:topLinePunct w:val="0"/>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碘伏</w:t>
                  </w:r>
                </w:p>
              </w:tc>
              <w:tc>
                <w:tcPr>
                  <w:tcW w:w="533" w:type="pct"/>
                  <w:tcBorders>
                    <w:tl2br w:val="nil"/>
                    <w:tr2bl w:val="nil"/>
                  </w:tcBorders>
                  <w:noWrap w:val="0"/>
                  <w:vAlign w:val="center"/>
                </w:tcPr>
                <w:p>
                  <w:pPr>
                    <w:pStyle w:val="26"/>
                    <w:bidi w:val="0"/>
                    <w:ind w:right="113" w:rightChars="0" w:firstLine="0" w:firstLineChars="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瓶</w:t>
                  </w:r>
                </w:p>
              </w:tc>
              <w:tc>
                <w:tcPr>
                  <w:tcW w:w="519" w:type="pct"/>
                  <w:tcBorders>
                    <w:tl2br w:val="nil"/>
                    <w:tr2bl w:val="nil"/>
                  </w:tcBorders>
                  <w:noWrap w:val="0"/>
                  <w:vAlign w:val="center"/>
                </w:tcPr>
                <w:p>
                  <w:pPr>
                    <w:pStyle w:val="26"/>
                    <w:bidi w:val="0"/>
                    <w:ind w:right="113" w:rightChars="0" w:firstLine="0" w:firstLineChars="0"/>
                    <w:rPr>
                      <w:rFonts w:hint="eastAsia"/>
                      <w:lang w:val="en-US" w:eastAsia="zh-CN"/>
                    </w:rPr>
                  </w:pPr>
                  <w:r>
                    <w:rPr>
                      <w:rFonts w:hint="eastAsia"/>
                      <w:lang w:val="en-US" w:eastAsia="zh-CN"/>
                    </w:rPr>
                    <w:t>50</w:t>
                  </w:r>
                </w:p>
              </w:tc>
              <w:tc>
                <w:tcPr>
                  <w:tcW w:w="585" w:type="pct"/>
                  <w:tcBorders>
                    <w:tl2br w:val="nil"/>
                    <w:tr2bl w:val="nil"/>
                  </w:tcBorders>
                  <w:noWrap w:val="0"/>
                  <w:vAlign w:val="center"/>
                </w:tcPr>
                <w:p>
                  <w:pPr>
                    <w:pStyle w:val="26"/>
                    <w:bidi w:val="0"/>
                    <w:ind w:right="113" w:rightChars="0" w:firstLine="0" w:firstLineChars="0"/>
                    <w:rPr>
                      <w:rFonts w:hint="eastAsia"/>
                      <w:lang w:val="en-US" w:eastAsia="zh-CN"/>
                    </w:rPr>
                  </w:pPr>
                  <w:r>
                    <w:rPr>
                      <w:rFonts w:hint="eastAsia"/>
                      <w:lang w:val="en-US" w:eastAsia="zh-CN"/>
                    </w:rPr>
                    <w:t>30</w:t>
                  </w:r>
                </w:p>
              </w:tc>
              <w:tc>
                <w:tcPr>
                  <w:tcW w:w="814" w:type="pct"/>
                  <w:tcBorders>
                    <w:tl2br w:val="nil"/>
                    <w:tr2bl w:val="nil"/>
                  </w:tcBorders>
                  <w:noWrap w:val="0"/>
                  <w:vAlign w:val="center"/>
                </w:tcPr>
                <w:p>
                  <w:pPr>
                    <w:pStyle w:val="26"/>
                    <w:bidi w:val="0"/>
                    <w:rPr>
                      <w:rFonts w:hint="eastAsia"/>
                      <w:lang w:val="en-US" w:eastAsia="zh-CN"/>
                    </w:rPr>
                  </w:pPr>
                  <w:r>
                    <w:rPr>
                      <w:rFonts w:hint="eastAsia"/>
                      <w:lang w:val="en-US" w:eastAsia="zh-CN"/>
                    </w:rPr>
                    <w:t>外购</w:t>
                  </w:r>
                </w:p>
              </w:tc>
              <w:tc>
                <w:tcPr>
                  <w:tcW w:w="686" w:type="pct"/>
                  <w:tcBorders>
                    <w:tl2br w:val="nil"/>
                    <w:tr2bl w:val="nil"/>
                  </w:tcBorders>
                  <w:noWrap w:val="0"/>
                  <w:vAlign w:val="center"/>
                </w:tcPr>
                <w:p>
                  <w:pPr>
                    <w:pStyle w:val="2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8" w:type="pct"/>
                  <w:vMerge w:val="continue"/>
                  <w:tcBorders>
                    <w:tl2br w:val="nil"/>
                    <w:tr2bl w:val="nil"/>
                  </w:tcBorders>
                  <w:noWrap w:val="0"/>
                  <w:vAlign w:val="center"/>
                </w:tcPr>
                <w:p>
                  <w:pPr>
                    <w:pStyle w:val="26"/>
                    <w:bidi w:val="0"/>
                    <w:jc w:val="center"/>
                    <w:rPr>
                      <w:rFonts w:hint="default"/>
                      <w:color w:val="auto"/>
                      <w:lang w:val="en-US" w:eastAsia="zh-CN"/>
                    </w:rPr>
                  </w:pPr>
                </w:p>
              </w:tc>
              <w:tc>
                <w:tcPr>
                  <w:tcW w:w="1391" w:type="pct"/>
                  <w:tcBorders>
                    <w:tl2br w:val="nil"/>
                    <w:tr2bl w:val="nil"/>
                  </w:tcBorders>
                  <w:noWrap w:val="0"/>
                  <w:vAlign w:val="center"/>
                </w:tcPr>
                <w:p>
                  <w:pPr>
                    <w:keepNext w:val="0"/>
                    <w:keepLines w:val="0"/>
                    <w:pageBreakBefore w:val="0"/>
                    <w:widowControl/>
                    <w:kinsoku/>
                    <w:wordWrap/>
                    <w:overflowPunct/>
                    <w:topLinePunct w:val="0"/>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无水乙醇（75%）</w:t>
                  </w:r>
                </w:p>
              </w:tc>
              <w:tc>
                <w:tcPr>
                  <w:tcW w:w="533" w:type="pct"/>
                  <w:tcBorders>
                    <w:tl2br w:val="nil"/>
                    <w:tr2bl w:val="nil"/>
                  </w:tcBorders>
                  <w:noWrap w:val="0"/>
                  <w:vAlign w:val="center"/>
                </w:tcPr>
                <w:p>
                  <w:pPr>
                    <w:pStyle w:val="26"/>
                    <w:bidi w:val="0"/>
                    <w:ind w:right="113" w:rightChars="0" w:firstLine="0" w:firstLineChars="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瓶</w:t>
                  </w:r>
                </w:p>
              </w:tc>
              <w:tc>
                <w:tcPr>
                  <w:tcW w:w="519" w:type="pct"/>
                  <w:tcBorders>
                    <w:tl2br w:val="nil"/>
                    <w:tr2bl w:val="nil"/>
                  </w:tcBorders>
                  <w:noWrap w:val="0"/>
                  <w:vAlign w:val="center"/>
                </w:tcPr>
                <w:p>
                  <w:pPr>
                    <w:pStyle w:val="26"/>
                    <w:bidi w:val="0"/>
                    <w:ind w:right="113" w:rightChars="0" w:firstLine="0" w:firstLineChars="0"/>
                    <w:rPr>
                      <w:rFonts w:hint="default"/>
                      <w:lang w:val="en-US" w:eastAsia="zh-CN"/>
                    </w:rPr>
                  </w:pPr>
                  <w:r>
                    <w:rPr>
                      <w:rFonts w:hint="eastAsia"/>
                      <w:lang w:val="en-US" w:eastAsia="zh-CN"/>
                    </w:rPr>
                    <w:t>20</w:t>
                  </w:r>
                </w:p>
              </w:tc>
              <w:tc>
                <w:tcPr>
                  <w:tcW w:w="585" w:type="pct"/>
                  <w:tcBorders>
                    <w:tl2br w:val="nil"/>
                    <w:tr2bl w:val="nil"/>
                  </w:tcBorders>
                  <w:noWrap w:val="0"/>
                  <w:vAlign w:val="center"/>
                </w:tcPr>
                <w:p>
                  <w:pPr>
                    <w:pStyle w:val="26"/>
                    <w:bidi w:val="0"/>
                    <w:ind w:right="113" w:rightChars="0" w:firstLine="0" w:firstLineChars="0"/>
                    <w:rPr>
                      <w:rFonts w:hint="default"/>
                      <w:lang w:val="en-US" w:eastAsia="zh-CN"/>
                    </w:rPr>
                  </w:pPr>
                  <w:r>
                    <w:rPr>
                      <w:rFonts w:hint="eastAsia"/>
                      <w:lang w:val="en-US" w:eastAsia="zh-CN"/>
                    </w:rPr>
                    <w:t>10</w:t>
                  </w:r>
                </w:p>
              </w:tc>
              <w:tc>
                <w:tcPr>
                  <w:tcW w:w="814" w:type="pct"/>
                  <w:tcBorders>
                    <w:tl2br w:val="nil"/>
                    <w:tr2bl w:val="nil"/>
                  </w:tcBorders>
                  <w:noWrap w:val="0"/>
                  <w:vAlign w:val="center"/>
                </w:tcPr>
                <w:p>
                  <w:pPr>
                    <w:pStyle w:val="26"/>
                    <w:bidi w:val="0"/>
                    <w:rPr>
                      <w:rFonts w:hint="default"/>
                      <w:lang w:val="en-US" w:eastAsia="zh-CN"/>
                    </w:rPr>
                  </w:pPr>
                  <w:r>
                    <w:rPr>
                      <w:rFonts w:hint="eastAsia"/>
                      <w:lang w:val="en-US" w:eastAsia="zh-CN"/>
                    </w:rPr>
                    <w:t>外购</w:t>
                  </w:r>
                </w:p>
              </w:tc>
              <w:tc>
                <w:tcPr>
                  <w:tcW w:w="686" w:type="pct"/>
                  <w:tcBorders>
                    <w:tl2br w:val="nil"/>
                    <w:tr2bl w:val="nil"/>
                  </w:tcBorders>
                  <w:noWrap w:val="0"/>
                  <w:vAlign w:val="center"/>
                </w:tcPr>
                <w:p>
                  <w:pPr>
                    <w:pStyle w:val="26"/>
                    <w:bidi w:val="0"/>
                    <w:rPr>
                      <w:rFonts w:hint="default"/>
                      <w:lang w:val="en-US" w:eastAsia="zh-CN"/>
                    </w:rPr>
                  </w:pPr>
                  <w:r>
                    <w:rPr>
                      <w:rFonts w:hint="eastAsia"/>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8" w:type="pct"/>
                  <w:vMerge w:val="continue"/>
                  <w:tcBorders>
                    <w:tl2br w:val="nil"/>
                    <w:tr2bl w:val="nil"/>
                  </w:tcBorders>
                  <w:noWrap w:val="0"/>
                  <w:vAlign w:val="center"/>
                </w:tcPr>
                <w:p>
                  <w:pPr>
                    <w:pStyle w:val="26"/>
                    <w:bidi w:val="0"/>
                    <w:jc w:val="center"/>
                    <w:rPr>
                      <w:rFonts w:hint="default"/>
                      <w:color w:val="auto"/>
                      <w:lang w:val="en-US" w:eastAsia="zh-CN"/>
                    </w:rPr>
                  </w:pPr>
                </w:p>
              </w:tc>
              <w:tc>
                <w:tcPr>
                  <w:tcW w:w="1391" w:type="pct"/>
                  <w:tcBorders>
                    <w:tl2br w:val="nil"/>
                    <w:tr2bl w:val="nil"/>
                  </w:tcBorders>
                  <w:noWrap w:val="0"/>
                  <w:vAlign w:val="center"/>
                </w:tcPr>
                <w:p>
                  <w:pPr>
                    <w:keepNext w:val="0"/>
                    <w:keepLines w:val="0"/>
                    <w:pageBreakBefore w:val="0"/>
                    <w:widowControl/>
                    <w:kinsoku/>
                    <w:wordWrap/>
                    <w:overflowPunct/>
                    <w:topLinePunct w:val="0"/>
                    <w:bidi w:val="0"/>
                    <w:adjustRightInd/>
                    <w:snapToGrid/>
                    <w:spacing w:line="360" w:lineRule="auto"/>
                    <w:ind w:left="0" w:leftChars="0" w:firstLine="0" w:firstLineChars="0"/>
                    <w:jc w:val="center"/>
                    <w:textAlignment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医用双氧水</w:t>
                  </w:r>
                </w:p>
              </w:tc>
              <w:tc>
                <w:tcPr>
                  <w:tcW w:w="533" w:type="pct"/>
                  <w:tcBorders>
                    <w:tl2br w:val="nil"/>
                    <w:tr2bl w:val="nil"/>
                  </w:tcBorders>
                  <w:noWrap w:val="0"/>
                  <w:vAlign w:val="center"/>
                </w:tcPr>
                <w:p>
                  <w:pPr>
                    <w:pStyle w:val="26"/>
                    <w:bidi w:val="0"/>
                    <w:ind w:right="113" w:rightChars="0" w:firstLine="0" w:firstLineChars="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瓶</w:t>
                  </w:r>
                </w:p>
              </w:tc>
              <w:tc>
                <w:tcPr>
                  <w:tcW w:w="519" w:type="pct"/>
                  <w:tcBorders>
                    <w:tl2br w:val="nil"/>
                    <w:tr2bl w:val="nil"/>
                  </w:tcBorders>
                  <w:noWrap w:val="0"/>
                  <w:vAlign w:val="center"/>
                </w:tcPr>
                <w:p>
                  <w:pPr>
                    <w:pStyle w:val="26"/>
                    <w:bidi w:val="0"/>
                    <w:ind w:right="113" w:rightChars="0" w:firstLine="0" w:firstLineChars="0"/>
                    <w:rPr>
                      <w:rFonts w:hint="default"/>
                      <w:lang w:val="en-US" w:eastAsia="zh-CN"/>
                    </w:rPr>
                  </w:pPr>
                  <w:r>
                    <w:rPr>
                      <w:rFonts w:hint="eastAsia"/>
                      <w:lang w:val="en-US" w:eastAsia="zh-CN"/>
                    </w:rPr>
                    <w:t>20</w:t>
                  </w:r>
                </w:p>
              </w:tc>
              <w:tc>
                <w:tcPr>
                  <w:tcW w:w="585" w:type="pct"/>
                  <w:tcBorders>
                    <w:tl2br w:val="nil"/>
                    <w:tr2bl w:val="nil"/>
                  </w:tcBorders>
                  <w:noWrap w:val="0"/>
                  <w:vAlign w:val="center"/>
                </w:tcPr>
                <w:p>
                  <w:pPr>
                    <w:pStyle w:val="26"/>
                    <w:bidi w:val="0"/>
                    <w:ind w:right="113" w:rightChars="0" w:firstLine="0" w:firstLineChars="0"/>
                    <w:rPr>
                      <w:rFonts w:hint="default"/>
                      <w:lang w:val="en-US" w:eastAsia="zh-CN"/>
                    </w:rPr>
                  </w:pPr>
                  <w:r>
                    <w:rPr>
                      <w:rFonts w:hint="eastAsia"/>
                      <w:lang w:val="en-US" w:eastAsia="zh-CN"/>
                    </w:rPr>
                    <w:t>10</w:t>
                  </w:r>
                </w:p>
              </w:tc>
              <w:tc>
                <w:tcPr>
                  <w:tcW w:w="814" w:type="pct"/>
                  <w:tcBorders>
                    <w:tl2br w:val="nil"/>
                    <w:tr2bl w:val="nil"/>
                  </w:tcBorders>
                  <w:noWrap w:val="0"/>
                  <w:vAlign w:val="center"/>
                </w:tcPr>
                <w:p>
                  <w:pPr>
                    <w:pStyle w:val="26"/>
                    <w:bidi w:val="0"/>
                    <w:rPr>
                      <w:rFonts w:hint="default"/>
                      <w:lang w:val="en-US" w:eastAsia="zh-CN"/>
                    </w:rPr>
                  </w:pPr>
                  <w:r>
                    <w:rPr>
                      <w:rFonts w:hint="eastAsia"/>
                      <w:lang w:val="en-US" w:eastAsia="zh-CN"/>
                    </w:rPr>
                    <w:t>外购</w:t>
                  </w:r>
                </w:p>
              </w:tc>
              <w:tc>
                <w:tcPr>
                  <w:tcW w:w="686" w:type="pct"/>
                  <w:tcBorders>
                    <w:tl2br w:val="nil"/>
                    <w:tr2bl w:val="nil"/>
                  </w:tcBorders>
                  <w:noWrap w:val="0"/>
                  <w:vAlign w:val="center"/>
                </w:tcPr>
                <w:p>
                  <w:pPr>
                    <w:pStyle w:val="2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8" w:type="pct"/>
                  <w:tcBorders>
                    <w:tl2br w:val="nil"/>
                    <w:tr2bl w:val="nil"/>
                  </w:tcBorders>
                  <w:noWrap w:val="0"/>
                  <w:vAlign w:val="center"/>
                </w:tcPr>
                <w:p>
                  <w:pPr>
                    <w:pStyle w:val="26"/>
                    <w:bidi w:val="0"/>
                    <w:jc w:val="center"/>
                    <w:rPr>
                      <w:rFonts w:hint="default"/>
                      <w:color w:val="auto"/>
                      <w:lang w:val="en-US" w:eastAsia="zh-CN"/>
                    </w:rPr>
                  </w:pPr>
                  <w:r>
                    <w:rPr>
                      <w:rFonts w:hint="eastAsia"/>
                      <w:color w:val="auto"/>
                      <w:lang w:val="en-US" w:eastAsia="zh-CN"/>
                    </w:rPr>
                    <w:t>能耗</w:t>
                  </w:r>
                </w:p>
              </w:tc>
              <w:tc>
                <w:tcPr>
                  <w:tcW w:w="1391" w:type="pct"/>
                  <w:tcBorders>
                    <w:tl2br w:val="nil"/>
                    <w:tr2bl w:val="nil"/>
                  </w:tcBorders>
                  <w:noWrap w:val="0"/>
                  <w:vAlign w:val="center"/>
                </w:tcPr>
                <w:p>
                  <w:pPr>
                    <w:pStyle w:val="26"/>
                    <w:bidi w:val="0"/>
                    <w:rPr>
                      <w:rFonts w:hint="default"/>
                      <w:color w:val="auto"/>
                      <w:lang w:val="en-US" w:eastAsia="zh-CN"/>
                    </w:rPr>
                  </w:pPr>
                  <w:r>
                    <w:rPr>
                      <w:rFonts w:hint="eastAsia"/>
                      <w:color w:val="auto"/>
                      <w:lang w:val="en-US" w:eastAsia="zh-CN"/>
                    </w:rPr>
                    <w:t>电</w:t>
                  </w:r>
                </w:p>
              </w:tc>
              <w:tc>
                <w:tcPr>
                  <w:tcW w:w="533" w:type="pct"/>
                  <w:tcBorders>
                    <w:tl2br w:val="nil"/>
                    <w:tr2bl w:val="nil"/>
                  </w:tcBorders>
                  <w:noWrap w:val="0"/>
                  <w:vAlign w:val="center"/>
                </w:tcPr>
                <w:p>
                  <w:pPr>
                    <w:pStyle w:val="26"/>
                    <w:bidi w:val="0"/>
                    <w:ind w:right="113" w:rightChars="0" w:firstLine="0" w:firstLineChars="0"/>
                    <w:rPr>
                      <w:rFonts w:hint="default"/>
                      <w:color w:val="auto"/>
                      <w:lang w:val="en-US" w:eastAsia="zh-CN"/>
                    </w:rPr>
                  </w:pPr>
                  <w:r>
                    <w:rPr>
                      <w:rFonts w:hint="eastAsia"/>
                      <w:color w:val="auto"/>
                      <w:lang w:val="en-US" w:eastAsia="zh-CN"/>
                    </w:rPr>
                    <w:t>万Kw.h</w:t>
                  </w:r>
                </w:p>
              </w:tc>
              <w:tc>
                <w:tcPr>
                  <w:tcW w:w="519" w:type="pct"/>
                  <w:tcBorders>
                    <w:tl2br w:val="nil"/>
                    <w:tr2bl w:val="nil"/>
                  </w:tcBorders>
                  <w:noWrap w:val="0"/>
                  <w:vAlign w:val="center"/>
                </w:tcPr>
                <w:p>
                  <w:pPr>
                    <w:pStyle w:val="26"/>
                    <w:bidi w:val="0"/>
                    <w:ind w:right="113" w:rightChars="0" w:firstLine="0" w:firstLineChars="0"/>
                    <w:rPr>
                      <w:rFonts w:hint="default"/>
                      <w:lang w:val="en-US" w:eastAsia="zh-CN"/>
                    </w:rPr>
                  </w:pPr>
                  <w:r>
                    <w:rPr>
                      <w:rFonts w:hint="eastAsia"/>
                      <w:lang w:val="en-US" w:eastAsia="zh-CN"/>
                    </w:rPr>
                    <w:t>10</w:t>
                  </w:r>
                </w:p>
              </w:tc>
              <w:tc>
                <w:tcPr>
                  <w:tcW w:w="585" w:type="pct"/>
                  <w:tcBorders>
                    <w:tl2br w:val="nil"/>
                    <w:tr2bl w:val="nil"/>
                  </w:tcBorders>
                  <w:noWrap w:val="0"/>
                  <w:vAlign w:val="center"/>
                </w:tcPr>
                <w:p>
                  <w:pPr>
                    <w:pStyle w:val="26"/>
                    <w:bidi w:val="0"/>
                    <w:ind w:right="113" w:rightChars="0" w:firstLine="0" w:firstLineChars="0"/>
                    <w:rPr>
                      <w:rFonts w:hint="default"/>
                      <w:lang w:val="en-US" w:eastAsia="zh-CN"/>
                    </w:rPr>
                  </w:pPr>
                  <w:r>
                    <w:rPr>
                      <w:rFonts w:hint="eastAsia"/>
                      <w:lang w:val="en-US" w:eastAsia="zh-CN"/>
                    </w:rPr>
                    <w:t>/</w:t>
                  </w:r>
                </w:p>
              </w:tc>
              <w:tc>
                <w:tcPr>
                  <w:tcW w:w="814" w:type="pct"/>
                  <w:tcBorders>
                    <w:tl2br w:val="nil"/>
                    <w:tr2bl w:val="nil"/>
                  </w:tcBorders>
                  <w:noWrap w:val="0"/>
                  <w:vAlign w:val="center"/>
                </w:tcPr>
                <w:p>
                  <w:pPr>
                    <w:pStyle w:val="26"/>
                    <w:bidi w:val="0"/>
                    <w:rPr>
                      <w:rFonts w:hint="default"/>
                      <w:lang w:val="en-US" w:eastAsia="zh-CN"/>
                    </w:rPr>
                  </w:pPr>
                  <w:r>
                    <w:rPr>
                      <w:rFonts w:hint="eastAsia"/>
                      <w:lang w:val="en-US" w:eastAsia="zh-CN"/>
                    </w:rPr>
                    <w:t>市政电网</w:t>
                  </w:r>
                </w:p>
              </w:tc>
              <w:tc>
                <w:tcPr>
                  <w:tcW w:w="686" w:type="pct"/>
                  <w:tcBorders>
                    <w:tl2br w:val="nil"/>
                    <w:tr2bl w:val="nil"/>
                  </w:tcBorders>
                  <w:noWrap w:val="0"/>
                  <w:vAlign w:val="center"/>
                </w:tcPr>
                <w:p>
                  <w:pPr>
                    <w:pStyle w:val="2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8" w:type="pct"/>
                  <w:tcBorders>
                    <w:tl2br w:val="nil"/>
                    <w:tr2bl w:val="nil"/>
                  </w:tcBorders>
                  <w:noWrap w:val="0"/>
                  <w:vAlign w:val="center"/>
                </w:tcPr>
                <w:p>
                  <w:pPr>
                    <w:pStyle w:val="26"/>
                    <w:bidi w:val="0"/>
                    <w:jc w:val="center"/>
                    <w:rPr>
                      <w:rFonts w:hint="default"/>
                      <w:color w:val="auto"/>
                      <w:lang w:val="en-US" w:eastAsia="zh-CN"/>
                    </w:rPr>
                  </w:pPr>
                  <w:r>
                    <w:rPr>
                      <w:rFonts w:hint="eastAsia"/>
                      <w:color w:val="auto"/>
                      <w:lang w:val="en-US" w:eastAsia="zh-CN"/>
                    </w:rPr>
                    <w:t>水耗</w:t>
                  </w:r>
                </w:p>
              </w:tc>
              <w:tc>
                <w:tcPr>
                  <w:tcW w:w="1391" w:type="pct"/>
                  <w:tcBorders>
                    <w:tl2br w:val="nil"/>
                    <w:tr2bl w:val="nil"/>
                  </w:tcBorders>
                  <w:noWrap w:val="0"/>
                  <w:vAlign w:val="center"/>
                </w:tcPr>
                <w:p>
                  <w:pPr>
                    <w:pStyle w:val="26"/>
                    <w:bidi w:val="0"/>
                    <w:rPr>
                      <w:rFonts w:hint="default"/>
                      <w:color w:val="auto"/>
                      <w:lang w:val="en-US" w:eastAsia="zh-CN"/>
                    </w:rPr>
                  </w:pPr>
                  <w:r>
                    <w:rPr>
                      <w:rFonts w:hint="eastAsia"/>
                      <w:color w:val="auto"/>
                      <w:lang w:val="en-US" w:eastAsia="zh-CN"/>
                    </w:rPr>
                    <w:t>水</w:t>
                  </w:r>
                </w:p>
              </w:tc>
              <w:tc>
                <w:tcPr>
                  <w:tcW w:w="533" w:type="pct"/>
                  <w:tcBorders>
                    <w:tl2br w:val="nil"/>
                    <w:tr2bl w:val="nil"/>
                  </w:tcBorders>
                  <w:noWrap w:val="0"/>
                  <w:vAlign w:val="center"/>
                </w:tcPr>
                <w:p>
                  <w:pPr>
                    <w:pStyle w:val="26"/>
                    <w:bidi w:val="0"/>
                    <w:rPr>
                      <w:rFonts w:hint="default"/>
                      <w:color w:val="auto"/>
                      <w:lang w:val="en-US" w:eastAsia="zh-CN"/>
                    </w:rPr>
                  </w:pPr>
                  <w:r>
                    <w:rPr>
                      <w:rFonts w:hint="eastAsia"/>
                      <w:color w:val="auto"/>
                      <w:lang w:val="en-US" w:eastAsia="zh-CN"/>
                    </w:rPr>
                    <w:t>t</w:t>
                  </w:r>
                </w:p>
              </w:tc>
              <w:tc>
                <w:tcPr>
                  <w:tcW w:w="519" w:type="pct"/>
                  <w:tcBorders>
                    <w:tl2br w:val="nil"/>
                    <w:tr2bl w:val="nil"/>
                  </w:tcBorders>
                  <w:noWrap w:val="0"/>
                  <w:vAlign w:val="center"/>
                </w:tcPr>
                <w:p>
                  <w:pPr>
                    <w:pStyle w:val="26"/>
                    <w:bidi w:val="0"/>
                    <w:rPr>
                      <w:rFonts w:hint="default"/>
                      <w:lang w:val="en-US" w:eastAsia="zh-CN"/>
                    </w:rPr>
                  </w:pPr>
                  <w:r>
                    <w:rPr>
                      <w:rFonts w:hint="eastAsia"/>
                      <w:lang w:val="en-US" w:eastAsia="zh-CN"/>
                    </w:rPr>
                    <w:t>3500</w:t>
                  </w:r>
                </w:p>
              </w:tc>
              <w:tc>
                <w:tcPr>
                  <w:tcW w:w="585" w:type="pct"/>
                  <w:tcBorders>
                    <w:tl2br w:val="nil"/>
                    <w:tr2bl w:val="nil"/>
                  </w:tcBorders>
                  <w:noWrap w:val="0"/>
                  <w:vAlign w:val="center"/>
                </w:tcPr>
                <w:p>
                  <w:pPr>
                    <w:pStyle w:val="26"/>
                    <w:bidi w:val="0"/>
                    <w:rPr>
                      <w:rFonts w:hint="default"/>
                      <w:lang w:val="en-US" w:eastAsia="zh-CN"/>
                    </w:rPr>
                  </w:pPr>
                  <w:r>
                    <w:rPr>
                      <w:rFonts w:hint="eastAsia"/>
                      <w:lang w:val="en-US" w:eastAsia="zh-CN"/>
                    </w:rPr>
                    <w:t>/</w:t>
                  </w:r>
                </w:p>
              </w:tc>
              <w:tc>
                <w:tcPr>
                  <w:tcW w:w="814" w:type="pct"/>
                  <w:tcBorders>
                    <w:tl2br w:val="nil"/>
                    <w:tr2bl w:val="nil"/>
                  </w:tcBorders>
                  <w:noWrap w:val="0"/>
                  <w:vAlign w:val="center"/>
                </w:tcPr>
                <w:p>
                  <w:pPr>
                    <w:pStyle w:val="26"/>
                    <w:bidi w:val="0"/>
                    <w:rPr>
                      <w:rFonts w:hint="default"/>
                      <w:lang w:val="en-US" w:eastAsia="zh-CN"/>
                    </w:rPr>
                  </w:pPr>
                  <w:r>
                    <w:rPr>
                      <w:rFonts w:hint="eastAsia"/>
                      <w:lang w:val="en-US" w:eastAsia="zh-CN"/>
                    </w:rPr>
                    <w:t>镇自来水供水管网供给</w:t>
                  </w:r>
                </w:p>
              </w:tc>
              <w:tc>
                <w:tcPr>
                  <w:tcW w:w="686" w:type="pct"/>
                  <w:tcBorders>
                    <w:tl2br w:val="nil"/>
                    <w:tr2bl w:val="nil"/>
                  </w:tcBorders>
                  <w:noWrap w:val="0"/>
                  <w:vAlign w:val="center"/>
                </w:tcPr>
                <w:p>
                  <w:pPr>
                    <w:pStyle w:val="2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1" w:hRule="atLeast"/>
                <w:jc w:val="center"/>
              </w:trPr>
              <w:tc>
                <w:tcPr>
                  <w:tcW w:w="468" w:type="pct"/>
                  <w:vMerge w:val="restart"/>
                  <w:tcBorders>
                    <w:tl2br w:val="nil"/>
                    <w:tr2bl w:val="nil"/>
                  </w:tcBorders>
                  <w:noWrap w:val="0"/>
                  <w:vAlign w:val="center"/>
                </w:tcPr>
                <w:p>
                  <w:pPr>
                    <w:pStyle w:val="26"/>
                    <w:bidi w:val="0"/>
                    <w:jc w:val="center"/>
                    <w:rPr>
                      <w:rFonts w:hint="default"/>
                      <w:color w:val="auto"/>
                      <w:lang w:val="en-US" w:eastAsia="zh-CN"/>
                    </w:rPr>
                  </w:pPr>
                  <w:r>
                    <w:rPr>
                      <w:rFonts w:hint="eastAsia"/>
                      <w:color w:val="auto"/>
                      <w:lang w:val="en-US" w:eastAsia="zh-CN"/>
                    </w:rPr>
                    <w:t>水处理</w:t>
                  </w:r>
                </w:p>
              </w:tc>
              <w:tc>
                <w:tcPr>
                  <w:tcW w:w="13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ascii="Times New Roman" w:hAnsi="Times New Roman" w:eastAsia="宋体" w:cs="Times New Roman"/>
                      <w:color w:val="000000"/>
                      <w:sz w:val="21"/>
                      <w:szCs w:val="21"/>
                      <w:highlight w:val="none"/>
                      <w:u w:val="none" w:color="auto"/>
                      <w:lang w:val="en-US" w:eastAsia="zh-CN"/>
                    </w:rPr>
                    <w:t>PAC</w:t>
                  </w:r>
                </w:p>
              </w:tc>
              <w:tc>
                <w:tcPr>
                  <w:tcW w:w="5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ascii="Times New Roman" w:hAnsi="Times New Roman" w:eastAsia="宋体" w:cs="Times New Roman"/>
                      <w:color w:val="000000"/>
                      <w:sz w:val="21"/>
                      <w:szCs w:val="21"/>
                      <w:highlight w:val="none"/>
                      <w:u w:val="none" w:color="auto"/>
                      <w:lang w:val="en-US" w:eastAsia="zh-CN"/>
                    </w:rPr>
                    <w:t>kg/a</w:t>
                  </w:r>
                </w:p>
              </w:tc>
              <w:tc>
                <w:tcPr>
                  <w:tcW w:w="5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ascii="Times New Roman" w:hAnsi="Times New Roman" w:eastAsia="宋体" w:cs="Times New Roman"/>
                      <w:color w:val="000000"/>
                      <w:sz w:val="21"/>
                      <w:szCs w:val="21"/>
                      <w:highlight w:val="none"/>
                      <w:u w:val="none" w:color="auto"/>
                      <w:lang w:val="en-US" w:eastAsia="zh-CN"/>
                    </w:rPr>
                    <w:t>600</w:t>
                  </w:r>
                </w:p>
              </w:tc>
              <w:tc>
                <w:tcPr>
                  <w:tcW w:w="5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s="Times New Roman"/>
                      <w:color w:val="000000"/>
                      <w:sz w:val="21"/>
                      <w:szCs w:val="21"/>
                      <w:highlight w:val="none"/>
                      <w:u w:val="none" w:color="auto"/>
                      <w:lang w:val="en-US" w:eastAsia="zh-CN"/>
                    </w:rPr>
                    <w:t>600</w:t>
                  </w:r>
                </w:p>
              </w:tc>
              <w:tc>
                <w:tcPr>
                  <w:tcW w:w="814" w:type="pct"/>
                  <w:tcBorders>
                    <w:tl2br w:val="nil"/>
                    <w:tr2bl w:val="nil"/>
                  </w:tcBorders>
                  <w:noWrap w:val="0"/>
                  <w:vAlign w:val="center"/>
                </w:tcPr>
                <w:p>
                  <w:pPr>
                    <w:pStyle w:val="26"/>
                    <w:bidi w:val="0"/>
                    <w:rPr>
                      <w:rFonts w:hint="default"/>
                      <w:color w:val="auto"/>
                      <w:lang w:val="en-US" w:eastAsia="zh-CN"/>
                    </w:rPr>
                  </w:pPr>
                  <w:r>
                    <w:rPr>
                      <w:rFonts w:hint="eastAsia"/>
                      <w:color w:val="auto"/>
                      <w:lang w:val="en-US" w:eastAsia="zh-CN"/>
                    </w:rPr>
                    <w:t>外购</w:t>
                  </w:r>
                </w:p>
              </w:tc>
              <w:tc>
                <w:tcPr>
                  <w:tcW w:w="686" w:type="pct"/>
                  <w:tcBorders>
                    <w:tl2br w:val="nil"/>
                    <w:tr2bl w:val="nil"/>
                  </w:tcBorders>
                  <w:noWrap w:val="0"/>
                  <w:vAlign w:val="center"/>
                </w:tcPr>
                <w:p>
                  <w:pPr>
                    <w:pStyle w:val="26"/>
                    <w:bidi w:val="0"/>
                    <w:rPr>
                      <w:rFonts w:hint="default"/>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1" w:hRule="atLeast"/>
                <w:jc w:val="center"/>
              </w:trPr>
              <w:tc>
                <w:tcPr>
                  <w:tcW w:w="468" w:type="pct"/>
                  <w:vMerge w:val="continue"/>
                  <w:tcBorders>
                    <w:tl2br w:val="nil"/>
                    <w:tr2bl w:val="nil"/>
                  </w:tcBorders>
                  <w:noWrap w:val="0"/>
                  <w:vAlign w:val="center"/>
                </w:tcPr>
                <w:p>
                  <w:pPr>
                    <w:pStyle w:val="26"/>
                    <w:bidi w:val="0"/>
                  </w:pPr>
                </w:p>
              </w:tc>
              <w:tc>
                <w:tcPr>
                  <w:tcW w:w="13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sz w:val="21"/>
                      <w:szCs w:val="21"/>
                      <w:highlight w:val="none"/>
                      <w:u w:val="none" w:color="auto"/>
                      <w:lang w:val="en-US" w:eastAsia="zh-CN"/>
                    </w:rPr>
                    <w:t>PAM</w:t>
                  </w:r>
                </w:p>
              </w:tc>
              <w:tc>
                <w:tcPr>
                  <w:tcW w:w="5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sz w:val="21"/>
                      <w:szCs w:val="21"/>
                      <w:highlight w:val="none"/>
                      <w:u w:val="none" w:color="auto"/>
                      <w:lang w:val="en-US" w:eastAsia="zh-CN"/>
                    </w:rPr>
                    <w:t>kg/a</w:t>
                  </w:r>
                </w:p>
              </w:tc>
              <w:tc>
                <w:tcPr>
                  <w:tcW w:w="5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sz w:val="21"/>
                      <w:szCs w:val="21"/>
                      <w:highlight w:val="none"/>
                      <w:u w:val="none" w:color="auto"/>
                      <w:lang w:val="en-US" w:eastAsia="zh-CN"/>
                    </w:rPr>
                    <w:t>12</w:t>
                  </w:r>
                </w:p>
              </w:tc>
              <w:tc>
                <w:tcPr>
                  <w:tcW w:w="585" w:type="pct"/>
                  <w:tcBorders>
                    <w:tl2br w:val="nil"/>
                    <w:tr2bl w:val="nil"/>
                  </w:tcBorders>
                  <w:noWrap w:val="0"/>
                  <w:vAlign w:val="center"/>
                </w:tcPr>
                <w:p>
                  <w:pPr>
                    <w:pStyle w:val="26"/>
                    <w:bidi w:val="0"/>
                    <w:rPr>
                      <w:rFonts w:hint="default"/>
                      <w:color w:val="auto"/>
                      <w:lang w:val="en-US" w:eastAsia="zh-CN"/>
                    </w:rPr>
                  </w:pPr>
                  <w:r>
                    <w:rPr>
                      <w:rFonts w:hint="eastAsia"/>
                      <w:color w:val="auto"/>
                      <w:lang w:val="en-US" w:eastAsia="zh-CN"/>
                    </w:rPr>
                    <w:t>12</w:t>
                  </w:r>
                </w:p>
              </w:tc>
              <w:tc>
                <w:tcPr>
                  <w:tcW w:w="814" w:type="pct"/>
                  <w:tcBorders>
                    <w:tl2br w:val="nil"/>
                    <w:tr2bl w:val="nil"/>
                  </w:tcBorders>
                  <w:noWrap w:val="0"/>
                  <w:vAlign w:val="center"/>
                </w:tcPr>
                <w:p>
                  <w:pPr>
                    <w:pStyle w:val="26"/>
                    <w:bidi w:val="0"/>
                    <w:rPr>
                      <w:rFonts w:hint="eastAsia"/>
                      <w:color w:val="auto"/>
                      <w:lang w:val="en-US" w:eastAsia="zh-CN"/>
                    </w:rPr>
                  </w:pPr>
                  <w:r>
                    <w:rPr>
                      <w:rFonts w:hint="eastAsia"/>
                      <w:color w:val="auto"/>
                      <w:lang w:val="en-US" w:eastAsia="zh-CN"/>
                    </w:rPr>
                    <w:t>外购</w:t>
                  </w:r>
                </w:p>
              </w:tc>
              <w:tc>
                <w:tcPr>
                  <w:tcW w:w="686" w:type="pct"/>
                  <w:tcBorders>
                    <w:tl2br w:val="nil"/>
                    <w:tr2bl w:val="nil"/>
                  </w:tcBorders>
                  <w:noWrap w:val="0"/>
                  <w:vAlign w:val="center"/>
                </w:tcPr>
                <w:p>
                  <w:pPr>
                    <w:pStyle w:val="26"/>
                    <w:bidi w:val="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2" w:hRule="atLeast"/>
                <w:jc w:val="center"/>
              </w:trPr>
              <w:tc>
                <w:tcPr>
                  <w:tcW w:w="468" w:type="pct"/>
                  <w:vMerge w:val="continue"/>
                  <w:tcBorders>
                    <w:tl2br w:val="nil"/>
                    <w:tr2bl w:val="nil"/>
                  </w:tcBorders>
                  <w:noWrap w:val="0"/>
                  <w:vAlign w:val="center"/>
                </w:tcPr>
                <w:p>
                  <w:pPr>
                    <w:pStyle w:val="26"/>
                    <w:bidi w:val="0"/>
                  </w:pPr>
                </w:p>
              </w:tc>
              <w:tc>
                <w:tcPr>
                  <w:tcW w:w="13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yellow"/>
                      <w:lang w:val="en-US" w:eastAsia="zh-CN"/>
                    </w:rPr>
                  </w:pPr>
                  <w:r>
                    <w:rPr>
                      <w:rFonts w:hint="eastAsia" w:ascii="Times New Roman" w:hAnsi="Times New Roman" w:eastAsia="宋体" w:cs="Times New Roman"/>
                      <w:color w:val="000000"/>
                      <w:sz w:val="21"/>
                      <w:szCs w:val="21"/>
                      <w:highlight w:val="none"/>
                      <w:u w:val="none" w:color="auto"/>
                      <w:lang w:val="en-US" w:eastAsia="zh-CN"/>
                    </w:rPr>
                    <w:t>活性氧</w:t>
                  </w:r>
                </w:p>
              </w:tc>
              <w:tc>
                <w:tcPr>
                  <w:tcW w:w="5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ascii="Times New Roman" w:hAnsi="Times New Roman" w:eastAsia="宋体" w:cs="Times New Roman"/>
                      <w:color w:val="000000"/>
                      <w:sz w:val="21"/>
                      <w:szCs w:val="21"/>
                      <w:highlight w:val="none"/>
                      <w:u w:val="none" w:color="auto"/>
                      <w:lang w:val="en-US" w:eastAsia="zh-CN"/>
                    </w:rPr>
                    <w:t>kg/a</w:t>
                  </w:r>
                </w:p>
              </w:tc>
              <w:tc>
                <w:tcPr>
                  <w:tcW w:w="5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ascii="Times New Roman" w:hAnsi="Times New Roman" w:eastAsia="宋体" w:cs="Times New Roman"/>
                      <w:color w:val="000000"/>
                      <w:sz w:val="21"/>
                      <w:szCs w:val="21"/>
                      <w:highlight w:val="none"/>
                      <w:u w:val="none" w:color="auto"/>
                      <w:lang w:val="en-US" w:eastAsia="zh-CN"/>
                    </w:rPr>
                    <w:t>53</w:t>
                  </w:r>
                </w:p>
              </w:tc>
              <w:tc>
                <w:tcPr>
                  <w:tcW w:w="585" w:type="pct"/>
                  <w:tcBorders>
                    <w:tl2br w:val="nil"/>
                    <w:tr2bl w:val="nil"/>
                  </w:tcBorders>
                  <w:noWrap w:val="0"/>
                  <w:vAlign w:val="center"/>
                </w:tcPr>
                <w:p>
                  <w:pPr>
                    <w:pStyle w:val="26"/>
                    <w:bidi w:val="0"/>
                    <w:rPr>
                      <w:rFonts w:hint="default"/>
                      <w:color w:val="auto"/>
                      <w:lang w:val="en-US" w:eastAsia="zh-CN"/>
                    </w:rPr>
                  </w:pPr>
                  <w:r>
                    <w:rPr>
                      <w:rFonts w:hint="eastAsia"/>
                      <w:color w:val="auto"/>
                      <w:lang w:val="en-US" w:eastAsia="zh-CN"/>
                    </w:rPr>
                    <w:t>53</w:t>
                  </w:r>
                </w:p>
              </w:tc>
              <w:tc>
                <w:tcPr>
                  <w:tcW w:w="814" w:type="pct"/>
                  <w:tcBorders>
                    <w:tl2br w:val="nil"/>
                    <w:tr2bl w:val="nil"/>
                  </w:tcBorders>
                  <w:noWrap w:val="0"/>
                  <w:vAlign w:val="center"/>
                </w:tcPr>
                <w:p>
                  <w:pPr>
                    <w:pStyle w:val="26"/>
                    <w:bidi w:val="0"/>
                    <w:rPr>
                      <w:rFonts w:hint="eastAsia"/>
                      <w:color w:val="auto"/>
                      <w:lang w:val="en-US" w:eastAsia="zh-CN"/>
                    </w:rPr>
                  </w:pPr>
                  <w:r>
                    <w:rPr>
                      <w:rFonts w:hint="eastAsia"/>
                      <w:color w:val="auto"/>
                      <w:lang w:val="en-US" w:eastAsia="zh-CN"/>
                    </w:rPr>
                    <w:t>外购</w:t>
                  </w:r>
                </w:p>
              </w:tc>
              <w:tc>
                <w:tcPr>
                  <w:tcW w:w="686" w:type="pct"/>
                  <w:tcBorders>
                    <w:tl2br w:val="nil"/>
                    <w:tr2bl w:val="nil"/>
                  </w:tcBorders>
                  <w:noWrap w:val="0"/>
                  <w:vAlign w:val="center"/>
                </w:tcPr>
                <w:p>
                  <w:pPr>
                    <w:pStyle w:val="26"/>
                    <w:bidi w:val="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8" w:type="pct"/>
                  <w:tcBorders>
                    <w:tl2br w:val="nil"/>
                    <w:tr2bl w:val="nil"/>
                  </w:tcBorders>
                  <w:noWrap w:val="0"/>
                  <w:vAlign w:val="center"/>
                </w:tcPr>
                <w:p>
                  <w:pPr>
                    <w:pStyle w:val="26"/>
                    <w:bidi w:val="0"/>
                    <w:jc w:val="center"/>
                    <w:rPr>
                      <w:rFonts w:hint="default"/>
                      <w:color w:val="auto"/>
                      <w:lang w:val="en-US" w:eastAsia="zh-CN"/>
                    </w:rPr>
                  </w:pPr>
                  <w:r>
                    <w:rPr>
                      <w:rFonts w:hint="eastAsia"/>
                      <w:color w:val="auto"/>
                      <w:lang w:val="en-US" w:eastAsia="zh-CN"/>
                    </w:rPr>
                    <w:t>辅助用品</w:t>
                  </w:r>
                </w:p>
              </w:tc>
              <w:tc>
                <w:tcPr>
                  <w:tcW w:w="1391" w:type="pct"/>
                  <w:tcBorders>
                    <w:tl2br w:val="nil"/>
                    <w:tr2bl w:val="nil"/>
                  </w:tcBorders>
                  <w:noWrap w:val="0"/>
                  <w:vAlign w:val="center"/>
                </w:tcPr>
                <w:p>
                  <w:pPr>
                    <w:pStyle w:val="26"/>
                    <w:bidi w:val="0"/>
                    <w:rPr>
                      <w:rFonts w:hint="default"/>
                      <w:color w:val="auto"/>
                      <w:highlight w:val="yellow"/>
                      <w:lang w:val="en-US" w:eastAsia="zh-CN"/>
                    </w:rPr>
                  </w:pPr>
                  <w:r>
                    <w:rPr>
                      <w:rFonts w:hint="eastAsia"/>
                      <w:color w:val="auto"/>
                      <w:highlight w:val="none"/>
                      <w:lang w:val="en-US" w:eastAsia="zh-CN"/>
                    </w:rPr>
                    <w:t>柴油</w:t>
                  </w:r>
                </w:p>
              </w:tc>
              <w:tc>
                <w:tcPr>
                  <w:tcW w:w="533" w:type="pct"/>
                  <w:tcBorders>
                    <w:tl2br w:val="nil"/>
                    <w:tr2bl w:val="nil"/>
                  </w:tcBorders>
                  <w:noWrap w:val="0"/>
                  <w:vAlign w:val="center"/>
                </w:tcPr>
                <w:p>
                  <w:pPr>
                    <w:pStyle w:val="26"/>
                    <w:bidi w:val="0"/>
                    <w:rPr>
                      <w:rFonts w:hint="default"/>
                      <w:color w:val="auto"/>
                      <w:lang w:val="en-US" w:eastAsia="zh-CN"/>
                    </w:rPr>
                  </w:pPr>
                  <w:r>
                    <w:rPr>
                      <w:rFonts w:hint="eastAsia"/>
                      <w:color w:val="auto"/>
                      <w:lang w:val="en-US" w:eastAsia="zh-CN"/>
                    </w:rPr>
                    <w:t>t</w:t>
                  </w:r>
                </w:p>
              </w:tc>
              <w:tc>
                <w:tcPr>
                  <w:tcW w:w="519" w:type="pct"/>
                  <w:tcBorders>
                    <w:tl2br w:val="nil"/>
                    <w:tr2bl w:val="nil"/>
                  </w:tcBorders>
                  <w:noWrap w:val="0"/>
                  <w:vAlign w:val="center"/>
                </w:tcPr>
                <w:p>
                  <w:pPr>
                    <w:bidi w:val="0"/>
                    <w:ind w:firstLine="0" w:firstLineChars="0"/>
                    <w:jc w:val="center"/>
                    <w:rPr>
                      <w:rFonts w:hint="default"/>
                      <w:lang w:val="en-US" w:eastAsia="zh-CN"/>
                    </w:rPr>
                  </w:pPr>
                  <w:r>
                    <w:rPr>
                      <w:rFonts w:hint="eastAsia"/>
                      <w:color w:val="auto"/>
                      <w:lang w:val="en-US" w:eastAsia="zh-CN"/>
                    </w:rPr>
                    <w:t>/</w:t>
                  </w:r>
                </w:p>
              </w:tc>
              <w:tc>
                <w:tcPr>
                  <w:tcW w:w="585" w:type="pct"/>
                  <w:tcBorders>
                    <w:tl2br w:val="nil"/>
                    <w:tr2bl w:val="nil"/>
                  </w:tcBorders>
                  <w:noWrap w:val="0"/>
                  <w:vAlign w:val="center"/>
                </w:tcPr>
                <w:p>
                  <w:pPr>
                    <w:bidi w:val="0"/>
                    <w:ind w:firstLine="0" w:firstLineChars="0"/>
                    <w:jc w:val="center"/>
                    <w:rPr>
                      <w:rFonts w:hint="default"/>
                      <w:lang w:val="en-US" w:eastAsia="zh-CN"/>
                    </w:rPr>
                  </w:pPr>
                  <w:r>
                    <w:rPr>
                      <w:rFonts w:hint="eastAsia"/>
                      <w:color w:val="auto"/>
                      <w:lang w:val="en-US" w:eastAsia="zh-CN"/>
                    </w:rPr>
                    <w:t>/</w:t>
                  </w:r>
                </w:p>
              </w:tc>
              <w:tc>
                <w:tcPr>
                  <w:tcW w:w="814" w:type="pct"/>
                  <w:tcBorders>
                    <w:tl2br w:val="nil"/>
                    <w:tr2bl w:val="nil"/>
                  </w:tcBorders>
                  <w:noWrap w:val="0"/>
                  <w:vAlign w:val="center"/>
                </w:tcPr>
                <w:p>
                  <w:pPr>
                    <w:pStyle w:val="26"/>
                    <w:bidi w:val="0"/>
                    <w:rPr>
                      <w:rFonts w:hint="default"/>
                      <w:lang w:val="en-US" w:eastAsia="zh-CN"/>
                    </w:rPr>
                  </w:pPr>
                  <w:r>
                    <w:rPr>
                      <w:rFonts w:hint="eastAsia"/>
                      <w:lang w:val="en-US" w:eastAsia="zh-CN"/>
                    </w:rPr>
                    <w:t>外购</w:t>
                  </w:r>
                </w:p>
              </w:tc>
              <w:tc>
                <w:tcPr>
                  <w:tcW w:w="686" w:type="pct"/>
                  <w:tcBorders>
                    <w:tl2br w:val="nil"/>
                    <w:tr2bl w:val="nil"/>
                  </w:tcBorders>
                  <w:noWrap w:val="0"/>
                  <w:vAlign w:val="center"/>
                </w:tcPr>
                <w:p>
                  <w:pPr>
                    <w:pStyle w:val="26"/>
                    <w:bidi w:val="0"/>
                    <w:rPr>
                      <w:rFonts w:hint="default"/>
                      <w:lang w:val="en-US" w:eastAsia="zh-CN"/>
                    </w:rPr>
                  </w:pPr>
                </w:p>
              </w:tc>
            </w:tr>
          </w:tbl>
          <w:p>
            <w:pPr>
              <w:widowControl/>
              <w:spacing w:before="120" w:beforeLines="50" w:line="360" w:lineRule="auto"/>
              <w:jc w:val="left"/>
              <w:rPr>
                <w:rFonts w:hint="default" w:ascii="宋体" w:hAnsi="宋体" w:eastAsia="宋体" w:cs="宋体"/>
                <w:b/>
                <w:bCs/>
                <w:color w:val="000000"/>
                <w:kern w:val="0"/>
                <w:lang w:val="en-US" w:eastAsia="zh-CN" w:bidi="ar"/>
              </w:rPr>
            </w:pPr>
            <w:r>
              <w:rPr>
                <w:rFonts w:hint="eastAsia" w:ascii="宋体" w:hAnsi="宋体" w:cs="宋体"/>
                <w:b/>
                <w:bCs/>
                <w:color w:val="000000"/>
                <w:kern w:val="0"/>
                <w:lang w:val="en-US" w:eastAsia="zh-CN" w:bidi="ar"/>
              </w:rPr>
              <w:t>5</w:t>
            </w:r>
            <w:r>
              <w:rPr>
                <w:rFonts w:hint="eastAsia" w:ascii="宋体" w:hAnsi="宋体" w:cs="宋体"/>
                <w:b/>
                <w:bCs/>
                <w:color w:val="000000"/>
                <w:kern w:val="0"/>
                <w:lang w:bidi="ar"/>
              </w:rPr>
              <w:t>、</w:t>
            </w:r>
            <w:r>
              <w:rPr>
                <w:rFonts w:hint="eastAsia" w:ascii="宋体" w:hAnsi="宋体" w:cs="宋体"/>
                <w:b/>
                <w:bCs/>
                <w:color w:val="000000"/>
                <w:kern w:val="0"/>
                <w:lang w:val="en-US" w:eastAsia="zh-CN" w:bidi="ar"/>
              </w:rPr>
              <w:t>劳动定员及工作制度</w:t>
            </w:r>
          </w:p>
          <w:p>
            <w:pPr>
              <w:adjustRightInd w:val="0"/>
              <w:snapToGrid w:val="0"/>
              <w:spacing w:line="360" w:lineRule="auto"/>
              <w:ind w:firstLine="480" w:firstLineChars="200"/>
              <w:rPr>
                <w:rFonts w:hint="eastAsia" w:ascii="Times New Roman" w:hAnsi="Times New Roman" w:eastAsia="宋体" w:cs="Times New Roman"/>
                <w:strike w:val="0"/>
                <w:dstrike w:val="0"/>
                <w:color w:val="auto"/>
                <w:highlight w:val="none"/>
                <w:lang w:val="en-US" w:eastAsia="zh-CN"/>
              </w:rPr>
            </w:pPr>
            <w:r>
              <w:rPr>
                <w:rFonts w:hint="eastAsia" w:ascii="Times New Roman" w:hAnsi="Times New Roman" w:eastAsia="宋体" w:cs="Times New Roman"/>
                <w:strike w:val="0"/>
                <w:dstrike w:val="0"/>
                <w:color w:val="auto"/>
                <w:highlight w:val="none"/>
                <w:lang w:val="en-US" w:eastAsia="zh-CN"/>
              </w:rPr>
              <w:t>劳动定员：总人数为</w:t>
            </w:r>
            <w:r>
              <w:rPr>
                <w:rFonts w:hint="eastAsia" w:cs="Times New Roman"/>
                <w:strike w:val="0"/>
                <w:dstrike w:val="0"/>
                <w:color w:val="auto"/>
                <w:highlight w:val="none"/>
                <w:lang w:val="en-US" w:eastAsia="zh-CN"/>
              </w:rPr>
              <w:t>40</w:t>
            </w:r>
            <w:r>
              <w:rPr>
                <w:rFonts w:hint="default" w:ascii="Times New Roman" w:hAnsi="Times New Roman" w:eastAsia="宋体" w:cs="Times New Roman"/>
                <w:strike w:val="0"/>
                <w:dstrike w:val="0"/>
                <w:color w:val="auto"/>
                <w:highlight w:val="none"/>
                <w:lang w:val="en-US" w:eastAsia="zh-CN"/>
              </w:rPr>
              <w:t xml:space="preserve"> </w:t>
            </w:r>
            <w:r>
              <w:rPr>
                <w:rFonts w:hint="eastAsia" w:ascii="Times New Roman" w:hAnsi="Times New Roman" w:eastAsia="宋体" w:cs="Times New Roman"/>
                <w:strike w:val="0"/>
                <w:dstrike w:val="0"/>
                <w:color w:val="auto"/>
                <w:highlight w:val="none"/>
                <w:lang w:val="en-US" w:eastAsia="zh-CN"/>
              </w:rPr>
              <w:t>人，其中医护人员</w:t>
            </w:r>
            <w:r>
              <w:rPr>
                <w:rFonts w:hint="eastAsia" w:cs="Times New Roman"/>
                <w:strike w:val="0"/>
                <w:dstrike w:val="0"/>
                <w:color w:val="auto"/>
                <w:highlight w:val="none"/>
                <w:lang w:val="en-US" w:eastAsia="zh-CN"/>
              </w:rPr>
              <w:t>33</w:t>
            </w:r>
            <w:r>
              <w:rPr>
                <w:rFonts w:hint="eastAsia" w:ascii="Times New Roman" w:hAnsi="Times New Roman" w:eastAsia="宋体" w:cs="Times New Roman"/>
                <w:strike w:val="0"/>
                <w:dstrike w:val="0"/>
                <w:color w:val="auto"/>
                <w:highlight w:val="none"/>
                <w:lang w:val="en-US" w:eastAsia="zh-CN"/>
              </w:rPr>
              <w:t xml:space="preserve">人，行政人员 </w:t>
            </w:r>
            <w:r>
              <w:rPr>
                <w:rFonts w:hint="eastAsia" w:cs="Times New Roman"/>
                <w:strike w:val="0"/>
                <w:dstrike w:val="0"/>
                <w:color w:val="auto"/>
                <w:highlight w:val="none"/>
                <w:lang w:val="en-US" w:eastAsia="zh-CN"/>
              </w:rPr>
              <w:t>1</w:t>
            </w:r>
            <w:r>
              <w:rPr>
                <w:rFonts w:hint="eastAsia" w:ascii="Times New Roman" w:hAnsi="Times New Roman" w:eastAsia="宋体" w:cs="Times New Roman"/>
                <w:strike w:val="0"/>
                <w:dstrike w:val="0"/>
                <w:color w:val="auto"/>
                <w:highlight w:val="none"/>
                <w:lang w:val="en-US" w:eastAsia="zh-CN"/>
              </w:rPr>
              <w:t xml:space="preserve">人，工勤人员 6人。 </w:t>
            </w:r>
          </w:p>
          <w:p>
            <w:pPr>
              <w:adjustRightInd w:val="0"/>
              <w:snapToGrid w:val="0"/>
              <w:spacing w:line="360" w:lineRule="auto"/>
              <w:ind w:firstLine="480" w:firstLineChars="200"/>
              <w:rPr>
                <w:rFonts w:hint="eastAsia" w:ascii="Times New Roman" w:hAnsi="Times New Roman" w:eastAsia="宋体" w:cs="Times New Roman"/>
                <w:strike w:val="0"/>
                <w:dstrike w:val="0"/>
                <w:color w:val="auto"/>
                <w:highlight w:val="none"/>
                <w:lang w:val="en-US" w:eastAsia="zh-CN"/>
              </w:rPr>
            </w:pPr>
            <w:r>
              <w:rPr>
                <w:rFonts w:hint="eastAsia" w:ascii="Times New Roman" w:hAnsi="Times New Roman" w:eastAsia="宋体" w:cs="Times New Roman"/>
                <w:strike w:val="0"/>
                <w:dstrike w:val="0"/>
                <w:color w:val="auto"/>
                <w:highlight w:val="none"/>
                <w:lang w:val="en-US" w:eastAsia="zh-CN"/>
              </w:rPr>
              <w:t>工作制度：</w:t>
            </w:r>
            <w:r>
              <w:rPr>
                <w:rFonts w:hint="eastAsia" w:cs="Times New Roman"/>
                <w:strike w:val="0"/>
                <w:dstrike w:val="0"/>
                <w:color w:val="auto"/>
                <w:highlight w:val="none"/>
                <w:lang w:val="en-US" w:eastAsia="zh-CN"/>
              </w:rPr>
              <w:t>24小时制，医技人员实行轮班制</w:t>
            </w:r>
            <w:r>
              <w:rPr>
                <w:rFonts w:hint="eastAsia" w:ascii="Times New Roman" w:hAnsi="Times New Roman" w:eastAsia="宋体" w:cs="Times New Roman"/>
                <w:strike w:val="0"/>
                <w:dstrike w:val="0"/>
                <w:color w:val="auto"/>
                <w:highlight w:val="none"/>
                <w:lang w:val="en-US" w:eastAsia="zh-CN"/>
              </w:rPr>
              <w:t xml:space="preserve">，每班 </w:t>
            </w:r>
            <w:r>
              <w:rPr>
                <w:rFonts w:hint="default" w:ascii="Times New Roman" w:hAnsi="Times New Roman" w:eastAsia="宋体" w:cs="Times New Roman"/>
                <w:strike w:val="0"/>
                <w:dstrike w:val="0"/>
                <w:color w:val="auto"/>
                <w:highlight w:val="none"/>
                <w:lang w:val="en-US" w:eastAsia="zh-CN"/>
              </w:rPr>
              <w:t xml:space="preserve">8 </w:t>
            </w:r>
            <w:r>
              <w:rPr>
                <w:rFonts w:hint="eastAsia" w:ascii="Times New Roman" w:hAnsi="Times New Roman" w:eastAsia="宋体" w:cs="Times New Roman"/>
                <w:strike w:val="0"/>
                <w:dstrike w:val="0"/>
                <w:color w:val="auto"/>
                <w:highlight w:val="none"/>
                <w:lang w:val="en-US" w:eastAsia="zh-CN"/>
              </w:rPr>
              <w:t xml:space="preserve">小时制度，年运行时间 </w:t>
            </w:r>
            <w:r>
              <w:rPr>
                <w:rFonts w:hint="eastAsia" w:cs="Times New Roman"/>
                <w:strike w:val="0"/>
                <w:dstrike w:val="0"/>
                <w:color w:val="auto"/>
                <w:highlight w:val="none"/>
                <w:lang w:val="en-US" w:eastAsia="zh-CN"/>
              </w:rPr>
              <w:t>260</w:t>
            </w:r>
            <w:r>
              <w:rPr>
                <w:rFonts w:hint="default" w:ascii="Times New Roman" w:hAnsi="Times New Roman" w:eastAsia="宋体" w:cs="Times New Roman"/>
                <w:strike w:val="0"/>
                <w:dstrike w:val="0"/>
                <w:color w:val="auto"/>
                <w:highlight w:val="none"/>
                <w:lang w:val="en-US" w:eastAsia="zh-CN"/>
              </w:rPr>
              <w:t xml:space="preserve"> </w:t>
            </w:r>
            <w:r>
              <w:rPr>
                <w:rFonts w:hint="eastAsia" w:ascii="Times New Roman" w:hAnsi="Times New Roman" w:eastAsia="宋体" w:cs="Times New Roman"/>
                <w:strike w:val="0"/>
                <w:dstrike w:val="0"/>
                <w:color w:val="auto"/>
                <w:highlight w:val="none"/>
                <w:lang w:val="en-US" w:eastAsia="zh-CN"/>
              </w:rPr>
              <w:t>天。</w:t>
            </w:r>
          </w:p>
          <w:p>
            <w:pPr>
              <w:widowControl/>
              <w:spacing w:before="120" w:beforeLines="50" w:line="360" w:lineRule="auto"/>
              <w:jc w:val="left"/>
              <w:rPr>
                <w:rFonts w:hint="default" w:ascii="宋体" w:hAnsi="宋体" w:eastAsia="宋体" w:cs="宋体"/>
                <w:b/>
                <w:bCs/>
                <w:color w:val="000000"/>
                <w:kern w:val="0"/>
                <w:lang w:val="en-US" w:eastAsia="zh-CN" w:bidi="ar"/>
              </w:rPr>
            </w:pPr>
            <w:r>
              <w:rPr>
                <w:rFonts w:hint="eastAsia" w:ascii="宋体" w:hAnsi="宋体" w:cs="宋体"/>
                <w:b/>
                <w:bCs/>
                <w:color w:val="000000"/>
                <w:kern w:val="0"/>
                <w:lang w:val="en-US" w:eastAsia="zh-CN" w:bidi="ar"/>
              </w:rPr>
              <w:t>6</w:t>
            </w:r>
            <w:r>
              <w:rPr>
                <w:rFonts w:hint="eastAsia" w:ascii="宋体" w:hAnsi="宋体" w:cs="宋体"/>
                <w:b/>
                <w:bCs/>
                <w:color w:val="000000"/>
                <w:kern w:val="0"/>
                <w:lang w:bidi="ar"/>
              </w:rPr>
              <w:t>、</w:t>
            </w:r>
            <w:r>
              <w:rPr>
                <w:rFonts w:hint="eastAsia" w:ascii="宋体" w:hAnsi="宋体" w:cs="宋体"/>
                <w:b/>
                <w:bCs/>
                <w:color w:val="000000"/>
                <w:kern w:val="0"/>
                <w:lang w:val="en-US" w:eastAsia="zh-CN" w:bidi="ar"/>
              </w:rPr>
              <w:t>公用工程</w:t>
            </w:r>
          </w:p>
          <w:p>
            <w:pPr>
              <w:adjustRightInd w:val="0"/>
              <w:snapToGrid w:val="0"/>
              <w:spacing w:line="360" w:lineRule="auto"/>
              <w:ind w:firstLine="480" w:firstLineChars="200"/>
              <w:rPr>
                <w:rFonts w:hint="eastAsia" w:ascii="Times New Roman" w:hAnsi="Times New Roman" w:eastAsia="宋体" w:cs="Times New Roman"/>
                <w:strike w:val="0"/>
                <w:dstrike w:val="0"/>
                <w:color w:val="auto"/>
                <w:highlight w:val="none"/>
                <w:lang w:val="en-US" w:eastAsia="zh-CN"/>
              </w:rPr>
            </w:pPr>
            <w:r>
              <w:rPr>
                <w:rFonts w:hint="eastAsia" w:ascii="Times New Roman" w:hAnsi="Times New Roman" w:eastAsia="宋体" w:cs="Times New Roman"/>
                <w:strike w:val="0"/>
                <w:dstrike w:val="0"/>
                <w:color w:val="auto"/>
                <w:highlight w:val="none"/>
                <w:lang w:val="en-US" w:eastAsia="zh-CN"/>
              </w:rPr>
              <w:t>(</w:t>
            </w:r>
            <w:r>
              <w:rPr>
                <w:rFonts w:hint="default" w:ascii="Times New Roman" w:hAnsi="Times New Roman" w:eastAsia="宋体" w:cs="Times New Roman"/>
                <w:strike w:val="0"/>
                <w:dstrike w:val="0"/>
                <w:color w:val="auto"/>
                <w:highlight w:val="none"/>
                <w:lang w:val="en-US" w:eastAsia="zh-CN"/>
              </w:rPr>
              <w:t>1</w:t>
            </w:r>
            <w:r>
              <w:rPr>
                <w:rFonts w:hint="eastAsia" w:ascii="Times New Roman" w:hAnsi="Times New Roman" w:eastAsia="宋体" w:cs="Times New Roman"/>
                <w:strike w:val="0"/>
                <w:dstrike w:val="0"/>
                <w:color w:val="auto"/>
                <w:highlight w:val="none"/>
                <w:lang w:val="en-US" w:eastAsia="zh-CN"/>
              </w:rPr>
              <w:t>)供电</w:t>
            </w:r>
          </w:p>
          <w:p>
            <w:pPr>
              <w:adjustRightInd w:val="0"/>
              <w:snapToGrid w:val="0"/>
              <w:spacing w:line="360" w:lineRule="auto"/>
              <w:ind w:firstLine="480" w:firstLineChars="200"/>
              <w:rPr>
                <w:rFonts w:hint="eastAsia" w:ascii="Times New Roman" w:hAnsi="Times New Roman" w:eastAsia="宋体" w:cs="Times New Roman"/>
                <w:strike w:val="0"/>
                <w:dstrike w:val="0"/>
                <w:color w:val="auto"/>
                <w:highlight w:val="none"/>
                <w:lang w:val="en-US" w:eastAsia="zh-CN"/>
              </w:rPr>
            </w:pPr>
            <w:r>
              <w:rPr>
                <w:rFonts w:hint="eastAsia" w:ascii="Times New Roman" w:hAnsi="Times New Roman" w:eastAsia="宋体" w:cs="Times New Roman"/>
                <w:strike w:val="0"/>
                <w:dstrike w:val="0"/>
                <w:color w:val="auto"/>
                <w:highlight w:val="none"/>
                <w:lang w:val="en-US" w:eastAsia="zh-CN"/>
              </w:rPr>
              <w:t xml:space="preserve">项目用电由当地电网供给，设置1台备用发电机。 </w:t>
            </w:r>
          </w:p>
          <w:p>
            <w:pPr>
              <w:adjustRightInd w:val="0"/>
              <w:snapToGrid w:val="0"/>
              <w:spacing w:line="360" w:lineRule="auto"/>
              <w:ind w:firstLine="480" w:firstLineChars="200"/>
              <w:rPr>
                <w:rFonts w:hint="eastAsia" w:ascii="Times New Roman" w:hAnsi="Times New Roman" w:eastAsia="宋体" w:cs="Times New Roman"/>
                <w:strike w:val="0"/>
                <w:dstrike w:val="0"/>
                <w:color w:val="auto"/>
                <w:highlight w:val="none"/>
                <w:lang w:val="en-US" w:eastAsia="zh-CN"/>
              </w:rPr>
            </w:pPr>
            <w:r>
              <w:rPr>
                <w:rFonts w:hint="eastAsia" w:ascii="Times New Roman" w:hAnsi="Times New Roman" w:eastAsia="宋体" w:cs="Times New Roman"/>
                <w:strike w:val="0"/>
                <w:dstrike w:val="0"/>
                <w:color w:val="auto"/>
                <w:highlight w:val="none"/>
                <w:lang w:val="en-US" w:eastAsia="zh-CN"/>
              </w:rPr>
              <w:t>(</w:t>
            </w:r>
            <w:r>
              <w:rPr>
                <w:rFonts w:hint="default" w:ascii="Times New Roman" w:hAnsi="Times New Roman" w:eastAsia="宋体" w:cs="Times New Roman"/>
                <w:strike w:val="0"/>
                <w:dstrike w:val="0"/>
                <w:color w:val="auto"/>
                <w:highlight w:val="none"/>
                <w:lang w:val="en-US" w:eastAsia="zh-CN"/>
              </w:rPr>
              <w:t>2</w:t>
            </w:r>
            <w:r>
              <w:rPr>
                <w:rFonts w:hint="eastAsia" w:ascii="Times New Roman" w:hAnsi="Times New Roman" w:eastAsia="宋体" w:cs="Times New Roman"/>
                <w:strike w:val="0"/>
                <w:dstrike w:val="0"/>
                <w:color w:val="auto"/>
                <w:highlight w:val="none"/>
                <w:lang w:val="en-US" w:eastAsia="zh-CN"/>
              </w:rPr>
              <w:t xml:space="preserve">)供热、制冷 </w:t>
            </w:r>
          </w:p>
          <w:p>
            <w:pPr>
              <w:adjustRightInd w:val="0"/>
              <w:snapToGrid w:val="0"/>
              <w:spacing w:line="360" w:lineRule="auto"/>
              <w:ind w:firstLine="480" w:firstLineChars="200"/>
              <w:rPr>
                <w:rFonts w:hint="eastAsia" w:ascii="Times New Roman" w:hAnsi="Times New Roman" w:eastAsia="宋体" w:cs="Times New Roman"/>
                <w:strike w:val="0"/>
                <w:dstrike w:val="0"/>
                <w:color w:val="auto"/>
                <w:highlight w:val="none"/>
                <w:lang w:val="en-US" w:eastAsia="zh-CN"/>
              </w:rPr>
            </w:pPr>
            <w:r>
              <w:rPr>
                <w:rFonts w:hint="eastAsia" w:ascii="Times New Roman" w:hAnsi="Times New Roman" w:eastAsia="宋体" w:cs="Times New Roman"/>
                <w:strike w:val="0"/>
                <w:dstrike w:val="0"/>
                <w:color w:val="auto"/>
                <w:highlight w:val="none"/>
                <w:lang w:val="en-US" w:eastAsia="zh-CN"/>
              </w:rPr>
              <w:t xml:space="preserve">项目未设置锅炉，热水由电加热供应。项目采用分体式空调供热及制冷。 </w:t>
            </w:r>
          </w:p>
          <w:p>
            <w:pPr>
              <w:adjustRightInd w:val="0"/>
              <w:snapToGrid w:val="0"/>
              <w:spacing w:line="360" w:lineRule="auto"/>
              <w:ind w:firstLine="480" w:firstLineChars="200"/>
              <w:rPr>
                <w:rFonts w:hint="eastAsia" w:ascii="Times New Roman" w:hAnsi="Times New Roman" w:eastAsia="宋体" w:cs="Times New Roman"/>
                <w:strike w:val="0"/>
                <w:dstrike w:val="0"/>
                <w:color w:val="auto"/>
                <w:highlight w:val="none"/>
                <w:lang w:val="en-US" w:eastAsia="zh-CN"/>
              </w:rPr>
            </w:pPr>
            <w:r>
              <w:rPr>
                <w:rFonts w:hint="eastAsia" w:ascii="Times New Roman" w:hAnsi="Times New Roman" w:eastAsia="宋体" w:cs="Times New Roman"/>
                <w:strike w:val="0"/>
                <w:dstrike w:val="0"/>
                <w:color w:val="auto"/>
                <w:highlight w:val="none"/>
                <w:lang w:val="en-US" w:eastAsia="zh-CN"/>
              </w:rPr>
              <w:t>(</w:t>
            </w:r>
            <w:r>
              <w:rPr>
                <w:rFonts w:hint="default" w:ascii="Times New Roman" w:hAnsi="Times New Roman" w:eastAsia="宋体" w:cs="Times New Roman"/>
                <w:strike w:val="0"/>
                <w:dstrike w:val="0"/>
                <w:color w:val="auto"/>
                <w:highlight w:val="none"/>
                <w:lang w:val="en-US" w:eastAsia="zh-CN"/>
              </w:rPr>
              <w:t>3</w:t>
            </w:r>
            <w:r>
              <w:rPr>
                <w:rFonts w:hint="eastAsia" w:ascii="Times New Roman" w:hAnsi="Times New Roman" w:eastAsia="宋体" w:cs="Times New Roman"/>
                <w:strike w:val="0"/>
                <w:dstrike w:val="0"/>
                <w:color w:val="auto"/>
                <w:highlight w:val="none"/>
                <w:lang w:val="en-US" w:eastAsia="zh-CN"/>
              </w:rPr>
              <w:t xml:space="preserve">)给水 </w:t>
            </w:r>
          </w:p>
          <w:p>
            <w:pPr>
              <w:adjustRightInd w:val="0"/>
              <w:snapToGrid w:val="0"/>
              <w:spacing w:line="360" w:lineRule="auto"/>
              <w:ind w:firstLine="480" w:firstLineChars="200"/>
              <w:rPr>
                <w:rFonts w:hint="eastAsia" w:ascii="Times New Roman" w:hAnsi="Times New Roman" w:eastAsia="宋体" w:cs="Times New Roman"/>
                <w:strike w:val="0"/>
                <w:dstrike w:val="0"/>
                <w:color w:val="auto"/>
                <w:highlight w:val="none"/>
                <w:lang w:val="en-US" w:eastAsia="zh-CN"/>
              </w:rPr>
            </w:pPr>
            <w:r>
              <w:rPr>
                <w:rFonts w:hint="eastAsia" w:ascii="Times New Roman" w:hAnsi="Times New Roman" w:eastAsia="宋体" w:cs="Times New Roman"/>
                <w:strike w:val="0"/>
                <w:dstrike w:val="0"/>
                <w:color w:val="auto"/>
                <w:highlight w:val="none"/>
                <w:lang w:val="en-US" w:eastAsia="zh-CN"/>
              </w:rPr>
              <w:t>本项目用水</w:t>
            </w:r>
            <w:r>
              <w:rPr>
                <w:rFonts w:hint="eastAsia" w:cs="Times New Roman"/>
                <w:strike w:val="0"/>
                <w:dstrike w:val="0"/>
                <w:color w:val="auto"/>
                <w:highlight w:val="none"/>
                <w:lang w:val="en-US" w:eastAsia="zh-CN"/>
              </w:rPr>
              <w:t>由</w:t>
            </w:r>
            <w:r>
              <w:rPr>
                <w:rFonts w:hint="eastAsia"/>
                <w:lang w:val="en-US" w:eastAsia="zh-CN"/>
              </w:rPr>
              <w:t>镇自来水供水管网供给</w:t>
            </w:r>
            <w:r>
              <w:rPr>
                <w:rFonts w:hint="eastAsia" w:ascii="Times New Roman" w:hAnsi="Times New Roman" w:eastAsia="宋体" w:cs="Times New Roman"/>
                <w:strike w:val="0"/>
                <w:dstrike w:val="0"/>
                <w:color w:val="auto"/>
                <w:highlight w:val="none"/>
                <w:lang w:val="en-US" w:eastAsia="zh-CN"/>
              </w:rPr>
              <w:t>。</w:t>
            </w:r>
          </w:p>
          <w:p>
            <w:pPr>
              <w:keepNext w:val="0"/>
              <w:keepLines w:val="0"/>
              <w:widowControl/>
              <w:suppressLineNumbers w:val="0"/>
              <w:ind w:firstLine="480" w:firstLineChars="200"/>
              <w:jc w:val="left"/>
              <w:rPr>
                <w:rFonts w:hint="default" w:ascii="Times New Roman" w:hAnsi="Times New Roman" w:eastAsia="宋体" w:cs="Times New Roman"/>
                <w:b w:val="0"/>
                <w:bCs w:val="0"/>
                <w:color w:val="auto"/>
              </w:rPr>
            </w:pPr>
            <w:r>
              <w:rPr>
                <w:rFonts w:hint="eastAsia" w:cs="Times New Roman"/>
                <w:b w:val="0"/>
                <w:bCs w:val="0"/>
                <w:color w:val="auto"/>
                <w:kern w:val="0"/>
                <w:sz w:val="24"/>
                <w:szCs w:val="24"/>
                <w:lang w:val="en-US" w:eastAsia="zh-CN" w:bidi="ar"/>
              </w:rPr>
              <w:t>(4)</w:t>
            </w:r>
            <w:r>
              <w:rPr>
                <w:rFonts w:hint="default" w:ascii="Times New Roman" w:hAnsi="Times New Roman" w:eastAsia="宋体" w:cs="Times New Roman"/>
                <w:b w:val="0"/>
                <w:bCs w:val="0"/>
                <w:color w:val="auto"/>
                <w:kern w:val="0"/>
                <w:sz w:val="24"/>
                <w:szCs w:val="24"/>
                <w:lang w:val="en-US" w:eastAsia="zh-CN" w:bidi="ar"/>
              </w:rPr>
              <w:t>排水</w:t>
            </w:r>
          </w:p>
          <w:p>
            <w:pPr>
              <w:adjustRightInd w:val="0"/>
              <w:snapToGrid w:val="0"/>
              <w:spacing w:line="360" w:lineRule="auto"/>
              <w:ind w:firstLine="480" w:firstLineChars="200"/>
              <w:rPr>
                <w:rFonts w:hint="eastAsia" w:ascii="Times New Roman" w:hAnsi="Times New Roman" w:eastAsia="宋体" w:cs="Times New Roman"/>
                <w:strike w:val="0"/>
                <w:dstrike w:val="0"/>
                <w:color w:val="auto"/>
                <w:highlight w:val="none"/>
                <w:lang w:val="en-US" w:eastAsia="zh-CN"/>
              </w:rPr>
            </w:pPr>
            <w:r>
              <w:rPr>
                <w:rFonts w:hint="eastAsia" w:ascii="Times New Roman" w:hAnsi="Times New Roman" w:eastAsia="宋体" w:cs="Times New Roman"/>
                <w:strike w:val="0"/>
                <w:dstrike w:val="0"/>
                <w:color w:val="auto"/>
                <w:highlight w:val="none"/>
                <w:lang w:val="en-US" w:eastAsia="zh-CN"/>
              </w:rPr>
              <w:t xml:space="preserve">院区排水实行雨污分流制，医院废水包括生活污水及医疗废水。 </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trike w:val="0"/>
                <w:dstrike w:val="0"/>
                <w:color w:val="auto"/>
                <w:highlight w:val="none"/>
                <w:lang w:val="en-US" w:eastAsia="zh-CN"/>
              </w:rPr>
            </w:pPr>
            <w:r>
              <w:rPr>
                <w:rFonts w:hint="eastAsia" w:ascii="Times New Roman" w:hAnsi="Times New Roman" w:eastAsia="宋体" w:cs="Times New Roman"/>
                <w:strike w:val="0"/>
                <w:dstrike w:val="0"/>
                <w:color w:val="auto"/>
                <w:highlight w:val="none"/>
                <w:lang w:val="en-US" w:eastAsia="zh-CN"/>
              </w:rPr>
              <w:t>项目废水主要为生活污水及医疗废水。生活污水主要为食堂废水，医疗废水主要包含门诊急诊废水、住院病人废水、医务人员用水及检验</w:t>
            </w:r>
            <w:r>
              <w:rPr>
                <w:rFonts w:hint="eastAsia" w:cs="Times New Roman"/>
                <w:strike w:val="0"/>
                <w:dstrike w:val="0"/>
                <w:color w:val="auto"/>
                <w:highlight w:val="none"/>
                <w:lang w:val="en-US" w:eastAsia="zh-CN"/>
              </w:rPr>
              <w:t>科设备清洗</w:t>
            </w:r>
            <w:r>
              <w:rPr>
                <w:rFonts w:hint="eastAsia" w:ascii="Times New Roman" w:hAnsi="Times New Roman" w:eastAsia="宋体" w:cs="Times New Roman"/>
                <w:strike w:val="0"/>
                <w:dstrike w:val="0"/>
                <w:color w:val="auto"/>
                <w:highlight w:val="none"/>
                <w:lang w:val="en-US" w:eastAsia="zh-CN"/>
              </w:rPr>
              <w:t>废水(其中检验</w:t>
            </w:r>
            <w:r>
              <w:rPr>
                <w:rFonts w:hint="eastAsia" w:cs="Times New Roman"/>
                <w:strike w:val="0"/>
                <w:dstrike w:val="0"/>
                <w:color w:val="auto"/>
                <w:highlight w:val="none"/>
                <w:lang w:val="en-US" w:eastAsia="zh-CN"/>
              </w:rPr>
              <w:t>科</w:t>
            </w:r>
            <w:r>
              <w:rPr>
                <w:rFonts w:hint="eastAsia" w:ascii="Times New Roman" w:hAnsi="Times New Roman" w:eastAsia="宋体" w:cs="Times New Roman"/>
                <w:strike w:val="0"/>
                <w:dstrike w:val="0"/>
                <w:color w:val="auto"/>
                <w:highlight w:val="none"/>
                <w:lang w:val="en-US" w:eastAsia="zh-CN"/>
              </w:rPr>
              <w:t>废</w:t>
            </w:r>
            <w:r>
              <w:rPr>
                <w:rFonts w:hint="eastAsia" w:cs="Times New Roman"/>
                <w:strike w:val="0"/>
                <w:dstrike w:val="0"/>
                <w:color w:val="auto"/>
                <w:highlight w:val="none"/>
                <w:lang w:val="en-US" w:eastAsia="zh-CN"/>
              </w:rPr>
              <w:t>液</w:t>
            </w:r>
            <w:r>
              <w:rPr>
                <w:rFonts w:hint="eastAsia" w:ascii="Times New Roman" w:hAnsi="Times New Roman" w:eastAsia="宋体" w:cs="Times New Roman"/>
                <w:strike w:val="0"/>
                <w:dstrike w:val="0"/>
                <w:color w:val="auto"/>
                <w:highlight w:val="none"/>
                <w:lang w:val="en-US" w:eastAsia="zh-CN"/>
              </w:rPr>
              <w:t>量较小，作为危险废物管理及委托有资质单位处理)。食堂废水经</w:t>
            </w:r>
            <w:r>
              <w:rPr>
                <w:rFonts w:hint="eastAsia" w:cs="Times New Roman"/>
                <w:strike w:val="0"/>
                <w:dstrike w:val="0"/>
                <w:color w:val="auto"/>
                <w:highlight w:val="none"/>
                <w:lang w:val="en-US" w:eastAsia="zh-CN"/>
              </w:rPr>
              <w:t>隔油</w:t>
            </w:r>
            <w:r>
              <w:rPr>
                <w:rFonts w:hint="eastAsia" w:ascii="Times New Roman" w:hAnsi="Times New Roman" w:eastAsia="宋体" w:cs="Times New Roman"/>
                <w:strike w:val="0"/>
                <w:dstrike w:val="0"/>
                <w:color w:val="auto"/>
                <w:highlight w:val="none"/>
                <w:lang w:val="en-US" w:eastAsia="zh-CN"/>
              </w:rPr>
              <w:t>池处理后与生活污水、医疗废水一并进入</w:t>
            </w:r>
            <w:r>
              <w:rPr>
                <w:rFonts w:hint="eastAsia" w:cs="Times New Roman"/>
                <w:strike w:val="0"/>
                <w:dstrike w:val="0"/>
                <w:color w:val="auto"/>
                <w:highlight w:val="none"/>
                <w:lang w:val="en-US" w:eastAsia="zh-CN"/>
              </w:rPr>
              <w:t>污水</w:t>
            </w:r>
            <w:r>
              <w:rPr>
                <w:rFonts w:hint="eastAsia" w:ascii="Times New Roman" w:hAnsi="Times New Roman" w:eastAsia="宋体" w:cs="Times New Roman"/>
                <w:strike w:val="0"/>
                <w:dstrike w:val="0"/>
                <w:color w:val="auto"/>
                <w:highlight w:val="none"/>
                <w:lang w:val="en-US" w:eastAsia="zh-CN"/>
              </w:rPr>
              <w:t>处理站处理，</w:t>
            </w:r>
            <w:r>
              <w:rPr>
                <w:rFonts w:hint="eastAsia" w:cs="Times New Roman"/>
                <w:strike w:val="0"/>
                <w:dstrike w:val="0"/>
                <w:color w:val="auto"/>
                <w:highlight w:val="none"/>
                <w:lang w:val="en-US" w:eastAsia="zh-CN"/>
              </w:rPr>
              <w:t>污水处理站处理后排入市政管网</w:t>
            </w:r>
            <w:r>
              <w:rPr>
                <w:rFonts w:hint="eastAsia" w:ascii="Times New Roman" w:hAnsi="Times New Roman" w:eastAsia="宋体" w:cs="Times New Roman"/>
                <w:strike w:val="0"/>
                <w:dstrike w:val="0"/>
                <w:color w:val="auto"/>
                <w:highlight w:val="none"/>
                <w:lang w:val="en-US" w:eastAsia="zh-CN"/>
              </w:rPr>
              <w:t>。</w:t>
            </w:r>
          </w:p>
          <w:p>
            <w:pPr>
              <w:pStyle w:val="8"/>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lang w:val="en-US" w:eastAsia="zh-CN"/>
              </w:rPr>
            </w:pPr>
            <w:r>
              <w:rPr>
                <w:rFonts w:hint="eastAsia" w:ascii="Times New Roman" w:hAnsi="Times New Roman" w:eastAsia="宋体" w:cs="Times New Roman"/>
                <w:strike w:val="0"/>
                <w:dstrike w:val="0"/>
                <w:color w:val="auto"/>
                <w:highlight w:val="none"/>
                <w:lang w:val="en-US" w:eastAsia="zh-CN"/>
              </w:rPr>
              <w:t>本项目为已建成运行的项目，污水站出口暂未安装流量计，因此排水量根据排污系数核算。根据《湖南省用水定额》(</w:t>
            </w:r>
            <w:r>
              <w:rPr>
                <w:rFonts w:hint="default" w:ascii="Times New Roman" w:hAnsi="Times New Roman" w:eastAsia="宋体" w:cs="Times New Roman"/>
                <w:strike w:val="0"/>
                <w:dstrike w:val="0"/>
                <w:color w:val="auto"/>
                <w:highlight w:val="none"/>
                <w:lang w:val="en-US" w:eastAsia="zh-CN"/>
              </w:rPr>
              <w:t>DB43/T388-2020</w:t>
            </w:r>
            <w:r>
              <w:rPr>
                <w:rFonts w:hint="eastAsia" w:ascii="Times New Roman" w:hAnsi="Times New Roman" w:eastAsia="宋体" w:cs="Times New Roman"/>
                <w:strike w:val="0"/>
                <w:dstrike w:val="0"/>
                <w:color w:val="auto"/>
                <w:highlight w:val="none"/>
                <w:lang w:val="en-US" w:eastAsia="zh-CN"/>
              </w:rPr>
              <w:t>)、《建筑给水排水设计规范(</w:t>
            </w:r>
            <w:r>
              <w:rPr>
                <w:rFonts w:hint="default" w:ascii="Times New Roman" w:hAnsi="Times New Roman" w:eastAsia="宋体" w:cs="Times New Roman"/>
                <w:strike w:val="0"/>
                <w:dstrike w:val="0"/>
                <w:color w:val="auto"/>
                <w:highlight w:val="none"/>
                <w:lang w:val="en-US" w:eastAsia="zh-CN"/>
              </w:rPr>
              <w:t xml:space="preserve">2009 </w:t>
            </w:r>
            <w:r>
              <w:rPr>
                <w:rFonts w:hint="eastAsia" w:ascii="Times New Roman" w:hAnsi="Times New Roman" w:eastAsia="宋体" w:cs="Times New Roman"/>
                <w:strike w:val="0"/>
                <w:dstrike w:val="0"/>
                <w:color w:val="auto"/>
                <w:highlight w:val="none"/>
                <w:lang w:val="en-US" w:eastAsia="zh-CN"/>
              </w:rPr>
              <w:t>年版)》(</w:t>
            </w:r>
            <w:r>
              <w:rPr>
                <w:rFonts w:hint="default" w:ascii="Times New Roman" w:hAnsi="Times New Roman" w:eastAsia="宋体" w:cs="Times New Roman"/>
                <w:strike w:val="0"/>
                <w:dstrike w:val="0"/>
                <w:color w:val="auto"/>
                <w:highlight w:val="none"/>
                <w:lang w:val="en-US" w:eastAsia="zh-CN"/>
              </w:rPr>
              <w:t>GB50015-2003</w:t>
            </w:r>
            <w:r>
              <w:rPr>
                <w:rFonts w:hint="eastAsia" w:ascii="Times New Roman" w:hAnsi="Times New Roman" w:eastAsia="宋体" w:cs="Times New Roman"/>
                <w:strike w:val="0"/>
                <w:dstrike w:val="0"/>
                <w:color w:val="auto"/>
                <w:highlight w:val="none"/>
                <w:lang w:val="en-US" w:eastAsia="zh-CN"/>
              </w:rPr>
              <w:t>)和《医疗污水处理技术指南》(环发</w:t>
            </w:r>
            <w:r>
              <w:rPr>
                <w:rFonts w:hint="default" w:ascii="Times New Roman" w:hAnsi="Times New Roman" w:eastAsia="宋体" w:cs="Times New Roman"/>
                <w:strike w:val="0"/>
                <w:dstrike w:val="0"/>
                <w:color w:val="auto"/>
                <w:highlight w:val="none"/>
                <w:lang w:val="en-US" w:eastAsia="zh-CN"/>
              </w:rPr>
              <w:t xml:space="preserve">[2003]197 </w:t>
            </w:r>
            <w:r>
              <w:rPr>
                <w:rFonts w:hint="eastAsia" w:ascii="Times New Roman" w:hAnsi="Times New Roman" w:eastAsia="宋体" w:cs="Times New Roman"/>
                <w:strike w:val="0"/>
                <w:dstrike w:val="0"/>
                <w:color w:val="auto"/>
                <w:highlight w:val="none"/>
                <w:lang w:val="en-US" w:eastAsia="zh-CN"/>
              </w:rPr>
              <w:t>号)</w:t>
            </w:r>
            <w:r>
              <w:rPr>
                <w:rFonts w:hint="eastAsia" w:cs="Times New Roman"/>
                <w:strike w:val="0"/>
                <w:dstrike w:val="0"/>
                <w:color w:val="auto"/>
                <w:highlight w:val="none"/>
                <w:lang w:val="en-US" w:eastAsia="zh-CN"/>
              </w:rPr>
              <w:t>，</w:t>
            </w:r>
            <w:r>
              <w:rPr>
                <w:rFonts w:hint="eastAsia" w:ascii="Times New Roman" w:hAnsi="Times New Roman" w:eastAsia="宋体" w:cs="Times New Roman"/>
                <w:color w:val="auto"/>
                <w:sz w:val="24"/>
                <w:szCs w:val="24"/>
                <w:highlight w:val="none"/>
                <w:lang w:val="en-US" w:eastAsia="zh-CN"/>
              </w:rPr>
              <w:t>医院职工人员为</w:t>
            </w:r>
            <w:r>
              <w:rPr>
                <w:rFonts w:hint="eastAsia" w:cs="Times New Roman"/>
                <w:color w:val="auto"/>
                <w:sz w:val="24"/>
                <w:szCs w:val="24"/>
                <w:highlight w:val="none"/>
                <w:lang w:val="en-US" w:eastAsia="zh-CN"/>
              </w:rPr>
              <w:t>40</w:t>
            </w:r>
            <w:r>
              <w:rPr>
                <w:rFonts w:hint="eastAsia" w:ascii="Times New Roman" w:hAnsi="Times New Roman" w:eastAsia="宋体" w:cs="Times New Roman"/>
                <w:color w:val="auto"/>
                <w:sz w:val="24"/>
                <w:szCs w:val="24"/>
                <w:highlight w:val="none"/>
                <w:lang w:val="en-US" w:eastAsia="zh-CN"/>
              </w:rPr>
              <w:t>人</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lang w:val="en-US" w:eastAsia="zh-CN"/>
              </w:rPr>
              <w:t>其中住院部医院人员</w:t>
            </w:r>
            <w:r>
              <w:rPr>
                <w:rFonts w:hint="eastAsia"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0人，门诊人员</w:t>
            </w:r>
            <w:r>
              <w:rPr>
                <w:rFonts w:hint="eastAsia" w:cs="Times New Roman"/>
                <w:color w:val="auto"/>
                <w:sz w:val="24"/>
                <w:szCs w:val="24"/>
                <w:lang w:val="en-US" w:eastAsia="zh-CN"/>
              </w:rPr>
              <w:t>30</w:t>
            </w:r>
            <w:r>
              <w:rPr>
                <w:rFonts w:hint="eastAsia" w:ascii="Times New Roman" w:hAnsi="Times New Roman" w:eastAsia="宋体" w:cs="Times New Roman"/>
                <w:color w:val="auto"/>
                <w:sz w:val="24"/>
                <w:szCs w:val="24"/>
                <w:lang w:val="en-US" w:eastAsia="zh-CN"/>
              </w:rPr>
              <w:t>人</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rPr>
              <w:t>本次评价</w:t>
            </w:r>
            <w:r>
              <w:rPr>
                <w:rFonts w:hint="eastAsia" w:ascii="Times New Roman" w:hAnsi="Times New Roman" w:eastAsia="宋体" w:cs="Times New Roman"/>
                <w:color w:val="auto"/>
                <w:sz w:val="24"/>
                <w:szCs w:val="24"/>
                <w:lang w:val="en-US" w:eastAsia="zh-CN"/>
              </w:rPr>
              <w:t>住院部医护人员用水量取200</w:t>
            </w:r>
            <w:r>
              <w:rPr>
                <w:rFonts w:hint="default" w:ascii="Times New Roman" w:hAnsi="Times New Roman" w:eastAsia="宋体" w:cs="Times New Roman"/>
                <w:color w:val="auto"/>
                <w:sz w:val="24"/>
                <w:szCs w:val="24"/>
              </w:rPr>
              <w:t>L/人次</w:t>
            </w:r>
            <w:r>
              <w:rPr>
                <w:rFonts w:hint="eastAsia" w:ascii="Times New Roman" w:hAnsi="Times New Roman" w:eastAsia="宋体" w:cs="Times New Roman"/>
                <w:color w:val="auto"/>
                <w:sz w:val="24"/>
                <w:szCs w:val="24"/>
                <w:lang w:val="en-US" w:eastAsia="zh-CN"/>
              </w:rPr>
              <w:t>；门诊医护人员用水量取80</w:t>
            </w:r>
            <w:r>
              <w:rPr>
                <w:rFonts w:hint="default" w:ascii="Times New Roman" w:hAnsi="Times New Roman" w:eastAsia="宋体" w:cs="Times New Roman"/>
                <w:color w:val="auto"/>
                <w:sz w:val="24"/>
                <w:szCs w:val="24"/>
              </w:rPr>
              <w:t>L/人次</w:t>
            </w:r>
            <w:r>
              <w:rPr>
                <w:rFonts w:hint="eastAsia" w:cs="Times New Roman"/>
                <w:color w:val="auto"/>
                <w:sz w:val="24"/>
                <w:szCs w:val="24"/>
                <w:lang w:eastAsia="zh-CN"/>
              </w:rPr>
              <w:t>；</w:t>
            </w:r>
            <w:r>
              <w:rPr>
                <w:rFonts w:hint="eastAsia" w:ascii="Times New Roman" w:hAnsi="Times New Roman" w:eastAsia="宋体" w:cs="Times New Roman"/>
                <w:color w:val="auto"/>
                <w:sz w:val="24"/>
                <w:szCs w:val="24"/>
                <w:highlight w:val="none"/>
                <w:lang w:val="en-US" w:eastAsia="zh-CN"/>
              </w:rPr>
              <w:t>住院病人及陪护人污水排放量取300</w:t>
            </w:r>
            <w:r>
              <w:rPr>
                <w:rFonts w:hint="default" w:ascii="Times New Roman" w:hAnsi="Times New Roman" w:eastAsia="宋体" w:cs="Times New Roman"/>
                <w:color w:val="auto"/>
                <w:sz w:val="24"/>
                <w:szCs w:val="24"/>
                <w:highlight w:val="none"/>
                <w:lang w:val="en-US" w:eastAsia="zh-CN"/>
              </w:rPr>
              <w:t>L/</w:t>
            </w:r>
            <w:r>
              <w:rPr>
                <w:rFonts w:hint="eastAsia" w:ascii="Times New Roman" w:hAnsi="Times New Roman" w:eastAsia="宋体" w:cs="Times New Roman"/>
                <w:color w:val="auto"/>
                <w:sz w:val="24"/>
                <w:szCs w:val="24"/>
                <w:highlight w:val="none"/>
                <w:lang w:val="en-US" w:eastAsia="zh-CN"/>
              </w:rPr>
              <w:t>床</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w:t>
            </w:r>
            <w:r>
              <w:rPr>
                <w:rFonts w:hint="eastAsia" w:ascii="Times New Roman" w:hAnsi="Times New Roman" w:eastAsia="宋体" w:cs="Times New Roman"/>
                <w:strike w:val="0"/>
                <w:dstrike w:val="0"/>
                <w:color w:val="auto"/>
                <w:highlight w:val="none"/>
                <w:lang w:val="en-US" w:eastAsia="zh-CN"/>
              </w:rPr>
              <w:t>病床数量按许可证最大量</w:t>
            </w:r>
            <w:r>
              <w:rPr>
                <w:rFonts w:hint="eastAsia" w:cs="Times New Roman"/>
                <w:strike w:val="0"/>
                <w:dstrike w:val="0"/>
                <w:color w:val="auto"/>
                <w:highlight w:val="none"/>
                <w:lang w:val="en-US" w:eastAsia="zh-CN"/>
              </w:rPr>
              <w:t>50</w:t>
            </w:r>
            <w:r>
              <w:rPr>
                <w:rFonts w:hint="eastAsia" w:ascii="Times New Roman" w:hAnsi="Times New Roman" w:eastAsia="宋体" w:cs="Times New Roman"/>
                <w:strike w:val="0"/>
                <w:dstrike w:val="0"/>
                <w:color w:val="auto"/>
                <w:highlight w:val="none"/>
                <w:lang w:val="en-US" w:eastAsia="zh-CN"/>
              </w:rPr>
              <w:t xml:space="preserve">计算；门急诊用水量为 </w:t>
            </w:r>
            <w:r>
              <w:rPr>
                <w:rFonts w:hint="eastAsia" w:cs="Times New Roman"/>
                <w:strike w:val="0"/>
                <w:dstrike w:val="0"/>
                <w:color w:val="auto"/>
                <w:highlight w:val="none"/>
                <w:lang w:val="en-US" w:eastAsia="zh-CN"/>
              </w:rPr>
              <w:t>12</w:t>
            </w:r>
            <w:r>
              <w:rPr>
                <w:rFonts w:hint="default" w:ascii="Times New Roman" w:hAnsi="Times New Roman" w:eastAsia="宋体" w:cs="Times New Roman"/>
                <w:strike w:val="0"/>
                <w:dstrike w:val="0"/>
                <w:color w:val="auto"/>
                <w:highlight w:val="none"/>
                <w:lang w:val="en-US" w:eastAsia="zh-CN"/>
              </w:rPr>
              <w:t>L/</w:t>
            </w:r>
            <w:r>
              <w:rPr>
                <w:rFonts w:hint="eastAsia" w:ascii="Times New Roman" w:hAnsi="Times New Roman" w:eastAsia="宋体" w:cs="Times New Roman"/>
                <w:strike w:val="0"/>
                <w:dstrike w:val="0"/>
                <w:color w:val="auto"/>
                <w:highlight w:val="none"/>
                <w:lang w:val="en-US" w:eastAsia="zh-CN"/>
              </w:rPr>
              <w:t>人</w:t>
            </w:r>
            <w:r>
              <w:rPr>
                <w:rFonts w:hint="default" w:ascii="Times New Roman" w:hAnsi="Times New Roman" w:eastAsia="宋体" w:cs="Times New Roman"/>
                <w:strike w:val="0"/>
                <w:dstrike w:val="0"/>
                <w:color w:val="auto"/>
                <w:highlight w:val="none"/>
                <w:lang w:val="en-US" w:eastAsia="zh-CN"/>
              </w:rPr>
              <w:t>•</w:t>
            </w:r>
            <w:r>
              <w:rPr>
                <w:rFonts w:hint="eastAsia" w:ascii="Times New Roman" w:hAnsi="Times New Roman" w:eastAsia="宋体" w:cs="Times New Roman"/>
                <w:strike w:val="0"/>
                <w:dstrike w:val="0"/>
                <w:color w:val="auto"/>
                <w:highlight w:val="none"/>
                <w:lang w:val="en-US" w:eastAsia="zh-CN"/>
              </w:rPr>
              <w:t>次，每日门急诊人数</w:t>
            </w:r>
            <w:r>
              <w:rPr>
                <w:rFonts w:hint="eastAsia" w:cs="Times New Roman"/>
                <w:strike w:val="0"/>
                <w:dstrike w:val="0"/>
                <w:color w:val="auto"/>
                <w:highlight w:val="none"/>
                <w:lang w:val="en-US" w:eastAsia="zh-CN"/>
              </w:rPr>
              <w:t>最大为</w:t>
            </w:r>
            <w:r>
              <w:rPr>
                <w:rFonts w:hint="eastAsia" w:ascii="Times New Roman" w:hAnsi="Times New Roman" w:eastAsia="宋体" w:cs="Times New Roman"/>
                <w:strike w:val="0"/>
                <w:dstrike w:val="0"/>
                <w:color w:val="auto"/>
                <w:highlight w:val="none"/>
                <w:lang w:val="en-US" w:eastAsia="zh-CN"/>
              </w:rPr>
              <w:t xml:space="preserve"> </w:t>
            </w:r>
            <w:r>
              <w:rPr>
                <w:rFonts w:hint="eastAsia" w:cs="Times New Roman"/>
                <w:strike w:val="0"/>
                <w:dstrike w:val="0"/>
                <w:color w:val="auto"/>
                <w:highlight w:val="none"/>
                <w:lang w:val="en-US" w:eastAsia="zh-CN"/>
              </w:rPr>
              <w:t>60</w:t>
            </w:r>
            <w:r>
              <w:rPr>
                <w:rFonts w:hint="default" w:ascii="Times New Roman" w:hAnsi="Times New Roman" w:eastAsia="宋体" w:cs="Times New Roman"/>
                <w:strike w:val="0"/>
                <w:dstrike w:val="0"/>
                <w:color w:val="auto"/>
                <w:highlight w:val="none"/>
                <w:lang w:val="en-US" w:eastAsia="zh-CN"/>
              </w:rPr>
              <w:t xml:space="preserve"> </w:t>
            </w:r>
            <w:r>
              <w:rPr>
                <w:rFonts w:hint="eastAsia" w:ascii="Times New Roman" w:hAnsi="Times New Roman" w:eastAsia="宋体" w:cs="Times New Roman"/>
                <w:strike w:val="0"/>
                <w:dstrike w:val="0"/>
                <w:color w:val="auto"/>
                <w:highlight w:val="none"/>
                <w:lang w:val="en-US" w:eastAsia="zh-CN"/>
              </w:rPr>
              <w:t xml:space="preserve">人；食堂用水量为 </w:t>
            </w:r>
            <w:r>
              <w:rPr>
                <w:rFonts w:hint="default" w:ascii="Times New Roman" w:hAnsi="Times New Roman" w:eastAsia="宋体" w:cs="Times New Roman"/>
                <w:strike w:val="0"/>
                <w:dstrike w:val="0"/>
                <w:color w:val="auto"/>
                <w:highlight w:val="none"/>
                <w:lang w:val="en-US" w:eastAsia="zh-CN"/>
              </w:rPr>
              <w:t>2</w:t>
            </w:r>
            <w:r>
              <w:rPr>
                <w:rFonts w:hint="eastAsia" w:cs="Times New Roman"/>
                <w:strike w:val="0"/>
                <w:dstrike w:val="0"/>
                <w:color w:val="auto"/>
                <w:highlight w:val="none"/>
                <w:lang w:val="en-US" w:eastAsia="zh-CN"/>
              </w:rPr>
              <w:t>5</w:t>
            </w:r>
            <w:r>
              <w:rPr>
                <w:rFonts w:hint="default" w:ascii="Times New Roman" w:hAnsi="Times New Roman" w:eastAsia="宋体" w:cs="Times New Roman"/>
                <w:strike w:val="0"/>
                <w:dstrike w:val="0"/>
                <w:color w:val="auto"/>
                <w:highlight w:val="none"/>
                <w:lang w:val="en-US" w:eastAsia="zh-CN"/>
              </w:rPr>
              <w:t>L/</w:t>
            </w:r>
            <w:r>
              <w:rPr>
                <w:rFonts w:hint="eastAsia" w:ascii="Times New Roman" w:hAnsi="Times New Roman" w:eastAsia="宋体" w:cs="Times New Roman"/>
                <w:strike w:val="0"/>
                <w:dstrike w:val="0"/>
                <w:color w:val="auto"/>
                <w:highlight w:val="none"/>
                <w:lang w:val="en-US" w:eastAsia="zh-CN"/>
              </w:rPr>
              <w:t>人</w:t>
            </w:r>
            <w:r>
              <w:rPr>
                <w:rFonts w:hint="default" w:ascii="Times New Roman" w:hAnsi="Times New Roman" w:eastAsia="宋体" w:cs="Times New Roman"/>
                <w:strike w:val="0"/>
                <w:dstrike w:val="0"/>
                <w:color w:val="auto"/>
                <w:highlight w:val="none"/>
                <w:lang w:val="en-US" w:eastAsia="zh-CN"/>
              </w:rPr>
              <w:t>•d</w:t>
            </w:r>
            <w:r>
              <w:rPr>
                <w:rFonts w:hint="eastAsia" w:ascii="Times New Roman" w:hAnsi="Times New Roman" w:eastAsia="宋体" w:cs="Times New Roman"/>
                <w:strike w:val="0"/>
                <w:dstrike w:val="0"/>
                <w:color w:val="auto"/>
                <w:highlight w:val="none"/>
                <w:lang w:val="en-US" w:eastAsia="zh-CN"/>
              </w:rPr>
              <w:t>，食堂就餐人数按最大</w:t>
            </w:r>
            <w:r>
              <w:rPr>
                <w:rFonts w:hint="eastAsia" w:cs="Times New Roman"/>
                <w:strike w:val="0"/>
                <w:dstrike w:val="0"/>
                <w:color w:val="auto"/>
                <w:highlight w:val="none"/>
                <w:lang w:val="en-US" w:eastAsia="zh-CN"/>
              </w:rPr>
              <w:t>36</w:t>
            </w:r>
            <w:r>
              <w:rPr>
                <w:rFonts w:hint="eastAsia" w:ascii="Times New Roman" w:hAnsi="Times New Roman" w:eastAsia="宋体" w:cs="Times New Roman"/>
                <w:strike w:val="0"/>
                <w:dstrike w:val="0"/>
                <w:color w:val="auto"/>
                <w:highlight w:val="none"/>
                <w:lang w:val="en-US" w:eastAsia="zh-CN"/>
              </w:rPr>
              <w:t>人计；检验科清洗用水按每天接待</w:t>
            </w:r>
            <w:r>
              <w:rPr>
                <w:rFonts w:hint="eastAsia" w:cs="Times New Roman"/>
                <w:strike w:val="0"/>
                <w:dstrike w:val="0"/>
                <w:color w:val="auto"/>
                <w:highlight w:val="none"/>
                <w:lang w:val="en-US" w:eastAsia="zh-CN"/>
              </w:rPr>
              <w:t>1</w:t>
            </w:r>
            <w:r>
              <w:rPr>
                <w:rFonts w:hint="eastAsia" w:ascii="Times New Roman" w:hAnsi="Times New Roman" w:eastAsia="宋体" w:cs="Times New Roman"/>
                <w:strike w:val="0"/>
                <w:dstrike w:val="0"/>
                <w:color w:val="auto"/>
                <w:highlight w:val="none"/>
                <w:lang w:val="en-US" w:eastAsia="zh-CN"/>
              </w:rPr>
              <w:t>0人，用水量按</w:t>
            </w:r>
            <w:r>
              <w:rPr>
                <w:rFonts w:hint="eastAsia" w:cs="Times New Roman"/>
                <w:strike w:val="0"/>
                <w:dstrike w:val="0"/>
                <w:color w:val="auto"/>
                <w:highlight w:val="none"/>
                <w:lang w:val="en-US" w:eastAsia="zh-CN"/>
              </w:rPr>
              <w:t>2</w:t>
            </w:r>
            <w:r>
              <w:rPr>
                <w:rFonts w:hint="eastAsia" w:ascii="Times New Roman" w:hAnsi="Times New Roman" w:eastAsia="宋体" w:cs="Times New Roman"/>
                <w:strike w:val="0"/>
                <w:dstrike w:val="0"/>
                <w:color w:val="auto"/>
                <w:highlight w:val="none"/>
                <w:lang w:val="en-US" w:eastAsia="zh-CN"/>
              </w:rPr>
              <w:t>L/人.次；每日煎药数量约</w:t>
            </w:r>
            <w:r>
              <w:rPr>
                <w:rFonts w:hint="eastAsia" w:cs="Times New Roman"/>
                <w:strike w:val="0"/>
                <w:dstrike w:val="0"/>
                <w:color w:val="auto"/>
                <w:highlight w:val="none"/>
                <w:lang w:val="en-US" w:eastAsia="zh-CN"/>
              </w:rPr>
              <w:t>5</w:t>
            </w:r>
            <w:r>
              <w:rPr>
                <w:rFonts w:hint="eastAsia" w:ascii="Times New Roman" w:hAnsi="Times New Roman" w:eastAsia="宋体" w:cs="Times New Roman"/>
                <w:strike w:val="0"/>
                <w:dstrike w:val="0"/>
                <w:color w:val="auto"/>
                <w:highlight w:val="none"/>
                <w:lang w:val="en-US" w:eastAsia="zh-CN"/>
              </w:rPr>
              <w:t xml:space="preserve">副，每副用水按 </w:t>
            </w:r>
            <w:r>
              <w:rPr>
                <w:rFonts w:hint="default" w:ascii="Times New Roman" w:hAnsi="Times New Roman" w:eastAsia="宋体" w:cs="Times New Roman"/>
                <w:strike w:val="0"/>
                <w:dstrike w:val="0"/>
                <w:color w:val="auto"/>
                <w:highlight w:val="none"/>
                <w:lang w:val="en-US" w:eastAsia="zh-CN"/>
              </w:rPr>
              <w:t>2L</w:t>
            </w:r>
            <w:r>
              <w:rPr>
                <w:rFonts w:hint="eastAsia" w:ascii="Times New Roman" w:hAnsi="Times New Roman" w:eastAsia="宋体" w:cs="Times New Roman"/>
                <w:strike w:val="0"/>
                <w:dstrike w:val="0"/>
                <w:color w:val="auto"/>
                <w:highlight w:val="none"/>
                <w:lang w:val="en-US" w:eastAsia="zh-CN"/>
              </w:rPr>
              <w:t>计。根据《城镇生活源产排污系数手册》，项目排水各用水项目用水及排水量统计见下表。</w:t>
            </w:r>
          </w:p>
          <w:p>
            <w:pPr>
              <w:spacing w:line="240" w:lineRule="auto"/>
              <w:jc w:val="center"/>
              <w:rPr>
                <w:rFonts w:hint="eastAsia"/>
                <w:b/>
                <w:bCs/>
                <w:kern w:val="44"/>
                <w:sz w:val="21"/>
                <w:szCs w:val="21"/>
              </w:rPr>
            </w:pPr>
            <w:r>
              <w:rPr>
                <w:rFonts w:hint="eastAsia"/>
                <w:b/>
                <w:bCs/>
                <w:sz w:val="21"/>
                <w:szCs w:val="21"/>
              </w:rPr>
              <w:t>表2-</w:t>
            </w:r>
            <w:r>
              <w:rPr>
                <w:rFonts w:hint="eastAsia"/>
                <w:b/>
                <w:bCs/>
                <w:sz w:val="21"/>
                <w:szCs w:val="21"/>
                <w:lang w:val="en-US" w:eastAsia="zh-CN"/>
              </w:rPr>
              <w:t>4</w:t>
            </w:r>
            <w:r>
              <w:rPr>
                <w:rFonts w:hint="eastAsia"/>
                <w:b/>
                <w:bCs/>
                <w:sz w:val="21"/>
                <w:szCs w:val="21"/>
              </w:rPr>
              <w:t xml:space="preserve"> </w:t>
            </w:r>
            <w:r>
              <w:rPr>
                <w:rFonts w:hint="eastAsia"/>
                <w:b/>
                <w:bCs/>
                <w:sz w:val="21"/>
                <w:szCs w:val="21"/>
                <w:lang w:val="en-US" w:eastAsia="zh-CN"/>
              </w:rPr>
              <w:t>项目</w:t>
            </w:r>
            <w:r>
              <w:rPr>
                <w:rFonts w:hint="eastAsia"/>
                <w:b/>
                <w:bCs/>
                <w:kern w:val="44"/>
                <w:sz w:val="21"/>
                <w:szCs w:val="21"/>
              </w:rPr>
              <w:t>用水</w:t>
            </w:r>
            <w:r>
              <w:rPr>
                <w:rFonts w:hint="eastAsia"/>
                <w:b/>
                <w:bCs/>
                <w:kern w:val="44"/>
                <w:sz w:val="21"/>
                <w:szCs w:val="21"/>
                <w:lang w:eastAsia="zh-CN"/>
              </w:rPr>
              <w:t>、</w:t>
            </w:r>
            <w:r>
              <w:rPr>
                <w:rFonts w:hint="eastAsia"/>
                <w:b/>
                <w:bCs/>
                <w:kern w:val="44"/>
                <w:sz w:val="21"/>
                <w:szCs w:val="21"/>
                <w:lang w:val="en-US" w:eastAsia="zh-CN"/>
              </w:rPr>
              <w:t>排水</w:t>
            </w:r>
            <w:r>
              <w:rPr>
                <w:rFonts w:hint="eastAsia"/>
                <w:b/>
                <w:bCs/>
                <w:kern w:val="44"/>
                <w:sz w:val="21"/>
                <w:szCs w:val="21"/>
              </w:rPr>
              <w:t>情况一览表</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20"/>
              <w:gridCol w:w="1296"/>
              <w:gridCol w:w="719"/>
              <w:gridCol w:w="947"/>
              <w:gridCol w:w="738"/>
              <w:gridCol w:w="952"/>
              <w:gridCol w:w="838"/>
              <w:gridCol w:w="840"/>
              <w:gridCol w:w="9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9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rPr>
                      <w:rFonts w:ascii="Times New Roman" w:hAnsi="Times New Roman"/>
                      <w:b/>
                      <w:szCs w:val="21"/>
                      <w:highlight w:val="none"/>
                      <w:u w:val="none"/>
                    </w:rPr>
                  </w:pPr>
                  <w:r>
                    <w:rPr>
                      <w:rFonts w:ascii="Times New Roman" w:hAnsi="Times New Roman"/>
                      <w:b/>
                      <w:szCs w:val="21"/>
                      <w:highlight w:val="none"/>
                      <w:u w:val="none"/>
                    </w:rPr>
                    <w:t>给水</w:t>
                  </w:r>
                </w:p>
                <w:p>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rPr>
                      <w:rFonts w:ascii="Times New Roman" w:hAnsi="Times New Roman"/>
                      <w:b/>
                      <w:szCs w:val="21"/>
                      <w:highlight w:val="none"/>
                      <w:u w:val="none"/>
                    </w:rPr>
                  </w:pPr>
                  <w:r>
                    <w:rPr>
                      <w:rFonts w:ascii="Times New Roman" w:hAnsi="Times New Roman"/>
                      <w:b/>
                      <w:szCs w:val="21"/>
                      <w:highlight w:val="none"/>
                      <w:u w:val="none"/>
                    </w:rPr>
                    <w:t>水源</w:t>
                  </w:r>
                </w:p>
              </w:tc>
              <w:tc>
                <w:tcPr>
                  <w:tcW w:w="1272" w:type="pct"/>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ascii="Times New Roman" w:hAnsi="Times New Roman"/>
                      <w:b/>
                      <w:szCs w:val="21"/>
                      <w:highlight w:val="none"/>
                      <w:u w:val="none"/>
                    </w:rPr>
                  </w:pPr>
                  <w:r>
                    <w:rPr>
                      <w:rFonts w:ascii="Times New Roman" w:hAnsi="Times New Roman"/>
                      <w:b/>
                      <w:szCs w:val="21"/>
                      <w:highlight w:val="none"/>
                      <w:u w:val="none"/>
                    </w:rPr>
                    <w:t>用水</w:t>
                  </w:r>
                </w:p>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ascii="Times New Roman" w:hAnsi="Times New Roman"/>
                      <w:b/>
                      <w:szCs w:val="21"/>
                      <w:highlight w:val="none"/>
                      <w:u w:val="none"/>
                    </w:rPr>
                  </w:pPr>
                  <w:r>
                    <w:rPr>
                      <w:rFonts w:ascii="Times New Roman" w:hAnsi="Times New Roman"/>
                      <w:b/>
                      <w:szCs w:val="21"/>
                      <w:highlight w:val="none"/>
                      <w:u w:val="none"/>
                    </w:rPr>
                    <w:t>项目</w:t>
                  </w:r>
                </w:p>
              </w:tc>
              <w:tc>
                <w:tcPr>
                  <w:tcW w:w="59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ascii="Times New Roman" w:hAnsi="Times New Roman"/>
                      <w:b/>
                      <w:szCs w:val="21"/>
                      <w:highlight w:val="none"/>
                      <w:u w:val="none"/>
                    </w:rPr>
                  </w:pPr>
                  <w:r>
                    <w:rPr>
                      <w:rFonts w:ascii="Times New Roman" w:hAnsi="Times New Roman"/>
                      <w:b/>
                      <w:szCs w:val="21"/>
                      <w:highlight w:val="none"/>
                      <w:u w:val="none"/>
                    </w:rPr>
                    <w:t>用水</w:t>
                  </w:r>
                </w:p>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ascii="Times New Roman" w:hAnsi="Times New Roman"/>
                      <w:b/>
                      <w:szCs w:val="21"/>
                      <w:highlight w:val="none"/>
                      <w:u w:val="none"/>
                    </w:rPr>
                  </w:pPr>
                  <w:r>
                    <w:rPr>
                      <w:rFonts w:ascii="Times New Roman" w:hAnsi="Times New Roman"/>
                      <w:b/>
                      <w:szCs w:val="21"/>
                      <w:highlight w:val="none"/>
                      <w:u w:val="none"/>
                    </w:rPr>
                    <w:t>标准</w:t>
                  </w:r>
                </w:p>
              </w:tc>
              <w:tc>
                <w:tcPr>
                  <w:tcW w:w="1067"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ascii="Times New Roman" w:hAnsi="Times New Roman"/>
                      <w:b/>
                      <w:szCs w:val="21"/>
                      <w:highlight w:val="none"/>
                      <w:u w:val="none"/>
                    </w:rPr>
                  </w:pPr>
                  <w:r>
                    <w:rPr>
                      <w:rFonts w:ascii="Times New Roman" w:hAnsi="Times New Roman"/>
                      <w:b/>
                      <w:szCs w:val="21"/>
                      <w:highlight w:val="none"/>
                      <w:u w:val="none"/>
                    </w:rPr>
                    <w:t>用水量</w:t>
                  </w:r>
                </w:p>
              </w:tc>
              <w:tc>
                <w:tcPr>
                  <w:tcW w:w="52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eastAsia" w:ascii="Times New Roman" w:hAnsi="Times New Roman"/>
                      <w:b/>
                      <w:szCs w:val="21"/>
                      <w:highlight w:val="none"/>
                      <w:u w:val="none"/>
                    </w:rPr>
                  </w:pPr>
                  <w:r>
                    <w:rPr>
                      <w:rFonts w:hint="eastAsia" w:ascii="Times New Roman" w:hAnsi="Times New Roman"/>
                      <w:b/>
                      <w:szCs w:val="21"/>
                      <w:highlight w:val="none"/>
                      <w:u w:val="none"/>
                    </w:rPr>
                    <w:t>产污</w:t>
                  </w:r>
                </w:p>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ascii="Times New Roman" w:hAnsi="Times New Roman"/>
                      <w:b/>
                      <w:szCs w:val="21"/>
                      <w:highlight w:val="none"/>
                      <w:u w:val="none"/>
                    </w:rPr>
                  </w:pPr>
                  <w:r>
                    <w:rPr>
                      <w:rFonts w:ascii="Times New Roman" w:hAnsi="Times New Roman"/>
                      <w:b/>
                      <w:szCs w:val="21"/>
                      <w:highlight w:val="none"/>
                      <w:u w:val="none"/>
                    </w:rPr>
                    <w:t>系数</w:t>
                  </w:r>
                </w:p>
              </w:tc>
              <w:tc>
                <w:tcPr>
                  <w:tcW w:w="1140"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ascii="Times New Roman" w:hAnsi="Times New Roman"/>
                      <w:b/>
                      <w:szCs w:val="21"/>
                      <w:highlight w:val="none"/>
                      <w:u w:val="none"/>
                    </w:rPr>
                  </w:pPr>
                  <w:r>
                    <w:rPr>
                      <w:rFonts w:hint="eastAsia" w:ascii="Times New Roman" w:hAnsi="Times New Roman"/>
                      <w:b/>
                      <w:szCs w:val="21"/>
                      <w:highlight w:val="none"/>
                      <w:u w:val="none"/>
                      <w:lang w:eastAsia="zh-CN"/>
                    </w:rPr>
                    <w:t>废水产生</w:t>
                  </w:r>
                  <w:r>
                    <w:rPr>
                      <w:rFonts w:ascii="Times New Roman" w:hAnsi="Times New Roman"/>
                      <w:b/>
                      <w:szCs w:val="21"/>
                      <w:highlight w:val="none"/>
                      <w:u w:val="none"/>
                    </w:rPr>
                    <w:t>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ascii="Times New Roman" w:hAnsi="Times New Roman"/>
                      <w:b/>
                      <w:bCs/>
                      <w:kern w:val="44"/>
                      <w:sz w:val="44"/>
                      <w:szCs w:val="21"/>
                      <w:highlight w:val="none"/>
                      <w:u w:val="none"/>
                    </w:rPr>
                  </w:pPr>
                </w:p>
              </w:tc>
              <w:tc>
                <w:tcPr>
                  <w:tcW w:w="1272"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ascii="Times New Roman" w:hAnsi="Times New Roman"/>
                      <w:b/>
                      <w:bCs/>
                      <w:kern w:val="44"/>
                      <w:sz w:val="44"/>
                      <w:szCs w:val="21"/>
                      <w:highlight w:val="none"/>
                      <w:u w:val="none"/>
                    </w:rPr>
                  </w:pPr>
                </w:p>
              </w:tc>
              <w:tc>
                <w:tcPr>
                  <w:tcW w:w="59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ascii="Times New Roman" w:hAnsi="Times New Roman"/>
                      <w:b/>
                      <w:bCs/>
                      <w:kern w:val="44"/>
                      <w:sz w:val="44"/>
                      <w:szCs w:val="21"/>
                      <w:highlight w:val="none"/>
                      <w:u w:val="none"/>
                    </w:rPr>
                  </w:pP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ascii="Times New Roman" w:hAnsi="Times New Roman"/>
                      <w:b/>
                      <w:szCs w:val="21"/>
                      <w:highlight w:val="none"/>
                      <w:u w:val="none"/>
                    </w:rPr>
                  </w:pPr>
                  <w:r>
                    <w:rPr>
                      <w:rFonts w:ascii="Times New Roman" w:hAnsi="Times New Roman"/>
                      <w:b/>
                      <w:szCs w:val="21"/>
                      <w:highlight w:val="none"/>
                      <w:u w:val="none"/>
                    </w:rPr>
                    <w:t>m</w:t>
                  </w:r>
                  <w:r>
                    <w:rPr>
                      <w:rFonts w:ascii="Times New Roman" w:hAnsi="Times New Roman"/>
                      <w:b/>
                      <w:szCs w:val="21"/>
                      <w:highlight w:val="none"/>
                      <w:u w:val="none"/>
                      <w:vertAlign w:val="superscript"/>
                    </w:rPr>
                    <w:t>3</w:t>
                  </w:r>
                  <w:r>
                    <w:rPr>
                      <w:rFonts w:ascii="Times New Roman" w:hAnsi="Times New Roman"/>
                      <w:b/>
                      <w:szCs w:val="21"/>
                      <w:highlight w:val="none"/>
                      <w:u w:val="none"/>
                    </w:rPr>
                    <w:t>/d</w:t>
                  </w:r>
                </w:p>
              </w:tc>
              <w:tc>
                <w:tcPr>
                  <w:tcW w:w="6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ascii="Times New Roman" w:hAnsi="Times New Roman"/>
                      <w:b/>
                      <w:szCs w:val="21"/>
                      <w:highlight w:val="none"/>
                      <w:u w:val="none"/>
                    </w:rPr>
                  </w:pPr>
                  <w:r>
                    <w:rPr>
                      <w:rFonts w:ascii="Times New Roman" w:hAnsi="Times New Roman"/>
                      <w:b/>
                      <w:szCs w:val="21"/>
                      <w:highlight w:val="none"/>
                      <w:u w:val="none"/>
                    </w:rPr>
                    <w:t>m</w:t>
                  </w:r>
                  <w:r>
                    <w:rPr>
                      <w:rFonts w:ascii="Times New Roman" w:hAnsi="Times New Roman"/>
                      <w:b/>
                      <w:szCs w:val="21"/>
                      <w:highlight w:val="none"/>
                      <w:u w:val="none"/>
                      <w:vertAlign w:val="superscript"/>
                    </w:rPr>
                    <w:t>3</w:t>
                  </w:r>
                  <w:r>
                    <w:rPr>
                      <w:rFonts w:ascii="Times New Roman" w:hAnsi="Times New Roman"/>
                      <w:b/>
                      <w:szCs w:val="21"/>
                      <w:highlight w:val="none"/>
                      <w:u w:val="none"/>
                    </w:rPr>
                    <w:t>/a</w:t>
                  </w:r>
                </w:p>
              </w:tc>
              <w:tc>
                <w:tcPr>
                  <w:tcW w:w="52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ascii="Times New Roman" w:hAnsi="Times New Roman"/>
                      <w:b/>
                      <w:bCs/>
                      <w:kern w:val="44"/>
                      <w:sz w:val="44"/>
                      <w:szCs w:val="21"/>
                      <w:highlight w:val="none"/>
                      <w:u w:val="none"/>
                    </w:rPr>
                  </w:pPr>
                </w:p>
              </w:tc>
              <w:tc>
                <w:tcPr>
                  <w:tcW w:w="53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ascii="Times New Roman" w:hAnsi="Times New Roman"/>
                      <w:b/>
                      <w:szCs w:val="21"/>
                      <w:highlight w:val="none"/>
                      <w:u w:val="none"/>
                    </w:rPr>
                  </w:pPr>
                  <w:r>
                    <w:rPr>
                      <w:rFonts w:ascii="Times New Roman" w:hAnsi="Times New Roman"/>
                      <w:b/>
                      <w:szCs w:val="21"/>
                      <w:highlight w:val="none"/>
                      <w:u w:val="none"/>
                    </w:rPr>
                    <w:t>m</w:t>
                  </w:r>
                  <w:r>
                    <w:rPr>
                      <w:rFonts w:ascii="Times New Roman" w:hAnsi="Times New Roman"/>
                      <w:b/>
                      <w:szCs w:val="21"/>
                      <w:highlight w:val="none"/>
                      <w:u w:val="none"/>
                      <w:vertAlign w:val="superscript"/>
                    </w:rPr>
                    <w:t>3</w:t>
                  </w:r>
                  <w:r>
                    <w:rPr>
                      <w:rFonts w:ascii="Times New Roman" w:hAnsi="Times New Roman"/>
                      <w:b/>
                      <w:szCs w:val="21"/>
                      <w:highlight w:val="none"/>
                      <w:u w:val="none"/>
                    </w:rPr>
                    <w:t>/d</w:t>
                  </w:r>
                </w:p>
              </w:tc>
              <w:tc>
                <w:tcPr>
                  <w:tcW w:w="6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ascii="Times New Roman" w:hAnsi="Times New Roman"/>
                      <w:b/>
                      <w:szCs w:val="21"/>
                      <w:highlight w:val="none"/>
                      <w:u w:val="none"/>
                    </w:rPr>
                  </w:pPr>
                  <w:r>
                    <w:rPr>
                      <w:rFonts w:ascii="Times New Roman" w:hAnsi="Times New Roman"/>
                      <w:b/>
                      <w:szCs w:val="21"/>
                      <w:highlight w:val="none"/>
                      <w:u w:val="none"/>
                    </w:rPr>
                    <w:t>m</w:t>
                  </w:r>
                  <w:r>
                    <w:rPr>
                      <w:rFonts w:ascii="Times New Roman" w:hAnsi="Times New Roman"/>
                      <w:b/>
                      <w:szCs w:val="21"/>
                      <w:highlight w:val="none"/>
                      <w:u w:val="none"/>
                      <w:vertAlign w:val="superscript"/>
                    </w:rPr>
                    <w:t>3</w:t>
                  </w:r>
                  <w:r>
                    <w:rPr>
                      <w:rFonts w:ascii="Times New Roman" w:hAnsi="Times New Roman"/>
                      <w:b/>
                      <w:szCs w:val="21"/>
                      <w:highlight w:val="none"/>
                      <w:u w:val="none"/>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9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eastAsia" w:ascii="Times New Roman" w:hAnsi="Times New Roman" w:eastAsia="宋体" w:cs="Times New Roman"/>
                      <w:szCs w:val="21"/>
                      <w:highlight w:val="none"/>
                      <w:u w:val="none"/>
                      <w:lang w:eastAsia="zh-CN"/>
                    </w:rPr>
                  </w:pPr>
                  <w:r>
                    <w:rPr>
                      <w:rFonts w:hint="eastAsia" w:ascii="Times New Roman" w:hAnsi="Times New Roman" w:eastAsia="宋体" w:cs="Times New Roman"/>
                      <w:szCs w:val="21"/>
                      <w:highlight w:val="none"/>
                      <w:u w:val="none"/>
                      <w:lang w:eastAsia="zh-CN"/>
                    </w:rPr>
                    <w:t>自来水</w:t>
                  </w:r>
                </w:p>
              </w:tc>
              <w:tc>
                <w:tcPr>
                  <w:tcW w:w="81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eastAsia" w:ascii="Times New Roman" w:hAnsi="Times New Roman" w:eastAsia="宋体" w:cs="Times New Roman"/>
                      <w:szCs w:val="21"/>
                      <w:highlight w:val="none"/>
                      <w:u w:val="none"/>
                      <w:lang w:eastAsia="zh-CN"/>
                    </w:rPr>
                  </w:pPr>
                  <w:r>
                    <w:rPr>
                      <w:rFonts w:hint="eastAsia" w:ascii="Times New Roman" w:hAnsi="Times New Roman" w:eastAsia="宋体" w:cs="Times New Roman"/>
                      <w:szCs w:val="21"/>
                      <w:highlight w:val="none"/>
                      <w:u w:val="none"/>
                      <w:lang w:val="en-US" w:eastAsia="zh-CN"/>
                    </w:rPr>
                    <w:t>医护职工人员用水</w:t>
                  </w:r>
                </w:p>
              </w:tc>
              <w:tc>
                <w:tcPr>
                  <w:tcW w:w="45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eastAsia" w:ascii="Times New Roman" w:hAnsi="Times New Roman" w:eastAsia="宋体" w:cs="Times New Roman"/>
                      <w:szCs w:val="21"/>
                      <w:highlight w:val="none"/>
                      <w:u w:val="none"/>
                      <w:lang w:val="en-US" w:eastAsia="zh-CN"/>
                    </w:rPr>
                  </w:pPr>
                  <w:r>
                    <w:rPr>
                      <w:rFonts w:hint="eastAsia" w:ascii="Times New Roman" w:hAnsi="Times New Roman" w:eastAsia="宋体" w:cs="Times New Roman"/>
                      <w:szCs w:val="21"/>
                      <w:highlight w:val="none"/>
                      <w:u w:val="none"/>
                      <w:lang w:val="en-US" w:eastAsia="zh-CN"/>
                    </w:rPr>
                    <w:t>住院</w:t>
                  </w:r>
                </w:p>
              </w:tc>
              <w:tc>
                <w:tcPr>
                  <w:tcW w:w="5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eastAsia" w:ascii="Times New Roman" w:hAnsi="Times New Roman" w:eastAsia="宋体" w:cs="Times New Roman"/>
                      <w:szCs w:val="21"/>
                      <w:highlight w:val="none"/>
                      <w:u w:val="none"/>
                      <w:lang w:val="en-US" w:eastAsia="zh-CN"/>
                    </w:rPr>
                  </w:pPr>
                  <w:r>
                    <w:rPr>
                      <w:rFonts w:hint="eastAsia" w:ascii="Times New Roman" w:hAnsi="Times New Roman" w:eastAsia="宋体" w:cs="Times New Roman"/>
                      <w:szCs w:val="21"/>
                      <w:highlight w:val="none"/>
                      <w:u w:val="none"/>
                      <w:lang w:val="en-US" w:eastAsia="zh-CN"/>
                    </w:rPr>
                    <w:t>200</w:t>
                  </w:r>
                  <w:r>
                    <w:rPr>
                      <w:rFonts w:hint="default" w:ascii="Times New Roman" w:hAnsi="Times New Roman" w:eastAsia="宋体" w:cs="Times New Roman"/>
                      <w:szCs w:val="21"/>
                      <w:highlight w:val="none"/>
                      <w:u w:val="none"/>
                      <w:lang w:val="en-US" w:eastAsia="zh-CN"/>
                    </w:rPr>
                    <w:t>L/</w:t>
                  </w:r>
                  <w:r>
                    <w:rPr>
                      <w:rFonts w:hint="eastAsia" w:ascii="Times New Roman" w:hAnsi="Times New Roman" w:eastAsia="宋体" w:cs="Times New Roman"/>
                      <w:szCs w:val="21"/>
                      <w:highlight w:val="none"/>
                      <w:u w:val="none"/>
                      <w:lang w:val="en-US" w:eastAsia="zh-CN"/>
                    </w:rPr>
                    <w:t>人次</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cs="Times New Roman"/>
                      <w:szCs w:val="21"/>
                      <w:highlight w:val="none"/>
                      <w:u w:val="none"/>
                      <w:lang w:val="en-US" w:eastAsia="zh-CN"/>
                    </w:rPr>
                    <w:t>2</w:t>
                  </w:r>
                </w:p>
              </w:tc>
              <w:tc>
                <w:tcPr>
                  <w:tcW w:w="6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cs="Times New Roman"/>
                      <w:szCs w:val="21"/>
                      <w:highlight w:val="none"/>
                      <w:u w:val="none"/>
                      <w:lang w:val="en-US" w:eastAsia="zh-CN"/>
                    </w:rPr>
                    <w:t>520</w:t>
                  </w:r>
                </w:p>
              </w:tc>
              <w:tc>
                <w:tcPr>
                  <w:tcW w:w="52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ascii="Times New Roman" w:hAnsi="Times New Roman" w:eastAsia="宋体" w:cs="Times New Roman"/>
                      <w:szCs w:val="21"/>
                      <w:highlight w:val="none"/>
                      <w:u w:val="none"/>
                      <w:lang w:val="en-US" w:eastAsia="zh-CN"/>
                    </w:rPr>
                    <w:t>0.8</w:t>
                  </w:r>
                </w:p>
              </w:tc>
              <w:tc>
                <w:tcPr>
                  <w:tcW w:w="53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leftChars="0" w:right="-50" w:rightChars="0"/>
                    <w:jc w:val="center"/>
                    <w:textAlignment w:val="auto"/>
                    <w:rPr>
                      <w:rFonts w:hint="default" w:ascii="Times New Roman" w:hAnsi="Times New Roman" w:eastAsia="宋体" w:cs="Times New Roman"/>
                      <w:kern w:val="2"/>
                      <w:sz w:val="21"/>
                      <w:szCs w:val="21"/>
                      <w:highlight w:val="none"/>
                      <w:u w:val="none"/>
                      <w:lang w:val="en-US" w:eastAsia="zh-CN" w:bidi="ar-SA"/>
                    </w:rPr>
                  </w:pPr>
                  <w:r>
                    <w:rPr>
                      <w:rFonts w:hint="eastAsia" w:cs="Times New Roman"/>
                      <w:szCs w:val="21"/>
                      <w:highlight w:val="none"/>
                      <w:u w:val="none"/>
                      <w:lang w:val="en-US" w:eastAsia="zh-CN"/>
                    </w:rPr>
                    <w:t>1.6</w:t>
                  </w:r>
                </w:p>
              </w:tc>
              <w:tc>
                <w:tcPr>
                  <w:tcW w:w="6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leftChars="0" w:right="-50" w:rightChars="0"/>
                    <w:jc w:val="center"/>
                    <w:textAlignment w:val="auto"/>
                    <w:rPr>
                      <w:rFonts w:hint="default" w:ascii="Times New Roman" w:hAnsi="Times New Roman" w:eastAsia="宋体" w:cs="Times New Roman"/>
                      <w:kern w:val="2"/>
                      <w:sz w:val="21"/>
                      <w:szCs w:val="21"/>
                      <w:highlight w:val="none"/>
                      <w:u w:val="none"/>
                      <w:lang w:val="en-US" w:eastAsia="zh-CN" w:bidi="ar-SA"/>
                    </w:rPr>
                  </w:pPr>
                  <w:r>
                    <w:rPr>
                      <w:rFonts w:hint="eastAsia" w:cs="Times New Roman"/>
                      <w:szCs w:val="21"/>
                      <w:highlight w:val="none"/>
                      <w:u w:val="none"/>
                      <w:lang w:val="en-US" w:eastAsia="zh-CN"/>
                    </w:rPr>
                    <w:t>416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pPr>
                </w:p>
              </w:tc>
              <w:tc>
                <w:tcPr>
                  <w:tcW w:w="81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eastAsia" w:ascii="Times New Roman" w:hAnsi="Times New Roman" w:eastAsia="宋体" w:cs="Times New Roman"/>
                      <w:szCs w:val="21"/>
                      <w:highlight w:val="none"/>
                      <w:u w:val="none"/>
                      <w:lang w:val="en-US" w:eastAsia="zh-CN"/>
                    </w:rPr>
                  </w:pPr>
                </w:p>
              </w:tc>
              <w:tc>
                <w:tcPr>
                  <w:tcW w:w="45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eastAsia" w:ascii="Times New Roman" w:hAnsi="Times New Roman" w:eastAsia="宋体" w:cs="Times New Roman"/>
                      <w:szCs w:val="21"/>
                      <w:highlight w:val="none"/>
                      <w:u w:val="none"/>
                      <w:lang w:val="en-US" w:eastAsia="zh-CN"/>
                    </w:rPr>
                  </w:pPr>
                  <w:r>
                    <w:rPr>
                      <w:rFonts w:hint="eastAsia" w:ascii="Times New Roman" w:hAnsi="Times New Roman" w:eastAsia="宋体" w:cs="Times New Roman"/>
                      <w:szCs w:val="21"/>
                      <w:highlight w:val="none"/>
                      <w:u w:val="none"/>
                      <w:lang w:val="en-US" w:eastAsia="zh-CN"/>
                    </w:rPr>
                    <w:t>门诊</w:t>
                  </w:r>
                </w:p>
              </w:tc>
              <w:tc>
                <w:tcPr>
                  <w:tcW w:w="5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eastAsia" w:ascii="Times New Roman" w:hAnsi="Times New Roman" w:eastAsia="宋体" w:cs="Times New Roman"/>
                      <w:szCs w:val="21"/>
                      <w:highlight w:val="none"/>
                      <w:u w:val="none"/>
                      <w:lang w:val="en-US" w:eastAsia="zh-CN"/>
                    </w:rPr>
                  </w:pPr>
                  <w:r>
                    <w:rPr>
                      <w:rFonts w:hint="eastAsia" w:ascii="Times New Roman" w:hAnsi="Times New Roman" w:eastAsia="宋体" w:cs="Times New Roman"/>
                      <w:szCs w:val="21"/>
                      <w:highlight w:val="none"/>
                      <w:u w:val="none"/>
                      <w:lang w:val="en-US" w:eastAsia="zh-CN"/>
                    </w:rPr>
                    <w:t>80</w:t>
                  </w:r>
                  <w:r>
                    <w:rPr>
                      <w:rFonts w:hint="default" w:ascii="Times New Roman" w:hAnsi="Times New Roman" w:eastAsia="宋体" w:cs="Times New Roman"/>
                      <w:szCs w:val="21"/>
                      <w:highlight w:val="none"/>
                      <w:u w:val="none"/>
                      <w:lang w:val="en-US" w:eastAsia="zh-CN"/>
                    </w:rPr>
                    <w:t>L/</w:t>
                  </w:r>
                  <w:r>
                    <w:rPr>
                      <w:rFonts w:hint="eastAsia" w:ascii="Times New Roman" w:hAnsi="Times New Roman" w:eastAsia="宋体" w:cs="Times New Roman"/>
                      <w:szCs w:val="21"/>
                      <w:highlight w:val="none"/>
                      <w:u w:val="none"/>
                      <w:lang w:val="en-US" w:eastAsia="zh-CN"/>
                    </w:rPr>
                    <w:t>人次</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cs="Times New Roman"/>
                      <w:szCs w:val="21"/>
                      <w:highlight w:val="none"/>
                      <w:u w:val="none"/>
                      <w:lang w:val="en-US" w:eastAsia="zh-CN"/>
                    </w:rPr>
                    <w:t>2.4</w:t>
                  </w:r>
                </w:p>
              </w:tc>
              <w:tc>
                <w:tcPr>
                  <w:tcW w:w="6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cs="Times New Roman"/>
                      <w:szCs w:val="21"/>
                      <w:highlight w:val="none"/>
                      <w:u w:val="none"/>
                      <w:lang w:val="en-US" w:eastAsia="zh-CN"/>
                    </w:rPr>
                    <w:t>624</w:t>
                  </w:r>
                </w:p>
              </w:tc>
              <w:tc>
                <w:tcPr>
                  <w:tcW w:w="52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eastAsia" w:ascii="Times New Roman" w:hAnsi="Times New Roman" w:eastAsia="宋体" w:cs="Times New Roman"/>
                      <w:szCs w:val="21"/>
                      <w:highlight w:val="none"/>
                      <w:u w:val="none"/>
                      <w:lang w:val="en-US" w:eastAsia="zh-CN"/>
                    </w:rPr>
                  </w:pPr>
                </w:p>
              </w:tc>
              <w:tc>
                <w:tcPr>
                  <w:tcW w:w="53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cs="Times New Roman"/>
                      <w:szCs w:val="21"/>
                      <w:highlight w:val="none"/>
                      <w:u w:val="none"/>
                      <w:lang w:val="en-US" w:eastAsia="zh-CN"/>
                    </w:rPr>
                    <w:t>1.92</w:t>
                  </w:r>
                </w:p>
              </w:tc>
              <w:tc>
                <w:tcPr>
                  <w:tcW w:w="6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cs="Times New Roman"/>
                      <w:szCs w:val="21"/>
                      <w:highlight w:val="none"/>
                      <w:u w:val="none"/>
                      <w:lang w:val="en-US" w:eastAsia="zh-CN"/>
                    </w:rPr>
                    <w:t>499.2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eastAsia" w:ascii="Times New Roman" w:hAnsi="Times New Roman" w:eastAsia="宋体" w:cs="Times New Roman"/>
                      <w:szCs w:val="21"/>
                      <w:highlight w:val="none"/>
                      <w:u w:val="none"/>
                      <w:lang w:eastAsia="zh-CN"/>
                    </w:rPr>
                  </w:pPr>
                </w:p>
              </w:tc>
              <w:tc>
                <w:tcPr>
                  <w:tcW w:w="127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eastAsia" w:ascii="Times New Roman" w:hAnsi="Times New Roman" w:eastAsia="宋体" w:cs="Times New Roman"/>
                      <w:szCs w:val="21"/>
                      <w:highlight w:val="none"/>
                      <w:u w:val="none"/>
                      <w:lang w:eastAsia="zh-CN"/>
                    </w:rPr>
                  </w:pPr>
                  <w:r>
                    <w:rPr>
                      <w:rFonts w:hint="eastAsia" w:ascii="Times New Roman" w:hAnsi="Times New Roman" w:eastAsia="宋体" w:cs="Times New Roman"/>
                      <w:szCs w:val="21"/>
                      <w:highlight w:val="none"/>
                      <w:u w:val="none"/>
                      <w:lang w:val="en-US" w:eastAsia="zh-CN"/>
                    </w:rPr>
                    <w:t>住院病人及陪护人用水</w:t>
                  </w:r>
                </w:p>
              </w:tc>
              <w:tc>
                <w:tcPr>
                  <w:tcW w:w="5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eastAsia" w:ascii="Times New Roman" w:hAnsi="Times New Roman" w:eastAsia="宋体" w:cs="Times New Roman"/>
                      <w:szCs w:val="21"/>
                      <w:highlight w:val="none"/>
                      <w:u w:val="none"/>
                      <w:lang w:val="en-US" w:eastAsia="zh-CN"/>
                    </w:rPr>
                  </w:pPr>
                  <w:r>
                    <w:rPr>
                      <w:rFonts w:hint="eastAsia" w:ascii="Times New Roman" w:hAnsi="Times New Roman" w:eastAsia="宋体" w:cs="Times New Roman"/>
                      <w:szCs w:val="21"/>
                      <w:highlight w:val="none"/>
                      <w:u w:val="none"/>
                      <w:lang w:val="en-US" w:eastAsia="zh-CN"/>
                    </w:rPr>
                    <w:t>300</w:t>
                  </w:r>
                  <w:r>
                    <w:rPr>
                      <w:rFonts w:hint="default" w:ascii="Times New Roman" w:hAnsi="Times New Roman" w:eastAsia="宋体" w:cs="Times New Roman"/>
                      <w:szCs w:val="21"/>
                      <w:highlight w:val="none"/>
                      <w:u w:val="none"/>
                      <w:lang w:val="en-US" w:eastAsia="zh-CN"/>
                    </w:rPr>
                    <w:t>L/</w:t>
                  </w:r>
                  <w:r>
                    <w:rPr>
                      <w:rFonts w:hint="eastAsia" w:ascii="Times New Roman" w:hAnsi="Times New Roman" w:eastAsia="宋体" w:cs="Times New Roman"/>
                      <w:szCs w:val="21"/>
                      <w:highlight w:val="none"/>
                      <w:u w:val="none"/>
                      <w:lang w:val="en-US" w:eastAsia="zh-CN"/>
                    </w:rPr>
                    <w:t>床</w:t>
                  </w:r>
                  <w:r>
                    <w:rPr>
                      <w:rFonts w:hint="default" w:ascii="Times New Roman" w:hAnsi="Times New Roman" w:eastAsia="宋体" w:cs="Times New Roman"/>
                      <w:szCs w:val="21"/>
                      <w:highlight w:val="none"/>
                      <w:u w:val="none"/>
                      <w:lang w:val="en-US" w:eastAsia="zh-CN"/>
                    </w:rPr>
                    <w:t xml:space="preserve">·d </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cs="Times New Roman"/>
                      <w:szCs w:val="21"/>
                      <w:highlight w:val="none"/>
                      <w:u w:val="none"/>
                      <w:lang w:val="en-US" w:eastAsia="zh-CN"/>
                    </w:rPr>
                    <w:t>15</w:t>
                  </w:r>
                </w:p>
              </w:tc>
              <w:tc>
                <w:tcPr>
                  <w:tcW w:w="6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cs="Times New Roman"/>
                      <w:szCs w:val="21"/>
                      <w:highlight w:val="none"/>
                      <w:u w:val="none"/>
                      <w:lang w:val="en-US" w:eastAsia="zh-CN"/>
                    </w:rPr>
                    <w:t>3900</w:t>
                  </w:r>
                </w:p>
              </w:tc>
              <w:tc>
                <w:tcPr>
                  <w:tcW w:w="52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ascii="Times New Roman" w:hAnsi="Times New Roman" w:eastAsia="宋体" w:cs="Times New Roman"/>
                      <w:szCs w:val="21"/>
                      <w:highlight w:val="none"/>
                      <w:u w:val="none"/>
                      <w:lang w:val="en-US" w:eastAsia="zh-CN"/>
                    </w:rPr>
                    <w:t>0.9</w:t>
                  </w:r>
                </w:p>
              </w:tc>
              <w:tc>
                <w:tcPr>
                  <w:tcW w:w="53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cs="Times New Roman"/>
                      <w:szCs w:val="21"/>
                      <w:highlight w:val="none"/>
                      <w:u w:val="none"/>
                      <w:lang w:val="en-US" w:eastAsia="zh-CN"/>
                    </w:rPr>
                    <w:t>13.5</w:t>
                  </w:r>
                </w:p>
              </w:tc>
              <w:tc>
                <w:tcPr>
                  <w:tcW w:w="6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cs="Times New Roman"/>
                      <w:szCs w:val="21"/>
                      <w:highlight w:val="none"/>
                      <w:u w:val="none"/>
                      <w:lang w:val="en-US" w:eastAsia="zh-CN"/>
                    </w:rPr>
                    <w:t>3510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eastAsia" w:ascii="Times New Roman" w:hAnsi="Times New Roman" w:eastAsia="宋体" w:cs="Times New Roman"/>
                      <w:szCs w:val="21"/>
                      <w:highlight w:val="none"/>
                      <w:u w:val="none"/>
                      <w:lang w:eastAsia="zh-CN"/>
                    </w:rPr>
                  </w:pPr>
                </w:p>
              </w:tc>
              <w:tc>
                <w:tcPr>
                  <w:tcW w:w="127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eastAsia" w:ascii="Times New Roman" w:hAnsi="Times New Roman" w:eastAsia="宋体" w:cs="Times New Roman"/>
                      <w:szCs w:val="21"/>
                      <w:highlight w:val="none"/>
                      <w:u w:val="none"/>
                      <w:lang w:eastAsia="zh-CN"/>
                    </w:rPr>
                  </w:pPr>
                  <w:r>
                    <w:rPr>
                      <w:rFonts w:hint="eastAsia" w:ascii="Times New Roman" w:hAnsi="Times New Roman" w:eastAsia="宋体" w:cs="Times New Roman"/>
                      <w:szCs w:val="21"/>
                      <w:highlight w:val="none"/>
                      <w:u w:val="none"/>
                      <w:lang w:val="en-US" w:eastAsia="zh-CN"/>
                    </w:rPr>
                    <w:t>门诊用水</w:t>
                  </w:r>
                </w:p>
              </w:tc>
              <w:tc>
                <w:tcPr>
                  <w:tcW w:w="5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eastAsia" w:ascii="Times New Roman" w:hAnsi="Times New Roman" w:eastAsia="宋体" w:cs="Times New Roman"/>
                      <w:szCs w:val="21"/>
                      <w:highlight w:val="none"/>
                      <w:u w:val="none"/>
                      <w:lang w:val="en-US" w:eastAsia="zh-CN"/>
                    </w:rPr>
                  </w:pPr>
                  <w:r>
                    <w:rPr>
                      <w:rFonts w:hint="eastAsia" w:ascii="Times New Roman" w:hAnsi="Times New Roman" w:eastAsia="宋体" w:cs="Times New Roman"/>
                      <w:szCs w:val="21"/>
                      <w:highlight w:val="none"/>
                      <w:u w:val="none"/>
                      <w:lang w:val="en-US" w:eastAsia="zh-CN"/>
                    </w:rPr>
                    <w:t>12</w:t>
                  </w:r>
                  <w:r>
                    <w:rPr>
                      <w:rFonts w:hint="default" w:ascii="Times New Roman" w:hAnsi="Times New Roman" w:eastAsia="宋体" w:cs="Times New Roman"/>
                      <w:szCs w:val="21"/>
                      <w:highlight w:val="none"/>
                      <w:u w:val="none"/>
                      <w:lang w:val="en-US" w:eastAsia="zh-CN"/>
                    </w:rPr>
                    <w:t>L/</w:t>
                  </w:r>
                  <w:r>
                    <w:rPr>
                      <w:rFonts w:hint="eastAsia" w:ascii="Times New Roman" w:hAnsi="Times New Roman" w:eastAsia="宋体" w:cs="Times New Roman"/>
                      <w:szCs w:val="21"/>
                      <w:highlight w:val="none"/>
                      <w:u w:val="none"/>
                      <w:lang w:val="en-US" w:eastAsia="zh-CN"/>
                    </w:rPr>
                    <w:t>人</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ascii="Times New Roman" w:hAnsi="Times New Roman" w:eastAsia="宋体" w:cs="Times New Roman"/>
                      <w:szCs w:val="21"/>
                      <w:highlight w:val="none"/>
                      <w:u w:val="none"/>
                      <w:lang w:val="en-US" w:eastAsia="zh-CN"/>
                    </w:rPr>
                    <w:t>0.</w:t>
                  </w:r>
                  <w:r>
                    <w:rPr>
                      <w:rFonts w:hint="eastAsia" w:cs="Times New Roman"/>
                      <w:szCs w:val="21"/>
                      <w:highlight w:val="none"/>
                      <w:u w:val="none"/>
                      <w:lang w:val="en-US" w:eastAsia="zh-CN"/>
                    </w:rPr>
                    <w:t>72</w:t>
                  </w:r>
                </w:p>
              </w:tc>
              <w:tc>
                <w:tcPr>
                  <w:tcW w:w="6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cs="Times New Roman"/>
                      <w:szCs w:val="21"/>
                      <w:highlight w:val="none"/>
                      <w:u w:val="none"/>
                      <w:lang w:val="en-US" w:eastAsia="zh-CN"/>
                    </w:rPr>
                    <w:t>187.2</w:t>
                  </w:r>
                </w:p>
              </w:tc>
              <w:tc>
                <w:tcPr>
                  <w:tcW w:w="52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ascii="Times New Roman" w:hAnsi="Times New Roman" w:eastAsia="宋体" w:cs="Times New Roman"/>
                      <w:szCs w:val="21"/>
                      <w:highlight w:val="none"/>
                      <w:u w:val="none"/>
                      <w:lang w:val="en-US" w:eastAsia="zh-CN"/>
                    </w:rPr>
                    <w:t>0.9</w:t>
                  </w:r>
                </w:p>
              </w:tc>
              <w:tc>
                <w:tcPr>
                  <w:tcW w:w="53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cs="Times New Roman"/>
                      <w:szCs w:val="21"/>
                      <w:highlight w:val="none"/>
                      <w:u w:val="none"/>
                      <w:lang w:val="en-US" w:eastAsia="zh-CN"/>
                    </w:rPr>
                    <w:t>0.648</w:t>
                  </w:r>
                </w:p>
              </w:tc>
              <w:tc>
                <w:tcPr>
                  <w:tcW w:w="6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cs="Times New Roman"/>
                      <w:szCs w:val="21"/>
                      <w:highlight w:val="none"/>
                      <w:u w:val="none"/>
                      <w:lang w:val="en-US" w:eastAsia="zh-CN"/>
                    </w:rPr>
                    <w:t>168.48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eastAsia" w:ascii="Times New Roman" w:hAnsi="Times New Roman" w:eastAsia="宋体" w:cs="Times New Roman"/>
                      <w:szCs w:val="21"/>
                      <w:highlight w:val="none"/>
                      <w:u w:val="none"/>
                      <w:lang w:eastAsia="zh-CN"/>
                    </w:rPr>
                  </w:pPr>
                </w:p>
              </w:tc>
              <w:tc>
                <w:tcPr>
                  <w:tcW w:w="127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eastAsia" w:ascii="Times New Roman" w:hAnsi="Times New Roman" w:eastAsia="宋体" w:cs="Times New Roman"/>
                      <w:szCs w:val="21"/>
                      <w:highlight w:val="none"/>
                      <w:u w:val="none"/>
                      <w:lang w:eastAsia="zh-CN"/>
                    </w:rPr>
                  </w:pPr>
                  <w:r>
                    <w:rPr>
                      <w:rFonts w:hint="eastAsia" w:ascii="Times New Roman" w:hAnsi="Times New Roman" w:eastAsia="宋体" w:cs="Times New Roman"/>
                      <w:szCs w:val="21"/>
                      <w:highlight w:val="none"/>
                      <w:u w:val="none"/>
                      <w:lang w:val="en-US" w:eastAsia="zh-CN"/>
                    </w:rPr>
                    <w:t>检验科</w:t>
                  </w:r>
                  <w:r>
                    <w:rPr>
                      <w:rFonts w:hint="eastAsia" w:cs="Times New Roman"/>
                      <w:szCs w:val="21"/>
                      <w:highlight w:val="none"/>
                      <w:u w:val="none"/>
                      <w:lang w:val="en-US" w:eastAsia="zh-CN"/>
                    </w:rPr>
                    <w:t>设备清洗</w:t>
                  </w:r>
                  <w:r>
                    <w:rPr>
                      <w:rFonts w:hint="eastAsia" w:ascii="Times New Roman" w:hAnsi="Times New Roman" w:eastAsia="宋体" w:cs="Times New Roman"/>
                      <w:szCs w:val="21"/>
                      <w:highlight w:val="none"/>
                      <w:u w:val="none"/>
                      <w:lang w:val="en-US" w:eastAsia="zh-CN"/>
                    </w:rPr>
                    <w:t>用水</w:t>
                  </w:r>
                </w:p>
              </w:tc>
              <w:tc>
                <w:tcPr>
                  <w:tcW w:w="5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eastAsia" w:ascii="Times New Roman" w:hAnsi="Times New Roman" w:eastAsia="宋体" w:cs="Times New Roman"/>
                      <w:szCs w:val="21"/>
                      <w:highlight w:val="none"/>
                      <w:u w:val="none"/>
                      <w:lang w:val="en-US" w:eastAsia="zh-CN"/>
                    </w:rPr>
                  </w:pPr>
                  <w:r>
                    <w:rPr>
                      <w:rFonts w:hint="eastAsia" w:ascii="Times New Roman" w:hAnsi="Times New Roman" w:eastAsia="宋体" w:cs="Times New Roman"/>
                      <w:szCs w:val="21"/>
                      <w:highlight w:val="none"/>
                      <w:u w:val="none"/>
                      <w:lang w:val="en-US" w:eastAsia="zh-CN"/>
                    </w:rPr>
                    <w:t>2</w:t>
                  </w:r>
                  <w:r>
                    <w:rPr>
                      <w:rFonts w:hint="default" w:ascii="Times New Roman" w:hAnsi="Times New Roman" w:eastAsia="宋体" w:cs="Times New Roman"/>
                      <w:szCs w:val="21"/>
                      <w:highlight w:val="none"/>
                      <w:u w:val="none"/>
                      <w:lang w:val="en-US" w:eastAsia="zh-CN"/>
                    </w:rPr>
                    <w:t>L/</w:t>
                  </w:r>
                  <w:r>
                    <w:rPr>
                      <w:rFonts w:hint="eastAsia" w:ascii="Times New Roman" w:hAnsi="Times New Roman" w:eastAsia="宋体" w:cs="Times New Roman"/>
                      <w:szCs w:val="21"/>
                      <w:highlight w:val="none"/>
                      <w:u w:val="none"/>
                      <w:lang w:val="en-US" w:eastAsia="zh-CN"/>
                    </w:rPr>
                    <w:t>人</w:t>
                  </w:r>
                  <w:r>
                    <w:rPr>
                      <w:rFonts w:hint="default" w:ascii="Times New Roman" w:hAnsi="Times New Roman" w:eastAsia="宋体" w:cs="Times New Roman"/>
                      <w:szCs w:val="21"/>
                      <w:highlight w:val="none"/>
                      <w:u w:val="none"/>
                      <w:lang w:val="en-US" w:eastAsia="zh-CN"/>
                    </w:rPr>
                    <w:t>·d</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cs="Times New Roman"/>
                      <w:szCs w:val="21"/>
                      <w:highlight w:val="none"/>
                      <w:u w:val="none"/>
                      <w:lang w:val="en-US" w:eastAsia="zh-CN"/>
                    </w:rPr>
                    <w:t>0.02</w:t>
                  </w:r>
                </w:p>
              </w:tc>
              <w:tc>
                <w:tcPr>
                  <w:tcW w:w="6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cs="Times New Roman"/>
                      <w:szCs w:val="21"/>
                      <w:highlight w:val="none"/>
                      <w:u w:val="none"/>
                      <w:lang w:val="en-US" w:eastAsia="zh-CN"/>
                    </w:rPr>
                    <w:t>5.2</w:t>
                  </w:r>
                </w:p>
              </w:tc>
              <w:tc>
                <w:tcPr>
                  <w:tcW w:w="52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ascii="Times New Roman" w:hAnsi="Times New Roman" w:eastAsia="宋体" w:cs="Times New Roman"/>
                      <w:szCs w:val="21"/>
                      <w:highlight w:val="none"/>
                      <w:u w:val="none"/>
                      <w:lang w:val="en-US" w:eastAsia="zh-CN"/>
                    </w:rPr>
                    <w:t>0.9</w:t>
                  </w:r>
                </w:p>
              </w:tc>
              <w:tc>
                <w:tcPr>
                  <w:tcW w:w="53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ascii="Times New Roman" w:hAnsi="Times New Roman" w:eastAsia="宋体" w:cs="Times New Roman"/>
                      <w:szCs w:val="21"/>
                      <w:highlight w:val="none"/>
                      <w:u w:val="none"/>
                      <w:lang w:val="en-US" w:eastAsia="zh-CN"/>
                    </w:rPr>
                    <w:t>0</w:t>
                  </w:r>
                  <w:r>
                    <w:rPr>
                      <w:rFonts w:hint="eastAsia" w:cs="Times New Roman"/>
                      <w:szCs w:val="21"/>
                      <w:highlight w:val="none"/>
                      <w:u w:val="none"/>
                      <w:lang w:val="en-US" w:eastAsia="zh-CN"/>
                    </w:rPr>
                    <w:t>.018</w:t>
                  </w:r>
                </w:p>
              </w:tc>
              <w:tc>
                <w:tcPr>
                  <w:tcW w:w="6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cs="Times New Roman"/>
                      <w:szCs w:val="21"/>
                      <w:highlight w:val="none"/>
                      <w:u w:val="none"/>
                      <w:lang w:val="en-US" w:eastAsia="zh-CN"/>
                    </w:rPr>
                    <w:t>4.68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3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ascii="Times New Roman" w:hAnsi="Times New Roman"/>
                      <w:szCs w:val="21"/>
                      <w:highlight w:val="none"/>
                      <w:u w:val="none"/>
                    </w:rPr>
                  </w:pPr>
                </w:p>
              </w:tc>
              <w:tc>
                <w:tcPr>
                  <w:tcW w:w="127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eastAsia" w:ascii="Times New Roman" w:hAnsi="Times New Roman" w:eastAsia="宋体" w:cs="Times New Roman"/>
                      <w:szCs w:val="21"/>
                      <w:highlight w:val="none"/>
                      <w:u w:val="none"/>
                      <w:lang w:val="en-US" w:eastAsia="zh-CN"/>
                    </w:rPr>
                  </w:pPr>
                  <w:r>
                    <w:rPr>
                      <w:rFonts w:hint="eastAsia" w:cs="Times New Roman"/>
                      <w:szCs w:val="21"/>
                      <w:highlight w:val="none"/>
                      <w:u w:val="none"/>
                      <w:lang w:val="en-US" w:eastAsia="zh-CN"/>
                    </w:rPr>
                    <w:t>煎药用水</w:t>
                  </w:r>
                </w:p>
              </w:tc>
              <w:tc>
                <w:tcPr>
                  <w:tcW w:w="5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eastAsia" w:ascii="Times New Roman" w:hAnsi="Times New Roman" w:eastAsia="宋体" w:cs="Times New Roman"/>
                      <w:szCs w:val="21"/>
                      <w:highlight w:val="none"/>
                      <w:u w:val="none"/>
                      <w:lang w:val="en-US" w:eastAsia="zh-CN"/>
                    </w:rPr>
                  </w:pPr>
                  <w:r>
                    <w:rPr>
                      <w:rFonts w:hint="eastAsia" w:cs="Times New Roman"/>
                      <w:szCs w:val="21"/>
                      <w:highlight w:val="none"/>
                      <w:u w:val="none"/>
                      <w:lang w:val="en-US" w:eastAsia="zh-CN"/>
                    </w:rPr>
                    <w:t>2</w:t>
                  </w:r>
                  <w:r>
                    <w:rPr>
                      <w:rFonts w:hint="default" w:ascii="Times New Roman" w:hAnsi="Times New Roman" w:eastAsia="宋体" w:cs="Times New Roman"/>
                      <w:szCs w:val="21"/>
                      <w:highlight w:val="none"/>
                      <w:u w:val="none"/>
                      <w:lang w:val="en-US" w:eastAsia="zh-CN"/>
                    </w:rPr>
                    <w:t>L/</w:t>
                  </w:r>
                  <w:r>
                    <w:rPr>
                      <w:rFonts w:hint="eastAsia" w:cs="Times New Roman"/>
                      <w:szCs w:val="21"/>
                      <w:highlight w:val="none"/>
                      <w:u w:val="none"/>
                      <w:lang w:val="en-US" w:eastAsia="zh-CN"/>
                    </w:rPr>
                    <w:t>副</w:t>
                  </w:r>
                  <w:r>
                    <w:rPr>
                      <w:rFonts w:hint="default" w:ascii="Times New Roman" w:hAnsi="Times New Roman" w:eastAsia="宋体" w:cs="Times New Roman"/>
                      <w:szCs w:val="21"/>
                      <w:highlight w:val="none"/>
                      <w:u w:val="none"/>
                      <w:lang w:val="en-US" w:eastAsia="zh-CN"/>
                    </w:rPr>
                    <w:t>·d</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cs="Times New Roman"/>
                      <w:szCs w:val="21"/>
                      <w:highlight w:val="none"/>
                      <w:u w:val="none"/>
                      <w:lang w:val="en-US" w:eastAsia="zh-CN"/>
                    </w:rPr>
                    <w:t>0.01</w:t>
                  </w:r>
                </w:p>
              </w:tc>
              <w:tc>
                <w:tcPr>
                  <w:tcW w:w="6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cs="Times New Roman"/>
                      <w:szCs w:val="21"/>
                      <w:highlight w:val="none"/>
                      <w:u w:val="none"/>
                      <w:lang w:val="en-US" w:eastAsia="zh-CN"/>
                    </w:rPr>
                    <w:t>2.6</w:t>
                  </w:r>
                </w:p>
              </w:tc>
              <w:tc>
                <w:tcPr>
                  <w:tcW w:w="52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ascii="Times New Roman" w:hAnsi="Times New Roman" w:eastAsia="宋体" w:cs="Times New Roman"/>
                      <w:szCs w:val="21"/>
                      <w:highlight w:val="none"/>
                      <w:u w:val="none"/>
                      <w:lang w:val="en-US" w:eastAsia="zh-CN"/>
                    </w:rPr>
                    <w:t>0.8</w:t>
                  </w:r>
                </w:p>
              </w:tc>
              <w:tc>
                <w:tcPr>
                  <w:tcW w:w="53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cs="Times New Roman"/>
                      <w:szCs w:val="21"/>
                      <w:highlight w:val="none"/>
                      <w:u w:val="none"/>
                      <w:lang w:val="en-US" w:eastAsia="zh-CN"/>
                    </w:rPr>
                    <w:t>0.008</w:t>
                  </w:r>
                </w:p>
              </w:tc>
              <w:tc>
                <w:tcPr>
                  <w:tcW w:w="6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cs="Times New Roman"/>
                      <w:szCs w:val="21"/>
                      <w:highlight w:val="none"/>
                      <w:u w:val="none"/>
                      <w:lang w:val="en-US" w:eastAsia="zh-CN"/>
                    </w:rPr>
                    <w:t>2.08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3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pPr>
                </w:p>
              </w:tc>
              <w:tc>
                <w:tcPr>
                  <w:tcW w:w="127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leftChars="0" w:right="-50" w:rightChars="0" w:firstLine="0" w:firstLineChars="0"/>
                    <w:jc w:val="center"/>
                    <w:textAlignment w:val="auto"/>
                    <w:rPr>
                      <w:rFonts w:hint="eastAsia" w:ascii="Times New Roman" w:hAnsi="Times New Roman" w:eastAsia="宋体" w:cs="Times New Roman"/>
                      <w:kern w:val="2"/>
                      <w:sz w:val="24"/>
                      <w:szCs w:val="21"/>
                      <w:highlight w:val="none"/>
                      <w:u w:val="none"/>
                      <w:lang w:val="en-US" w:eastAsia="zh-CN" w:bidi="ar-SA"/>
                    </w:rPr>
                  </w:pPr>
                  <w:r>
                    <w:rPr>
                      <w:rFonts w:hint="eastAsia" w:ascii="Times New Roman" w:hAnsi="Times New Roman" w:eastAsia="宋体" w:cs="Times New Roman"/>
                      <w:szCs w:val="21"/>
                      <w:highlight w:val="none"/>
                      <w:u w:val="none"/>
                      <w:lang w:val="en-US" w:eastAsia="zh-CN"/>
                    </w:rPr>
                    <w:t>食堂用水</w:t>
                  </w:r>
                </w:p>
              </w:tc>
              <w:tc>
                <w:tcPr>
                  <w:tcW w:w="5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leftChars="0" w:right="-50" w:rightChars="0" w:firstLine="0" w:firstLineChars="0"/>
                    <w:jc w:val="center"/>
                    <w:textAlignment w:val="auto"/>
                    <w:rPr>
                      <w:rFonts w:hint="eastAsia" w:ascii="Times New Roman" w:hAnsi="Times New Roman" w:eastAsia="宋体" w:cs="Times New Roman"/>
                      <w:kern w:val="2"/>
                      <w:sz w:val="24"/>
                      <w:szCs w:val="21"/>
                      <w:highlight w:val="none"/>
                      <w:u w:val="none"/>
                      <w:lang w:val="en-US" w:eastAsia="zh-CN" w:bidi="ar-SA"/>
                    </w:rPr>
                  </w:pPr>
                  <w:r>
                    <w:rPr>
                      <w:rFonts w:hint="eastAsia" w:ascii="Times New Roman" w:hAnsi="Times New Roman" w:eastAsia="宋体" w:cs="Times New Roman"/>
                      <w:szCs w:val="21"/>
                      <w:highlight w:val="none"/>
                      <w:u w:val="none"/>
                      <w:lang w:val="en-US" w:eastAsia="zh-CN"/>
                    </w:rPr>
                    <w:t>25</w:t>
                  </w:r>
                  <w:r>
                    <w:rPr>
                      <w:rFonts w:hint="default" w:ascii="Times New Roman" w:hAnsi="Times New Roman" w:eastAsia="宋体" w:cs="Times New Roman"/>
                      <w:szCs w:val="21"/>
                      <w:highlight w:val="none"/>
                      <w:u w:val="none"/>
                      <w:lang w:val="en-US" w:eastAsia="zh-CN"/>
                    </w:rPr>
                    <w:t>L/</w:t>
                  </w:r>
                  <w:r>
                    <w:rPr>
                      <w:rFonts w:hint="eastAsia" w:ascii="Times New Roman" w:hAnsi="Times New Roman" w:eastAsia="宋体" w:cs="Times New Roman"/>
                      <w:szCs w:val="21"/>
                      <w:highlight w:val="none"/>
                      <w:u w:val="none"/>
                      <w:lang w:val="en-US" w:eastAsia="zh-CN"/>
                    </w:rPr>
                    <w:t>人</w:t>
                  </w:r>
                  <w:r>
                    <w:rPr>
                      <w:rFonts w:hint="default" w:ascii="Times New Roman" w:hAnsi="Times New Roman" w:eastAsia="宋体" w:cs="Times New Roman"/>
                      <w:szCs w:val="21"/>
                      <w:highlight w:val="none"/>
                      <w:u w:val="none"/>
                      <w:lang w:val="en-US" w:eastAsia="zh-CN"/>
                    </w:rPr>
                    <w:t>·d</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leftChars="0" w:right="-50" w:rightChars="0" w:firstLine="0" w:firstLineChars="0"/>
                    <w:jc w:val="center"/>
                    <w:textAlignment w:val="auto"/>
                    <w:rPr>
                      <w:rFonts w:hint="default" w:ascii="Times New Roman" w:hAnsi="Times New Roman" w:eastAsia="宋体" w:cs="Times New Roman"/>
                      <w:kern w:val="2"/>
                      <w:sz w:val="24"/>
                      <w:szCs w:val="21"/>
                      <w:highlight w:val="none"/>
                      <w:u w:val="none"/>
                      <w:lang w:val="en-US" w:eastAsia="zh-CN" w:bidi="ar-SA"/>
                    </w:rPr>
                  </w:pPr>
                  <w:r>
                    <w:rPr>
                      <w:rFonts w:hint="eastAsia" w:cs="Times New Roman"/>
                      <w:szCs w:val="21"/>
                      <w:highlight w:val="none"/>
                      <w:u w:val="none"/>
                      <w:lang w:val="en-US" w:eastAsia="zh-CN"/>
                    </w:rPr>
                    <w:t>0.9</w:t>
                  </w:r>
                </w:p>
              </w:tc>
              <w:tc>
                <w:tcPr>
                  <w:tcW w:w="6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leftChars="0" w:right="-50" w:rightChars="0" w:firstLine="0" w:firstLineChars="0"/>
                    <w:jc w:val="center"/>
                    <w:textAlignment w:val="auto"/>
                    <w:rPr>
                      <w:rFonts w:hint="default" w:ascii="Times New Roman" w:hAnsi="Times New Roman" w:eastAsia="宋体" w:cs="Times New Roman"/>
                      <w:kern w:val="2"/>
                      <w:sz w:val="24"/>
                      <w:szCs w:val="21"/>
                      <w:highlight w:val="none"/>
                      <w:u w:val="none"/>
                      <w:lang w:val="en-US" w:eastAsia="zh-CN" w:bidi="ar-SA"/>
                    </w:rPr>
                  </w:pPr>
                  <w:r>
                    <w:rPr>
                      <w:rFonts w:hint="eastAsia" w:cs="Times New Roman"/>
                      <w:szCs w:val="21"/>
                      <w:highlight w:val="none"/>
                      <w:u w:val="none"/>
                      <w:lang w:val="en-US" w:eastAsia="zh-CN"/>
                    </w:rPr>
                    <w:t>234</w:t>
                  </w:r>
                </w:p>
              </w:tc>
              <w:tc>
                <w:tcPr>
                  <w:tcW w:w="52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leftChars="0" w:right="-50" w:rightChars="0" w:firstLine="0" w:firstLineChars="0"/>
                    <w:jc w:val="center"/>
                    <w:textAlignment w:val="auto"/>
                    <w:rPr>
                      <w:rFonts w:hint="eastAsia" w:ascii="Times New Roman" w:hAnsi="Times New Roman" w:eastAsia="宋体" w:cs="Times New Roman"/>
                      <w:kern w:val="2"/>
                      <w:sz w:val="24"/>
                      <w:szCs w:val="21"/>
                      <w:highlight w:val="none"/>
                      <w:u w:val="none"/>
                      <w:lang w:val="en-US" w:eastAsia="zh-CN" w:bidi="ar-SA"/>
                    </w:rPr>
                  </w:pPr>
                  <w:r>
                    <w:rPr>
                      <w:rFonts w:hint="eastAsia" w:ascii="Times New Roman" w:hAnsi="Times New Roman" w:eastAsia="宋体" w:cs="Times New Roman"/>
                      <w:szCs w:val="21"/>
                      <w:highlight w:val="none"/>
                      <w:u w:val="none"/>
                      <w:lang w:val="en-US" w:eastAsia="zh-CN"/>
                    </w:rPr>
                    <w:t>0.8</w:t>
                  </w:r>
                </w:p>
              </w:tc>
              <w:tc>
                <w:tcPr>
                  <w:tcW w:w="53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leftChars="0" w:right="-50" w:rightChars="0" w:firstLine="0" w:firstLineChars="0"/>
                    <w:jc w:val="center"/>
                    <w:textAlignment w:val="auto"/>
                    <w:rPr>
                      <w:rFonts w:hint="default" w:ascii="Times New Roman" w:hAnsi="Times New Roman" w:eastAsia="宋体" w:cs="Times New Roman"/>
                      <w:kern w:val="2"/>
                      <w:sz w:val="24"/>
                      <w:szCs w:val="21"/>
                      <w:highlight w:val="none"/>
                      <w:u w:val="none"/>
                      <w:lang w:val="en-US" w:eastAsia="zh-CN" w:bidi="ar-SA"/>
                    </w:rPr>
                  </w:pPr>
                  <w:r>
                    <w:rPr>
                      <w:rFonts w:hint="eastAsia" w:cs="Times New Roman"/>
                      <w:szCs w:val="21"/>
                      <w:highlight w:val="none"/>
                      <w:u w:val="none"/>
                      <w:lang w:val="en-US" w:eastAsia="zh-CN"/>
                    </w:rPr>
                    <w:t>0.72</w:t>
                  </w:r>
                </w:p>
              </w:tc>
              <w:tc>
                <w:tcPr>
                  <w:tcW w:w="6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leftChars="0" w:right="-50" w:rightChars="0" w:firstLine="0" w:firstLineChars="0"/>
                    <w:jc w:val="center"/>
                    <w:textAlignment w:val="auto"/>
                    <w:rPr>
                      <w:rFonts w:hint="default" w:ascii="Times New Roman" w:hAnsi="Times New Roman" w:eastAsia="宋体" w:cs="Times New Roman"/>
                      <w:kern w:val="2"/>
                      <w:sz w:val="24"/>
                      <w:szCs w:val="21"/>
                      <w:highlight w:val="none"/>
                      <w:u w:val="none"/>
                      <w:lang w:val="en-US" w:eastAsia="zh-CN" w:bidi="ar-SA"/>
                    </w:rPr>
                  </w:pPr>
                  <w:r>
                    <w:rPr>
                      <w:rFonts w:hint="eastAsia" w:cs="Times New Roman"/>
                      <w:szCs w:val="21"/>
                      <w:highlight w:val="none"/>
                      <w:u w:val="none"/>
                      <w:lang w:val="en-US" w:eastAsia="zh-CN"/>
                    </w:rPr>
                    <w:t>187.2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66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eastAsia" w:ascii="Times New Roman" w:hAnsi="Times New Roman" w:eastAsia="宋体" w:cs="Times New Roman"/>
                      <w:szCs w:val="21"/>
                      <w:highlight w:val="none"/>
                      <w:u w:val="none"/>
                      <w:lang w:eastAsia="zh-CN"/>
                    </w:rPr>
                  </w:pPr>
                  <w:r>
                    <w:rPr>
                      <w:rFonts w:hint="eastAsia" w:ascii="Times New Roman" w:hAnsi="Times New Roman" w:eastAsia="宋体" w:cs="Times New Roman"/>
                      <w:szCs w:val="21"/>
                      <w:highlight w:val="none"/>
                      <w:u w:val="none"/>
                      <w:lang w:eastAsia="zh-CN"/>
                    </w:rPr>
                    <w:t>合计</w:t>
                  </w:r>
                </w:p>
              </w:tc>
              <w:tc>
                <w:tcPr>
                  <w:tcW w:w="5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eastAsia" w:ascii="Times New Roman" w:hAnsi="Times New Roman" w:eastAsia="宋体" w:cs="Times New Roman"/>
                      <w:szCs w:val="21"/>
                      <w:highlight w:val="none"/>
                      <w:u w:val="none"/>
                      <w:lang w:eastAsia="zh-CN"/>
                    </w:rPr>
                  </w:pPr>
                  <w:r>
                    <w:rPr>
                      <w:rFonts w:hint="eastAsia" w:ascii="Times New Roman" w:hAnsi="Times New Roman" w:eastAsia="宋体" w:cs="Times New Roman"/>
                      <w:szCs w:val="21"/>
                      <w:highlight w:val="none"/>
                      <w:u w:val="none"/>
                      <w:lang w:eastAsia="zh-CN"/>
                    </w:rPr>
                    <w:t>/</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cs="Times New Roman"/>
                      <w:szCs w:val="21"/>
                      <w:highlight w:val="none"/>
                      <w:u w:val="none"/>
                      <w:lang w:val="en-US" w:eastAsia="zh-CN"/>
                    </w:rPr>
                    <w:t>21.05</w:t>
                  </w:r>
                </w:p>
              </w:tc>
              <w:tc>
                <w:tcPr>
                  <w:tcW w:w="6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cs="Times New Roman"/>
                      <w:szCs w:val="21"/>
                      <w:highlight w:val="none"/>
                      <w:u w:val="none"/>
                      <w:lang w:val="en-US" w:eastAsia="zh-CN"/>
                    </w:rPr>
                    <w:t>5473</w:t>
                  </w:r>
                </w:p>
              </w:tc>
              <w:tc>
                <w:tcPr>
                  <w:tcW w:w="52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ascii="Times New Roman" w:hAnsi="Times New Roman" w:eastAsia="宋体" w:cs="Times New Roman"/>
                      <w:szCs w:val="21"/>
                      <w:highlight w:val="none"/>
                      <w:u w:val="none"/>
                      <w:lang w:val="en-US" w:eastAsia="zh-CN"/>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cs="Times New Roman"/>
                      <w:szCs w:val="21"/>
                      <w:highlight w:val="none"/>
                      <w:u w:val="none"/>
                      <w:lang w:val="en-US" w:eastAsia="zh-CN"/>
                    </w:rPr>
                    <w:t>18.414</w:t>
                  </w:r>
                </w:p>
              </w:tc>
              <w:tc>
                <w:tcPr>
                  <w:tcW w:w="6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50" w:right="-50"/>
                    <w:jc w:val="center"/>
                    <w:textAlignment w:val="auto"/>
                    <w:rPr>
                      <w:rFonts w:hint="default" w:ascii="Times New Roman" w:hAnsi="Times New Roman" w:eastAsia="宋体" w:cs="Times New Roman"/>
                      <w:szCs w:val="21"/>
                      <w:highlight w:val="none"/>
                      <w:u w:val="none"/>
                      <w:lang w:val="en-US" w:eastAsia="zh-CN"/>
                    </w:rPr>
                  </w:pPr>
                  <w:r>
                    <w:rPr>
                      <w:rFonts w:hint="eastAsia" w:cs="Times New Roman"/>
                      <w:szCs w:val="21"/>
                      <w:highlight w:val="none"/>
                      <w:u w:val="none"/>
                      <w:lang w:val="en-US" w:eastAsia="zh-CN"/>
                    </w:rPr>
                    <w:t>4787.64</w:t>
                  </w:r>
                </w:p>
              </w:tc>
            </w:tr>
          </w:tbl>
          <w:p>
            <w:pPr>
              <w:pStyle w:val="3"/>
              <w:outlineLvl w:val="9"/>
              <w:rPr>
                <w:rFonts w:hint="eastAsia"/>
              </w:rPr>
            </w:pPr>
          </w:p>
          <w:p>
            <w:pPr>
              <w:pStyle w:val="21"/>
              <w:ind w:left="0" w:leftChars="0" w:firstLine="0" w:firstLineChars="0"/>
              <w:rPr>
                <w:rFonts w:hint="eastAsia"/>
                <w:lang w:val="en-US" w:eastAsia="zh-CN"/>
              </w:rPr>
            </w:pPr>
            <w:r>
              <w:rPr>
                <w:sz w:val="24"/>
              </w:rP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2894330</wp:posOffset>
                      </wp:positionV>
                      <wp:extent cx="419735" cy="276225"/>
                      <wp:effectExtent l="0" t="0" r="18415" b="9525"/>
                      <wp:wrapNone/>
                      <wp:docPr id="8" name="文本框 8"/>
                      <wp:cNvGraphicFramePr/>
                      <a:graphic xmlns:a="http://schemas.openxmlformats.org/drawingml/2006/main">
                        <a:graphicData uri="http://schemas.microsoft.com/office/word/2010/wordprocessingShape">
                          <wps:wsp>
                            <wps:cNvSpPr txBox="1"/>
                            <wps:spPr>
                              <a:xfrm>
                                <a:off x="0" y="0"/>
                                <a:ext cx="419735" cy="276225"/>
                              </a:xfrm>
                              <a:prstGeom prst="rect">
                                <a:avLst/>
                              </a:prstGeom>
                              <a:solidFill>
                                <a:srgbClr val="FFFFFF"/>
                              </a:solidFill>
                              <a:ln>
                                <a:noFill/>
                              </a:ln>
                            </wps:spPr>
                            <wps:txbx>
                              <w:txbxContent>
                                <w:p>
                                  <w:pPr>
                                    <w:spacing w:line="240" w:lineRule="auto"/>
                                    <w:rPr>
                                      <w:rFonts w:hint="default" w:eastAsia="宋体"/>
                                      <w:sz w:val="21"/>
                                      <w:szCs w:val="21"/>
                                      <w:lang w:val="en-US" w:eastAsia="zh-CN"/>
                                    </w:rPr>
                                  </w:pPr>
                                  <w:r>
                                    <w:rPr>
                                      <w:rFonts w:hint="eastAsia"/>
                                      <w:sz w:val="21"/>
                                      <w:szCs w:val="21"/>
                                      <w:lang w:val="en-US" w:eastAsia="zh-CN"/>
                                    </w:rPr>
                                    <w:t>0.9</w:t>
                                  </w:r>
                                </w:p>
                              </w:txbxContent>
                            </wps:txbx>
                            <wps:bodyPr upright="1"/>
                          </wps:wsp>
                        </a:graphicData>
                      </a:graphic>
                    </wp:anchor>
                  </w:drawing>
                </mc:Choice>
                <mc:Fallback>
                  <w:pict>
                    <v:shape id="_x0000_s1026" o:spid="_x0000_s1026" o:spt="202" type="#_x0000_t202" style="position:absolute;left:0pt;margin-left:78.7pt;margin-top:227.9pt;height:21.75pt;width:33.05pt;z-index:251667456;mso-width-relative:page;mso-height-relative:page;" fillcolor="#FFFFFF" filled="t" stroked="f" coordsize="21600,21600" o:gfxdata="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XdSJnYAAAACwEAAA8AAAAAAAAAAQAgAAAAIgAAAGRycy9kb3ducmV2Lnht&#10;bFBLAQIUABQAAAAIAIdO4kCJFu7NwAEAAHYDAAAOAAAAAAAAAAEAIAAAACcBAABkcnMvZTJvRG9j&#10;LnhtbFBLBQYAAAAABgAGAFkBAABZBQAAAAA=&#10;">
                      <v:fill on="t" focussize="0,0"/>
                      <v:stroke on="f"/>
                      <v:imagedata o:title=""/>
                      <o:lock v:ext="edit" aspectratio="f"/>
                      <v:textbox>
                        <w:txbxContent>
                          <w:p>
                            <w:pPr>
                              <w:spacing w:line="240" w:lineRule="auto"/>
                              <w:rPr>
                                <w:rFonts w:hint="default" w:eastAsia="宋体"/>
                                <w:sz w:val="21"/>
                                <w:szCs w:val="21"/>
                                <w:lang w:val="en-US" w:eastAsia="zh-CN"/>
                              </w:rPr>
                            </w:pPr>
                            <w:r>
                              <w:rPr>
                                <w:rFonts w:hint="eastAsia"/>
                                <w:sz w:val="21"/>
                                <w:szCs w:val="21"/>
                                <w:lang w:val="en-US" w:eastAsia="zh-CN"/>
                              </w:rPr>
                              <w:t>0.9</w:t>
                            </w:r>
                          </w:p>
                        </w:txbxContent>
                      </v:textbox>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1025525</wp:posOffset>
                      </wp:positionH>
                      <wp:positionV relativeFrom="paragraph">
                        <wp:posOffset>2308225</wp:posOffset>
                      </wp:positionV>
                      <wp:extent cx="419735" cy="276225"/>
                      <wp:effectExtent l="0" t="0" r="18415" b="9525"/>
                      <wp:wrapNone/>
                      <wp:docPr id="1" name="文本框 1"/>
                      <wp:cNvGraphicFramePr/>
                      <a:graphic xmlns:a="http://schemas.openxmlformats.org/drawingml/2006/main">
                        <a:graphicData uri="http://schemas.microsoft.com/office/word/2010/wordprocessingShape">
                          <wps:wsp>
                            <wps:cNvSpPr txBox="1"/>
                            <wps:spPr>
                              <a:xfrm>
                                <a:off x="0" y="0"/>
                                <a:ext cx="419735" cy="276225"/>
                              </a:xfrm>
                              <a:prstGeom prst="rect">
                                <a:avLst/>
                              </a:prstGeom>
                              <a:solidFill>
                                <a:srgbClr val="FFFFFF"/>
                              </a:solidFill>
                              <a:ln>
                                <a:noFill/>
                              </a:ln>
                            </wps:spPr>
                            <wps:txbx>
                              <w:txbxContent>
                                <w:p>
                                  <w:pPr>
                                    <w:spacing w:line="240" w:lineRule="auto"/>
                                    <w:rPr>
                                      <w:rFonts w:hint="default" w:eastAsia="宋体"/>
                                      <w:sz w:val="21"/>
                                      <w:szCs w:val="21"/>
                                      <w:lang w:val="en-US" w:eastAsia="zh-CN"/>
                                    </w:rPr>
                                  </w:pPr>
                                  <w:r>
                                    <w:rPr>
                                      <w:rFonts w:hint="eastAsia"/>
                                      <w:sz w:val="21"/>
                                      <w:szCs w:val="21"/>
                                      <w:lang w:val="en-US" w:eastAsia="zh-CN"/>
                                    </w:rPr>
                                    <w:t>0.02</w:t>
                                  </w:r>
                                </w:p>
                              </w:txbxContent>
                            </wps:txbx>
                            <wps:bodyPr upright="1"/>
                          </wps:wsp>
                        </a:graphicData>
                      </a:graphic>
                    </wp:anchor>
                  </w:drawing>
                </mc:Choice>
                <mc:Fallback>
                  <w:pict>
                    <v:shape id="_x0000_s1026" o:spid="_x0000_s1026" o:spt="202" type="#_x0000_t202" style="position:absolute;left:0pt;margin-left:80.75pt;margin-top:181.75pt;height:21.75pt;width:33.05pt;z-index:251666432;mso-width-relative:page;mso-height-relative:page;" fillcolor="#FFFFFF" filled="t" stroked="f" coordsize="21600,21600" o:gfxdata="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W9x2dgAAAALAQAADwAAAAAAAAABACAAAAAiAAAAZHJzL2Rvd25yZXYueG1s&#10;UEsBAhQAFAAAAAgAh07iQHPPl6S/AQAAdgMAAA4AAAAAAAAAAQAgAAAAJwEAAGRycy9lMm9Eb2Mu&#10;eG1sUEsFBgAAAAAGAAYAWQEAAFgFAAAAAA==&#10;">
                      <v:fill on="t" focussize="0,0"/>
                      <v:stroke on="f"/>
                      <v:imagedata o:title=""/>
                      <o:lock v:ext="edit" aspectratio="f"/>
                      <v:textbox>
                        <w:txbxContent>
                          <w:p>
                            <w:pPr>
                              <w:spacing w:line="240" w:lineRule="auto"/>
                              <w:rPr>
                                <w:rFonts w:hint="default" w:eastAsia="宋体"/>
                                <w:sz w:val="21"/>
                                <w:szCs w:val="21"/>
                                <w:lang w:val="en-US" w:eastAsia="zh-CN"/>
                              </w:rPr>
                            </w:pPr>
                            <w:r>
                              <w:rPr>
                                <w:rFonts w:hint="eastAsia"/>
                                <w:sz w:val="21"/>
                                <w:szCs w:val="21"/>
                                <w:lang w:val="en-US" w:eastAsia="zh-CN"/>
                              </w:rPr>
                              <w:t>0.02</w:t>
                            </w:r>
                          </w:p>
                        </w:txbxContent>
                      </v:textbox>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1025525</wp:posOffset>
                      </wp:positionH>
                      <wp:positionV relativeFrom="paragraph">
                        <wp:posOffset>1784350</wp:posOffset>
                      </wp:positionV>
                      <wp:extent cx="419735" cy="276225"/>
                      <wp:effectExtent l="0" t="0" r="18415" b="9525"/>
                      <wp:wrapNone/>
                      <wp:docPr id="6" name="文本框 6"/>
                      <wp:cNvGraphicFramePr/>
                      <a:graphic xmlns:a="http://schemas.openxmlformats.org/drawingml/2006/main">
                        <a:graphicData uri="http://schemas.microsoft.com/office/word/2010/wordprocessingShape">
                          <wps:wsp>
                            <wps:cNvSpPr txBox="1"/>
                            <wps:spPr>
                              <a:xfrm>
                                <a:off x="0" y="0"/>
                                <a:ext cx="419735" cy="276225"/>
                              </a:xfrm>
                              <a:prstGeom prst="rect">
                                <a:avLst/>
                              </a:prstGeom>
                              <a:solidFill>
                                <a:srgbClr val="FFFFFF"/>
                              </a:solidFill>
                              <a:ln>
                                <a:noFill/>
                              </a:ln>
                            </wps:spPr>
                            <wps:txbx>
                              <w:txbxContent>
                                <w:p>
                                  <w:pPr>
                                    <w:spacing w:line="240" w:lineRule="auto"/>
                                    <w:rPr>
                                      <w:rFonts w:hint="default" w:eastAsia="宋体"/>
                                      <w:sz w:val="21"/>
                                      <w:szCs w:val="21"/>
                                      <w:lang w:val="en-US" w:eastAsia="zh-CN"/>
                                    </w:rPr>
                                  </w:pPr>
                                  <w:r>
                                    <w:rPr>
                                      <w:rFonts w:hint="eastAsia"/>
                                      <w:sz w:val="21"/>
                                      <w:szCs w:val="21"/>
                                      <w:lang w:val="en-US" w:eastAsia="zh-CN"/>
                                    </w:rPr>
                                    <w:t>0.01</w:t>
                                  </w:r>
                                </w:p>
                              </w:txbxContent>
                            </wps:txbx>
                            <wps:bodyPr upright="1"/>
                          </wps:wsp>
                        </a:graphicData>
                      </a:graphic>
                    </wp:anchor>
                  </w:drawing>
                </mc:Choice>
                <mc:Fallback>
                  <w:pict>
                    <v:shape id="_x0000_s1026" o:spid="_x0000_s1026" o:spt="202" type="#_x0000_t202" style="position:absolute;left:0pt;margin-left:80.75pt;margin-top:140.5pt;height:21.75pt;width:33.05pt;z-index:251665408;mso-width-relative:page;mso-height-relative:page;" fillcolor="#FFFFFF" filled="t" stroked="f" coordsize="21600,21600" o:gfxdata="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LWVC3YAAAACwEAAA8AAAAAAAAAAQAgAAAAIgAAAGRycy9kb3ducmV2Lnht&#10;bFBLAQIUABQAAAAIAIdO4kAleL+DwAEAAHYDAAAOAAAAAAAAAAEAIAAAACcBAABkcnMvZTJvRG9j&#10;LnhtbFBLBQYAAAAABgAGAFkBAABZBQAAAAA=&#10;">
                      <v:fill on="t" focussize="0,0"/>
                      <v:stroke on="f"/>
                      <v:imagedata o:title=""/>
                      <o:lock v:ext="edit" aspectratio="f"/>
                      <v:textbox>
                        <w:txbxContent>
                          <w:p>
                            <w:pPr>
                              <w:spacing w:line="240" w:lineRule="auto"/>
                              <w:rPr>
                                <w:rFonts w:hint="default" w:eastAsia="宋体"/>
                                <w:sz w:val="21"/>
                                <w:szCs w:val="21"/>
                                <w:lang w:val="en-US" w:eastAsia="zh-CN"/>
                              </w:rPr>
                            </w:pPr>
                            <w:r>
                              <w:rPr>
                                <w:rFonts w:hint="eastAsia"/>
                                <w:sz w:val="21"/>
                                <w:szCs w:val="21"/>
                                <w:lang w:val="en-US" w:eastAsia="zh-CN"/>
                              </w:rPr>
                              <w:t>0.01</w:t>
                            </w:r>
                          </w:p>
                        </w:txbxContent>
                      </v:textbox>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1025525</wp:posOffset>
                      </wp:positionH>
                      <wp:positionV relativeFrom="paragraph">
                        <wp:posOffset>1231900</wp:posOffset>
                      </wp:positionV>
                      <wp:extent cx="419735" cy="276225"/>
                      <wp:effectExtent l="0" t="0" r="18415" b="9525"/>
                      <wp:wrapNone/>
                      <wp:docPr id="7" name="文本框 7"/>
                      <wp:cNvGraphicFramePr/>
                      <a:graphic xmlns:a="http://schemas.openxmlformats.org/drawingml/2006/main">
                        <a:graphicData uri="http://schemas.microsoft.com/office/word/2010/wordprocessingShape">
                          <wps:wsp>
                            <wps:cNvSpPr txBox="1"/>
                            <wps:spPr>
                              <a:xfrm>
                                <a:off x="0" y="0"/>
                                <a:ext cx="419735" cy="276225"/>
                              </a:xfrm>
                              <a:prstGeom prst="rect">
                                <a:avLst/>
                              </a:prstGeom>
                              <a:solidFill>
                                <a:srgbClr val="FFFFFF"/>
                              </a:solidFill>
                              <a:ln>
                                <a:noFill/>
                              </a:ln>
                            </wps:spPr>
                            <wps:txbx>
                              <w:txbxContent>
                                <w:p>
                                  <w:pPr>
                                    <w:spacing w:line="240" w:lineRule="auto"/>
                                    <w:rPr>
                                      <w:rFonts w:hint="default" w:eastAsia="宋体"/>
                                      <w:sz w:val="21"/>
                                      <w:szCs w:val="21"/>
                                      <w:lang w:val="en-US" w:eastAsia="zh-CN"/>
                                    </w:rPr>
                                  </w:pPr>
                                  <w:r>
                                    <w:rPr>
                                      <w:rFonts w:hint="eastAsia"/>
                                      <w:sz w:val="21"/>
                                      <w:szCs w:val="21"/>
                                      <w:lang w:val="en-US" w:eastAsia="zh-CN"/>
                                    </w:rPr>
                                    <w:t>15</w:t>
                                  </w:r>
                                </w:p>
                              </w:txbxContent>
                            </wps:txbx>
                            <wps:bodyPr upright="1"/>
                          </wps:wsp>
                        </a:graphicData>
                      </a:graphic>
                    </wp:anchor>
                  </w:drawing>
                </mc:Choice>
                <mc:Fallback>
                  <w:pict>
                    <v:shape id="_x0000_s1026" o:spid="_x0000_s1026" o:spt="202" type="#_x0000_t202" style="position:absolute;left:0pt;margin-left:80.75pt;margin-top:97pt;height:21.75pt;width:33.05pt;z-index:251664384;mso-width-relative:page;mso-height-relative:page;" fillcolor="#FFFFFF" filled="t" stroked="f" coordsize="21600,21600" o:gfxdata="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scCuNcAAAALAQAADwAAAAAAAAABACAAAAAiAAAAZHJzL2Rvd25yZXYueG1s&#10;UEsBAhQAFAAAAAgAh07iQI9EB4/AAQAAdgMAAA4AAAAAAAAAAQAgAAAAJgEAAGRycy9lMm9Eb2Mu&#10;eG1sUEsFBgAAAAAGAAYAWQEAAFgFAAAAAA==&#10;">
                      <v:fill on="t" focussize="0,0"/>
                      <v:stroke on="f"/>
                      <v:imagedata o:title=""/>
                      <o:lock v:ext="edit" aspectratio="f"/>
                      <v:textbox>
                        <w:txbxContent>
                          <w:p>
                            <w:pPr>
                              <w:spacing w:line="240" w:lineRule="auto"/>
                              <w:rPr>
                                <w:rFonts w:hint="default" w:eastAsia="宋体"/>
                                <w:sz w:val="21"/>
                                <w:szCs w:val="21"/>
                                <w:lang w:val="en-US" w:eastAsia="zh-CN"/>
                              </w:rPr>
                            </w:pPr>
                            <w:r>
                              <w:rPr>
                                <w:rFonts w:hint="eastAsia"/>
                                <w:sz w:val="21"/>
                                <w:szCs w:val="21"/>
                                <w:lang w:val="en-US" w:eastAsia="zh-CN"/>
                              </w:rPr>
                              <w:t>15</w:t>
                            </w:r>
                          </w:p>
                        </w:txbxContent>
                      </v:textbox>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1006475</wp:posOffset>
                      </wp:positionH>
                      <wp:positionV relativeFrom="paragraph">
                        <wp:posOffset>698500</wp:posOffset>
                      </wp:positionV>
                      <wp:extent cx="419735" cy="276225"/>
                      <wp:effectExtent l="0" t="0" r="18415" b="9525"/>
                      <wp:wrapNone/>
                      <wp:docPr id="2" name="文本框 2"/>
                      <wp:cNvGraphicFramePr/>
                      <a:graphic xmlns:a="http://schemas.openxmlformats.org/drawingml/2006/main">
                        <a:graphicData uri="http://schemas.microsoft.com/office/word/2010/wordprocessingShape">
                          <wps:wsp>
                            <wps:cNvSpPr txBox="1"/>
                            <wps:spPr>
                              <a:xfrm>
                                <a:off x="0" y="0"/>
                                <a:ext cx="419735" cy="276225"/>
                              </a:xfrm>
                              <a:prstGeom prst="rect">
                                <a:avLst/>
                              </a:prstGeom>
                              <a:solidFill>
                                <a:srgbClr val="FFFFFF"/>
                              </a:solidFill>
                              <a:ln>
                                <a:noFill/>
                              </a:ln>
                            </wps:spPr>
                            <wps:txbx>
                              <w:txbxContent>
                                <w:p>
                                  <w:pPr>
                                    <w:spacing w:line="240" w:lineRule="auto"/>
                                    <w:rPr>
                                      <w:rFonts w:hint="default" w:eastAsia="宋体"/>
                                      <w:sz w:val="21"/>
                                      <w:szCs w:val="21"/>
                                      <w:lang w:val="en-US" w:eastAsia="zh-CN"/>
                                    </w:rPr>
                                  </w:pPr>
                                  <w:r>
                                    <w:rPr>
                                      <w:rFonts w:hint="eastAsia"/>
                                      <w:sz w:val="21"/>
                                      <w:szCs w:val="21"/>
                                      <w:lang w:val="en-US" w:eastAsia="zh-CN"/>
                                    </w:rPr>
                                    <w:t>0.72</w:t>
                                  </w:r>
                                </w:p>
                              </w:txbxContent>
                            </wps:txbx>
                            <wps:bodyPr upright="1"/>
                          </wps:wsp>
                        </a:graphicData>
                      </a:graphic>
                    </wp:anchor>
                  </w:drawing>
                </mc:Choice>
                <mc:Fallback>
                  <w:pict>
                    <v:shape id="_x0000_s1026" o:spid="_x0000_s1026" o:spt="202" type="#_x0000_t202" style="position:absolute;left:0pt;margin-left:79.25pt;margin-top:55pt;height:21.75pt;width:33.05pt;z-index:251663360;mso-width-relative:page;mso-height-relative:page;" fillcolor="#FFFFFF" filled="t" stroked="f" coordsize="21600,21600" o:gfxdata="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YsSAzXAAAACwEAAA8AAAAAAAAAAQAgAAAAIgAAAGRycy9kb3ducmV2Lnht&#10;bFBLAQIUABQAAAAIAIdO4kCNil+xwQEAAHYDAAAOAAAAAAAAAAEAIAAAACYBAABkcnMvZTJvRG9j&#10;LnhtbFBLBQYAAAAABgAGAFkBAABZBQAAAAA=&#10;">
                      <v:fill on="t" focussize="0,0"/>
                      <v:stroke on="f"/>
                      <v:imagedata o:title=""/>
                      <o:lock v:ext="edit" aspectratio="f"/>
                      <v:textbox>
                        <w:txbxContent>
                          <w:p>
                            <w:pPr>
                              <w:spacing w:line="240" w:lineRule="auto"/>
                              <w:rPr>
                                <w:rFonts w:hint="default" w:eastAsia="宋体"/>
                                <w:sz w:val="21"/>
                                <w:szCs w:val="21"/>
                                <w:lang w:val="en-US" w:eastAsia="zh-CN"/>
                              </w:rPr>
                            </w:pPr>
                            <w:r>
                              <w:rPr>
                                <w:rFonts w:hint="eastAsia"/>
                                <w:sz w:val="21"/>
                                <w:szCs w:val="21"/>
                                <w:lang w:val="en-US" w:eastAsia="zh-CN"/>
                              </w:rPr>
                              <w:t>0.72</w:t>
                            </w:r>
                          </w:p>
                        </w:txbxContent>
                      </v:textbox>
                    </v:shap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939800</wp:posOffset>
                      </wp:positionH>
                      <wp:positionV relativeFrom="paragraph">
                        <wp:posOffset>165100</wp:posOffset>
                      </wp:positionV>
                      <wp:extent cx="448310" cy="276225"/>
                      <wp:effectExtent l="0" t="0" r="8890" b="9525"/>
                      <wp:wrapNone/>
                      <wp:docPr id="4" name="文本框 4"/>
                      <wp:cNvGraphicFramePr/>
                      <a:graphic xmlns:a="http://schemas.openxmlformats.org/drawingml/2006/main">
                        <a:graphicData uri="http://schemas.microsoft.com/office/word/2010/wordprocessingShape">
                          <wps:wsp>
                            <wps:cNvSpPr txBox="1"/>
                            <wps:spPr>
                              <a:xfrm>
                                <a:off x="0" y="0"/>
                                <a:ext cx="448310" cy="276225"/>
                              </a:xfrm>
                              <a:prstGeom prst="rect">
                                <a:avLst/>
                              </a:prstGeom>
                              <a:solidFill>
                                <a:srgbClr val="FFFFFF"/>
                              </a:solidFill>
                              <a:ln>
                                <a:noFill/>
                              </a:ln>
                            </wps:spPr>
                            <wps:txbx>
                              <w:txbxContent>
                                <w:p>
                                  <w:pPr>
                                    <w:spacing w:line="240" w:lineRule="auto"/>
                                    <w:rPr>
                                      <w:rFonts w:hint="default" w:eastAsia="宋体"/>
                                      <w:sz w:val="21"/>
                                      <w:szCs w:val="21"/>
                                      <w:lang w:val="en-US" w:eastAsia="zh-CN"/>
                                    </w:rPr>
                                  </w:pPr>
                                  <w:r>
                                    <w:rPr>
                                      <w:rFonts w:hint="eastAsia"/>
                                      <w:sz w:val="21"/>
                                      <w:szCs w:val="21"/>
                                      <w:lang w:val="en-US" w:eastAsia="zh-CN"/>
                                    </w:rPr>
                                    <w:t>2.00</w:t>
                                  </w:r>
                                </w:p>
                              </w:txbxContent>
                            </wps:txbx>
                            <wps:bodyPr upright="1"/>
                          </wps:wsp>
                        </a:graphicData>
                      </a:graphic>
                    </wp:anchor>
                  </w:drawing>
                </mc:Choice>
                <mc:Fallback>
                  <w:pict>
                    <v:shape id="_x0000_s1026" o:spid="_x0000_s1026" o:spt="202" type="#_x0000_t202" style="position:absolute;left:0pt;margin-left:74pt;margin-top:13pt;height:21.75pt;width:35.3pt;z-index:251661312;mso-width-relative:page;mso-height-relative:page;" fillcolor="#FFFFFF" filled="t" stroked="f" coordsize="21600,21600" o:gfxdata="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q7e8O1wAAAAkBAAAPAAAAAAAAAAEAIAAAACIAAABkcnMvZG93bnJldi54bWxQ&#10;SwECFAAUAAAACACHTuJAVVVGzL8BAAB2AwAADgAAAAAAAAABACAAAAAmAQAAZHJzL2Uyb0RvYy54&#10;bWxQSwUGAAAAAAYABgBZAQAAVwUAAAAA&#10;">
                      <v:fill on="t" focussize="0,0"/>
                      <v:stroke on="f"/>
                      <v:imagedata o:title=""/>
                      <o:lock v:ext="edit" aspectratio="f"/>
                      <v:textbox>
                        <w:txbxContent>
                          <w:p>
                            <w:pPr>
                              <w:spacing w:line="240" w:lineRule="auto"/>
                              <w:rPr>
                                <w:rFonts w:hint="default" w:eastAsia="宋体"/>
                                <w:sz w:val="21"/>
                                <w:szCs w:val="21"/>
                                <w:lang w:val="en-US" w:eastAsia="zh-CN"/>
                              </w:rPr>
                            </w:pPr>
                            <w:r>
                              <w:rPr>
                                <w:rFonts w:hint="eastAsia"/>
                                <w:sz w:val="21"/>
                                <w:szCs w:val="21"/>
                                <w:lang w:val="en-US" w:eastAsia="zh-CN"/>
                              </w:rPr>
                              <w:t>2.00</w:t>
                            </w:r>
                          </w:p>
                        </w:txbxContent>
                      </v:textbox>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425450</wp:posOffset>
                      </wp:positionH>
                      <wp:positionV relativeFrom="paragraph">
                        <wp:posOffset>984250</wp:posOffset>
                      </wp:positionV>
                      <wp:extent cx="495300" cy="285750"/>
                      <wp:effectExtent l="0" t="0" r="0" b="0"/>
                      <wp:wrapNone/>
                      <wp:docPr id="5" name="文本框 5"/>
                      <wp:cNvGraphicFramePr/>
                      <a:graphic xmlns:a="http://schemas.openxmlformats.org/drawingml/2006/main">
                        <a:graphicData uri="http://schemas.microsoft.com/office/word/2010/wordprocessingShape">
                          <wps:wsp>
                            <wps:cNvSpPr txBox="1"/>
                            <wps:spPr>
                              <a:xfrm>
                                <a:off x="0" y="0"/>
                                <a:ext cx="495300" cy="285750"/>
                              </a:xfrm>
                              <a:prstGeom prst="rect">
                                <a:avLst/>
                              </a:prstGeom>
                              <a:solidFill>
                                <a:srgbClr val="FFFFFF"/>
                              </a:solidFill>
                              <a:ln>
                                <a:noFill/>
                              </a:ln>
                            </wps:spPr>
                            <wps:txbx>
                              <w:txbxContent>
                                <w:p>
                                  <w:pPr>
                                    <w:spacing w:line="240" w:lineRule="auto"/>
                                    <w:rPr>
                                      <w:rFonts w:hint="default" w:eastAsia="宋体"/>
                                      <w:sz w:val="21"/>
                                      <w:szCs w:val="21"/>
                                      <w:lang w:val="en-US" w:eastAsia="zh-CN"/>
                                    </w:rPr>
                                  </w:pPr>
                                  <w:r>
                                    <w:rPr>
                                      <w:rFonts w:hint="eastAsia"/>
                                      <w:sz w:val="21"/>
                                      <w:szCs w:val="21"/>
                                      <w:lang w:val="en-US" w:eastAsia="zh-CN"/>
                                    </w:rPr>
                                    <w:t>21.05</w:t>
                                  </w:r>
                                </w:p>
                              </w:txbxContent>
                            </wps:txbx>
                            <wps:bodyPr upright="1"/>
                          </wps:wsp>
                        </a:graphicData>
                      </a:graphic>
                    </wp:anchor>
                  </w:drawing>
                </mc:Choice>
                <mc:Fallback>
                  <w:pict>
                    <v:shape id="_x0000_s1026" o:spid="_x0000_s1026" o:spt="202" type="#_x0000_t202" style="position:absolute;left:0pt;margin-left:33.5pt;margin-top:77.5pt;height:22.5pt;width:39pt;z-index:251662336;mso-width-relative:page;mso-height-relative:page;" fillcolor="#FFFFFF" filled="t" stroked="f" coordsize="21600,21600" o:gfxdata="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A+reTUAAAACgEAAA8AAAAAAAAAAQAgAAAAIgAAAGRycy9kb3ducmV2LnhtbFBL&#10;AQIUABQAAAAIAIdO4kCW+xRrwQEAAHYDAAAOAAAAAAAAAAEAIAAAACMBAABkcnMvZTJvRG9jLnht&#10;bFBLBQYAAAAABgAGAFkBAABWBQAAAAA=&#10;">
                      <v:fill on="t" focussize="0,0"/>
                      <v:stroke on="f"/>
                      <v:imagedata o:title=""/>
                      <o:lock v:ext="edit" aspectratio="f"/>
                      <v:textbox>
                        <w:txbxContent>
                          <w:p>
                            <w:pPr>
                              <w:spacing w:line="240" w:lineRule="auto"/>
                              <w:rPr>
                                <w:rFonts w:hint="default" w:eastAsia="宋体"/>
                                <w:sz w:val="21"/>
                                <w:szCs w:val="21"/>
                                <w:lang w:val="en-US" w:eastAsia="zh-CN"/>
                              </w:rPr>
                            </w:pPr>
                            <w:r>
                              <w:rPr>
                                <w:rFonts w:hint="eastAsia"/>
                                <w:sz w:val="21"/>
                                <w:szCs w:val="21"/>
                                <w:lang w:val="en-US" w:eastAsia="zh-CN"/>
                              </w:rPr>
                              <w:t>21.05</w:t>
                            </w:r>
                          </w:p>
                        </w:txbxContent>
                      </v:textbox>
                    </v:shape>
                  </w:pict>
                </mc:Fallback>
              </mc:AlternateContent>
            </w:r>
            <w:r>
              <w:rPr>
                <w:sz w:val="24"/>
              </w:rPr>
              <mc:AlternateContent>
                <mc:Choice Requires="wpc">
                  <w:drawing>
                    <wp:inline distT="0" distB="0" distL="114300" distR="114300">
                      <wp:extent cx="5045075" cy="3711575"/>
                      <wp:effectExtent l="0" t="0" r="3175" b="0"/>
                      <wp:docPr id="64" name="画布 64"/>
                      <wp:cNvGraphicFramePr/>
                      <a:graphic xmlns:a="http://schemas.openxmlformats.org/drawingml/2006/main">
                        <a:graphicData uri="http://schemas.microsoft.com/office/word/2010/wordprocessingCanvas">
                          <wpc:wpc>
                            <wpc:bg>
                              <a:noFill/>
                            </wpc:bg>
                            <wpc:whole>
                              <a:ln>
                                <a:noFill/>
                              </a:ln>
                            </wpc:whole>
                            <wps:wsp>
                              <wps:cNvPr id="9" name="矩形 9"/>
                              <wps:cNvSpPr/>
                              <wps:spPr>
                                <a:xfrm>
                                  <a:off x="95885" y="946150"/>
                                  <a:ext cx="321310" cy="7924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hint="default" w:eastAsia="宋体"/>
                                        <w:lang w:val="en-US" w:eastAsia="zh-CN"/>
                                      </w:rPr>
                                    </w:pPr>
                                    <w:r>
                                      <w:rPr>
                                        <w:rFonts w:hint="eastAsia" w:eastAsia="宋体"/>
                                        <w:lang w:val="en-US" w:eastAsia="zh-CN"/>
                                      </w:rPr>
                                      <w:t>新鲜水</w:t>
                                    </w:r>
                                  </w:p>
                                </w:txbxContent>
                              </wps:txbx>
                              <wps:bodyPr upright="1"/>
                            </wps:wsp>
                            <wps:wsp>
                              <wps:cNvPr id="10" name="直接连接符 10"/>
                              <wps:cNvCnPr/>
                              <wps:spPr>
                                <a:xfrm>
                                  <a:off x="975995" y="445135"/>
                                  <a:ext cx="8255" cy="2783205"/>
                                </a:xfrm>
                                <a:prstGeom prst="line">
                                  <a:avLst/>
                                </a:prstGeom>
                                <a:ln w="12700" cap="flat" cmpd="sng">
                                  <a:solidFill>
                                    <a:srgbClr val="000000"/>
                                  </a:solidFill>
                                  <a:prstDash val="solid"/>
                                  <a:headEnd type="none" w="med" len="med"/>
                                  <a:tailEnd type="none" w="med" len="med"/>
                                </a:ln>
                              </wps:spPr>
                              <wps:bodyPr upright="1"/>
                            </wps:wsp>
                            <wps:wsp>
                              <wps:cNvPr id="11" name="直接连接符 11"/>
                              <wps:cNvCnPr/>
                              <wps:spPr>
                                <a:xfrm>
                                  <a:off x="438150" y="1329690"/>
                                  <a:ext cx="540000" cy="635"/>
                                </a:xfrm>
                                <a:prstGeom prst="line">
                                  <a:avLst/>
                                </a:prstGeom>
                                <a:ln w="12700" cap="flat" cmpd="sng">
                                  <a:solidFill>
                                    <a:srgbClr val="000000"/>
                                  </a:solidFill>
                                  <a:prstDash val="solid"/>
                                  <a:headEnd type="none" w="med" len="med"/>
                                  <a:tailEnd type="none" w="med" len="med"/>
                                </a:ln>
                              </wps:spPr>
                              <wps:bodyPr upright="1"/>
                            </wps:wsp>
                            <wps:wsp>
                              <wps:cNvPr id="12" name="曲线连接符 12"/>
                              <wps:cNvCnPr/>
                              <wps:spPr>
                                <a:xfrm flipV="1">
                                  <a:off x="2219960" y="238125"/>
                                  <a:ext cx="251460" cy="83820"/>
                                </a:xfrm>
                                <a:prstGeom prst="curvedConnector3">
                                  <a:avLst>
                                    <a:gd name="adj1" fmla="val 50255"/>
                                  </a:avLst>
                                </a:prstGeom>
                                <a:ln w="9525" cap="flat" cmpd="sng">
                                  <a:solidFill>
                                    <a:srgbClr val="000000"/>
                                  </a:solidFill>
                                  <a:prstDash val="solid"/>
                                  <a:headEnd type="none" w="med" len="med"/>
                                  <a:tailEnd type="arrow" w="med" len="med"/>
                                </a:ln>
                              </wps:spPr>
                              <wps:bodyPr/>
                            </wps:wsp>
                            <wps:wsp>
                              <wps:cNvPr id="13" name="曲线连接符 13"/>
                              <wps:cNvCnPr/>
                              <wps:spPr>
                                <a:xfrm flipV="1">
                                  <a:off x="2170430" y="793115"/>
                                  <a:ext cx="241300" cy="76200"/>
                                </a:xfrm>
                                <a:prstGeom prst="curvedConnector3">
                                  <a:avLst>
                                    <a:gd name="adj1" fmla="val 50255"/>
                                  </a:avLst>
                                </a:prstGeom>
                                <a:ln w="9525" cap="flat" cmpd="sng">
                                  <a:solidFill>
                                    <a:srgbClr val="000000"/>
                                  </a:solidFill>
                                  <a:prstDash val="solid"/>
                                  <a:headEnd type="none" w="med" len="med"/>
                                  <a:tailEnd type="arrow" w="med" len="med"/>
                                </a:ln>
                              </wps:spPr>
                              <wps:bodyPr/>
                            </wps:wsp>
                            <wps:wsp>
                              <wps:cNvPr id="14" name="直接连接符 14"/>
                              <wps:cNvCnPr/>
                              <wps:spPr>
                                <a:xfrm flipV="1">
                                  <a:off x="977900" y="460375"/>
                                  <a:ext cx="432000" cy="0"/>
                                </a:xfrm>
                                <a:prstGeom prst="line">
                                  <a:avLst/>
                                </a:prstGeom>
                                <a:ln w="9525" cap="flat" cmpd="sng">
                                  <a:solidFill>
                                    <a:srgbClr val="000000"/>
                                  </a:solidFill>
                                  <a:prstDash val="solid"/>
                                  <a:headEnd type="none" w="med" len="med"/>
                                  <a:tailEnd type="arrow" w="med" len="med"/>
                                </a:ln>
                              </wps:spPr>
                              <wps:bodyPr upright="1"/>
                            </wps:wsp>
                            <wps:wsp>
                              <wps:cNvPr id="15" name="矩形 15"/>
                              <wps:cNvSpPr/>
                              <wps:spPr>
                                <a:xfrm>
                                  <a:off x="1417955" y="249555"/>
                                  <a:ext cx="933450" cy="4946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医护职工人员用水</w:t>
                                    </w:r>
                                  </w:p>
                                </w:txbxContent>
                              </wps:txbx>
                              <wps:bodyPr upright="1"/>
                            </wps:wsp>
                            <wps:wsp>
                              <wps:cNvPr id="16" name="文本框 16"/>
                              <wps:cNvSpPr txBox="1"/>
                              <wps:spPr>
                                <a:xfrm>
                                  <a:off x="2465705" y="46355"/>
                                  <a:ext cx="444500" cy="279400"/>
                                </a:xfrm>
                                <a:prstGeom prst="rect">
                                  <a:avLst/>
                                </a:prstGeom>
                                <a:solidFill>
                                  <a:srgbClr val="FFFFFF"/>
                                </a:solidFill>
                                <a:ln>
                                  <a:noFill/>
                                </a:ln>
                              </wps:spPr>
                              <wps:txbx>
                                <w:txbxContent>
                                  <w:p>
                                    <w:pPr>
                                      <w:spacing w:line="240" w:lineRule="auto"/>
                                      <w:rPr>
                                        <w:rFonts w:hint="default" w:eastAsia="宋体"/>
                                        <w:sz w:val="21"/>
                                        <w:szCs w:val="21"/>
                                        <w:lang w:val="en-US" w:eastAsia="zh-CN"/>
                                      </w:rPr>
                                    </w:pPr>
                                    <w:r>
                                      <w:rPr>
                                        <w:rFonts w:hint="eastAsia"/>
                                        <w:sz w:val="21"/>
                                        <w:szCs w:val="21"/>
                                        <w:lang w:val="en-US" w:eastAsia="zh-CN"/>
                                      </w:rPr>
                                      <w:t>0.4</w:t>
                                    </w:r>
                                  </w:p>
                                </w:txbxContent>
                              </wps:txbx>
                              <wps:bodyPr upright="1"/>
                            </wps:wsp>
                            <wps:wsp>
                              <wps:cNvPr id="17" name="直接连接符 17"/>
                              <wps:cNvCnPr/>
                              <wps:spPr>
                                <a:xfrm flipV="1">
                                  <a:off x="2370455" y="3239770"/>
                                  <a:ext cx="1080135" cy="0"/>
                                </a:xfrm>
                                <a:prstGeom prst="line">
                                  <a:avLst/>
                                </a:prstGeom>
                                <a:ln w="9525" cap="flat" cmpd="sng">
                                  <a:solidFill>
                                    <a:srgbClr val="000000"/>
                                  </a:solidFill>
                                  <a:prstDash val="solid"/>
                                  <a:headEnd type="none" w="med" len="med"/>
                                  <a:tailEnd type="arrow" w="med" len="med"/>
                                </a:ln>
                              </wps:spPr>
                              <wps:bodyPr upright="1"/>
                            </wps:wsp>
                            <wps:wsp>
                              <wps:cNvPr id="18" name="直接连接符 18"/>
                              <wps:cNvCnPr/>
                              <wps:spPr>
                                <a:xfrm flipV="1">
                                  <a:off x="989330" y="1008380"/>
                                  <a:ext cx="431800" cy="0"/>
                                </a:xfrm>
                                <a:prstGeom prst="line">
                                  <a:avLst/>
                                </a:prstGeom>
                                <a:ln w="9525" cap="flat" cmpd="sng">
                                  <a:solidFill>
                                    <a:srgbClr val="000000"/>
                                  </a:solidFill>
                                  <a:prstDash val="solid"/>
                                  <a:headEnd type="none" w="med" len="med"/>
                                  <a:tailEnd type="arrow" w="med" len="med"/>
                                </a:ln>
                              </wps:spPr>
                              <wps:bodyPr upright="1"/>
                            </wps:wsp>
                            <wps:wsp>
                              <wps:cNvPr id="19" name="矩形 19"/>
                              <wps:cNvSpPr/>
                              <wps:spPr>
                                <a:xfrm>
                                  <a:off x="1427480" y="875030"/>
                                  <a:ext cx="927100" cy="342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门诊</w:t>
                                    </w:r>
                                    <w:r>
                                      <w:rPr>
                                        <w:rFonts w:hint="eastAsia" w:cs="Times New Roman"/>
                                        <w:sz w:val="21"/>
                                        <w:szCs w:val="21"/>
                                        <w:lang w:val="en-US" w:eastAsia="zh-CN"/>
                                      </w:rPr>
                                      <w:t>用水</w:t>
                                    </w:r>
                                  </w:p>
                                </w:txbxContent>
                              </wps:txbx>
                              <wps:bodyPr upright="1"/>
                            </wps:wsp>
                            <wps:wsp>
                              <wps:cNvPr id="20" name="直接连接符 20"/>
                              <wps:cNvCnPr/>
                              <wps:spPr>
                                <a:xfrm flipV="1">
                                  <a:off x="989330" y="1551305"/>
                                  <a:ext cx="431800" cy="0"/>
                                </a:xfrm>
                                <a:prstGeom prst="line">
                                  <a:avLst/>
                                </a:prstGeom>
                                <a:ln w="9525" cap="flat" cmpd="sng">
                                  <a:solidFill>
                                    <a:srgbClr val="000000"/>
                                  </a:solidFill>
                                  <a:prstDash val="solid"/>
                                  <a:headEnd type="none" w="med" len="med"/>
                                  <a:tailEnd type="arrow" w="med" len="med"/>
                                </a:ln>
                              </wps:spPr>
                              <wps:bodyPr upright="1"/>
                            </wps:wsp>
                            <wps:wsp>
                              <wps:cNvPr id="21" name="直接连接符 21"/>
                              <wps:cNvCnPr/>
                              <wps:spPr>
                                <a:xfrm flipV="1">
                                  <a:off x="979805" y="2103755"/>
                                  <a:ext cx="431800" cy="0"/>
                                </a:xfrm>
                                <a:prstGeom prst="line">
                                  <a:avLst/>
                                </a:prstGeom>
                                <a:ln w="9525" cap="flat" cmpd="sng">
                                  <a:solidFill>
                                    <a:srgbClr val="000000"/>
                                  </a:solidFill>
                                  <a:prstDash val="solid"/>
                                  <a:headEnd type="none" w="med" len="med"/>
                                  <a:tailEnd type="arrow" w="med" len="med"/>
                                </a:ln>
                              </wps:spPr>
                              <wps:bodyPr upright="1"/>
                            </wps:wsp>
                            <wps:wsp>
                              <wps:cNvPr id="22" name="直接连接符 22"/>
                              <wps:cNvCnPr/>
                              <wps:spPr>
                                <a:xfrm flipV="1">
                                  <a:off x="989330" y="2656206"/>
                                  <a:ext cx="431800" cy="0"/>
                                </a:xfrm>
                                <a:prstGeom prst="line">
                                  <a:avLst/>
                                </a:prstGeom>
                                <a:ln w="9525" cap="flat" cmpd="sng">
                                  <a:solidFill>
                                    <a:srgbClr val="000000"/>
                                  </a:solidFill>
                                  <a:prstDash val="solid"/>
                                  <a:headEnd type="none" w="med" len="med"/>
                                  <a:tailEnd type="arrow" w="med" len="med"/>
                                </a:ln>
                              </wps:spPr>
                              <wps:bodyPr upright="1"/>
                            </wps:wsp>
                            <wps:wsp>
                              <wps:cNvPr id="23" name="直接连接符 23"/>
                              <wps:cNvCnPr/>
                              <wps:spPr>
                                <a:xfrm flipV="1">
                                  <a:off x="998855" y="3227705"/>
                                  <a:ext cx="431800" cy="0"/>
                                </a:xfrm>
                                <a:prstGeom prst="line">
                                  <a:avLst/>
                                </a:prstGeom>
                                <a:ln w="9525" cap="flat" cmpd="sng">
                                  <a:solidFill>
                                    <a:srgbClr val="000000"/>
                                  </a:solidFill>
                                  <a:prstDash val="solid"/>
                                  <a:headEnd type="none" w="med" len="med"/>
                                  <a:tailEnd type="arrow" w="med" len="med"/>
                                </a:ln>
                              </wps:spPr>
                              <wps:bodyPr upright="1"/>
                            </wps:wsp>
                            <wps:wsp>
                              <wps:cNvPr id="25" name="矩形 25"/>
                              <wps:cNvSpPr/>
                              <wps:spPr>
                                <a:xfrm>
                                  <a:off x="1456055" y="2522855"/>
                                  <a:ext cx="927100" cy="3536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检验清洗</w:t>
                                    </w:r>
                                  </w:p>
                                </w:txbxContent>
                              </wps:txbx>
                              <wps:bodyPr upright="1"/>
                            </wps:wsp>
                            <wps:wsp>
                              <wps:cNvPr id="26" name="矩形 26"/>
                              <wps:cNvSpPr/>
                              <wps:spPr>
                                <a:xfrm>
                                  <a:off x="1456055" y="1951355"/>
                                  <a:ext cx="927100" cy="3536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煎药及清洗</w:t>
                                    </w:r>
                                  </w:p>
                                </w:txbxContent>
                              </wps:txbx>
                              <wps:bodyPr upright="1"/>
                            </wps:wsp>
                            <wps:wsp>
                              <wps:cNvPr id="27" name="矩形 27"/>
                              <wps:cNvSpPr/>
                              <wps:spPr>
                                <a:xfrm>
                                  <a:off x="1420495" y="1372235"/>
                                  <a:ext cx="927100" cy="4838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住院病人及陪护人用水</w:t>
                                    </w:r>
                                  </w:p>
                                </w:txbxContent>
                              </wps:txbx>
                              <wps:bodyPr upright="1"/>
                            </wps:wsp>
                            <wps:wsp>
                              <wps:cNvPr id="29" name="矩形 29"/>
                              <wps:cNvSpPr/>
                              <wps:spPr>
                                <a:xfrm>
                                  <a:off x="1417955" y="3049270"/>
                                  <a:ext cx="927100" cy="3219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食堂</w:t>
                                    </w:r>
                                  </w:p>
                                </w:txbxContent>
                              </wps:txbx>
                              <wps:bodyPr upright="1"/>
                            </wps:wsp>
                            <wps:wsp>
                              <wps:cNvPr id="31" name="曲线连接符 31"/>
                              <wps:cNvCnPr/>
                              <wps:spPr>
                                <a:xfrm flipV="1">
                                  <a:off x="2151380" y="2437130"/>
                                  <a:ext cx="241300" cy="76200"/>
                                </a:xfrm>
                                <a:prstGeom prst="curvedConnector3">
                                  <a:avLst>
                                    <a:gd name="adj1" fmla="val 50255"/>
                                  </a:avLst>
                                </a:prstGeom>
                                <a:ln w="9525" cap="flat" cmpd="sng">
                                  <a:solidFill>
                                    <a:srgbClr val="000000"/>
                                  </a:solidFill>
                                  <a:prstDash val="solid"/>
                                  <a:headEnd type="none" w="med" len="med"/>
                                  <a:tailEnd type="arrow" w="med" len="med"/>
                                </a:ln>
                              </wps:spPr>
                              <wps:bodyPr/>
                            </wps:wsp>
                            <wps:wsp>
                              <wps:cNvPr id="33" name="曲线连接符 33"/>
                              <wps:cNvCnPr/>
                              <wps:spPr>
                                <a:xfrm flipV="1">
                                  <a:off x="2218055" y="1332230"/>
                                  <a:ext cx="241300" cy="76200"/>
                                </a:xfrm>
                                <a:prstGeom prst="curvedConnector3">
                                  <a:avLst>
                                    <a:gd name="adj1" fmla="val 50255"/>
                                  </a:avLst>
                                </a:prstGeom>
                                <a:ln w="9525" cap="flat" cmpd="sng">
                                  <a:solidFill>
                                    <a:srgbClr val="000000"/>
                                  </a:solidFill>
                                  <a:prstDash val="solid"/>
                                  <a:headEnd type="none" w="med" len="med"/>
                                  <a:tailEnd type="arrow" w="med" len="med"/>
                                </a:ln>
                              </wps:spPr>
                              <wps:bodyPr/>
                            </wps:wsp>
                            <wps:wsp>
                              <wps:cNvPr id="34" name="曲线连接符 34"/>
                              <wps:cNvCnPr/>
                              <wps:spPr>
                                <a:xfrm flipV="1">
                                  <a:off x="2208530" y="2967990"/>
                                  <a:ext cx="241300" cy="76200"/>
                                </a:xfrm>
                                <a:prstGeom prst="curvedConnector3">
                                  <a:avLst>
                                    <a:gd name="adj1" fmla="val 50255"/>
                                  </a:avLst>
                                </a:prstGeom>
                                <a:ln w="9525" cap="flat" cmpd="sng">
                                  <a:solidFill>
                                    <a:srgbClr val="000000"/>
                                  </a:solidFill>
                                  <a:prstDash val="solid"/>
                                  <a:headEnd type="none" w="med" len="med"/>
                                  <a:tailEnd type="arrow" w="med" len="med"/>
                                </a:ln>
                              </wps:spPr>
                              <wps:bodyPr/>
                            </wps:wsp>
                            <wps:wsp>
                              <wps:cNvPr id="35" name="文本框 35"/>
                              <wps:cNvSpPr txBox="1"/>
                              <wps:spPr>
                                <a:xfrm>
                                  <a:off x="2465705" y="570230"/>
                                  <a:ext cx="527685" cy="279400"/>
                                </a:xfrm>
                                <a:prstGeom prst="rect">
                                  <a:avLst/>
                                </a:prstGeom>
                                <a:solidFill>
                                  <a:srgbClr val="FFFFFF"/>
                                </a:solidFill>
                                <a:ln>
                                  <a:noFill/>
                                </a:ln>
                              </wps:spPr>
                              <wps:txbx>
                                <w:txbxContent>
                                  <w:p>
                                    <w:pPr>
                                      <w:spacing w:line="240" w:lineRule="auto"/>
                                      <w:rPr>
                                        <w:rFonts w:hint="default" w:eastAsia="宋体"/>
                                        <w:sz w:val="21"/>
                                        <w:szCs w:val="21"/>
                                        <w:lang w:val="en-US" w:eastAsia="zh-CN"/>
                                      </w:rPr>
                                    </w:pPr>
                                    <w:r>
                                      <w:rPr>
                                        <w:rFonts w:hint="eastAsia"/>
                                        <w:sz w:val="21"/>
                                        <w:szCs w:val="21"/>
                                        <w:lang w:val="en-US" w:eastAsia="zh-CN"/>
                                      </w:rPr>
                                      <w:t>0.072</w:t>
                                    </w:r>
                                  </w:p>
                                </w:txbxContent>
                              </wps:txbx>
                              <wps:bodyPr upright="1"/>
                            </wps:wsp>
                            <wps:wsp>
                              <wps:cNvPr id="36" name="文本框 36"/>
                              <wps:cNvSpPr txBox="1"/>
                              <wps:spPr>
                                <a:xfrm>
                                  <a:off x="2465705" y="1160780"/>
                                  <a:ext cx="444500" cy="279400"/>
                                </a:xfrm>
                                <a:prstGeom prst="rect">
                                  <a:avLst/>
                                </a:prstGeom>
                                <a:solidFill>
                                  <a:srgbClr val="FFFFFF"/>
                                </a:solidFill>
                                <a:ln>
                                  <a:noFill/>
                                </a:ln>
                              </wps:spPr>
                              <wps:txbx>
                                <w:txbxContent>
                                  <w:p>
                                    <w:pPr>
                                      <w:spacing w:line="240" w:lineRule="auto"/>
                                      <w:rPr>
                                        <w:rFonts w:hint="default" w:eastAsia="宋体"/>
                                        <w:sz w:val="21"/>
                                        <w:szCs w:val="21"/>
                                        <w:lang w:val="en-US" w:eastAsia="zh-CN"/>
                                      </w:rPr>
                                    </w:pPr>
                                    <w:r>
                                      <w:rPr>
                                        <w:rFonts w:hint="eastAsia"/>
                                        <w:sz w:val="21"/>
                                        <w:szCs w:val="21"/>
                                        <w:lang w:val="en-US" w:eastAsia="zh-CN"/>
                                      </w:rPr>
                                      <w:t>1.5</w:t>
                                    </w:r>
                                  </w:p>
                                </w:txbxContent>
                              </wps:txbx>
                              <wps:bodyPr upright="1"/>
                            </wps:wsp>
                            <wps:wsp>
                              <wps:cNvPr id="37" name="文本框 37"/>
                              <wps:cNvSpPr txBox="1"/>
                              <wps:spPr>
                                <a:xfrm>
                                  <a:off x="2498725" y="2822575"/>
                                  <a:ext cx="444500" cy="279400"/>
                                </a:xfrm>
                                <a:prstGeom prst="rect">
                                  <a:avLst/>
                                </a:prstGeom>
                                <a:solidFill>
                                  <a:srgbClr val="FFFFFF"/>
                                </a:solidFill>
                                <a:ln>
                                  <a:noFill/>
                                </a:ln>
                              </wps:spPr>
                              <wps:txbx>
                                <w:txbxContent>
                                  <w:p>
                                    <w:pPr>
                                      <w:spacing w:line="240" w:lineRule="auto"/>
                                      <w:rPr>
                                        <w:rFonts w:hint="default" w:eastAsia="宋体"/>
                                        <w:sz w:val="21"/>
                                        <w:szCs w:val="21"/>
                                        <w:lang w:val="en-US" w:eastAsia="zh-CN"/>
                                      </w:rPr>
                                    </w:pPr>
                                    <w:r>
                                      <w:rPr>
                                        <w:rFonts w:hint="eastAsia"/>
                                        <w:sz w:val="21"/>
                                        <w:szCs w:val="21"/>
                                        <w:lang w:val="en-US" w:eastAsia="zh-CN"/>
                                      </w:rPr>
                                      <w:t>0.1</w:t>
                                    </w:r>
                                  </w:p>
                                </w:txbxContent>
                              </wps:txbx>
                              <wps:bodyPr upright="1"/>
                            </wps:wsp>
                            <wps:wsp>
                              <wps:cNvPr id="39" name="文本框 39"/>
                              <wps:cNvSpPr txBox="1"/>
                              <wps:spPr>
                                <a:xfrm>
                                  <a:off x="2475230" y="2237105"/>
                                  <a:ext cx="527685" cy="279400"/>
                                </a:xfrm>
                                <a:prstGeom prst="rect">
                                  <a:avLst/>
                                </a:prstGeom>
                                <a:solidFill>
                                  <a:srgbClr val="FFFFFF"/>
                                </a:solidFill>
                                <a:ln>
                                  <a:noFill/>
                                </a:ln>
                              </wps:spPr>
                              <wps:txbx>
                                <w:txbxContent>
                                  <w:p>
                                    <w:pPr>
                                      <w:spacing w:line="240" w:lineRule="auto"/>
                                      <w:rPr>
                                        <w:rFonts w:hint="default" w:eastAsia="宋体"/>
                                        <w:sz w:val="21"/>
                                        <w:szCs w:val="21"/>
                                        <w:lang w:val="en-US" w:eastAsia="zh-CN"/>
                                      </w:rPr>
                                    </w:pPr>
                                    <w:r>
                                      <w:rPr>
                                        <w:rFonts w:hint="eastAsia"/>
                                        <w:sz w:val="21"/>
                                        <w:szCs w:val="21"/>
                                        <w:lang w:val="en-US" w:eastAsia="zh-CN"/>
                                      </w:rPr>
                                      <w:t>0.002</w:t>
                                    </w:r>
                                  </w:p>
                                </w:txbxContent>
                              </wps:txbx>
                              <wps:bodyPr upright="1"/>
                            </wps:wsp>
                            <wps:wsp>
                              <wps:cNvPr id="41" name="直接连接符 41"/>
                              <wps:cNvCnPr/>
                              <wps:spPr>
                                <a:xfrm flipV="1">
                                  <a:off x="2427605" y="1017905"/>
                                  <a:ext cx="1080135" cy="0"/>
                                </a:xfrm>
                                <a:prstGeom prst="line">
                                  <a:avLst/>
                                </a:prstGeom>
                                <a:ln w="9525" cap="flat" cmpd="sng">
                                  <a:solidFill>
                                    <a:srgbClr val="000000"/>
                                  </a:solidFill>
                                  <a:prstDash val="solid"/>
                                  <a:headEnd type="none" w="med" len="med"/>
                                  <a:tailEnd type="arrow" w="med" len="med"/>
                                </a:ln>
                              </wps:spPr>
                              <wps:bodyPr upright="1"/>
                            </wps:wsp>
                            <wps:wsp>
                              <wps:cNvPr id="43" name="矩形 43"/>
                              <wps:cNvSpPr/>
                              <wps:spPr>
                                <a:xfrm>
                                  <a:off x="3484880" y="3143250"/>
                                  <a:ext cx="717550" cy="342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隔油池</w:t>
                                    </w:r>
                                  </w:p>
                                </w:txbxContent>
                              </wps:txbx>
                              <wps:bodyPr upright="1"/>
                            </wps:wsp>
                            <wps:wsp>
                              <wps:cNvPr id="44" name="文本框 44"/>
                              <wps:cNvSpPr txBox="1"/>
                              <wps:spPr>
                                <a:xfrm>
                                  <a:off x="3006090" y="2875280"/>
                                  <a:ext cx="444500" cy="279400"/>
                                </a:xfrm>
                                <a:prstGeom prst="rect">
                                  <a:avLst/>
                                </a:prstGeom>
                                <a:solidFill>
                                  <a:srgbClr val="FFFFFF"/>
                                </a:solidFill>
                                <a:ln>
                                  <a:noFill/>
                                </a:ln>
                              </wps:spPr>
                              <wps:txbx>
                                <w:txbxContent>
                                  <w:p>
                                    <w:pPr>
                                      <w:spacing w:line="240" w:lineRule="auto"/>
                                      <w:rPr>
                                        <w:rFonts w:hint="default" w:eastAsia="宋体"/>
                                        <w:sz w:val="21"/>
                                        <w:szCs w:val="21"/>
                                        <w:lang w:val="en-US" w:eastAsia="zh-CN"/>
                                      </w:rPr>
                                    </w:pPr>
                                    <w:r>
                                      <w:rPr>
                                        <w:rFonts w:hint="eastAsia"/>
                                        <w:sz w:val="21"/>
                                        <w:szCs w:val="21"/>
                                        <w:lang w:val="en-US" w:eastAsia="zh-CN"/>
                                      </w:rPr>
                                      <w:t>0.8</w:t>
                                    </w:r>
                                  </w:p>
                                </w:txbxContent>
                              </wps:txbx>
                              <wps:bodyPr upright="1"/>
                            </wps:wsp>
                            <wps:wsp>
                              <wps:cNvPr id="45" name="直接连接符 45"/>
                              <wps:cNvCnPr/>
                              <wps:spPr>
                                <a:xfrm flipV="1">
                                  <a:off x="2399030" y="2656206"/>
                                  <a:ext cx="1476000" cy="0"/>
                                </a:xfrm>
                                <a:prstGeom prst="line">
                                  <a:avLst/>
                                </a:prstGeom>
                                <a:ln w="9525" cap="flat" cmpd="sng">
                                  <a:solidFill>
                                    <a:srgbClr val="000000"/>
                                  </a:solidFill>
                                  <a:prstDash val="solid"/>
                                  <a:headEnd type="none" w="med" len="med"/>
                                  <a:tailEnd type="arrow" w="med" len="med"/>
                                </a:ln>
                              </wps:spPr>
                              <wps:bodyPr upright="1"/>
                            </wps:wsp>
                            <wps:wsp>
                              <wps:cNvPr id="46" name="直接连接符 46"/>
                              <wps:cNvCnPr/>
                              <wps:spPr>
                                <a:xfrm flipV="1">
                                  <a:off x="2389505" y="2094230"/>
                                  <a:ext cx="1476000" cy="0"/>
                                </a:xfrm>
                                <a:prstGeom prst="line">
                                  <a:avLst/>
                                </a:prstGeom>
                                <a:ln w="9525" cap="flat" cmpd="sng">
                                  <a:solidFill>
                                    <a:srgbClr val="000000"/>
                                  </a:solidFill>
                                  <a:prstDash val="solid"/>
                                  <a:headEnd type="none" w="med" len="med"/>
                                  <a:tailEnd type="arrow" w="med" len="med"/>
                                </a:ln>
                              </wps:spPr>
                              <wps:bodyPr upright="1"/>
                            </wps:wsp>
                            <wps:wsp>
                              <wps:cNvPr id="47" name="直接连接符 47"/>
                              <wps:cNvCnPr/>
                              <wps:spPr>
                                <a:xfrm flipV="1">
                                  <a:off x="2370455" y="484505"/>
                                  <a:ext cx="1512000" cy="0"/>
                                </a:xfrm>
                                <a:prstGeom prst="line">
                                  <a:avLst/>
                                </a:prstGeom>
                                <a:ln w="9525" cap="flat" cmpd="sng">
                                  <a:solidFill>
                                    <a:srgbClr val="000000"/>
                                  </a:solidFill>
                                  <a:prstDash val="solid"/>
                                  <a:headEnd type="none" w="med" len="med"/>
                                  <a:tailEnd type="arrow" w="med" len="med"/>
                                </a:ln>
                              </wps:spPr>
                              <wps:bodyPr upright="1"/>
                            </wps:wsp>
                            <wps:wsp>
                              <wps:cNvPr id="48" name="直接连接符 48"/>
                              <wps:cNvCnPr/>
                              <wps:spPr>
                                <a:xfrm flipV="1">
                                  <a:off x="2408555" y="1551305"/>
                                  <a:ext cx="1476000" cy="0"/>
                                </a:xfrm>
                                <a:prstGeom prst="line">
                                  <a:avLst/>
                                </a:prstGeom>
                                <a:ln w="9525" cap="flat" cmpd="sng">
                                  <a:solidFill>
                                    <a:srgbClr val="000000"/>
                                  </a:solidFill>
                                  <a:prstDash val="solid"/>
                                  <a:headEnd type="none" w="med" len="med"/>
                                  <a:tailEnd type="arrow" w="med" len="med"/>
                                </a:ln>
                              </wps:spPr>
                              <wps:bodyPr upright="1"/>
                            </wps:wsp>
                            <wps:wsp>
                              <wps:cNvPr id="49" name="矩形 49"/>
                              <wps:cNvSpPr/>
                              <wps:spPr>
                                <a:xfrm>
                                  <a:off x="3551555" y="875030"/>
                                  <a:ext cx="654685" cy="3111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化粪池</w:t>
                                    </w:r>
                                  </w:p>
                                </w:txbxContent>
                              </wps:txbx>
                              <wps:bodyPr upright="1"/>
                            </wps:wsp>
                            <wps:wsp>
                              <wps:cNvPr id="50" name="文本框 50"/>
                              <wps:cNvSpPr txBox="1"/>
                              <wps:spPr>
                                <a:xfrm>
                                  <a:off x="2997835" y="732155"/>
                                  <a:ext cx="550545" cy="279400"/>
                                </a:xfrm>
                                <a:prstGeom prst="rect">
                                  <a:avLst/>
                                </a:prstGeom>
                                <a:solidFill>
                                  <a:srgbClr val="FFFFFF"/>
                                </a:solidFill>
                                <a:ln>
                                  <a:noFill/>
                                </a:ln>
                              </wps:spPr>
                              <wps:txbx>
                                <w:txbxContent>
                                  <w:p>
                                    <w:pPr>
                                      <w:spacing w:line="240" w:lineRule="auto"/>
                                      <w:rPr>
                                        <w:rFonts w:hint="default" w:eastAsia="宋体"/>
                                        <w:sz w:val="21"/>
                                        <w:szCs w:val="21"/>
                                        <w:lang w:val="en-US" w:eastAsia="zh-CN"/>
                                      </w:rPr>
                                    </w:pPr>
                                    <w:r>
                                      <w:rPr>
                                        <w:rFonts w:hint="eastAsia"/>
                                        <w:sz w:val="21"/>
                                        <w:szCs w:val="21"/>
                                        <w:lang w:val="en-US" w:eastAsia="zh-CN"/>
                                      </w:rPr>
                                      <w:t>0.648</w:t>
                                    </w:r>
                                  </w:p>
                                </w:txbxContent>
                              </wps:txbx>
                              <wps:bodyPr upright="1"/>
                            </wps:wsp>
                            <wps:wsp>
                              <wps:cNvPr id="51" name="直接连接符 51"/>
                              <wps:cNvCnPr/>
                              <wps:spPr>
                                <a:xfrm flipV="1">
                                  <a:off x="3889375" y="1218565"/>
                                  <a:ext cx="6985" cy="1926590"/>
                                </a:xfrm>
                                <a:prstGeom prst="line">
                                  <a:avLst/>
                                </a:prstGeom>
                                <a:ln w="9525" cap="flat" cmpd="sng">
                                  <a:solidFill>
                                    <a:srgbClr val="000000"/>
                                  </a:solidFill>
                                  <a:prstDash val="solid"/>
                                  <a:headEnd type="none" w="med" len="med"/>
                                  <a:tailEnd type="arrow" w="med" len="med"/>
                                </a:ln>
                              </wps:spPr>
                              <wps:bodyPr upright="1"/>
                            </wps:wsp>
                            <wps:wsp>
                              <wps:cNvPr id="52" name="直接连接符 52"/>
                              <wps:cNvCnPr/>
                              <wps:spPr>
                                <a:xfrm flipH="1">
                                  <a:off x="3898265" y="503555"/>
                                  <a:ext cx="0" cy="360044"/>
                                </a:xfrm>
                                <a:prstGeom prst="line">
                                  <a:avLst/>
                                </a:prstGeom>
                                <a:ln w="9525" cap="flat" cmpd="sng">
                                  <a:solidFill>
                                    <a:srgbClr val="000000"/>
                                  </a:solidFill>
                                  <a:prstDash val="solid"/>
                                  <a:headEnd type="none" w="med" len="med"/>
                                  <a:tailEnd type="arrow" w="med" len="med"/>
                                </a:ln>
                              </wps:spPr>
                              <wps:bodyPr upright="1"/>
                            </wps:wsp>
                            <wps:wsp>
                              <wps:cNvPr id="53" name="直接连接符 53"/>
                              <wps:cNvCnPr/>
                              <wps:spPr>
                                <a:xfrm flipV="1">
                                  <a:off x="4275455" y="1017905"/>
                                  <a:ext cx="396000" cy="0"/>
                                </a:xfrm>
                                <a:prstGeom prst="line">
                                  <a:avLst/>
                                </a:prstGeom>
                                <a:ln w="9525" cap="flat" cmpd="sng">
                                  <a:solidFill>
                                    <a:srgbClr val="000000"/>
                                  </a:solidFill>
                                  <a:prstDash val="solid"/>
                                  <a:headEnd type="none" w="med" len="med"/>
                                  <a:tailEnd type="arrow" w="med" len="med"/>
                                </a:ln>
                              </wps:spPr>
                              <wps:bodyPr upright="1"/>
                            </wps:wsp>
                            <wps:wsp>
                              <wps:cNvPr id="54" name="矩形 54"/>
                              <wps:cNvSpPr/>
                              <wps:spPr>
                                <a:xfrm>
                                  <a:off x="4704080" y="494030"/>
                                  <a:ext cx="317500" cy="10909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hint="default" w:eastAsia="宋体"/>
                                        <w:lang w:val="en-US" w:eastAsia="zh-CN"/>
                                      </w:rPr>
                                    </w:pPr>
                                    <w:r>
                                      <w:rPr>
                                        <w:rFonts w:hint="eastAsia" w:eastAsia="宋体"/>
                                        <w:lang w:val="en-US" w:eastAsia="zh-CN"/>
                                      </w:rPr>
                                      <w:t>废水处理站</w:t>
                                    </w:r>
                                  </w:p>
                                </w:txbxContent>
                              </wps:txbx>
                              <wps:bodyPr upright="1"/>
                            </wps:wsp>
                            <wps:wsp>
                              <wps:cNvPr id="55" name="直接连接符 55"/>
                              <wps:cNvCnPr/>
                              <wps:spPr>
                                <a:xfrm flipH="1">
                                  <a:off x="4875530" y="1608456"/>
                                  <a:ext cx="0" cy="355599"/>
                                </a:xfrm>
                                <a:prstGeom prst="line">
                                  <a:avLst/>
                                </a:prstGeom>
                                <a:ln w="9525" cap="flat" cmpd="sng">
                                  <a:solidFill>
                                    <a:srgbClr val="000000"/>
                                  </a:solidFill>
                                  <a:prstDash val="solid"/>
                                  <a:headEnd type="none" w="med" len="med"/>
                                  <a:tailEnd type="arrow" w="med" len="med"/>
                                </a:ln>
                              </wps:spPr>
                              <wps:bodyPr upright="1"/>
                            </wps:wsp>
                            <wps:wsp>
                              <wps:cNvPr id="56" name="矩形 56"/>
                              <wps:cNvSpPr/>
                              <wps:spPr>
                                <a:xfrm>
                                  <a:off x="4723130" y="1989455"/>
                                  <a:ext cx="317500" cy="15513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hint="default" w:eastAsia="宋体"/>
                                        <w:lang w:val="en-US" w:eastAsia="zh-CN"/>
                                      </w:rPr>
                                    </w:pPr>
                                    <w:r>
                                      <w:rPr>
                                        <w:rFonts w:hint="eastAsia" w:eastAsia="宋体"/>
                                        <w:lang w:val="en-US" w:eastAsia="zh-CN"/>
                                      </w:rPr>
                                      <w:t>达标</w:t>
                                    </w:r>
                                    <w:r>
                                      <w:rPr>
                                        <w:rFonts w:hint="eastAsia"/>
                                        <w:lang w:val="en-US" w:eastAsia="zh-CN"/>
                                      </w:rPr>
                                      <w:t>进市政管网</w:t>
                                    </w:r>
                                  </w:p>
                                </w:txbxContent>
                              </wps:txbx>
                              <wps:bodyPr upright="1"/>
                            </wps:wsp>
                            <wps:wsp>
                              <wps:cNvPr id="57" name="文本框 57"/>
                              <wps:cNvSpPr txBox="1"/>
                              <wps:spPr>
                                <a:xfrm>
                                  <a:off x="3141980" y="1236980"/>
                                  <a:ext cx="444500" cy="279400"/>
                                </a:xfrm>
                                <a:prstGeom prst="rect">
                                  <a:avLst/>
                                </a:prstGeom>
                                <a:solidFill>
                                  <a:srgbClr val="FFFFFF"/>
                                </a:solidFill>
                                <a:ln>
                                  <a:noFill/>
                                </a:ln>
                              </wps:spPr>
                              <wps:txbx>
                                <w:txbxContent>
                                  <w:p>
                                    <w:pPr>
                                      <w:spacing w:line="240" w:lineRule="auto"/>
                                      <w:rPr>
                                        <w:rFonts w:hint="default" w:eastAsia="宋体"/>
                                        <w:sz w:val="21"/>
                                        <w:szCs w:val="21"/>
                                        <w:lang w:val="en-US" w:eastAsia="zh-CN"/>
                                      </w:rPr>
                                    </w:pPr>
                                    <w:r>
                                      <w:rPr>
                                        <w:rFonts w:hint="eastAsia"/>
                                        <w:sz w:val="21"/>
                                        <w:szCs w:val="21"/>
                                        <w:lang w:val="en-US" w:eastAsia="zh-CN"/>
                                      </w:rPr>
                                      <w:t>13.5</w:t>
                                    </w:r>
                                  </w:p>
                                </w:txbxContent>
                              </wps:txbx>
                              <wps:bodyPr upright="1"/>
                            </wps:wsp>
                            <wps:wsp>
                              <wps:cNvPr id="58" name="文本框 58"/>
                              <wps:cNvSpPr txBox="1"/>
                              <wps:spPr>
                                <a:xfrm>
                                  <a:off x="3141980" y="189230"/>
                                  <a:ext cx="444500" cy="279400"/>
                                </a:xfrm>
                                <a:prstGeom prst="rect">
                                  <a:avLst/>
                                </a:prstGeom>
                                <a:solidFill>
                                  <a:srgbClr val="FFFFFF"/>
                                </a:solidFill>
                                <a:ln>
                                  <a:noFill/>
                                </a:ln>
                              </wps:spPr>
                              <wps:txbx>
                                <w:txbxContent>
                                  <w:p>
                                    <w:pPr>
                                      <w:spacing w:line="240" w:lineRule="auto"/>
                                      <w:rPr>
                                        <w:rFonts w:hint="default" w:eastAsia="宋体"/>
                                        <w:sz w:val="21"/>
                                        <w:szCs w:val="21"/>
                                        <w:lang w:val="en-US" w:eastAsia="zh-CN"/>
                                      </w:rPr>
                                    </w:pPr>
                                    <w:r>
                                      <w:rPr>
                                        <w:rFonts w:hint="eastAsia"/>
                                        <w:sz w:val="21"/>
                                        <w:szCs w:val="21"/>
                                        <w:lang w:val="en-US" w:eastAsia="zh-CN"/>
                                      </w:rPr>
                                      <w:t>1.6</w:t>
                                    </w:r>
                                  </w:p>
                                </w:txbxContent>
                              </wps:txbx>
                              <wps:bodyPr upright="1"/>
                            </wps:wsp>
                            <wps:wsp>
                              <wps:cNvPr id="59" name="文本框 59"/>
                              <wps:cNvSpPr txBox="1"/>
                              <wps:spPr>
                                <a:xfrm>
                                  <a:off x="3075305" y="1770380"/>
                                  <a:ext cx="563245" cy="279400"/>
                                </a:xfrm>
                                <a:prstGeom prst="rect">
                                  <a:avLst/>
                                </a:prstGeom>
                                <a:solidFill>
                                  <a:srgbClr val="FFFFFF"/>
                                </a:solidFill>
                                <a:ln>
                                  <a:noFill/>
                                </a:ln>
                              </wps:spPr>
                              <wps:txbx>
                                <w:txbxContent>
                                  <w:p>
                                    <w:pPr>
                                      <w:spacing w:line="240" w:lineRule="auto"/>
                                      <w:rPr>
                                        <w:rFonts w:hint="default" w:eastAsia="宋体"/>
                                        <w:sz w:val="21"/>
                                        <w:szCs w:val="21"/>
                                        <w:lang w:val="en-US" w:eastAsia="zh-CN"/>
                                      </w:rPr>
                                    </w:pPr>
                                    <w:r>
                                      <w:rPr>
                                        <w:rFonts w:hint="eastAsia"/>
                                        <w:sz w:val="21"/>
                                        <w:szCs w:val="21"/>
                                        <w:lang w:val="en-US" w:eastAsia="zh-CN"/>
                                      </w:rPr>
                                      <w:t>0.008</w:t>
                                    </w:r>
                                  </w:p>
                                </w:txbxContent>
                              </wps:txbx>
                              <wps:bodyPr upright="1"/>
                            </wps:wsp>
                            <wps:wsp>
                              <wps:cNvPr id="60" name="文本框 60"/>
                              <wps:cNvSpPr txBox="1"/>
                              <wps:spPr>
                                <a:xfrm>
                                  <a:off x="3170555" y="2351405"/>
                                  <a:ext cx="622935" cy="279400"/>
                                </a:xfrm>
                                <a:prstGeom prst="rect">
                                  <a:avLst/>
                                </a:prstGeom>
                                <a:solidFill>
                                  <a:srgbClr val="FFFFFF"/>
                                </a:solidFill>
                                <a:ln>
                                  <a:noFill/>
                                </a:ln>
                              </wps:spPr>
                              <wps:txbx>
                                <w:txbxContent>
                                  <w:p>
                                    <w:pPr>
                                      <w:spacing w:line="240" w:lineRule="auto"/>
                                      <w:rPr>
                                        <w:rFonts w:hint="default" w:eastAsia="宋体"/>
                                        <w:sz w:val="21"/>
                                        <w:szCs w:val="21"/>
                                        <w:lang w:val="en-US" w:eastAsia="zh-CN"/>
                                      </w:rPr>
                                    </w:pPr>
                                    <w:r>
                                      <w:rPr>
                                        <w:rFonts w:hint="eastAsia"/>
                                        <w:sz w:val="21"/>
                                        <w:szCs w:val="21"/>
                                        <w:lang w:val="en-US" w:eastAsia="zh-CN"/>
                                      </w:rPr>
                                      <w:t>0.018</w:t>
                                    </w:r>
                                  </w:p>
                                </w:txbxContent>
                              </wps:txbx>
                              <wps:bodyPr upright="1"/>
                            </wps:wsp>
                            <wps:wsp>
                              <wps:cNvPr id="62" name="文本框 62"/>
                              <wps:cNvSpPr txBox="1"/>
                              <wps:spPr>
                                <a:xfrm>
                                  <a:off x="4069715" y="684530"/>
                                  <a:ext cx="621665" cy="279400"/>
                                </a:xfrm>
                                <a:prstGeom prst="rect">
                                  <a:avLst/>
                                </a:prstGeom>
                                <a:solidFill>
                                  <a:srgbClr val="FFFFFF"/>
                                </a:solidFill>
                                <a:ln>
                                  <a:noFill/>
                                </a:ln>
                              </wps:spPr>
                              <wps:txbx>
                                <w:txbxContent>
                                  <w:p>
                                    <w:pPr>
                                      <w:spacing w:line="240" w:lineRule="auto"/>
                                      <w:rPr>
                                        <w:rFonts w:hint="default" w:eastAsia="宋体"/>
                                        <w:sz w:val="21"/>
                                        <w:szCs w:val="21"/>
                                        <w:lang w:val="en-US" w:eastAsia="zh-CN"/>
                                      </w:rPr>
                                    </w:pPr>
                                    <w:r>
                                      <w:rPr>
                                        <w:rFonts w:hint="eastAsia"/>
                                        <w:sz w:val="21"/>
                                        <w:szCs w:val="21"/>
                                        <w:lang w:val="en-US" w:eastAsia="zh-CN"/>
                                      </w:rPr>
                                      <w:t>18.414</w:t>
                                    </w:r>
                                  </w:p>
                                </w:txbxContent>
                              </wps:txbx>
                              <wps:bodyPr upright="1"/>
                            </wps:wsp>
                            <wps:wsp>
                              <wps:cNvPr id="63" name="文本框 63"/>
                              <wps:cNvSpPr txBox="1"/>
                              <wps:spPr>
                                <a:xfrm>
                                  <a:off x="4280535" y="1684655"/>
                                  <a:ext cx="563245" cy="279400"/>
                                </a:xfrm>
                                <a:prstGeom prst="rect">
                                  <a:avLst/>
                                </a:prstGeom>
                                <a:solidFill>
                                  <a:srgbClr val="FFFFFF"/>
                                </a:solidFill>
                                <a:ln>
                                  <a:noFill/>
                                </a:ln>
                              </wps:spPr>
                              <wps:txbx>
                                <w:txbxContent>
                                  <w:p>
                                    <w:pPr>
                                      <w:spacing w:line="240" w:lineRule="auto"/>
                                      <w:rPr>
                                        <w:rFonts w:hint="default" w:eastAsia="宋体"/>
                                        <w:sz w:val="21"/>
                                        <w:szCs w:val="21"/>
                                        <w:lang w:val="en-US" w:eastAsia="zh-CN"/>
                                      </w:rPr>
                                    </w:pPr>
                                    <w:r>
                                      <w:rPr>
                                        <w:rFonts w:hint="eastAsia"/>
                                        <w:sz w:val="21"/>
                                        <w:szCs w:val="21"/>
                                        <w:lang w:val="en-US" w:eastAsia="zh-CN"/>
                                      </w:rPr>
                                      <w:t>18.414</w:t>
                                    </w:r>
                                  </w:p>
                                </w:txbxContent>
                              </wps:txbx>
                              <wps:bodyPr upright="1"/>
                            </wps:wsp>
                            <wps:wsp>
                              <wps:cNvPr id="124" name="文本框 124"/>
                              <wps:cNvSpPr txBox="1"/>
                              <wps:spPr>
                                <a:xfrm>
                                  <a:off x="2465705" y="1679575"/>
                                  <a:ext cx="575310" cy="279400"/>
                                </a:xfrm>
                                <a:prstGeom prst="rect">
                                  <a:avLst/>
                                </a:prstGeom>
                                <a:solidFill>
                                  <a:srgbClr val="FFFFFF"/>
                                </a:solidFill>
                                <a:ln>
                                  <a:noFill/>
                                </a:ln>
                              </wps:spPr>
                              <wps:txbx>
                                <w:txbxContent>
                                  <w:p>
                                    <w:pPr>
                                      <w:spacing w:line="240" w:lineRule="auto"/>
                                      <w:rPr>
                                        <w:rFonts w:hint="default" w:eastAsia="宋体"/>
                                        <w:sz w:val="21"/>
                                        <w:szCs w:val="21"/>
                                        <w:lang w:val="en-US" w:eastAsia="zh-CN"/>
                                      </w:rPr>
                                    </w:pPr>
                                    <w:r>
                                      <w:rPr>
                                        <w:rFonts w:hint="eastAsia"/>
                                        <w:sz w:val="21"/>
                                        <w:szCs w:val="21"/>
                                        <w:lang w:val="en-US" w:eastAsia="zh-CN"/>
                                      </w:rPr>
                                      <w:t>0.002</w:t>
                                    </w:r>
                                  </w:p>
                                </w:txbxContent>
                              </wps:txbx>
                              <wps:bodyPr upright="1"/>
                            </wps:wsp>
                            <wps:wsp>
                              <wps:cNvPr id="125" name="曲线连接符 125"/>
                              <wps:cNvCnPr/>
                              <wps:spPr>
                                <a:xfrm flipV="1">
                                  <a:off x="2222500" y="1822450"/>
                                  <a:ext cx="257810" cy="130810"/>
                                </a:xfrm>
                                <a:prstGeom prst="curvedConnector3">
                                  <a:avLst>
                                    <a:gd name="adj1" fmla="val 50246"/>
                                  </a:avLst>
                                </a:prstGeom>
                                <a:ln w="9525" cap="flat" cmpd="sng">
                                  <a:solidFill>
                                    <a:srgbClr val="000000"/>
                                  </a:solidFill>
                                  <a:prstDash val="solid"/>
                                  <a:headEnd type="none" w="med" len="med"/>
                                  <a:tailEnd type="arrow" w="med" len="med"/>
                                </a:ln>
                              </wps:spPr>
                              <wps:bodyPr/>
                            </wps:wsp>
                          </wpc:wpc>
                        </a:graphicData>
                      </a:graphic>
                    </wp:inline>
                  </w:drawing>
                </mc:Choice>
                <mc:Fallback>
                  <w:pict>
                    <v:group id="_x0000_s1026" o:spid="_x0000_s1026" o:spt="203" style="height:292.25pt;width:397.25pt;" coordsize="5045075,3711575" editas="canvas" o:gfxdata="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">
                      <o:lock v:ext="edit" aspectratio="f"/>
                      <v:shape id="_x0000_s1026" o:spid="_x0000_s1026" style="position:absolute;left:0;top:0;height:3711575;width:5045075;" filled="f" stroked="f" coordsize="21600,21600" o:gfxdata="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">
                        <v:fill on="f" focussize="0,0"/>
                        <v:stroke on="f"/>
                        <v:imagedata o:title=""/>
                        <o:lock v:ext="edit" aspectratio="f"/>
                      </v:shape>
                      <v:rect id="_x0000_s1026" o:spid="_x0000_s1026" o:spt="1" style="position:absolute;left:95885;top:946150;height:792481;width:321310;" fillcolor="#FFFFFF" filled="t" stroked="t" coordsize="21600,21600" o:gfxdata="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y54rtUAAAAFAQAADwAAAAAAAAABACAAAAAiAAAAZHJz&#10;L2Rvd25yZXYueG1sUEsBAhQAFAAAAAgAh07iQCQa4cYHAgAAMQQAAA4AAAAAAAAAAQAgAAAAJAEA&#10;AGRycy9lMm9Eb2MueG1sUEsFBgAAAAAGAAYAWQEAAJ0FAAAAAA==&#10;">
                        <v:fill on="t" focussize="0,0"/>
                        <v:stroke color="#000000" joinstyle="miter"/>
                        <v:imagedata o:title=""/>
                        <o:lock v:ext="edit" aspectratio="f"/>
                        <v:textbox>
                          <w:txbxContent>
                            <w:p>
                              <w:pPr>
                                <w:spacing w:line="240" w:lineRule="auto"/>
                                <w:rPr>
                                  <w:rFonts w:hint="default" w:eastAsia="宋体"/>
                                  <w:lang w:val="en-US" w:eastAsia="zh-CN"/>
                                </w:rPr>
                              </w:pPr>
                              <w:r>
                                <w:rPr>
                                  <w:rFonts w:hint="eastAsia" w:eastAsia="宋体"/>
                                  <w:lang w:val="en-US" w:eastAsia="zh-CN"/>
                                </w:rPr>
                                <w:t>新鲜水</w:t>
                              </w:r>
                            </w:p>
                          </w:txbxContent>
                        </v:textbox>
                      </v:rect>
                      <v:line id="_x0000_s1026" o:spid="_x0000_s1026" o:spt="20" style="position:absolute;left:975995;top:445135;height:2783205;width:8255;" filled="f" stroked="t" coordsize="21600,21600" o:gfxdata="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b/h7NYAAAAFAQAADwAAAAAAAAABACAAAAAiAAAAZHJz&#10;L2Rvd25yZXYueG1sUEsBAhQAFAAAAAgAh07iQCe9x8sGAgAA9AMAAA4AAAAAAAAAAQAgAAAAJQEA&#10;AGRycy9lMm9Eb2MueG1sUEsFBgAAAAAGAAYAWQEAAJ0FAAAAAA==&#10;">
                        <v:fill on="f" focussize="0,0"/>
                        <v:stroke weight="1pt" color="#000000" joinstyle="round"/>
                        <v:imagedata o:title=""/>
                        <o:lock v:ext="edit" aspectratio="f"/>
                      </v:line>
                      <v:line id="_x0000_s1026" o:spid="_x0000_s1026" o:spt="20" style="position:absolute;left:438150;top:1329690;height:635;width:540000;" filled="f" stroked="t" coordsize="21600,21600" o:gfxdata="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b/h7NYAAAAFAQAADwAAAAAAAAABACAAAAAiAAAAZHJzL2Rvd25y&#10;ZXYueG1sUEsBAhQAFAAAAAgAh07iQBwhY/oAAgAA8wMAAA4AAAAAAAAAAQAgAAAAJQEAAGRycy9l&#10;Mm9Eb2MueG1sUEsFBgAAAAAGAAYAWQEAAJcFAAAAAA==&#10;">
                        <v:fill on="f" focussize="0,0"/>
                        <v:stroke weight="1pt" color="#000000" joinstyle="round"/>
                        <v:imagedata o:title=""/>
                        <o:lock v:ext="edit" aspectratio="f"/>
                      </v:line>
                      <v:shape id="_x0000_s1026" o:spid="_x0000_s1026" o:spt="38" type="#_x0000_t38" style="position:absolute;left:2219960;top:238125;flip:y;height:83820;width:251460;" filled="f" stroked="t" coordsize="21600,21600" o:gfxdata="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DVsNMAAAAFAQAADwAAAAAAAAABACAAAAAiAAAAZHJzL2Rvd25yZXYueG1sUEsBAhQAFAAAAAgA&#10;h07iQIULIKcqAgAALAQAAA4AAAAAAAAAAQAgAAAAIgEAAGRycy9lMm9Eb2MueG1sUEsFBgAAAAAG&#10;AAYAWQEAAL4FAAAAAA==&#10;" adj="10855">
                        <v:fill on="f" focussize="0,0"/>
                        <v:stroke color="#000000" joinstyle="round" endarrow="open"/>
                        <v:imagedata o:title=""/>
                        <o:lock v:ext="edit" aspectratio="f"/>
                      </v:shape>
                      <v:shape id="_x0000_s1026" o:spid="_x0000_s1026" o:spt="38" type="#_x0000_t38" style="position:absolute;left:2170430;top:793115;flip:y;height:76200;width:241300;" filled="f" stroked="t" coordsize="21600,21600" o:gfxdata="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Pg1bDTAAAABQEAAA8AAAAAAAAAAQAgAAAAIgAAAGRycy9kb3ducmV2LnhtbFBLAQIUABQAAAAI&#10;AIdO4kDzzb5hKwIAACwEAAAOAAAAAAAAAAEAIAAAACIBAABkcnMvZTJvRG9jLnhtbFBLBQYAAAAA&#10;BgAGAFkBAAC/BQAAAAA=&#10;" adj="10855">
                        <v:fill on="f" focussize="0,0"/>
                        <v:stroke color="#000000" joinstyle="round" endarrow="open"/>
                        <v:imagedata o:title=""/>
                        <o:lock v:ext="edit" aspectratio="f"/>
                      </v:shape>
                      <v:line id="_x0000_s1026" o:spid="_x0000_s1026" o:spt="20" style="position:absolute;left:977900;top:460375;flip:y;height:0;width:432000;" filled="f" stroked="t" coordsize="21600,21600" o:gfxdata="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SOTlf1QAAAAUBAAAPAAAAAAAAAAEAIAAA&#10;ACIAAABkcnMvZG93bnJldi54bWxQSwECFAAUAAAACACHTuJAVeQfmQ8CAAD6AwAADgAAAAAAAAAB&#10;ACAAAAAkAQAAZHJzL2Uyb0RvYy54bWxQSwUGAAAAAAYABgBZAQAApQUAAAAA&#10;">
                        <v:fill on="f" focussize="0,0"/>
                        <v:stroke color="#000000" joinstyle="round" endarrow="open"/>
                        <v:imagedata o:title=""/>
                        <o:lock v:ext="edit" aspectratio="f"/>
                      </v:line>
                      <v:rect id="_x0000_s1026" o:spid="_x0000_s1026" o:spt="1" style="position:absolute;left:1417955;top:249555;height:494665;width:933450;" fillcolor="#FFFFFF" filled="t" stroked="t" coordsize="21600,21600" o:gfxdata="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y54rtUAAAAFAQAADwAAAAAAAAABACAAAAAi&#10;AAAAZHJzL2Rvd25yZXYueG1sUEsBAhQAFAAAAAgAh07iQE5L2JQNAgAANQQAAA4AAAAAAAAAAQAg&#10;AAAAJAEAAGRycy9lMm9Eb2MueG1sUEsFBgAAAAAGAAYAWQEAAKMFA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医护职工人员用水</w:t>
                              </w:r>
                            </w:p>
                          </w:txbxContent>
                        </v:textbox>
                      </v:rect>
                      <v:shape id="_x0000_s1026" o:spid="_x0000_s1026" o:spt="202" type="#_x0000_t202" style="position:absolute;left:2465705;top:46355;height:279400;width:444500;" fillcolor="#FFFFFF" filled="t" stroked="f" coordsize="21600,21600" o:gfxdata="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kAM9QAAAAFAQAADwAAAAAAAAABACAAAAAiAAAAZHJzL2Rv&#10;d25yZXYueG1sUEsBAhQAFAAAAAgAh07iQGCOjqXMAQAAggMAAA4AAAAAAAAAAQAgAAAAIwEAAGRy&#10;cy9lMm9Eb2MueG1sUEsFBgAAAAAGAAYAWQEAAGEFAAAAAA==&#10;">
                        <v:fill on="t" focussize="0,0"/>
                        <v:stroke on="f"/>
                        <v:imagedata o:title=""/>
                        <o:lock v:ext="edit" aspectratio="f"/>
                        <v:textbox>
                          <w:txbxContent>
                            <w:p>
                              <w:pPr>
                                <w:spacing w:line="240" w:lineRule="auto"/>
                                <w:rPr>
                                  <w:rFonts w:hint="default" w:eastAsia="宋体"/>
                                  <w:sz w:val="21"/>
                                  <w:szCs w:val="21"/>
                                  <w:lang w:val="en-US" w:eastAsia="zh-CN"/>
                                </w:rPr>
                              </w:pPr>
                              <w:r>
                                <w:rPr>
                                  <w:rFonts w:hint="eastAsia"/>
                                  <w:sz w:val="21"/>
                                  <w:szCs w:val="21"/>
                                  <w:lang w:val="en-US" w:eastAsia="zh-CN"/>
                                </w:rPr>
                                <w:t>0.4</w:t>
                              </w:r>
                            </w:p>
                          </w:txbxContent>
                        </v:textbox>
                      </v:shape>
                      <v:line id="_x0000_s1026" o:spid="_x0000_s1026" o:spt="20" style="position:absolute;left:2370455;top:3239770;flip:y;height:0;width:1080135;" filled="f" stroked="t" coordsize="21600,21600" o:gfxdata="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SOTlf1QAAAAUBAAAPAAAAAAAAAAEA&#10;IAAAACIAAABkcnMvZG93bnJldi54bWxQSwECFAAUAAAACACHTuJA4TPCyhICAAD9AwAADgAAAAAA&#10;AAABACAAAAAkAQAAZHJzL2Uyb0RvYy54bWxQSwUGAAAAAAYABgBZAQAAqAUAAAAA&#10;">
                        <v:fill on="f" focussize="0,0"/>
                        <v:stroke color="#000000" joinstyle="round" endarrow="open"/>
                        <v:imagedata o:title=""/>
                        <o:lock v:ext="edit" aspectratio="f"/>
                      </v:line>
                      <v:line id="_x0000_s1026" o:spid="_x0000_s1026" o:spt="20" style="position:absolute;left:989330;top:1008380;flip:y;height:0;width:431800;" filled="f" stroked="t" coordsize="21600,21600" o:gfxdata="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I5OV/VAAAABQEAAA8AAAAAAAAAAQAgAAAA&#10;IgAAAGRycy9kb3ducmV2LnhtbFBLAQIUABQAAAAIAIdO4kC31ooEDgIAAPsDAAAOAAAAAAAAAAEA&#10;IAAAACQBAABkcnMvZTJvRG9jLnhtbFBLBQYAAAAABgAGAFkBAACkBQAAAAA=&#10;">
                        <v:fill on="f" focussize="0,0"/>
                        <v:stroke color="#000000" joinstyle="round" endarrow="open"/>
                        <v:imagedata o:title=""/>
                        <o:lock v:ext="edit" aspectratio="f"/>
                      </v:line>
                      <v:rect id="_x0000_s1026" o:spid="_x0000_s1026" o:spt="1" style="position:absolute;left:1427480;top:875030;height:342900;width:927100;" fillcolor="#FFFFFF" filled="t" stroked="t" coordsize="21600,21600" o:gfxdata="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sueK7VAAAABQEAAA8AAAAAAAAAAQAgAAAAIgAA&#10;AGRycy9kb3ducmV2LnhtbFBLAQIUABQAAAAIAIdO4kDzCVQjCwIAADUEAAAOAAAAAAAAAAEAIAAA&#10;ACQBAABkcnMvZTJvRG9jLnhtbFBLBQYAAAAABgAGAFkBAAChBQAAAAA=&#10;">
                        <v:fill on="t" focussize="0,0"/>
                        <v:stroke color="#000000" joinstyle="miter"/>
                        <v:imagedata o:title=""/>
                        <o:lock v:ext="edit" aspectratio="f"/>
                        <v:textbox>
                          <w:txbxContent>
                            <w:p>
                              <w:pPr>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门诊</w:t>
                              </w:r>
                              <w:r>
                                <w:rPr>
                                  <w:rFonts w:hint="eastAsia" w:cs="Times New Roman"/>
                                  <w:sz w:val="21"/>
                                  <w:szCs w:val="21"/>
                                  <w:lang w:val="en-US" w:eastAsia="zh-CN"/>
                                </w:rPr>
                                <w:t>用水</w:t>
                              </w:r>
                            </w:p>
                          </w:txbxContent>
                        </v:textbox>
                      </v:rect>
                      <v:line id="_x0000_s1026" o:spid="_x0000_s1026" o:spt="20" style="position:absolute;left:989330;top:1551305;flip:y;height:0;width:431800;" filled="f" stroked="t" coordsize="21600,21600" o:gfxdata="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SOTlf1QAAAAUBAAAPAAAAAAAAAAEAIAAA&#10;ACIAAABkcnMvZG93bnJldi54bWxQSwECFAAUAAAACACHTuJAFXpSkw8CAAD7AwAADgAAAAAAAAAB&#10;ACAAAAAkAQAAZHJzL2Uyb0RvYy54bWxQSwUGAAAAAAYABgBZAQAApQUAAAAA&#10;">
                        <v:fill on="f" focussize="0,0"/>
                        <v:stroke color="#000000" joinstyle="round" endarrow="open"/>
                        <v:imagedata o:title=""/>
                        <o:lock v:ext="edit" aspectratio="f"/>
                      </v:line>
                      <v:line id="_x0000_s1026" o:spid="_x0000_s1026" o:spt="20" style="position:absolute;left:979805;top:2103755;flip:y;height:0;width:431800;" filled="f" stroked="t" coordsize="21600,21600" o:gfxdata="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jk5X9UAAAAFAQAADwAAAAAAAAABACAA&#10;AAAiAAAAZHJzL2Rvd25yZXYueG1sUEsBAhQAFAAAAAgAh07iQD7cdHcQAgAA+wMAAA4AAAAAAAAA&#10;AQAgAAAAJAEAAGRycy9lMm9Eb2MueG1sUEsFBgAAAAAGAAYAWQEAAKYFAAAAAA==&#10;">
                        <v:fill on="f" focussize="0,0"/>
                        <v:stroke color="#000000" joinstyle="round" endarrow="open"/>
                        <v:imagedata o:title=""/>
                        <o:lock v:ext="edit" aspectratio="f"/>
                      </v:line>
                      <v:line id="_x0000_s1026" o:spid="_x0000_s1026" o:spt="20" style="position:absolute;left:989330;top:2656206;flip:y;height:0;width:431800;" filled="f" stroked="t" coordsize="21600,21600" o:gfxdata="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jk5X9UAAAAFAQAADwAAAAAAAAABACAA&#10;AAAiAAAAZHJzL2Rvd25yZXYueG1sUEsBAhQAFAAAAAgAh07iQA+/+qwQAgAA+wMAAA4AAAAAAAAA&#10;AQAgAAAAJAEAAGRycy9lMm9Eb2MueG1sUEsFBgAAAAAGAAYAWQEAAKYFAAAAAA==&#10;">
                        <v:fill on="f" focussize="0,0"/>
                        <v:stroke color="#000000" joinstyle="round" endarrow="open"/>
                        <v:imagedata o:title=""/>
                        <o:lock v:ext="edit" aspectratio="f"/>
                      </v:line>
                      <v:line id="_x0000_s1026" o:spid="_x0000_s1026" o:spt="20" style="position:absolute;left:998855;top:3227705;flip:y;height:0;width:431800;" filled="f" stroked="t" coordsize="21600,21600" o:gfxdata="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SOTlf1QAAAAUBAAAPAAAAAAAAAAEA&#10;IAAAACIAAABkcnMvZG93bnJldi54bWxQSwECFAAUAAAACACHTuJAVDuaeRICAAD7AwAADgAAAAAA&#10;AAABACAAAAAkAQAAZHJzL2Uyb0RvYy54bWxQSwUGAAAAAAYABgBZAQAAqAUAAAAA&#10;">
                        <v:fill on="f" focussize="0,0"/>
                        <v:stroke color="#000000" joinstyle="round" endarrow="open"/>
                        <v:imagedata o:title=""/>
                        <o:lock v:ext="edit" aspectratio="f"/>
                      </v:line>
                      <v:rect id="_x0000_s1026" o:spid="_x0000_s1026" o:spt="1" style="position:absolute;left:1456055;top:2522855;height:353695;width:927100;" fillcolor="#FFFFFF" filled="t" stroked="t" coordsize="21600,21600" o:gfxdata="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Lniu1QAAAAUBAAAPAAAAAAAAAAEAIAAAACIA&#10;AABkcnMvZG93bnJldi54bWxQSwECFAAUAAAACACHTuJAuxpEjQwCAAA2BAAADgAAAAAAAAABACAA&#10;AAAkAQAAZHJzL2Uyb0RvYy54bWxQSwUGAAAAAAYABgBZAQAAogUAAAAA&#10;">
                        <v:fill on="t" focussize="0,0"/>
                        <v:stroke color="#000000" joinstyle="miter"/>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检验清洗</w:t>
                              </w:r>
                            </w:p>
                          </w:txbxContent>
                        </v:textbox>
                      </v:rect>
                      <v:rect id="_x0000_s1026" o:spid="_x0000_s1026" o:spt="1" style="position:absolute;left:1456055;top:1951355;height:353695;width:927100;" fillcolor="#FFFFFF" filled="t" stroked="t" coordsize="21600,21600" o:gfxdata="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sueK7VAAAABQEAAA8AAAAAAAAAAQAgAAAA&#10;IgAAAGRycy9kb3ducmV2LnhtbFBLAQIUABQAAAAIAIdO4kBhOsusDgIAADYEAAAOAAAAAAAAAAEA&#10;IAAAACQBAABkcnMvZTJvRG9jLnhtbFBLBQYAAAAABgAGAFkBAACkBQAAAAA=&#10;">
                        <v:fill on="t" focussize="0,0"/>
                        <v:stroke color="#000000" joinstyle="miter"/>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煎药及清洗</w:t>
                              </w:r>
                            </w:p>
                          </w:txbxContent>
                        </v:textbox>
                      </v:rect>
                      <v:rect id="_x0000_s1026" o:spid="_x0000_s1026" o:spt="1" style="position:absolute;left:1420495;top:1372235;height:483870;width:927100;" fillcolor="#FFFFFF" filled="t" stroked="t" coordsize="21600,21600" o:gfxdata="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LLniu1QAAAAUBAAAPAAAAAAAAAAEAIAAA&#10;ACIAAABkcnMvZG93bnJldi54bWxQSwECFAAUAAAACACHTuJA2Y560A8CAAA2BAAADgAAAAAAAAAB&#10;ACAAAAAkAQAAZHJzL2Uyb0RvYy54bWxQSwUGAAAAAAYABgBZAQAApQU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住院病人及陪护人用水</w:t>
                              </w:r>
                            </w:p>
                          </w:txbxContent>
                        </v:textbox>
                      </v:rect>
                      <v:rect id="_x0000_s1026" o:spid="_x0000_s1026" o:spt="1" style="position:absolute;left:1417955;top:3049270;height:321945;width:927100;" fillcolor="#FFFFFF" filled="t" stroked="t" coordsize="21600,21600" o:gfxdata="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y54rtUAAAAFAQAADwAAAAAAAAABACAAAAAiAAAA&#10;ZHJzL2Rvd25yZXYueG1sUEsBAhQAFAAAAAgAh07iQPvX5V8KAgAANgQAAA4AAAAAAAAAAQAgAAAA&#10;JAEAAGRycy9lMm9Eb2MueG1sUEsFBgAAAAAGAAYAWQEAAKAFAAAAAA==&#10;">
                        <v:fill on="t" focussize="0,0"/>
                        <v:stroke color="#000000" joinstyle="miter"/>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食堂</w:t>
                              </w:r>
                            </w:p>
                          </w:txbxContent>
                        </v:textbox>
                      </v:rect>
                      <v:shape id="_x0000_s1026" o:spid="_x0000_s1026" o:spt="38" type="#_x0000_t38" style="position:absolute;left:2151380;top:2437130;flip:y;height:76200;width:241300;" filled="f" stroked="t" coordsize="21600,21600" o:gfxdata="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DVsNMAAAAFAQAADwAAAAAAAAABACAAAAAiAAAAZHJzL2Rvd25yZXYueG1sUEsBAhQAFAAAAAgA&#10;h07iQKhTJWAqAgAALQQAAA4AAAAAAAAAAQAgAAAAIgEAAGRycy9lMm9Eb2MueG1sUEsFBgAAAAAG&#10;AAYAWQEAAL4FAAAAAA==&#10;" adj="10855">
                        <v:fill on="f" focussize="0,0"/>
                        <v:stroke color="#000000" joinstyle="round" endarrow="open"/>
                        <v:imagedata o:title=""/>
                        <o:lock v:ext="edit" aspectratio="f"/>
                      </v:shape>
                      <v:shape id="_x0000_s1026" o:spid="_x0000_s1026" o:spt="38" type="#_x0000_t38" style="position:absolute;left:2218055;top:1332230;flip:y;height:76200;width:241300;" filled="f" stroked="t" coordsize="21600,21600" o:gfxdata="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T4NWw0wAAAAUBAAAPAAAAAAAAAAEAIAAAACIAAABkcnMvZG93bnJldi54bWxQSwECFAAUAAAA&#10;CACHTuJAvcC3lSwCAAAtBAAADgAAAAAAAAABACAAAAAiAQAAZHJzL2Uyb0RvYy54bWxQSwUGAAAA&#10;AAYABgBZAQAAwAUAAAAA&#10;" adj="10855">
                        <v:fill on="f" focussize="0,0"/>
                        <v:stroke color="#000000" joinstyle="round" endarrow="open"/>
                        <v:imagedata o:title=""/>
                        <o:lock v:ext="edit" aspectratio="f"/>
                      </v:shape>
                      <v:shape id="_x0000_s1026" o:spid="_x0000_s1026" o:spt="38" type="#_x0000_t38" style="position:absolute;left:2208530;top:2967990;flip:y;height:76200;width:241300;" filled="f" stroked="t" coordsize="21600,21600" o:gfxdata="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T4NWw0wAAAAUBAAAPAAAAAAAAAAEAIAAAACIAAABkcnMvZG93bnJldi54bWxQSwECFAAUAAAA&#10;CACHTuJAtb7NNSwCAAAtBAAADgAAAAAAAAABACAAAAAiAQAAZHJzL2Uyb0RvYy54bWxQSwUGAAAA&#10;AAYABgBZAQAAwAUAAAAA&#10;" adj="10855">
                        <v:fill on="f" focussize="0,0"/>
                        <v:stroke color="#000000" joinstyle="round" endarrow="open"/>
                        <v:imagedata o:title=""/>
                        <o:lock v:ext="edit" aspectratio="f"/>
                      </v:shape>
                      <v:shape id="_x0000_s1026" o:spid="_x0000_s1026" o:spt="202" type="#_x0000_t202" style="position:absolute;left:2465705;top:570230;height:279400;width:527685;" fillcolor="#FFFFFF" filled="t" stroked="f" coordsize="21600,21600" o:gfxdata="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kAM9QAAAAFAQAADwAAAAAAAAABACAAAAAiAAAAZHJzL2Rv&#10;d25yZXYueG1sUEsBAhQAFAAAAAgAh07iQFZQlXDMAQAAgwMAAA4AAAAAAAAAAQAgAAAAIwEAAGRy&#10;cy9lMm9Eb2MueG1sUEsFBgAAAAAGAAYAWQEAAGEFAAAAAA==&#10;">
                        <v:fill on="t" focussize="0,0"/>
                        <v:stroke on="f"/>
                        <v:imagedata o:title=""/>
                        <o:lock v:ext="edit" aspectratio="f"/>
                        <v:textbox>
                          <w:txbxContent>
                            <w:p>
                              <w:pPr>
                                <w:spacing w:line="240" w:lineRule="auto"/>
                                <w:rPr>
                                  <w:rFonts w:hint="default" w:eastAsia="宋体"/>
                                  <w:sz w:val="21"/>
                                  <w:szCs w:val="21"/>
                                  <w:lang w:val="en-US" w:eastAsia="zh-CN"/>
                                </w:rPr>
                              </w:pPr>
                              <w:r>
                                <w:rPr>
                                  <w:rFonts w:hint="eastAsia"/>
                                  <w:sz w:val="21"/>
                                  <w:szCs w:val="21"/>
                                  <w:lang w:val="en-US" w:eastAsia="zh-CN"/>
                                </w:rPr>
                                <w:t>0.072</w:t>
                              </w:r>
                            </w:p>
                          </w:txbxContent>
                        </v:textbox>
                      </v:shape>
                      <v:shape id="_x0000_s1026" o:spid="_x0000_s1026" o:spt="202" type="#_x0000_t202" style="position:absolute;left:2465705;top:1160780;height:279400;width:444500;" fillcolor="#FFFFFF" filled="t" stroked="f" coordsize="21600,21600" o:gfxdata="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pADPUAAAABQEAAA8AAAAAAAAAAQAgAAAAIgAAAGRycy9k&#10;b3ducmV2LnhtbFBLAQIUABQAAAAIAIdO4kCXFc4RzQEAAIQDAAAOAAAAAAAAAAEAIAAAACMBAABk&#10;cnMvZTJvRG9jLnhtbFBLBQYAAAAABgAGAFkBAABiBQAAAAA=&#10;">
                        <v:fill on="t" focussize="0,0"/>
                        <v:stroke on="f"/>
                        <v:imagedata o:title=""/>
                        <o:lock v:ext="edit" aspectratio="f"/>
                        <v:textbox>
                          <w:txbxContent>
                            <w:p>
                              <w:pPr>
                                <w:spacing w:line="240" w:lineRule="auto"/>
                                <w:rPr>
                                  <w:rFonts w:hint="default" w:eastAsia="宋体"/>
                                  <w:sz w:val="21"/>
                                  <w:szCs w:val="21"/>
                                  <w:lang w:val="en-US" w:eastAsia="zh-CN"/>
                                </w:rPr>
                              </w:pPr>
                              <w:r>
                                <w:rPr>
                                  <w:rFonts w:hint="eastAsia"/>
                                  <w:sz w:val="21"/>
                                  <w:szCs w:val="21"/>
                                  <w:lang w:val="en-US" w:eastAsia="zh-CN"/>
                                </w:rPr>
                                <w:t>1.5</w:t>
                              </w:r>
                            </w:p>
                          </w:txbxContent>
                        </v:textbox>
                      </v:shape>
                      <v:shape id="_x0000_s1026" o:spid="_x0000_s1026" o:spt="202" type="#_x0000_t202" style="position:absolute;left:2498725;top:2822575;height:279400;width:444500;" fillcolor="#FFFFFF" filled="t" stroked="f" coordsize="21600,21600" o:gfxdata="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pADPUAAAABQEAAA8AAAAAAAAAAQAgAAAAIgAAAGRycy9k&#10;b3ducmV2LnhtbFBLAQIUABQAAAAIAIdO4kA/5FgzzQEAAIQDAAAOAAAAAAAAAAEAIAAAACMBAABk&#10;cnMvZTJvRG9jLnhtbFBLBQYAAAAABgAGAFkBAABiBQAAAAA=&#10;">
                        <v:fill on="t" focussize="0,0"/>
                        <v:stroke on="f"/>
                        <v:imagedata o:title=""/>
                        <o:lock v:ext="edit" aspectratio="f"/>
                        <v:textbox>
                          <w:txbxContent>
                            <w:p>
                              <w:pPr>
                                <w:spacing w:line="240" w:lineRule="auto"/>
                                <w:rPr>
                                  <w:rFonts w:hint="default" w:eastAsia="宋体"/>
                                  <w:sz w:val="21"/>
                                  <w:szCs w:val="21"/>
                                  <w:lang w:val="en-US" w:eastAsia="zh-CN"/>
                                </w:rPr>
                              </w:pPr>
                              <w:r>
                                <w:rPr>
                                  <w:rFonts w:hint="eastAsia"/>
                                  <w:sz w:val="21"/>
                                  <w:szCs w:val="21"/>
                                  <w:lang w:val="en-US" w:eastAsia="zh-CN"/>
                                </w:rPr>
                                <w:t>0.1</w:t>
                              </w:r>
                            </w:p>
                          </w:txbxContent>
                        </v:textbox>
                      </v:shape>
                      <v:shape id="_x0000_s1026" o:spid="_x0000_s1026" o:spt="202" type="#_x0000_t202" style="position:absolute;left:2475230;top:2237105;height:279400;width:527685;" fillcolor="#FFFFFF" filled="t" stroked="f" coordsize="21600,21600" o:gfxdata="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&#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pADPUAAAABQEAAA8AAAAAAAAAAQAgAAAAIgAAAGRy&#10;cy9kb3ducmV2LnhtbFBLAQIUABQAAAAIAIdO4kAdjsFt0AEAAIQDAAAOAAAAAAAAAAEAIAAAACMB&#10;AABkcnMvZTJvRG9jLnhtbFBLBQYAAAAABgAGAFkBAABlBQAAAAA=&#10;">
                        <v:fill on="t" focussize="0,0"/>
                        <v:stroke on="f"/>
                        <v:imagedata o:title=""/>
                        <o:lock v:ext="edit" aspectratio="f"/>
                        <v:textbox>
                          <w:txbxContent>
                            <w:p>
                              <w:pPr>
                                <w:spacing w:line="240" w:lineRule="auto"/>
                                <w:rPr>
                                  <w:rFonts w:hint="default" w:eastAsia="宋体"/>
                                  <w:sz w:val="21"/>
                                  <w:szCs w:val="21"/>
                                  <w:lang w:val="en-US" w:eastAsia="zh-CN"/>
                                </w:rPr>
                              </w:pPr>
                              <w:r>
                                <w:rPr>
                                  <w:rFonts w:hint="eastAsia"/>
                                  <w:sz w:val="21"/>
                                  <w:szCs w:val="21"/>
                                  <w:lang w:val="en-US" w:eastAsia="zh-CN"/>
                                </w:rPr>
                                <w:t>0.002</w:t>
                              </w:r>
                            </w:p>
                          </w:txbxContent>
                        </v:textbox>
                      </v:shape>
                      <v:line id="_x0000_s1026" o:spid="_x0000_s1026" o:spt="20" style="position:absolute;left:2427605;top:1017905;flip:y;height:0;width:1080135;" filled="f" stroked="t" coordsize="21600,21600" o:gfxdata="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I5OV/VAAAABQEAAA8AAAAAAAAAAQAgAAAA&#10;IgAAAGRycy9kb3ducmV2LnhtbFBLAQIUABQAAAAIAIdO4kB2Bvu+DgIAAP0DAAAOAAAAAAAAAAEA&#10;IAAAACQBAABkcnMvZTJvRG9jLnhtbFBLBQYAAAAABgAGAFkBAACkBQAAAAA=&#10;">
                        <v:fill on="f" focussize="0,0"/>
                        <v:stroke color="#000000" joinstyle="round" endarrow="open"/>
                        <v:imagedata o:title=""/>
                        <o:lock v:ext="edit" aspectratio="f"/>
                      </v:line>
                      <v:rect id="_x0000_s1026" o:spid="_x0000_s1026" o:spt="1" style="position:absolute;left:3484880;top:3143250;height:342900;width:717550;" fillcolor="#FFFFFF" filled="t" stroked="t" coordsize="21600,21600" o:gfxdata="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LLniu1QAAAAUBAAAPAAAAAAAAAAEAIAAA&#10;ACIAAABkcnMvZG93bnJldi54bWxQSwECFAAUAAAACACHTuJAfZ1Pxg8CAAA2BAAADgAAAAAAAAAB&#10;ACAAAAAkAQAAZHJzL2Uyb0RvYy54bWxQSwUGAAAAAAYABgBZAQAApQUAAAAA&#10;">
                        <v:fill on="t" focussize="0,0"/>
                        <v:stroke color="#000000" joinstyle="miter"/>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隔油池</w:t>
                              </w:r>
                            </w:p>
                          </w:txbxContent>
                        </v:textbox>
                      </v:rect>
                      <v:shape id="_x0000_s1026" o:spid="_x0000_s1026" o:spt="202" type="#_x0000_t202" style="position:absolute;left:3006090;top:2875280;height:279400;width:444500;" fillcolor="#FFFFFF" filled="t" stroked="f" coordsize="21600,21600" o:gfxdata="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f6QAz1AAAAAUBAAAPAAAAAAAAAAEAIAAAACIAAABkcnMvZG93&#10;bnJldi54bWxQSwECFAAUAAAACACHTuJAvmvoccsBAACEAwAADgAAAAAAAAABACAAAAAjAQAAZHJz&#10;L2Uyb0RvYy54bWxQSwUGAAAAAAYABgBZAQAAYAUAAAAA&#10;">
                        <v:fill on="t" focussize="0,0"/>
                        <v:stroke on="f"/>
                        <v:imagedata o:title=""/>
                        <o:lock v:ext="edit" aspectratio="f"/>
                        <v:textbox>
                          <w:txbxContent>
                            <w:p>
                              <w:pPr>
                                <w:spacing w:line="240" w:lineRule="auto"/>
                                <w:rPr>
                                  <w:rFonts w:hint="default" w:eastAsia="宋体"/>
                                  <w:sz w:val="21"/>
                                  <w:szCs w:val="21"/>
                                  <w:lang w:val="en-US" w:eastAsia="zh-CN"/>
                                </w:rPr>
                              </w:pPr>
                              <w:r>
                                <w:rPr>
                                  <w:rFonts w:hint="eastAsia"/>
                                  <w:sz w:val="21"/>
                                  <w:szCs w:val="21"/>
                                  <w:lang w:val="en-US" w:eastAsia="zh-CN"/>
                                </w:rPr>
                                <w:t>0.8</w:t>
                              </w:r>
                            </w:p>
                          </w:txbxContent>
                        </v:textbox>
                      </v:shape>
                      <v:line id="_x0000_s1026" o:spid="_x0000_s1026" o:spt="20" style="position:absolute;left:2399030;top:2656206;flip:y;height:0;width:1476000;" filled="f" stroked="t" coordsize="21600,21600" o:gfxdata="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jk5X9UAAAAFAQAADwAAAAAAAAAB&#10;ACAAAAAiAAAAZHJzL2Rvd25yZXYueG1sUEsBAhQAFAAAAAgAh07iQFHUV5QTAgAA/QMAAA4AAAAA&#10;AAAAAQAgAAAAJAEAAGRycy9lMm9Eb2MueG1sUEsFBgAAAAAGAAYAWQEAAKkFAAAAAA==&#10;">
                        <v:fill on="f" focussize="0,0"/>
                        <v:stroke color="#000000" joinstyle="round" endarrow="open"/>
                        <v:imagedata o:title=""/>
                        <o:lock v:ext="edit" aspectratio="f"/>
                      </v:line>
                      <v:line id="_x0000_s1026" o:spid="_x0000_s1026" o:spt="20" style="position:absolute;left:2389505;top:2094230;flip:y;height:0;width:1476000;" filled="f" stroked="t" coordsize="21600,21600" o:gfxdata="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jk5X9UAAAAFAQAADwAAAAAAAAAB&#10;ACAAAAAiAAAAZHJzL2Rvd25yZXYueG1sUEsBAhQAFAAAAAgAh07iQFW0jScTAgAA/QMAAA4AAAAA&#10;AAAAAQAgAAAAJAEAAGRycy9lMm9Eb2MueG1sUEsFBgAAAAAGAAYAWQEAAKkFAAAAAA==&#10;">
                        <v:fill on="f" focussize="0,0"/>
                        <v:stroke color="#000000" joinstyle="round" endarrow="open"/>
                        <v:imagedata o:title=""/>
                        <o:lock v:ext="edit" aspectratio="f"/>
                      </v:line>
                      <v:line id="_x0000_s1026" o:spid="_x0000_s1026" o:spt="20" style="position:absolute;left:2370455;top:484505;flip:y;height:0;width:1512000;" filled="f" stroked="t" coordsize="21600,21600" o:gfxdata="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SOTlf1QAAAAUBAAAPAAAAAAAAAAEA&#10;IAAAACIAAABkcnMvZG93bnJldi54bWxQSwECFAAUAAAACACHTuJAoQIbmhICAAD8AwAADgAAAAAA&#10;AAABACAAAAAkAQAAZHJzL2Uyb0RvYy54bWxQSwUGAAAAAAYABgBZAQAAqAUAAAAA&#10;">
                        <v:fill on="f" focussize="0,0"/>
                        <v:stroke color="#000000" joinstyle="round" endarrow="open"/>
                        <v:imagedata o:title=""/>
                        <o:lock v:ext="edit" aspectratio="f"/>
                      </v:line>
                      <v:line id="_x0000_s1026" o:spid="_x0000_s1026" o:spt="20" style="position:absolute;left:2408555;top:1551305;flip:y;height:0;width:1476000;" filled="f" stroked="t" coordsize="21600,21600" o:gfxdata="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jk5X9UAAAAFAQAADwAAAAAAAAAB&#10;ACAAAAAiAAAAZHJzL2Rvd25yZXYueG1sUEsBAhQAFAAAAAgAh07iQPfnRPkTAgAA/QMAAA4AAAAA&#10;AAAAAQAgAAAAJAEAAGRycy9lMm9Eb2MueG1sUEsFBgAAAAAGAAYAWQEAAKkFAAAAAA==&#10;">
                        <v:fill on="f" focussize="0,0"/>
                        <v:stroke color="#000000" joinstyle="round" endarrow="open"/>
                        <v:imagedata o:title=""/>
                        <o:lock v:ext="edit" aspectratio="f"/>
                      </v:line>
                      <v:rect id="_x0000_s1026" o:spid="_x0000_s1026" o:spt="1" style="position:absolute;left:3551555;top:875030;height:311150;width:654685;" fillcolor="#FFFFFF" filled="t" stroked="t" coordsize="21600,21600" o:gfxdata="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LLniu1QAAAAUBAAAPAAAAAAAAAAEAIAAA&#10;ACIAAABkcnMvZG93bnJldi54bWxQSwECFAAUAAAACACHTuJAiVtd+Q8CAAA1BAAADgAAAAAAAAAB&#10;ACAAAAAkAQAAZHJzL2Uyb0RvYy54bWxQSwUGAAAAAAYABgBZAQAApQUAAAAA&#10;">
                        <v:fill on="t" focussize="0,0"/>
                        <v:stroke color="#000000" joinstyle="miter"/>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化粪池</w:t>
                              </w:r>
                            </w:p>
                          </w:txbxContent>
                        </v:textbox>
                      </v:rect>
                      <v:shape id="_x0000_s1026" o:spid="_x0000_s1026" o:spt="202" type="#_x0000_t202" style="position:absolute;left:2997835;top:732155;height:279400;width:550545;" fillcolor="#FFFFFF" filled="t" stroked="f" coordsize="21600,21600" o:gfxdata="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kAM9QAAAAFAQAADwAAAAAAAAABACAAAAAiAAAAZHJz&#10;L2Rvd25yZXYueG1sUEsBAhQAFAAAAAgAh07iQBqsvezPAQAAgwMAAA4AAAAAAAAAAQAgAAAAIwEA&#10;AGRycy9lMm9Eb2MueG1sUEsFBgAAAAAGAAYAWQEAAGQFAAAAAA==&#10;">
                        <v:fill on="t" focussize="0,0"/>
                        <v:stroke on="f"/>
                        <v:imagedata o:title=""/>
                        <o:lock v:ext="edit" aspectratio="f"/>
                        <v:textbox>
                          <w:txbxContent>
                            <w:p>
                              <w:pPr>
                                <w:spacing w:line="240" w:lineRule="auto"/>
                                <w:rPr>
                                  <w:rFonts w:hint="default" w:eastAsia="宋体"/>
                                  <w:sz w:val="21"/>
                                  <w:szCs w:val="21"/>
                                  <w:lang w:val="en-US" w:eastAsia="zh-CN"/>
                                </w:rPr>
                              </w:pPr>
                              <w:r>
                                <w:rPr>
                                  <w:rFonts w:hint="eastAsia"/>
                                  <w:sz w:val="21"/>
                                  <w:szCs w:val="21"/>
                                  <w:lang w:val="en-US" w:eastAsia="zh-CN"/>
                                </w:rPr>
                                <w:t>0.648</w:t>
                              </w:r>
                            </w:p>
                          </w:txbxContent>
                        </v:textbox>
                      </v:shape>
                      <v:line id="_x0000_s1026" o:spid="_x0000_s1026" o:spt="20" style="position:absolute;left:3889375;top:1218565;flip:y;height:1926590;width:6985;" filled="f" stroked="t" coordsize="21600,21600" o:gfxdata="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jk5X9UAAAAFAQAADwAAAAAAAAAB&#10;ACAAAAAiAAAAZHJzL2Rvd25yZXYueG1sUEsBAhQAFAAAAAgAh07iQG02TQATAgAAAAQAAA4AAAAA&#10;AAAAAQAgAAAAJAEAAGRycy9lMm9Eb2MueG1sUEsFBgAAAAAGAAYAWQEAAKkFAAAAAA==&#10;">
                        <v:fill on="f" focussize="0,0"/>
                        <v:stroke color="#000000" joinstyle="round" endarrow="open"/>
                        <v:imagedata o:title=""/>
                        <o:lock v:ext="edit" aspectratio="f"/>
                      </v:line>
                      <v:line id="_x0000_s1026" o:spid="_x0000_s1026" o:spt="20" style="position:absolute;left:3898265;top:503555;flip:x;height:360044;width:0;" filled="f" stroked="t" coordsize="21600,21600" o:gfxdata="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jk5X9UAAAAFAQAADwAAAAAAAAABACAA&#10;AAAiAAAAZHJzL2Rvd25yZXYueG1sUEsBAhQAFAAAAAgAh07iQAfk6O8QAgAA+wMAAA4AAAAAAAAA&#10;AQAgAAAAJAEAAGRycy9lMm9Eb2MueG1sUEsFBgAAAAAGAAYAWQEAAKYFAAAAAA==&#10;">
                        <v:fill on="f" focussize="0,0"/>
                        <v:stroke color="#000000" joinstyle="round" endarrow="open"/>
                        <v:imagedata o:title=""/>
                        <o:lock v:ext="edit" aspectratio="f"/>
                      </v:line>
                      <v:line id="_x0000_s1026" o:spid="_x0000_s1026" o:spt="20" style="position:absolute;left:4275455;top:1017905;flip:y;height:0;width:396000;" filled="f" stroked="t" coordsize="21600,21600" o:gfxdata="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jk5X9UAAAAFAQAADwAAAAAAAAAB&#10;ACAAAAAiAAAAZHJzL2Rvd25yZXYueG1sUEsBAhQAFAAAAAgAh07iQN5AA5gTAgAA/AMAAA4AAAAA&#10;AAAAAQAgAAAAJAEAAGRycy9lMm9Eb2MueG1sUEsFBgAAAAAGAAYAWQEAAKkFAAAAAA==&#10;">
                        <v:fill on="f" focussize="0,0"/>
                        <v:stroke color="#000000" joinstyle="round" endarrow="open"/>
                        <v:imagedata o:title=""/>
                        <o:lock v:ext="edit" aspectratio="f"/>
                      </v:line>
                      <v:rect id="_x0000_s1026" o:spid="_x0000_s1026" o:spt="1" style="position:absolute;left:4704080;top:494030;height:1090930;width:317500;" fillcolor="#FFFFFF" filled="t" stroked="t" coordsize="21600,21600" o:gfxdata="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LLniu1QAAAAUBAAAPAAAAAAAAAAEAIAAA&#10;ACIAAABkcnMvZG93bnJldi54bWxQSwECFAAUAAAACACHTuJA1CyFQw8CAAA2BAAADgAAAAAAAAAB&#10;ACAAAAAkAQAAZHJzL2Uyb0RvYy54bWxQSwUGAAAAAAYABgBZAQAApQUAAAAA&#10;">
                        <v:fill on="t" focussize="0,0"/>
                        <v:stroke color="#000000" joinstyle="miter"/>
                        <v:imagedata o:title=""/>
                        <o:lock v:ext="edit" aspectratio="f"/>
                        <v:textbox>
                          <w:txbxContent>
                            <w:p>
                              <w:pPr>
                                <w:spacing w:line="240" w:lineRule="auto"/>
                                <w:rPr>
                                  <w:rFonts w:hint="default" w:eastAsia="宋体"/>
                                  <w:lang w:val="en-US" w:eastAsia="zh-CN"/>
                                </w:rPr>
                              </w:pPr>
                              <w:r>
                                <w:rPr>
                                  <w:rFonts w:hint="eastAsia" w:eastAsia="宋体"/>
                                  <w:lang w:val="en-US" w:eastAsia="zh-CN"/>
                                </w:rPr>
                                <w:t>废水处理站</w:t>
                              </w:r>
                            </w:p>
                          </w:txbxContent>
                        </v:textbox>
                      </v:rect>
                      <v:line id="_x0000_s1026" o:spid="_x0000_s1026" o:spt="20" style="position:absolute;left:4875530;top:1608456;flip:x;height:355599;width:0;" filled="f" stroked="t" coordsize="21600,21600" o:gfxdata="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jk5X9UAAAAFAQAADwAAAAAAAAABACAA&#10;AAAiAAAAZHJzL2Rvd25yZXYueG1sUEsBAhQAFAAAAAgAh07iQESgZ8UQAgAA/AMAAA4AAAAAAAAA&#10;AQAgAAAAJAEAAGRycy9lMm9Eb2MueG1sUEsFBgAAAAAGAAYAWQEAAKYFAAAAAA==&#10;">
                        <v:fill on="f" focussize="0,0"/>
                        <v:stroke color="#000000" joinstyle="round" endarrow="open"/>
                        <v:imagedata o:title=""/>
                        <o:lock v:ext="edit" aspectratio="f"/>
                      </v:line>
                      <v:rect id="_x0000_s1026" o:spid="_x0000_s1026" o:spt="1" style="position:absolute;left:4723130;top:1989455;height:1551305;width:317500;" fillcolor="#FFFFFF" filled="t" stroked="t" coordsize="21600,21600" o:gfxdata="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y54rtUAAAAFAQAADwAAAAAAAAABACAA&#10;AAAiAAAAZHJzL2Rvd25yZXYueG1sUEsBAhQAFAAAAAgAh07iQBWM+skQAgAANwQAAA4AAAAAAAAA&#10;AQAgAAAAJAEAAGRycy9lMm9Eb2MueG1sUEsFBgAAAAAGAAYAWQEAAKYFAAAAAA==&#10;">
                        <v:fill on="t" focussize="0,0"/>
                        <v:stroke color="#000000" joinstyle="miter"/>
                        <v:imagedata o:title=""/>
                        <o:lock v:ext="edit" aspectratio="f"/>
                        <v:textbox>
                          <w:txbxContent>
                            <w:p>
                              <w:pPr>
                                <w:spacing w:line="240" w:lineRule="auto"/>
                                <w:rPr>
                                  <w:rFonts w:hint="default" w:eastAsia="宋体"/>
                                  <w:lang w:val="en-US" w:eastAsia="zh-CN"/>
                                </w:rPr>
                              </w:pPr>
                              <w:r>
                                <w:rPr>
                                  <w:rFonts w:hint="eastAsia" w:eastAsia="宋体"/>
                                  <w:lang w:val="en-US" w:eastAsia="zh-CN"/>
                                </w:rPr>
                                <w:t>达标</w:t>
                              </w:r>
                              <w:r>
                                <w:rPr>
                                  <w:rFonts w:hint="eastAsia"/>
                                  <w:lang w:val="en-US" w:eastAsia="zh-CN"/>
                                </w:rPr>
                                <w:t>进市政管网</w:t>
                              </w:r>
                            </w:p>
                          </w:txbxContent>
                        </v:textbox>
                      </v:rect>
                      <v:shape id="_x0000_s1026" o:spid="_x0000_s1026" o:spt="202" type="#_x0000_t202" style="position:absolute;left:3141980;top:1236980;height:279400;width:444500;" fillcolor="#FFFFFF" filled="t" stroked="f" coordsize="21600,21600" o:gfxdata="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kAM9QAAAAFAQAADwAAAAAAAAABACAAAAAiAAAAZHJzL2Rv&#10;d25yZXYueG1sUEsBAhQAFAAAAAgAh07iQEGW87DMAQAAhAMAAA4AAAAAAAAAAQAgAAAAIwEAAGRy&#10;cy9lMm9Eb2MueG1sUEsFBgAAAAAGAAYAWQEAAGEFAAAAAA==&#10;">
                        <v:fill on="t" focussize="0,0"/>
                        <v:stroke on="f"/>
                        <v:imagedata o:title=""/>
                        <o:lock v:ext="edit" aspectratio="f"/>
                        <v:textbox>
                          <w:txbxContent>
                            <w:p>
                              <w:pPr>
                                <w:spacing w:line="240" w:lineRule="auto"/>
                                <w:rPr>
                                  <w:rFonts w:hint="default" w:eastAsia="宋体"/>
                                  <w:sz w:val="21"/>
                                  <w:szCs w:val="21"/>
                                  <w:lang w:val="en-US" w:eastAsia="zh-CN"/>
                                </w:rPr>
                              </w:pPr>
                              <w:r>
                                <w:rPr>
                                  <w:rFonts w:hint="eastAsia"/>
                                  <w:sz w:val="21"/>
                                  <w:szCs w:val="21"/>
                                  <w:lang w:val="en-US" w:eastAsia="zh-CN"/>
                                </w:rPr>
                                <w:t>13.5</w:t>
                              </w:r>
                            </w:p>
                          </w:txbxContent>
                        </v:textbox>
                      </v:shape>
                      <v:shape id="_x0000_s1026" o:spid="_x0000_s1026" o:spt="202" type="#_x0000_t202" style="position:absolute;left:3141980;top:189230;height:279400;width:444500;" fillcolor="#FFFFFF" filled="t" stroked="f" coordsize="21600,21600" o:gfxdata="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f6QAz1AAAAAUBAAAPAAAAAAAAAAEAIAAAACIAAABkcnMvZG93&#10;bnJldi54bWxQSwECFAAUAAAACACHTuJAShBDX8sBAACDAwAADgAAAAAAAAABACAAAAAjAQAAZHJz&#10;L2Uyb0RvYy54bWxQSwUGAAAAAAYABgBZAQAAYAUAAAAA&#10;">
                        <v:fill on="t" focussize="0,0"/>
                        <v:stroke on="f"/>
                        <v:imagedata o:title=""/>
                        <o:lock v:ext="edit" aspectratio="f"/>
                        <v:textbox>
                          <w:txbxContent>
                            <w:p>
                              <w:pPr>
                                <w:spacing w:line="240" w:lineRule="auto"/>
                                <w:rPr>
                                  <w:rFonts w:hint="default" w:eastAsia="宋体"/>
                                  <w:sz w:val="21"/>
                                  <w:szCs w:val="21"/>
                                  <w:lang w:val="en-US" w:eastAsia="zh-CN"/>
                                </w:rPr>
                              </w:pPr>
                              <w:r>
                                <w:rPr>
                                  <w:rFonts w:hint="eastAsia"/>
                                  <w:sz w:val="21"/>
                                  <w:szCs w:val="21"/>
                                  <w:lang w:val="en-US" w:eastAsia="zh-CN"/>
                                </w:rPr>
                                <w:t>1.6</w:t>
                              </w:r>
                            </w:p>
                          </w:txbxContent>
                        </v:textbox>
                      </v:shape>
                      <v:shape id="_x0000_s1026" o:spid="_x0000_s1026" o:spt="202" type="#_x0000_t202" style="position:absolute;left:3075305;top:1770380;height:279400;width:563245;" fillcolor="#FFFFFF" filled="t" stroked="f" coordsize="21600,21600" o:gfxdata="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kAM9QAAAAFAQAADwAAAAAAAAABACAAAAAiAAAAZHJz&#10;L2Rvd25yZXYueG1sUEsBAhQAFAAAAAgAh07iQLrWpuDPAQAAhAMAAA4AAAAAAAAAAQAgAAAAIwEA&#10;AGRycy9lMm9Eb2MueG1sUEsFBgAAAAAGAAYAWQEAAGQFAAAAAA==&#10;">
                        <v:fill on="t" focussize="0,0"/>
                        <v:stroke on="f"/>
                        <v:imagedata o:title=""/>
                        <o:lock v:ext="edit" aspectratio="f"/>
                        <v:textbox>
                          <w:txbxContent>
                            <w:p>
                              <w:pPr>
                                <w:spacing w:line="240" w:lineRule="auto"/>
                                <w:rPr>
                                  <w:rFonts w:hint="default" w:eastAsia="宋体"/>
                                  <w:sz w:val="21"/>
                                  <w:szCs w:val="21"/>
                                  <w:lang w:val="en-US" w:eastAsia="zh-CN"/>
                                </w:rPr>
                              </w:pPr>
                              <w:r>
                                <w:rPr>
                                  <w:rFonts w:hint="eastAsia"/>
                                  <w:sz w:val="21"/>
                                  <w:szCs w:val="21"/>
                                  <w:lang w:val="en-US" w:eastAsia="zh-CN"/>
                                </w:rPr>
                                <w:t>0.008</w:t>
                              </w:r>
                            </w:p>
                          </w:txbxContent>
                        </v:textbox>
                      </v:shape>
                      <v:shape id="_x0000_s1026" o:spid="_x0000_s1026" o:spt="202" type="#_x0000_t202" style="position:absolute;left:3170555;top:2351405;height:279400;width:622935;" fillcolor="#FFFFFF" filled="t" stroked="f" coordsize="21600,21600" o:gfxdata="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&#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pADPUAAAABQEAAA8AAAAAAAAAAQAgAAAAIgAAAGRy&#10;cy9kb3ducmV2LnhtbFBLAQIUABQAAAAIAIdO4kDQbsTW0AEAAIQDAAAOAAAAAAAAAAEAIAAAACMB&#10;AABkcnMvZTJvRG9jLnhtbFBLBQYAAAAABgAGAFkBAABlBQAAAAA=&#10;">
                        <v:fill on="t" focussize="0,0"/>
                        <v:stroke on="f"/>
                        <v:imagedata o:title=""/>
                        <o:lock v:ext="edit" aspectratio="f"/>
                        <v:textbox>
                          <w:txbxContent>
                            <w:p>
                              <w:pPr>
                                <w:spacing w:line="240" w:lineRule="auto"/>
                                <w:rPr>
                                  <w:rFonts w:hint="default" w:eastAsia="宋体"/>
                                  <w:sz w:val="21"/>
                                  <w:szCs w:val="21"/>
                                  <w:lang w:val="en-US" w:eastAsia="zh-CN"/>
                                </w:rPr>
                              </w:pPr>
                              <w:r>
                                <w:rPr>
                                  <w:rFonts w:hint="eastAsia"/>
                                  <w:sz w:val="21"/>
                                  <w:szCs w:val="21"/>
                                  <w:lang w:val="en-US" w:eastAsia="zh-CN"/>
                                </w:rPr>
                                <w:t>0.018</w:t>
                              </w:r>
                            </w:p>
                          </w:txbxContent>
                        </v:textbox>
                      </v:shape>
                      <v:shape id="_x0000_s1026" o:spid="_x0000_s1026" o:spt="202" type="#_x0000_t202" style="position:absolute;left:4069715;top:684530;height:279400;width:621665;" fillcolor="#FFFFFF" filled="t" stroked="f" coordsize="21600,21600" o:gfxdata="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f6QAz1AAAAAUBAAAPAAAAAAAAAAEAIAAAACIAAABkcnMv&#10;ZG93bnJldi54bWxQSwECFAAUAAAACACHTuJArJtU+84BAACDAwAADgAAAAAAAAABACAAAAAjAQAA&#10;ZHJzL2Uyb0RvYy54bWxQSwUGAAAAAAYABgBZAQAAYwUAAAAA&#10;">
                        <v:fill on="t" focussize="0,0"/>
                        <v:stroke on="f"/>
                        <v:imagedata o:title=""/>
                        <o:lock v:ext="edit" aspectratio="f"/>
                        <v:textbox>
                          <w:txbxContent>
                            <w:p>
                              <w:pPr>
                                <w:spacing w:line="240" w:lineRule="auto"/>
                                <w:rPr>
                                  <w:rFonts w:hint="default" w:eastAsia="宋体"/>
                                  <w:sz w:val="21"/>
                                  <w:szCs w:val="21"/>
                                  <w:lang w:val="en-US" w:eastAsia="zh-CN"/>
                                </w:rPr>
                              </w:pPr>
                              <w:r>
                                <w:rPr>
                                  <w:rFonts w:hint="eastAsia"/>
                                  <w:sz w:val="21"/>
                                  <w:szCs w:val="21"/>
                                  <w:lang w:val="en-US" w:eastAsia="zh-CN"/>
                                </w:rPr>
                                <w:t>18.414</w:t>
                              </w:r>
                            </w:p>
                          </w:txbxContent>
                        </v:textbox>
                      </v:shape>
                      <v:shape id="_x0000_s1026" o:spid="_x0000_s1026" o:spt="202" type="#_x0000_t202" style="position:absolute;left:4280535;top:1684655;height:279400;width:563245;" fillcolor="#FFFFFF" filled="t" stroked="f" coordsize="21600,21600" o:gfxdata="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pADPUAAAABQEAAA8AAAAAAAAAAQAgAAAAIgAAAGRy&#10;cy9kb3ducmV2LnhtbFBLAQIUABQAAAAIAIdO4kAN2UX30AEAAIQDAAAOAAAAAAAAAAEAIAAAACMB&#10;AABkcnMvZTJvRG9jLnhtbFBLBQYAAAAABgAGAFkBAABlBQAAAAA=&#10;">
                        <v:fill on="t" focussize="0,0"/>
                        <v:stroke on="f"/>
                        <v:imagedata o:title=""/>
                        <o:lock v:ext="edit" aspectratio="f"/>
                        <v:textbox>
                          <w:txbxContent>
                            <w:p>
                              <w:pPr>
                                <w:spacing w:line="240" w:lineRule="auto"/>
                                <w:rPr>
                                  <w:rFonts w:hint="default" w:eastAsia="宋体"/>
                                  <w:sz w:val="21"/>
                                  <w:szCs w:val="21"/>
                                  <w:lang w:val="en-US" w:eastAsia="zh-CN"/>
                                </w:rPr>
                              </w:pPr>
                              <w:r>
                                <w:rPr>
                                  <w:rFonts w:hint="eastAsia"/>
                                  <w:sz w:val="21"/>
                                  <w:szCs w:val="21"/>
                                  <w:lang w:val="en-US" w:eastAsia="zh-CN"/>
                                </w:rPr>
                                <w:t>18.414</w:t>
                              </w:r>
                            </w:p>
                          </w:txbxContent>
                        </v:textbox>
                      </v:shape>
                      <v:shape id="_x0000_s1026" o:spid="_x0000_s1026" o:spt="202" type="#_x0000_t202" style="position:absolute;left:2465705;top:1679575;height:279400;width:575310;" fillcolor="#FFFFFF" filled="t" stroked="f" coordsize="21600,21600" o:gfxdata="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kAM9QAAAAFAQAADwAAAAAAAAABACAAAAAiAAAAZHJz&#10;L2Rvd25yZXYueG1sUEsBAhQAFAAAAAgAh07iQNWY1djPAQAAhgMAAA4AAAAAAAAAAQAgAAAAIwEA&#10;AGRycy9lMm9Eb2MueG1sUEsFBgAAAAAGAAYAWQEAAGQFAAAAAA==&#10;">
                        <v:fill on="t" focussize="0,0"/>
                        <v:stroke on="f"/>
                        <v:imagedata o:title=""/>
                        <o:lock v:ext="edit" aspectratio="f"/>
                        <v:textbox>
                          <w:txbxContent>
                            <w:p>
                              <w:pPr>
                                <w:spacing w:line="240" w:lineRule="auto"/>
                                <w:rPr>
                                  <w:rFonts w:hint="default" w:eastAsia="宋体"/>
                                  <w:sz w:val="21"/>
                                  <w:szCs w:val="21"/>
                                  <w:lang w:val="en-US" w:eastAsia="zh-CN"/>
                                </w:rPr>
                              </w:pPr>
                              <w:r>
                                <w:rPr>
                                  <w:rFonts w:hint="eastAsia"/>
                                  <w:sz w:val="21"/>
                                  <w:szCs w:val="21"/>
                                  <w:lang w:val="en-US" w:eastAsia="zh-CN"/>
                                </w:rPr>
                                <w:t>0.002</w:t>
                              </w:r>
                            </w:p>
                          </w:txbxContent>
                        </v:textbox>
                      </v:shape>
                      <v:shape id="_x0000_s1026" o:spid="_x0000_s1026" o:spt="38" type="#_x0000_t38" style="position:absolute;left:2222500;top:1822450;flip:y;height:130810;width:257810;" filled="f" stroked="t" coordsize="21600,21600" o:gfxdata="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m&#10;R9i71AAAAAUBAAAPAAAAAAAAAAEAIAAAACIAAABkcnMvZG93bnJldi54bWxQSwECFAAUAAAACACH&#10;TuJAs5VE+SgCAAAwBAAADgAAAAAAAAABACAAAAAjAQAAZHJzL2Uyb0RvYy54bWxQSwUGAAAAAAYA&#10;BgBZAQAAvQUAAAAA&#10;" adj="10853">
                        <v:fill on="f" focussize="0,0"/>
                        <v:stroke color="#000000" joinstyle="round" endarrow="open"/>
                        <v:imagedata o:title=""/>
                        <o:lock v:ext="edit" aspectratio="f"/>
                      </v:shape>
                      <w10:wrap type="none"/>
                      <w10:anchorlock/>
                    </v:group>
                  </w:pict>
                </mc:Fallback>
              </mc:AlternateContent>
            </w:r>
          </w:p>
          <w:p>
            <w:pPr>
              <w:spacing w:after="120" w:afterLines="50"/>
              <w:jc w:val="center"/>
              <w:rPr>
                <w:rFonts w:hint="eastAsia" w:eastAsia="宋体"/>
                <w:b/>
                <w:color w:val="auto"/>
                <w:sz w:val="21"/>
                <w:szCs w:val="21"/>
                <w:u w:val="none"/>
                <w:lang w:eastAsia="zh-CN"/>
              </w:rPr>
            </w:pPr>
            <w:bookmarkStart w:id="9" w:name="_Toc17934"/>
            <w:r>
              <w:rPr>
                <w:b/>
                <w:bCs/>
                <w:color w:val="auto"/>
                <w:sz w:val="21"/>
                <w:szCs w:val="21"/>
                <w:u w:val="none"/>
              </w:rPr>
              <w:t>图2</w:t>
            </w:r>
            <w:r>
              <w:rPr>
                <w:rFonts w:hint="eastAsia"/>
                <w:b/>
                <w:bCs/>
                <w:color w:val="auto"/>
                <w:sz w:val="21"/>
                <w:szCs w:val="21"/>
                <w:u w:val="none"/>
              </w:rPr>
              <w:t xml:space="preserve">-1 </w:t>
            </w:r>
            <w:r>
              <w:rPr>
                <w:b/>
                <w:bCs/>
                <w:color w:val="auto"/>
                <w:sz w:val="21"/>
                <w:szCs w:val="21"/>
                <w:u w:val="none"/>
              </w:rPr>
              <w:t xml:space="preserve">项目水平衡图 </w:t>
            </w:r>
            <w:r>
              <w:rPr>
                <w:rFonts w:hint="eastAsia"/>
                <w:b/>
                <w:bCs/>
                <w:color w:val="auto"/>
                <w:sz w:val="21"/>
                <w:szCs w:val="21"/>
                <w:u w:val="none"/>
              </w:rPr>
              <w:t>m</w:t>
            </w:r>
            <w:r>
              <w:rPr>
                <w:rFonts w:hint="eastAsia"/>
                <w:b/>
                <w:bCs/>
                <w:color w:val="auto"/>
                <w:sz w:val="21"/>
                <w:szCs w:val="21"/>
                <w:u w:val="none"/>
                <w:vertAlign w:val="superscript"/>
              </w:rPr>
              <w:t>3</w:t>
            </w:r>
            <w:r>
              <w:rPr>
                <w:b/>
                <w:bCs/>
                <w:color w:val="auto"/>
                <w:sz w:val="21"/>
                <w:szCs w:val="21"/>
                <w:u w:val="none"/>
              </w:rPr>
              <w:t>/</w:t>
            </w:r>
            <w:bookmarkEnd w:id="9"/>
            <w:r>
              <w:rPr>
                <w:rFonts w:hint="eastAsia"/>
                <w:b/>
                <w:bCs/>
                <w:color w:val="auto"/>
                <w:sz w:val="21"/>
                <w:szCs w:val="21"/>
                <w:u w:val="none"/>
                <w:lang w:val="en-US" w:eastAsia="zh-CN"/>
              </w:rPr>
              <w:t>d</w:t>
            </w:r>
          </w:p>
          <w:p>
            <w:pPr>
              <w:widowControl/>
              <w:spacing w:before="120" w:beforeLines="50" w:line="360" w:lineRule="auto"/>
              <w:jc w:val="left"/>
              <w:rPr>
                <w:rFonts w:hint="eastAsia" w:ascii="宋体" w:hAnsi="宋体" w:cs="宋体"/>
                <w:b/>
                <w:bCs/>
                <w:color w:val="000000"/>
                <w:kern w:val="0"/>
                <w:lang w:bidi="ar"/>
              </w:rPr>
            </w:pPr>
            <w:r>
              <w:rPr>
                <w:rFonts w:hint="eastAsia" w:ascii="宋体" w:hAnsi="宋体" w:cs="宋体"/>
                <w:b/>
                <w:bCs/>
                <w:color w:val="000000"/>
                <w:kern w:val="0"/>
                <w:lang w:val="en-US" w:eastAsia="zh-CN" w:bidi="ar"/>
              </w:rPr>
              <w:t>7</w:t>
            </w:r>
            <w:r>
              <w:rPr>
                <w:rFonts w:hint="eastAsia" w:ascii="宋体" w:hAnsi="宋体" w:cs="宋体"/>
                <w:b/>
                <w:bCs/>
                <w:color w:val="000000"/>
                <w:kern w:val="0"/>
                <w:lang w:bidi="ar"/>
              </w:rPr>
              <w:t>、平面布置</w:t>
            </w:r>
          </w:p>
          <w:p>
            <w:pPr>
              <w:widowControl/>
              <w:spacing w:line="360" w:lineRule="auto"/>
              <w:ind w:firstLine="480" w:firstLineChars="200"/>
              <w:jc w:val="both"/>
              <w:rPr>
                <w:rFonts w:ascii="宋体" w:hAnsi="宋体" w:cs="宋体"/>
                <w:color w:val="000000"/>
                <w:kern w:val="0"/>
                <w:lang w:bidi="ar"/>
              </w:rPr>
            </w:pPr>
            <w:r>
              <w:rPr>
                <w:rFonts w:hint="eastAsia" w:ascii="Times New Roman" w:hAnsi="Times New Roman" w:eastAsia="宋体" w:cs="Times New Roman"/>
                <w:lang w:val="en-US" w:eastAsia="zh-CN" w:bidi="ar"/>
              </w:rPr>
              <w:t>项目位于</w:t>
            </w:r>
            <w:r>
              <w:rPr>
                <w:rFonts w:hint="eastAsia" w:cs="Times New Roman"/>
                <w:szCs w:val="21"/>
                <w:lang w:eastAsia="zh-CN"/>
              </w:rPr>
              <w:t>株洲市茶陵县枣市镇管塘村</w:t>
            </w:r>
            <w:r>
              <w:rPr>
                <w:rFonts w:hint="eastAsia" w:ascii="Times New Roman" w:hAnsi="Times New Roman" w:eastAsia="宋体" w:cs="Times New Roman"/>
                <w:lang w:val="en-US" w:eastAsia="zh-CN" w:bidi="ar"/>
              </w:rPr>
              <w:t>，</w:t>
            </w:r>
            <w:r>
              <w:rPr>
                <w:rFonts w:hint="eastAsia" w:cs="Times New Roman"/>
                <w:lang w:val="en-US" w:eastAsia="zh-CN" w:bidi="ar"/>
              </w:rPr>
              <w:t>东南</w:t>
            </w:r>
            <w:r>
              <w:rPr>
                <w:rFonts w:hint="eastAsia" w:ascii="Times New Roman" w:hAnsi="Times New Roman" w:eastAsia="宋体" w:cs="Times New Roman"/>
                <w:lang w:val="en-US" w:eastAsia="zh-CN" w:bidi="ar"/>
              </w:rPr>
              <w:t>侧为卫生院出入口，紧邻</w:t>
            </w:r>
            <w:r>
              <w:rPr>
                <w:rFonts w:hint="eastAsia" w:cs="Times New Roman"/>
                <w:lang w:val="en-US" w:eastAsia="zh-CN" w:bidi="ar"/>
              </w:rPr>
              <w:t>G322</w:t>
            </w:r>
            <w:r>
              <w:rPr>
                <w:rFonts w:hint="eastAsia" w:ascii="Times New Roman" w:hAnsi="Times New Roman" w:eastAsia="宋体" w:cs="Times New Roman"/>
                <w:lang w:val="en-US" w:eastAsia="zh-CN" w:bidi="ar"/>
              </w:rPr>
              <w:t>道路</w:t>
            </w:r>
            <w:r>
              <w:rPr>
                <w:rFonts w:hint="eastAsia" w:ascii="Times New Roman" w:hAnsi="Times New Roman" w:eastAsia="宋体" w:cs="Times New Roman"/>
                <w:highlight w:val="none"/>
                <w:lang w:val="en-US" w:eastAsia="zh-CN" w:bidi="ar"/>
              </w:rPr>
              <w:t>。门诊综合楼西</w:t>
            </w:r>
            <w:r>
              <w:rPr>
                <w:rFonts w:hint="eastAsia" w:cs="Times New Roman"/>
                <w:highlight w:val="none"/>
                <w:lang w:val="en-US" w:eastAsia="zh-CN" w:bidi="ar"/>
              </w:rPr>
              <w:t>北</w:t>
            </w:r>
            <w:r>
              <w:rPr>
                <w:rFonts w:hint="eastAsia" w:ascii="Times New Roman" w:hAnsi="Times New Roman" w:eastAsia="宋体" w:cs="Times New Roman"/>
                <w:highlight w:val="none"/>
                <w:lang w:val="en-US" w:eastAsia="zh-CN" w:bidi="ar"/>
              </w:rPr>
              <w:t>侧为</w:t>
            </w:r>
            <w:r>
              <w:rPr>
                <w:rFonts w:hint="eastAsia" w:cs="Times New Roman"/>
                <w:highlight w:val="none"/>
                <w:lang w:val="en-US" w:eastAsia="zh-CN" w:bidi="ar"/>
              </w:rPr>
              <w:t>住院楼</w:t>
            </w:r>
            <w:r>
              <w:rPr>
                <w:rFonts w:hint="eastAsia" w:ascii="Times New Roman" w:hAnsi="Times New Roman" w:eastAsia="宋体" w:cs="Times New Roman"/>
                <w:highlight w:val="none"/>
                <w:lang w:val="en-US" w:eastAsia="zh-CN" w:bidi="ar"/>
              </w:rPr>
              <w:t>，</w:t>
            </w:r>
            <w:r>
              <w:rPr>
                <w:rFonts w:hint="eastAsia" w:cs="Times New Roman"/>
                <w:highlight w:val="none"/>
                <w:lang w:val="en-US" w:eastAsia="zh-CN" w:bidi="ar"/>
              </w:rPr>
              <w:t>放射科位于住院楼东北侧，</w:t>
            </w:r>
            <w:r>
              <w:rPr>
                <w:rFonts w:hint="eastAsia" w:ascii="Times New Roman" w:hAnsi="Times New Roman" w:eastAsia="宋体" w:cs="Times New Roman"/>
                <w:highlight w:val="none"/>
                <w:lang w:val="en-US" w:eastAsia="zh-CN" w:bidi="ar"/>
              </w:rPr>
              <w:t>医疗废物暂存间位于</w:t>
            </w:r>
            <w:r>
              <w:rPr>
                <w:rFonts w:hint="eastAsia" w:cs="Times New Roman"/>
                <w:highlight w:val="none"/>
                <w:lang w:val="en-US" w:eastAsia="zh-CN" w:bidi="ar"/>
              </w:rPr>
              <w:t>放射科东北侧</w:t>
            </w:r>
            <w:r>
              <w:rPr>
                <w:rFonts w:hint="eastAsia" w:ascii="Times New Roman" w:hAnsi="Times New Roman" w:eastAsia="宋体" w:cs="Times New Roman"/>
                <w:highlight w:val="none"/>
                <w:lang w:val="en-US" w:eastAsia="zh-CN" w:bidi="ar"/>
              </w:rPr>
              <w:t>。污水处理站设备间位于出入口西</w:t>
            </w:r>
            <w:r>
              <w:rPr>
                <w:rFonts w:hint="eastAsia" w:cs="Times New Roman"/>
                <w:highlight w:val="none"/>
                <w:lang w:val="en-US" w:eastAsia="zh-CN" w:bidi="ar"/>
              </w:rPr>
              <w:t>北</w:t>
            </w:r>
            <w:r>
              <w:rPr>
                <w:rFonts w:hint="eastAsia" w:ascii="Times New Roman" w:hAnsi="Times New Roman" w:eastAsia="宋体" w:cs="Times New Roman"/>
                <w:highlight w:val="none"/>
                <w:lang w:val="en-US" w:eastAsia="zh-CN" w:bidi="ar"/>
              </w:rPr>
              <w:t>侧，池体为地下密闭式结构，停车区位于院内地面上。项</w:t>
            </w:r>
            <w:r>
              <w:rPr>
                <w:rFonts w:hint="eastAsia" w:ascii="Times New Roman" w:hAnsi="Times New Roman" w:eastAsia="宋体" w:cs="Times New Roman"/>
                <w:lang w:val="en-US" w:eastAsia="zh-CN" w:bidi="ar"/>
              </w:rPr>
              <w:t>目平面布置考虑到交通噪声的影响，更考虑整个项目各功能区之间的相互联系与结合，同时考虑节约用地、环保等各方面的要求。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4" w:hRule="atLeast"/>
          <w:jc w:val="center"/>
        </w:trPr>
        <w:tc>
          <w:tcPr>
            <w:tcW w:w="823" w:type="dxa"/>
            <w:noWrap w:val="0"/>
            <w:vAlign w:val="center"/>
          </w:tcPr>
          <w:p>
            <w:pPr>
              <w:pStyle w:val="14"/>
              <w:adjustRightInd w:val="0"/>
              <w:snapToGrid w:val="0"/>
              <w:spacing w:before="0" w:beforeAutospacing="0" w:after="0" w:afterAutospacing="0"/>
              <w:jc w:val="center"/>
              <w:rPr>
                <w:rFonts w:cs="宋体"/>
                <w:sz w:val="21"/>
                <w:szCs w:val="21"/>
                <w:lang w:val="en-US" w:eastAsia="zh-CN"/>
              </w:rPr>
            </w:pPr>
            <w:r>
              <w:rPr>
                <w:rFonts w:hint="eastAsia" w:cs="宋体"/>
                <w:sz w:val="21"/>
                <w:szCs w:val="21"/>
                <w:lang w:val="en-US" w:eastAsia="zh-CN"/>
              </w:rPr>
              <w:t>工艺流程和产排污环节</w:t>
            </w:r>
          </w:p>
        </w:tc>
        <w:tc>
          <w:tcPr>
            <w:tcW w:w="8161" w:type="dxa"/>
            <w:noWrap w:val="0"/>
            <w:vAlign w:val="top"/>
          </w:tcPr>
          <w:p>
            <w:pPr>
              <w:adjustRightInd w:val="0"/>
              <w:snapToGrid w:val="0"/>
              <w:spacing w:line="360" w:lineRule="auto"/>
              <w:rPr>
                <w:rFonts w:hint="eastAsia" w:ascii="宋体" w:hAnsi="宋体"/>
                <w:b/>
              </w:rPr>
            </w:pPr>
            <w:r>
              <w:rPr>
                <w:rFonts w:hint="eastAsia" w:ascii="宋体" w:hAnsi="宋体"/>
                <w:b/>
              </w:rPr>
              <w:t>1、项目施工期生产工艺及产排污环节</w:t>
            </w:r>
          </w:p>
          <w:p>
            <w:pPr>
              <w:pStyle w:val="27"/>
              <w:spacing w:line="360" w:lineRule="auto"/>
              <w:rPr>
                <w:rFonts w:hint="eastAsia" w:ascii="宋体" w:hAnsi="宋体"/>
                <w:b/>
                <w:szCs w:val="24"/>
              </w:rPr>
            </w:pPr>
            <w:r>
              <w:rPr>
                <w:rFonts w:cs="Times New Roman"/>
                <w:szCs w:val="24"/>
              </w:rPr>
              <w:t>项目</w:t>
            </w:r>
            <w:r>
              <w:rPr>
                <w:rFonts w:hint="eastAsia" w:cs="Times New Roman"/>
                <w:szCs w:val="24"/>
                <w:lang w:val="en-US" w:eastAsia="zh-CN"/>
              </w:rPr>
              <w:t>已建成并投产运行，本次环评仅对运营期进行分析</w:t>
            </w:r>
            <w:r>
              <w:rPr>
                <w:rFonts w:cs="Times New Roman"/>
                <w:szCs w:val="24"/>
              </w:rPr>
              <w:t>。</w:t>
            </w:r>
          </w:p>
          <w:p>
            <w:pPr>
              <w:numPr>
                <w:ilvl w:val="0"/>
                <w:numId w:val="0"/>
              </w:numPr>
              <w:adjustRightInd w:val="0"/>
              <w:snapToGrid w:val="0"/>
              <w:ind w:firstLine="0" w:firstLineChars="0"/>
              <w:rPr>
                <w:rFonts w:hint="eastAsia" w:ascii="宋体" w:hAnsi="宋体"/>
                <w:b/>
              </w:rPr>
            </w:pPr>
            <w:r>
              <w:rPr>
                <w:rFonts w:hint="eastAsia" w:ascii="宋体" w:hAnsi="宋体" w:eastAsia="宋体"/>
                <w:b/>
                <w:kern w:val="2"/>
                <w:sz w:val="24"/>
                <w:szCs w:val="24"/>
                <w:lang w:val="en-US" w:eastAsia="zh-CN" w:bidi="ar-SA"/>
              </w:rPr>
              <w:t>2、</w:t>
            </w:r>
            <w:r>
              <w:rPr>
                <w:rFonts w:hint="eastAsia" w:ascii="宋体" w:hAnsi="宋体"/>
                <w:b/>
              </w:rPr>
              <w:t>项目营运期生产工艺及产排污环节</w:t>
            </w:r>
          </w:p>
          <w:p>
            <w:pPr>
              <w:adjustRightInd w:val="0"/>
              <w:snapToGrid w:val="0"/>
              <w:spacing w:before="120" w:beforeLines="50" w:line="360" w:lineRule="auto"/>
              <w:ind w:firstLine="480" w:firstLineChars="200"/>
              <w:jc w:val="left"/>
              <w:rPr>
                <w:rFonts w:hint="eastAsia"/>
              </w:rPr>
            </w:pPr>
            <w:r>
              <w:rPr>
                <w:rFonts w:hint="eastAsia"/>
              </w:rPr>
              <w:t>项目营运期生产工艺流程及产</w:t>
            </w:r>
            <w:r>
              <w:rPr>
                <w:rFonts w:hint="eastAsia"/>
                <w:lang w:val="en-US" w:eastAsia="zh-CN"/>
              </w:rPr>
              <w:t>污节点如下</w:t>
            </w:r>
            <w:r>
              <w:rPr>
                <w:rFonts w:hint="eastAsia"/>
              </w:rPr>
              <w:t>：</w:t>
            </w:r>
          </w:p>
          <w:p>
            <w:pPr>
              <w:pStyle w:val="21"/>
              <w:ind w:left="0" w:leftChars="0" w:firstLine="0" w:firstLineChars="0"/>
              <w:jc w:val="center"/>
              <w:rPr>
                <w:rFonts w:hint="eastAsia"/>
              </w:rPr>
            </w:pPr>
            <w:r>
              <w:drawing>
                <wp:inline distT="0" distB="0" distL="114300" distR="114300">
                  <wp:extent cx="4419600" cy="5039995"/>
                  <wp:effectExtent l="0" t="0" r="0" b="8255"/>
                  <wp:docPr id="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pic:cNvPicPr>
                        </pic:nvPicPr>
                        <pic:blipFill>
                          <a:blip r:embed="rId13"/>
                          <a:stretch>
                            <a:fillRect/>
                          </a:stretch>
                        </pic:blipFill>
                        <pic:spPr>
                          <a:xfrm>
                            <a:off x="0" y="0"/>
                            <a:ext cx="4419600" cy="5039995"/>
                          </a:xfrm>
                          <a:prstGeom prst="rect">
                            <a:avLst/>
                          </a:prstGeom>
                          <a:noFill/>
                          <a:ln>
                            <a:noFill/>
                          </a:ln>
                        </pic:spPr>
                      </pic:pic>
                    </a:graphicData>
                  </a:graphic>
                </wp:inline>
              </w:drawing>
            </w:r>
          </w:p>
          <w:p>
            <w:pPr>
              <w:spacing w:after="120" w:afterLines="50" w:line="240" w:lineRule="auto"/>
              <w:jc w:val="center"/>
              <w:rPr>
                <w:rFonts w:hint="eastAsia" w:eastAsia="宋体"/>
                <w:b/>
                <w:sz w:val="21"/>
                <w:szCs w:val="21"/>
                <w:u w:val="none"/>
                <w:lang w:eastAsia="zh-CN"/>
              </w:rPr>
            </w:pPr>
            <w:r>
              <w:rPr>
                <w:b/>
                <w:bCs/>
                <w:sz w:val="21"/>
                <w:szCs w:val="21"/>
                <w:u w:val="none"/>
              </w:rPr>
              <w:t>图2</w:t>
            </w:r>
            <w:r>
              <w:rPr>
                <w:rFonts w:hint="eastAsia"/>
                <w:b/>
                <w:bCs/>
                <w:sz w:val="21"/>
                <w:szCs w:val="21"/>
                <w:u w:val="none"/>
              </w:rPr>
              <w:t>-</w:t>
            </w:r>
            <w:r>
              <w:rPr>
                <w:rFonts w:hint="eastAsia"/>
                <w:b/>
                <w:bCs/>
                <w:sz w:val="21"/>
                <w:szCs w:val="21"/>
                <w:u w:val="none"/>
                <w:lang w:val="en-US" w:eastAsia="zh-CN"/>
              </w:rPr>
              <w:t>2</w:t>
            </w:r>
            <w:r>
              <w:rPr>
                <w:rFonts w:hint="eastAsia"/>
                <w:b/>
                <w:bCs/>
                <w:sz w:val="21"/>
                <w:szCs w:val="21"/>
                <w:u w:val="none"/>
              </w:rPr>
              <w:t xml:space="preserve"> </w:t>
            </w:r>
            <w:r>
              <w:rPr>
                <w:rFonts w:hint="eastAsia"/>
                <w:b/>
                <w:bCs/>
                <w:sz w:val="21"/>
                <w:szCs w:val="21"/>
                <w:u w:val="none"/>
                <w:lang w:val="en-US" w:eastAsia="zh-CN"/>
              </w:rPr>
              <w:t>工艺流程及产污节点图</w:t>
            </w:r>
          </w:p>
          <w:p>
            <w:pPr>
              <w:pStyle w:val="5"/>
              <w:ind w:left="0" w:leftChars="0" w:firstLine="0" w:firstLineChars="0"/>
              <w:rPr>
                <w:rFonts w:hint="eastAsia"/>
              </w:rPr>
            </w:pPr>
          </w:p>
          <w:p>
            <w:pPr>
              <w:spacing w:line="360" w:lineRule="auto"/>
              <w:ind w:firstLine="482" w:firstLineChars="200"/>
              <w:rPr>
                <w:rFonts w:hint="eastAsia"/>
                <w:b/>
                <w:bCs/>
                <w:color w:val="auto"/>
                <w:lang w:val="en-US" w:eastAsia="zh-CN"/>
              </w:rPr>
            </w:pPr>
            <w:r>
              <w:rPr>
                <w:rFonts w:hint="eastAsia"/>
                <w:b/>
                <w:bCs/>
                <w:color w:val="auto"/>
                <w:lang w:val="en-US" w:eastAsia="zh-CN"/>
              </w:rPr>
              <w:t>工艺流程简介：</w:t>
            </w:r>
          </w:p>
          <w:p>
            <w:pPr>
              <w:widowControl/>
              <w:spacing w:line="360" w:lineRule="auto"/>
              <w:ind w:firstLine="480" w:firstLineChars="200"/>
              <w:jc w:val="both"/>
              <w:rPr>
                <w:rFonts w:hint="default"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本项目营运过程中主要为卫生院在诊疗活动及病人生活过程产生的医疗废水，项目产生的医疗废水经自建</w:t>
            </w:r>
            <w:r>
              <w:rPr>
                <w:rFonts w:hint="eastAsia" w:ascii="Times New Roman" w:hAnsi="Times New Roman" w:eastAsia="宋体" w:cs="Times New Roman"/>
                <w:color w:val="auto"/>
                <w:lang w:val="en-US" w:eastAsia="zh-CN" w:bidi="ar"/>
              </w:rPr>
              <w:t xml:space="preserve"> 1</w:t>
            </w:r>
            <w:r>
              <w:rPr>
                <w:rFonts w:hint="default" w:ascii="Times New Roman" w:hAnsi="Times New Roman" w:eastAsia="宋体" w:cs="Times New Roman"/>
                <w:color w:val="auto"/>
                <w:lang w:val="en-US" w:eastAsia="zh-CN" w:bidi="ar"/>
              </w:rPr>
              <w:t>0m</w:t>
            </w:r>
            <w:r>
              <w:rPr>
                <w:rFonts w:hint="default" w:ascii="Times New Roman" w:hAnsi="Times New Roman" w:eastAsia="宋体" w:cs="Times New Roman"/>
                <w:color w:val="auto"/>
                <w:vertAlign w:val="superscript"/>
                <w:lang w:val="en-US" w:eastAsia="zh-CN" w:bidi="ar"/>
              </w:rPr>
              <w:t>3</w:t>
            </w:r>
            <w:r>
              <w:rPr>
                <w:rFonts w:hint="default" w:ascii="Times New Roman" w:hAnsi="Times New Roman" w:eastAsia="宋体" w:cs="Times New Roman"/>
                <w:color w:val="auto"/>
                <w:lang w:val="en-US" w:eastAsia="zh-CN" w:bidi="ar"/>
              </w:rPr>
              <w:t xml:space="preserve"> /d</w:t>
            </w:r>
            <w:r>
              <w:rPr>
                <w:rFonts w:hint="default" w:ascii="Times New Roman" w:hAnsi="Times New Roman" w:eastAsia="宋体" w:cs="Times New Roman"/>
                <w:color w:val="FF0000"/>
                <w:lang w:val="en-US" w:eastAsia="zh-CN" w:bidi="ar"/>
              </w:rPr>
              <w:t xml:space="preserve"> </w:t>
            </w:r>
            <w:r>
              <w:rPr>
                <w:rFonts w:hint="eastAsia" w:ascii="Times New Roman" w:hAnsi="Times New Roman" w:eastAsia="宋体" w:cs="Times New Roman"/>
                <w:lang w:val="en-US" w:eastAsia="zh-CN" w:bidi="ar"/>
              </w:rPr>
              <w:t>的污水处理设施处理达标后进入市政管网。影像使用 3D 打印数字成像技术，不进行洗印，不涉及显影液；医院未设置口腔科，不产生含汞废水；检验科检验废液经收集桶收集后，暂存于危险废物暂存间，定期交由有资质单位回收处理。项目污水处理站采用密封结构来减少外泄恶臭异味，医疗固废暂存间废气通过采取排气扇进行外排。污水处理站污泥按照危险废物管理及运输要求委托具有危废处理资质的单位进行无害化处理。</w:t>
            </w:r>
          </w:p>
          <w:p>
            <w:pPr>
              <w:widowControl/>
              <w:spacing w:line="360" w:lineRule="auto"/>
              <w:ind w:firstLine="480" w:firstLineChars="200"/>
              <w:jc w:val="both"/>
              <w:rPr>
                <w:rFonts w:hint="eastAsia" w:ascii="Times New Roman" w:hAnsi="Times New Roman" w:eastAsia="宋体" w:cs="Times New Roman"/>
                <w:lang w:val="en-US" w:eastAsia="zh-CN" w:bidi="ar"/>
              </w:rPr>
            </w:pPr>
            <w:r>
              <w:rPr>
                <w:rFonts w:hint="eastAsia" w:ascii="Times New Roman" w:hAnsi="Times New Roman" w:eastAsia="宋体" w:cs="Times New Roman"/>
                <w:lang w:val="en-US" w:eastAsia="zh-CN" w:bidi="ar"/>
              </w:rPr>
              <w:t xml:space="preserve">产污情况一览表见下表 </w:t>
            </w:r>
            <w:r>
              <w:rPr>
                <w:rFonts w:hint="default" w:ascii="Times New Roman" w:hAnsi="Times New Roman" w:eastAsia="宋体" w:cs="Times New Roman"/>
                <w:lang w:val="en-US" w:eastAsia="zh-CN" w:bidi="ar"/>
              </w:rPr>
              <w:t>2-5</w:t>
            </w:r>
            <w:r>
              <w:rPr>
                <w:rFonts w:hint="eastAsia" w:ascii="Times New Roman" w:hAnsi="Times New Roman" w:eastAsia="宋体" w:cs="Times New Roman"/>
                <w:lang w:val="en-US" w:eastAsia="zh-CN" w:bidi="ar"/>
              </w:rPr>
              <w:t>。</w:t>
            </w:r>
          </w:p>
          <w:p>
            <w:pPr>
              <w:spacing w:line="240" w:lineRule="auto"/>
              <w:jc w:val="center"/>
              <w:rPr>
                <w:b/>
                <w:bCs/>
                <w:kern w:val="44"/>
                <w:sz w:val="21"/>
                <w:szCs w:val="21"/>
              </w:rPr>
            </w:pPr>
            <w:r>
              <w:rPr>
                <w:rFonts w:hint="eastAsia"/>
                <w:b/>
                <w:bCs/>
                <w:sz w:val="21"/>
                <w:szCs w:val="21"/>
              </w:rPr>
              <w:t>表2-</w:t>
            </w:r>
            <w:r>
              <w:rPr>
                <w:rFonts w:hint="eastAsia"/>
                <w:b/>
                <w:bCs/>
                <w:sz w:val="21"/>
                <w:szCs w:val="21"/>
                <w:lang w:val="en-US" w:eastAsia="zh-CN"/>
              </w:rPr>
              <w:t>5</w:t>
            </w:r>
            <w:r>
              <w:rPr>
                <w:rFonts w:hint="eastAsia"/>
                <w:b/>
                <w:bCs/>
                <w:sz w:val="21"/>
                <w:szCs w:val="21"/>
              </w:rPr>
              <w:t xml:space="preserve"> </w:t>
            </w:r>
            <w:r>
              <w:rPr>
                <w:rFonts w:hint="eastAsia"/>
                <w:b/>
                <w:bCs/>
                <w:sz w:val="21"/>
                <w:szCs w:val="21"/>
                <w:lang w:val="en-US" w:eastAsia="zh-CN"/>
              </w:rPr>
              <w:t>项目运营期产污情况</w:t>
            </w:r>
            <w:r>
              <w:rPr>
                <w:rFonts w:hint="eastAsia"/>
                <w:b/>
                <w:bCs/>
                <w:kern w:val="44"/>
                <w:sz w:val="21"/>
                <w:szCs w:val="21"/>
              </w:rPr>
              <w:t>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19"/>
              <w:gridCol w:w="1064"/>
              <w:gridCol w:w="1453"/>
              <w:gridCol w:w="4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436" w:type="dxa"/>
                  <w:gridSpan w:val="3"/>
                  <w:tcBorders>
                    <w:tl2br w:val="nil"/>
                    <w:tr2bl w:val="nil"/>
                  </w:tcBorders>
                  <w:noWrap w:val="0"/>
                  <w:vAlign w:val="center"/>
                </w:tcPr>
                <w:p>
                  <w:pPr>
                    <w:pStyle w:val="24"/>
                    <w:bidi w:val="0"/>
                    <w:rPr>
                      <w:rFonts w:hint="default" w:eastAsia="宋体"/>
                      <w:b/>
                      <w:bCs/>
                      <w:lang w:val="en-US" w:eastAsia="zh-CN"/>
                    </w:rPr>
                  </w:pPr>
                  <w:r>
                    <w:rPr>
                      <w:rFonts w:hint="eastAsia"/>
                      <w:b/>
                      <w:bCs/>
                      <w:lang w:val="en-US" w:eastAsia="zh-CN"/>
                    </w:rPr>
                    <w:t>各类</w:t>
                  </w:r>
                </w:p>
              </w:tc>
              <w:tc>
                <w:tcPr>
                  <w:tcW w:w="4499" w:type="dxa"/>
                  <w:tcBorders>
                    <w:tl2br w:val="nil"/>
                    <w:tr2bl w:val="nil"/>
                  </w:tcBorders>
                  <w:noWrap w:val="0"/>
                  <w:vAlign w:val="center"/>
                </w:tcPr>
                <w:p>
                  <w:pPr>
                    <w:pStyle w:val="24"/>
                    <w:bidi w:val="0"/>
                    <w:rPr>
                      <w:rFonts w:hint="eastAsia" w:eastAsia="宋体"/>
                      <w:b/>
                      <w:bCs/>
                      <w:lang w:val="en-US" w:eastAsia="zh-CN"/>
                    </w:rPr>
                  </w:pPr>
                  <w:r>
                    <w:rPr>
                      <w:rFonts w:hint="eastAsia"/>
                      <w:b/>
                      <w:bCs/>
                      <w:lang w:val="en-US" w:eastAsia="zh-CN"/>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919" w:type="dxa"/>
                  <w:vMerge w:val="restart"/>
                  <w:tcBorders>
                    <w:tl2br w:val="nil"/>
                    <w:tr2bl w:val="nil"/>
                  </w:tcBorders>
                  <w:noWrap w:val="0"/>
                  <w:vAlign w:val="center"/>
                </w:tcPr>
                <w:p>
                  <w:pPr>
                    <w:pStyle w:val="24"/>
                    <w:bidi w:val="0"/>
                    <w:rPr>
                      <w:rFonts w:hint="eastAsia" w:eastAsia="宋体"/>
                      <w:lang w:val="en-US" w:eastAsia="zh-CN"/>
                    </w:rPr>
                  </w:pPr>
                  <w:r>
                    <w:rPr>
                      <w:rFonts w:hint="eastAsia"/>
                      <w:lang w:val="en-US" w:eastAsia="zh-CN"/>
                    </w:rPr>
                    <w:t>废水</w:t>
                  </w:r>
                </w:p>
              </w:tc>
              <w:tc>
                <w:tcPr>
                  <w:tcW w:w="2517" w:type="dxa"/>
                  <w:gridSpan w:val="2"/>
                  <w:tcBorders>
                    <w:tl2br w:val="nil"/>
                    <w:tr2bl w:val="nil"/>
                  </w:tcBorders>
                  <w:noWrap w:val="0"/>
                  <w:vAlign w:val="center"/>
                </w:tcPr>
                <w:p>
                  <w:pPr>
                    <w:pStyle w:val="24"/>
                    <w:bidi w:val="0"/>
                    <w:rPr>
                      <w:rFonts w:hint="default" w:eastAsia="宋体"/>
                      <w:lang w:val="en-US" w:eastAsia="zh-CN"/>
                    </w:rPr>
                  </w:pPr>
                  <w:r>
                    <w:rPr>
                      <w:rFonts w:hint="eastAsia"/>
                      <w:lang w:val="en-US" w:eastAsia="zh-CN"/>
                    </w:rPr>
                    <w:t>医疗废水</w:t>
                  </w:r>
                </w:p>
              </w:tc>
              <w:tc>
                <w:tcPr>
                  <w:tcW w:w="4499" w:type="dxa"/>
                  <w:tcBorders>
                    <w:tl2br w:val="nil"/>
                    <w:tr2bl w:val="nil"/>
                  </w:tcBorders>
                  <w:noWrap w:val="0"/>
                  <w:vAlign w:val="center"/>
                </w:tcPr>
                <w:p>
                  <w:pPr>
                    <w:pStyle w:val="24"/>
                    <w:bidi w:val="0"/>
                  </w:pPr>
                  <w:r>
                    <w:rPr>
                      <w:rFonts w:hint="eastAsia"/>
                      <w:lang w:val="en-US" w:eastAsia="zh-CN"/>
                    </w:rPr>
                    <w:t>病房、门诊、治疗室、检验科等科室排放的设备仪器清洗医疗废水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919" w:type="dxa"/>
                  <w:vMerge w:val="continue"/>
                  <w:tcBorders>
                    <w:tl2br w:val="nil"/>
                    <w:tr2bl w:val="nil"/>
                  </w:tcBorders>
                  <w:noWrap w:val="0"/>
                  <w:vAlign w:val="center"/>
                </w:tcPr>
                <w:p>
                  <w:pPr>
                    <w:pStyle w:val="24"/>
                    <w:bidi w:val="0"/>
                  </w:pPr>
                </w:p>
              </w:tc>
              <w:tc>
                <w:tcPr>
                  <w:tcW w:w="2517" w:type="dxa"/>
                  <w:gridSpan w:val="2"/>
                  <w:tcBorders>
                    <w:tl2br w:val="nil"/>
                    <w:tr2bl w:val="nil"/>
                  </w:tcBorders>
                  <w:noWrap w:val="0"/>
                  <w:vAlign w:val="center"/>
                </w:tcPr>
                <w:p>
                  <w:pPr>
                    <w:pStyle w:val="24"/>
                    <w:bidi w:val="0"/>
                    <w:rPr>
                      <w:rFonts w:hint="default" w:eastAsia="宋体"/>
                      <w:lang w:val="en-US" w:eastAsia="zh-CN"/>
                    </w:rPr>
                  </w:pPr>
                  <w:r>
                    <w:rPr>
                      <w:rFonts w:hint="eastAsia"/>
                      <w:lang w:val="en-US" w:eastAsia="zh-CN"/>
                    </w:rPr>
                    <w:t>生活污水</w:t>
                  </w:r>
                </w:p>
              </w:tc>
              <w:tc>
                <w:tcPr>
                  <w:tcW w:w="4499" w:type="dxa"/>
                  <w:tcBorders>
                    <w:tl2br w:val="nil"/>
                    <w:tr2bl w:val="nil"/>
                  </w:tcBorders>
                  <w:noWrap w:val="0"/>
                  <w:vAlign w:val="center"/>
                </w:tcPr>
                <w:p>
                  <w:pPr>
                    <w:pStyle w:val="24"/>
                    <w:bidi w:val="0"/>
                  </w:pPr>
                  <w:r>
                    <w:rPr>
                      <w:rFonts w:hint="eastAsia"/>
                      <w:lang w:val="en-US" w:eastAsia="zh-CN"/>
                    </w:rPr>
                    <w:t>办公室、食堂等产生的污水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436" w:type="dxa"/>
                  <w:gridSpan w:val="3"/>
                  <w:tcBorders>
                    <w:tl2br w:val="nil"/>
                    <w:tr2bl w:val="nil"/>
                  </w:tcBorders>
                  <w:noWrap w:val="0"/>
                  <w:vAlign w:val="center"/>
                </w:tcPr>
                <w:p>
                  <w:pPr>
                    <w:pStyle w:val="24"/>
                    <w:bidi w:val="0"/>
                  </w:pPr>
                  <w:r>
                    <w:rPr>
                      <w:rFonts w:hint="eastAsia"/>
                      <w:lang w:val="en-US" w:eastAsia="zh-CN"/>
                    </w:rPr>
                    <w:t>废气</w:t>
                  </w:r>
                </w:p>
              </w:tc>
              <w:tc>
                <w:tcPr>
                  <w:tcW w:w="4499" w:type="dxa"/>
                  <w:tcBorders>
                    <w:tl2br w:val="nil"/>
                    <w:tr2bl w:val="nil"/>
                  </w:tcBorders>
                  <w:noWrap w:val="0"/>
                  <w:vAlign w:val="center"/>
                </w:tcPr>
                <w:p>
                  <w:pPr>
                    <w:pStyle w:val="24"/>
                    <w:bidi w:val="0"/>
                  </w:pPr>
                  <w:r>
                    <w:rPr>
                      <w:rFonts w:hint="eastAsia"/>
                      <w:lang w:val="en-US" w:eastAsia="zh-CN"/>
                    </w:rPr>
                    <w:t>污水处理站废气、食堂油烟、煎中药废气、检验室废气、柴油发电机废气等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436" w:type="dxa"/>
                  <w:gridSpan w:val="3"/>
                  <w:tcBorders>
                    <w:tl2br w:val="nil"/>
                    <w:tr2bl w:val="nil"/>
                  </w:tcBorders>
                  <w:noWrap w:val="0"/>
                  <w:vAlign w:val="center"/>
                </w:tcPr>
                <w:p>
                  <w:pPr>
                    <w:pStyle w:val="24"/>
                    <w:bidi w:val="0"/>
                  </w:pPr>
                  <w:r>
                    <w:rPr>
                      <w:rFonts w:hint="eastAsia"/>
                      <w:lang w:val="en-US" w:eastAsia="zh-CN"/>
                    </w:rPr>
                    <w:t>噪声</w:t>
                  </w:r>
                </w:p>
              </w:tc>
              <w:tc>
                <w:tcPr>
                  <w:tcW w:w="4499" w:type="dxa"/>
                  <w:tcBorders>
                    <w:tl2br w:val="nil"/>
                    <w:tr2bl w:val="nil"/>
                  </w:tcBorders>
                  <w:noWrap w:val="0"/>
                  <w:vAlign w:val="center"/>
                </w:tcPr>
                <w:p>
                  <w:pPr>
                    <w:pStyle w:val="24"/>
                    <w:bidi w:val="0"/>
                  </w:pPr>
                  <w:r>
                    <w:rPr>
                      <w:rFonts w:hint="eastAsia"/>
                      <w:lang w:val="en-US" w:eastAsia="zh-CN"/>
                    </w:rPr>
                    <w:t>水处理设备噪声、门诊社会噪声、通风设备噪声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919" w:type="dxa"/>
                  <w:vMerge w:val="restart"/>
                  <w:tcBorders>
                    <w:tl2br w:val="nil"/>
                    <w:tr2bl w:val="nil"/>
                  </w:tcBorders>
                  <w:noWrap w:val="0"/>
                  <w:vAlign w:val="center"/>
                </w:tcPr>
                <w:p>
                  <w:pPr>
                    <w:pStyle w:val="24"/>
                    <w:bidi w:val="0"/>
                    <w:rPr>
                      <w:rFonts w:hint="eastAsia" w:eastAsia="宋体"/>
                      <w:lang w:val="en-US" w:eastAsia="zh-CN"/>
                    </w:rPr>
                  </w:pPr>
                  <w:r>
                    <w:rPr>
                      <w:rFonts w:hint="eastAsia"/>
                      <w:lang w:val="en-US" w:eastAsia="zh-CN"/>
                    </w:rPr>
                    <w:t>固废</w:t>
                  </w:r>
                </w:p>
              </w:tc>
              <w:tc>
                <w:tcPr>
                  <w:tcW w:w="1064" w:type="dxa"/>
                  <w:vMerge w:val="restart"/>
                  <w:tcBorders>
                    <w:tl2br w:val="nil"/>
                    <w:tr2bl w:val="nil"/>
                  </w:tcBorders>
                  <w:noWrap w:val="0"/>
                  <w:vAlign w:val="center"/>
                </w:tcPr>
                <w:p>
                  <w:pPr>
                    <w:pStyle w:val="24"/>
                    <w:bidi w:val="0"/>
                    <w:rPr>
                      <w:rFonts w:hint="default" w:eastAsia="宋体"/>
                      <w:lang w:val="en-US" w:eastAsia="zh-CN"/>
                    </w:rPr>
                  </w:pPr>
                  <w:r>
                    <w:rPr>
                      <w:rFonts w:hint="eastAsia"/>
                      <w:lang w:val="en-US" w:eastAsia="zh-CN"/>
                    </w:rPr>
                    <w:t>医疗固废</w:t>
                  </w:r>
                </w:p>
              </w:tc>
              <w:tc>
                <w:tcPr>
                  <w:tcW w:w="1453" w:type="dxa"/>
                  <w:tcBorders>
                    <w:tl2br w:val="nil"/>
                    <w:tr2bl w:val="nil"/>
                  </w:tcBorders>
                  <w:noWrap w:val="0"/>
                  <w:vAlign w:val="center"/>
                </w:tcPr>
                <w:p>
                  <w:pPr>
                    <w:pStyle w:val="24"/>
                    <w:bidi w:val="0"/>
                    <w:rPr>
                      <w:rFonts w:hint="default"/>
                      <w:lang w:val="en-US" w:eastAsia="zh-CN"/>
                    </w:rPr>
                  </w:pPr>
                  <w:r>
                    <w:rPr>
                      <w:rFonts w:hint="eastAsia"/>
                      <w:lang w:val="en-US" w:eastAsia="zh-CN"/>
                    </w:rPr>
                    <w:t>感染性废物</w:t>
                  </w:r>
                </w:p>
              </w:tc>
              <w:tc>
                <w:tcPr>
                  <w:tcW w:w="4499" w:type="dxa"/>
                  <w:tcBorders>
                    <w:tl2br w:val="nil"/>
                    <w:tr2bl w:val="nil"/>
                  </w:tcBorders>
                  <w:noWrap w:val="0"/>
                  <w:vAlign w:val="center"/>
                </w:tcPr>
                <w:p>
                  <w:pPr>
                    <w:pStyle w:val="24"/>
                    <w:bidi w:val="0"/>
                    <w:rPr>
                      <w:rFonts w:hint="default" w:eastAsia="宋体"/>
                      <w:lang w:val="en-US" w:eastAsia="zh-CN"/>
                    </w:rPr>
                  </w:pPr>
                  <w:r>
                    <w:rPr>
                      <w:rFonts w:hint="eastAsia"/>
                      <w:lang w:val="en-US" w:eastAsia="zh-CN"/>
                    </w:rPr>
                    <w:t>携带病原微生物具有引发感染性疾病传播危险的医疗废物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919" w:type="dxa"/>
                  <w:vMerge w:val="continue"/>
                  <w:tcBorders>
                    <w:tl2br w:val="nil"/>
                    <w:tr2bl w:val="nil"/>
                  </w:tcBorders>
                  <w:noWrap w:val="0"/>
                  <w:vAlign w:val="center"/>
                </w:tcPr>
                <w:p>
                  <w:pPr>
                    <w:pStyle w:val="24"/>
                    <w:bidi w:val="0"/>
                  </w:pPr>
                </w:p>
              </w:tc>
              <w:tc>
                <w:tcPr>
                  <w:tcW w:w="1064" w:type="dxa"/>
                  <w:vMerge w:val="continue"/>
                  <w:tcBorders>
                    <w:tl2br w:val="nil"/>
                    <w:tr2bl w:val="nil"/>
                  </w:tcBorders>
                  <w:noWrap w:val="0"/>
                  <w:vAlign w:val="center"/>
                </w:tcPr>
                <w:p>
                  <w:pPr>
                    <w:pStyle w:val="24"/>
                    <w:bidi w:val="0"/>
                  </w:pPr>
                </w:p>
              </w:tc>
              <w:tc>
                <w:tcPr>
                  <w:tcW w:w="1453" w:type="dxa"/>
                  <w:tcBorders>
                    <w:tl2br w:val="nil"/>
                    <w:tr2bl w:val="nil"/>
                  </w:tcBorders>
                  <w:noWrap w:val="0"/>
                  <w:vAlign w:val="center"/>
                </w:tcPr>
                <w:p>
                  <w:pPr>
                    <w:pStyle w:val="24"/>
                    <w:bidi w:val="0"/>
                    <w:rPr>
                      <w:rFonts w:hint="default" w:eastAsia="宋体"/>
                      <w:lang w:val="en-US" w:eastAsia="zh-CN"/>
                    </w:rPr>
                  </w:pPr>
                  <w:r>
                    <w:rPr>
                      <w:rFonts w:hint="eastAsia"/>
                      <w:lang w:val="en-US" w:eastAsia="zh-CN"/>
                    </w:rPr>
                    <w:t>损伤性废物</w:t>
                  </w:r>
                </w:p>
              </w:tc>
              <w:tc>
                <w:tcPr>
                  <w:tcW w:w="4499" w:type="dxa"/>
                  <w:tcBorders>
                    <w:tl2br w:val="nil"/>
                    <w:tr2bl w:val="nil"/>
                  </w:tcBorders>
                  <w:noWrap w:val="0"/>
                  <w:vAlign w:val="center"/>
                </w:tcPr>
                <w:p>
                  <w:pPr>
                    <w:pStyle w:val="24"/>
                    <w:bidi w:val="0"/>
                  </w:pPr>
                  <w:r>
                    <w:rPr>
                      <w:rFonts w:hint="eastAsia"/>
                      <w:lang w:val="en-US" w:eastAsia="zh-CN"/>
                    </w:rPr>
                    <w:t>废弃的医用针头、缝合线等、解剖刀、载玻片、玻璃试管等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919" w:type="dxa"/>
                  <w:vMerge w:val="continue"/>
                  <w:tcBorders>
                    <w:tl2br w:val="nil"/>
                    <w:tr2bl w:val="nil"/>
                  </w:tcBorders>
                  <w:noWrap w:val="0"/>
                  <w:vAlign w:val="center"/>
                </w:tcPr>
                <w:p>
                  <w:pPr>
                    <w:pStyle w:val="24"/>
                    <w:bidi w:val="0"/>
                  </w:pPr>
                </w:p>
              </w:tc>
              <w:tc>
                <w:tcPr>
                  <w:tcW w:w="1064" w:type="dxa"/>
                  <w:vMerge w:val="continue"/>
                  <w:tcBorders>
                    <w:tl2br w:val="nil"/>
                    <w:tr2bl w:val="nil"/>
                  </w:tcBorders>
                  <w:noWrap w:val="0"/>
                  <w:vAlign w:val="center"/>
                </w:tcPr>
                <w:p>
                  <w:pPr>
                    <w:pStyle w:val="24"/>
                    <w:bidi w:val="0"/>
                  </w:pPr>
                </w:p>
              </w:tc>
              <w:tc>
                <w:tcPr>
                  <w:tcW w:w="1453" w:type="dxa"/>
                  <w:tcBorders>
                    <w:tl2br w:val="nil"/>
                    <w:tr2bl w:val="nil"/>
                  </w:tcBorders>
                  <w:noWrap w:val="0"/>
                  <w:vAlign w:val="center"/>
                </w:tcPr>
                <w:p>
                  <w:pPr>
                    <w:pStyle w:val="24"/>
                    <w:bidi w:val="0"/>
                    <w:rPr>
                      <w:rFonts w:hint="default" w:eastAsia="宋体"/>
                      <w:lang w:val="en-US" w:eastAsia="zh-CN"/>
                    </w:rPr>
                  </w:pPr>
                  <w:r>
                    <w:rPr>
                      <w:rFonts w:hint="eastAsia"/>
                      <w:lang w:val="en-US" w:eastAsia="zh-CN"/>
                    </w:rPr>
                    <w:t>药物性废物</w:t>
                  </w:r>
                </w:p>
              </w:tc>
              <w:tc>
                <w:tcPr>
                  <w:tcW w:w="4499" w:type="dxa"/>
                  <w:tcBorders>
                    <w:tl2br w:val="nil"/>
                    <w:tr2bl w:val="nil"/>
                  </w:tcBorders>
                  <w:noWrap w:val="0"/>
                  <w:vAlign w:val="center"/>
                </w:tcPr>
                <w:p>
                  <w:pPr>
                    <w:pStyle w:val="24"/>
                    <w:bidi w:val="0"/>
                  </w:pPr>
                  <w:r>
                    <w:rPr>
                      <w:rFonts w:hint="eastAsia"/>
                      <w:lang w:val="en-US" w:eastAsia="zh-CN"/>
                    </w:rPr>
                    <w:t>过期、淘汰、变质或者被污染的废弃的药品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8" w:hRule="atLeast"/>
              </w:trPr>
              <w:tc>
                <w:tcPr>
                  <w:tcW w:w="919" w:type="dxa"/>
                  <w:vMerge w:val="continue"/>
                  <w:tcBorders>
                    <w:tl2br w:val="nil"/>
                    <w:tr2bl w:val="nil"/>
                  </w:tcBorders>
                  <w:noWrap w:val="0"/>
                  <w:vAlign w:val="center"/>
                </w:tcPr>
                <w:p>
                  <w:pPr>
                    <w:pStyle w:val="24"/>
                    <w:bidi w:val="0"/>
                  </w:pPr>
                </w:p>
              </w:tc>
              <w:tc>
                <w:tcPr>
                  <w:tcW w:w="2517" w:type="dxa"/>
                  <w:gridSpan w:val="2"/>
                  <w:tcBorders>
                    <w:tl2br w:val="nil"/>
                    <w:tr2bl w:val="nil"/>
                  </w:tcBorders>
                  <w:noWrap w:val="0"/>
                  <w:vAlign w:val="center"/>
                </w:tcPr>
                <w:p>
                  <w:pPr>
                    <w:pStyle w:val="24"/>
                    <w:bidi w:val="0"/>
                    <w:rPr>
                      <w:rFonts w:hint="default" w:eastAsia="宋体"/>
                      <w:lang w:val="en-US" w:eastAsia="zh-CN"/>
                    </w:rPr>
                  </w:pPr>
                  <w:r>
                    <w:rPr>
                      <w:rFonts w:hint="eastAsia"/>
                      <w:lang w:val="en-US" w:eastAsia="zh-CN"/>
                    </w:rPr>
                    <w:t xml:space="preserve">废水处理污泥 </w:t>
                  </w:r>
                </w:p>
              </w:tc>
              <w:tc>
                <w:tcPr>
                  <w:tcW w:w="4499" w:type="dxa"/>
                  <w:tcBorders>
                    <w:tl2br w:val="nil"/>
                    <w:tr2bl w:val="nil"/>
                  </w:tcBorders>
                  <w:noWrap w:val="0"/>
                  <w:vAlign w:val="center"/>
                </w:tcPr>
                <w:p>
                  <w:pPr>
                    <w:pStyle w:val="24"/>
                    <w:bidi w:val="0"/>
                  </w:pPr>
                  <w:r>
                    <w:rPr>
                      <w:rFonts w:hint="eastAsia"/>
                      <w:lang w:val="en-US" w:eastAsia="zh-CN"/>
                    </w:rPr>
                    <w:t>污水处理设施在处理完废水后产生的污泥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7" w:hRule="atLeast"/>
              </w:trPr>
              <w:tc>
                <w:tcPr>
                  <w:tcW w:w="919" w:type="dxa"/>
                  <w:vMerge w:val="continue"/>
                  <w:tcBorders>
                    <w:tl2br w:val="nil"/>
                    <w:tr2bl w:val="nil"/>
                  </w:tcBorders>
                  <w:noWrap w:val="0"/>
                  <w:vAlign w:val="center"/>
                </w:tcPr>
                <w:p>
                  <w:pPr>
                    <w:pStyle w:val="24"/>
                    <w:bidi w:val="0"/>
                  </w:pPr>
                </w:p>
              </w:tc>
              <w:tc>
                <w:tcPr>
                  <w:tcW w:w="2517" w:type="dxa"/>
                  <w:gridSpan w:val="2"/>
                  <w:tcBorders>
                    <w:tl2br w:val="nil"/>
                    <w:tr2bl w:val="nil"/>
                  </w:tcBorders>
                  <w:noWrap w:val="0"/>
                  <w:vAlign w:val="center"/>
                </w:tcPr>
                <w:p>
                  <w:pPr>
                    <w:pStyle w:val="24"/>
                    <w:bidi w:val="0"/>
                    <w:rPr>
                      <w:rFonts w:hint="default" w:eastAsia="宋体"/>
                      <w:lang w:val="en-US" w:eastAsia="zh-CN"/>
                    </w:rPr>
                  </w:pPr>
                  <w:r>
                    <w:rPr>
                      <w:rFonts w:hint="eastAsia"/>
                      <w:lang w:val="en-US" w:eastAsia="zh-CN"/>
                    </w:rPr>
                    <w:t>无毒无害药品废包装材料</w:t>
                  </w:r>
                </w:p>
              </w:tc>
              <w:tc>
                <w:tcPr>
                  <w:tcW w:w="4499" w:type="dxa"/>
                  <w:tcBorders>
                    <w:tl2br w:val="nil"/>
                    <w:tr2bl w:val="nil"/>
                  </w:tcBorders>
                  <w:noWrap w:val="0"/>
                  <w:vAlign w:val="center"/>
                </w:tcPr>
                <w:p>
                  <w:pPr>
                    <w:pStyle w:val="24"/>
                    <w:bidi w:val="0"/>
                    <w:rPr>
                      <w:rFonts w:hint="default"/>
                      <w:lang w:val="en-US"/>
                    </w:rPr>
                  </w:pPr>
                  <w:r>
                    <w:rPr>
                      <w:rFonts w:hint="eastAsia"/>
                      <w:lang w:val="en-US" w:eastAsia="zh-CN"/>
                    </w:rPr>
                    <w:t>未污染的玻璃(塑料)瓶、袋等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trPr>
              <w:tc>
                <w:tcPr>
                  <w:tcW w:w="919" w:type="dxa"/>
                  <w:vMerge w:val="continue"/>
                  <w:tcBorders>
                    <w:tl2br w:val="nil"/>
                    <w:tr2bl w:val="nil"/>
                  </w:tcBorders>
                  <w:noWrap w:val="0"/>
                  <w:vAlign w:val="center"/>
                </w:tcPr>
                <w:p>
                  <w:pPr>
                    <w:pStyle w:val="24"/>
                    <w:bidi w:val="0"/>
                  </w:pPr>
                </w:p>
              </w:tc>
              <w:tc>
                <w:tcPr>
                  <w:tcW w:w="2517" w:type="dxa"/>
                  <w:gridSpan w:val="2"/>
                  <w:tcBorders>
                    <w:tl2br w:val="nil"/>
                    <w:tr2bl w:val="nil"/>
                  </w:tcBorders>
                  <w:noWrap w:val="0"/>
                  <w:vAlign w:val="center"/>
                </w:tcPr>
                <w:p>
                  <w:pPr>
                    <w:pStyle w:val="24"/>
                    <w:bidi w:val="0"/>
                    <w:rPr>
                      <w:rFonts w:hint="eastAsia"/>
                      <w:lang w:val="en-US" w:eastAsia="zh-CN"/>
                    </w:rPr>
                  </w:pPr>
                  <w:r>
                    <w:rPr>
                      <w:rFonts w:hint="eastAsia"/>
                      <w:lang w:val="en-US" w:eastAsia="zh-CN"/>
                    </w:rPr>
                    <w:t>检验科废液</w:t>
                  </w:r>
                </w:p>
              </w:tc>
              <w:tc>
                <w:tcPr>
                  <w:tcW w:w="4499" w:type="dxa"/>
                  <w:tcBorders>
                    <w:tl2br w:val="nil"/>
                    <w:tr2bl w:val="nil"/>
                  </w:tcBorders>
                  <w:noWrap w:val="0"/>
                  <w:vAlign w:val="center"/>
                </w:tcPr>
                <w:p>
                  <w:pPr>
                    <w:pStyle w:val="24"/>
                    <w:bidi w:val="0"/>
                    <w:rPr>
                      <w:rFonts w:hint="eastAsia"/>
                      <w:lang w:val="en-US" w:eastAsia="zh-CN"/>
                    </w:rPr>
                  </w:pPr>
                  <w:r>
                    <w:rPr>
                      <w:rFonts w:hint="eastAsia"/>
                      <w:lang w:val="en-US" w:eastAsia="zh-CN"/>
                    </w:rPr>
                    <w:t>血液、体液、排泄物、废弃化学剂等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919" w:type="dxa"/>
                  <w:vMerge w:val="continue"/>
                  <w:tcBorders>
                    <w:tl2br w:val="nil"/>
                    <w:tr2bl w:val="nil"/>
                  </w:tcBorders>
                  <w:noWrap w:val="0"/>
                  <w:vAlign w:val="center"/>
                </w:tcPr>
                <w:p>
                  <w:pPr>
                    <w:pStyle w:val="24"/>
                    <w:bidi w:val="0"/>
                  </w:pPr>
                </w:p>
              </w:tc>
              <w:tc>
                <w:tcPr>
                  <w:tcW w:w="2517" w:type="dxa"/>
                  <w:gridSpan w:val="2"/>
                  <w:tcBorders>
                    <w:tl2br w:val="nil"/>
                    <w:tr2bl w:val="nil"/>
                  </w:tcBorders>
                  <w:noWrap w:val="0"/>
                  <w:vAlign w:val="center"/>
                </w:tcPr>
                <w:p>
                  <w:pPr>
                    <w:pStyle w:val="24"/>
                    <w:bidi w:val="0"/>
                    <w:rPr>
                      <w:rFonts w:hint="default" w:eastAsia="宋体"/>
                      <w:lang w:val="en-US" w:eastAsia="zh-CN"/>
                    </w:rPr>
                  </w:pPr>
                  <w:r>
                    <w:rPr>
                      <w:rFonts w:hint="eastAsia"/>
                      <w:lang w:val="en-US" w:eastAsia="zh-CN"/>
                    </w:rPr>
                    <w:t>生活垃圾</w:t>
                  </w:r>
                </w:p>
              </w:tc>
              <w:tc>
                <w:tcPr>
                  <w:tcW w:w="4499" w:type="dxa"/>
                  <w:tcBorders>
                    <w:tl2br w:val="nil"/>
                    <w:tr2bl w:val="nil"/>
                  </w:tcBorders>
                  <w:noWrap w:val="0"/>
                  <w:vAlign w:val="center"/>
                </w:tcPr>
                <w:p>
                  <w:pPr>
                    <w:pStyle w:val="24"/>
                    <w:bidi w:val="0"/>
                  </w:pPr>
                  <w:r>
                    <w:rPr>
                      <w:rFonts w:hint="eastAsia"/>
                      <w:lang w:val="en-US" w:eastAsia="zh-CN"/>
                    </w:rPr>
                    <w:t>病区和非病区普通生活垃圾</w:t>
                  </w:r>
                </w:p>
              </w:tc>
            </w:tr>
          </w:tbl>
          <w:p>
            <w:pPr>
              <w:keepNext w:val="0"/>
              <w:keepLines w:val="0"/>
              <w:widowControl/>
              <w:suppressLineNumbers w:val="0"/>
              <w:jc w:val="left"/>
            </w:pPr>
          </w:p>
          <w:p>
            <w:pPr>
              <w:adjustRightInd w:val="0"/>
              <w:snapToGrid w:val="0"/>
              <w:spacing w:line="360" w:lineRule="auto"/>
              <w:ind w:firstLine="480" w:firstLineChars="200"/>
              <w:jc w:val="left"/>
              <w:rPr>
                <w:rFonts w:hint="eastAsia" w:ascii="宋体" w:hAnsi="宋体" w:eastAsia="宋体" w:cs="宋体"/>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83" w:hRule="atLeast"/>
          <w:jc w:val="center"/>
        </w:trPr>
        <w:tc>
          <w:tcPr>
            <w:tcW w:w="823" w:type="dxa"/>
            <w:noWrap w:val="0"/>
            <w:vAlign w:val="center"/>
          </w:tcPr>
          <w:p>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288" w:lineRule="auto"/>
              <w:jc w:val="center"/>
              <w:textAlignment w:val="auto"/>
              <w:rPr>
                <w:rFonts w:cs="宋体"/>
                <w:sz w:val="21"/>
                <w:szCs w:val="21"/>
                <w:lang w:val="en-US" w:eastAsia="zh-CN"/>
              </w:rPr>
            </w:pPr>
            <w:r>
              <w:rPr>
                <w:rFonts w:hint="eastAsia" w:cs="宋体"/>
                <w:bCs/>
                <w:kern w:val="2"/>
                <w:sz w:val="21"/>
                <w:szCs w:val="21"/>
                <w:lang w:val="en-US" w:eastAsia="zh-CN"/>
              </w:rPr>
              <w:t>与项目有关的原有环境污染问题</w:t>
            </w:r>
          </w:p>
        </w:tc>
        <w:tc>
          <w:tcPr>
            <w:tcW w:w="8161"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sz w:val="24"/>
                <w:szCs w:val="24"/>
              </w:rPr>
            </w:pPr>
            <w:r>
              <w:rPr>
                <w:rFonts w:ascii="Times New Roman" w:hAnsi="Times New Roman" w:eastAsia="宋体"/>
                <w:sz w:val="24"/>
                <w:szCs w:val="24"/>
              </w:rPr>
              <w:t>1、与项目有关的原有环境问题</w:t>
            </w:r>
          </w:p>
          <w:p>
            <w:pPr>
              <w:bidi w:val="0"/>
              <w:ind w:firstLine="480" w:firstLineChars="200"/>
            </w:pPr>
            <w:r>
              <w:t>本项目属于完善环保手续，根据现场调查和建设单位提供资料，企业自运营以来，无环境污染纠纷问题，与周边企业和居民关系融洽，至今未发生环保投诉事件。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sz w:val="24"/>
                <w:szCs w:val="24"/>
              </w:rPr>
            </w:pPr>
            <w:r>
              <w:rPr>
                <w:rFonts w:hint="eastAsia" w:eastAsia="宋体"/>
                <w:sz w:val="24"/>
                <w:szCs w:val="24"/>
                <w:lang w:val="en-US" w:eastAsia="zh-CN"/>
              </w:rPr>
              <w:t>2</w:t>
            </w:r>
            <w:r>
              <w:rPr>
                <w:rFonts w:ascii="Times New Roman" w:hAnsi="Times New Roman" w:eastAsia="宋体"/>
                <w:sz w:val="24"/>
                <w:szCs w:val="24"/>
              </w:rPr>
              <w:t>、现有项目污染物排放情况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sz w:val="24"/>
                <w:szCs w:val="24"/>
              </w:rPr>
            </w:pPr>
            <w:r>
              <w:rPr>
                <w:rFonts w:ascii="Times New Roman" w:hAnsi="Times New Roman" w:eastAsia="宋体"/>
                <w:sz w:val="24"/>
                <w:szCs w:val="24"/>
              </w:rPr>
              <w:t>（1）废水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b w:val="0"/>
                <w:bCs/>
                <w:spacing w:val="0"/>
                <w:sz w:val="21"/>
                <w:szCs w:val="21"/>
              </w:rPr>
            </w:pPr>
            <w:r>
              <w:rPr>
                <w:rFonts w:ascii="Times New Roman" w:hAnsi="Times New Roman" w:eastAsia="宋体"/>
                <w:sz w:val="24"/>
                <w:szCs w:val="24"/>
              </w:rPr>
              <w:t>医院内</w:t>
            </w:r>
            <w:r>
              <w:rPr>
                <w:rFonts w:ascii="Times New Roman" w:hAnsi="Times New Roman" w:eastAsia="宋体"/>
                <w:b w:val="0"/>
                <w:bCs/>
                <w:spacing w:val="0"/>
                <w:sz w:val="24"/>
                <w:szCs w:val="24"/>
              </w:rPr>
              <w:t>食堂</w:t>
            </w:r>
            <w:r>
              <w:rPr>
                <w:rFonts w:hint="eastAsia" w:ascii="Times New Roman" w:hAnsi="Times New Roman" w:eastAsia="宋体"/>
                <w:b w:val="0"/>
                <w:bCs/>
                <w:spacing w:val="0"/>
                <w:sz w:val="24"/>
                <w:szCs w:val="24"/>
                <w:lang w:eastAsia="zh-CN"/>
              </w:rPr>
              <w:t>废</w:t>
            </w:r>
            <w:r>
              <w:rPr>
                <w:rFonts w:ascii="Times New Roman" w:hAnsi="Times New Roman" w:eastAsia="宋体"/>
                <w:b w:val="0"/>
                <w:bCs/>
                <w:spacing w:val="0"/>
                <w:sz w:val="24"/>
                <w:szCs w:val="24"/>
              </w:rPr>
              <w:t>水经隔油池处理与生活污水、医疗废水</w:t>
            </w:r>
            <w:r>
              <w:rPr>
                <w:rFonts w:hint="eastAsia"/>
                <w:b w:val="0"/>
                <w:bCs/>
                <w:spacing w:val="0"/>
                <w:sz w:val="24"/>
                <w:szCs w:val="24"/>
                <w:lang w:eastAsia="zh-CN"/>
              </w:rPr>
              <w:t>经化粪池处理后，</w:t>
            </w:r>
            <w:r>
              <w:rPr>
                <w:rFonts w:ascii="Times New Roman" w:hAnsi="Times New Roman" w:eastAsia="宋体"/>
                <w:b w:val="0"/>
                <w:bCs/>
                <w:spacing w:val="0"/>
                <w:sz w:val="24"/>
                <w:szCs w:val="24"/>
              </w:rPr>
              <w:t>进入医院污水处理站处理后通过污水管网进入</w:t>
            </w:r>
            <w:r>
              <w:rPr>
                <w:rFonts w:hint="eastAsia" w:eastAsia="宋体"/>
                <w:b w:val="0"/>
                <w:bCs/>
                <w:spacing w:val="0"/>
                <w:sz w:val="24"/>
                <w:szCs w:val="24"/>
                <w:lang w:eastAsia="zh-CN"/>
              </w:rPr>
              <w:t>枣市</w:t>
            </w:r>
            <w:r>
              <w:rPr>
                <w:rFonts w:hint="eastAsia" w:ascii="Times New Roman" w:hAnsi="Times New Roman" w:eastAsia="宋体"/>
                <w:b w:val="0"/>
                <w:bCs/>
                <w:spacing w:val="0"/>
                <w:sz w:val="24"/>
                <w:szCs w:val="24"/>
                <w:lang w:eastAsia="zh-CN"/>
              </w:rPr>
              <w:t>镇</w:t>
            </w:r>
            <w:r>
              <w:rPr>
                <w:rFonts w:ascii="Times New Roman" w:hAnsi="Times New Roman" w:eastAsia="宋体"/>
                <w:b w:val="0"/>
                <w:bCs/>
                <w:spacing w:val="0"/>
                <w:sz w:val="24"/>
                <w:szCs w:val="24"/>
              </w:rPr>
              <w:t>污水处理厂处理后达标排放。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本次委托</w:t>
            </w:r>
            <w:r>
              <w:rPr>
                <w:rFonts w:hint="eastAsia" w:ascii="宋体" w:hAnsi="宋体" w:eastAsia="宋体" w:cs="宋体"/>
                <w:b w:val="0"/>
                <w:sz w:val="24"/>
                <w:szCs w:val="24"/>
                <w:highlight w:val="none"/>
              </w:rPr>
              <w:t>湖南昌旭环保科技有限公司</w:t>
            </w:r>
            <w:r>
              <w:rPr>
                <w:rFonts w:hint="eastAsia" w:ascii="宋体" w:hAnsi="宋体" w:eastAsia="宋体" w:cs="宋体"/>
                <w:sz w:val="24"/>
                <w:szCs w:val="24"/>
                <w:highlight w:val="none"/>
              </w:rPr>
              <w:t>于2023年</w:t>
            </w: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13</w:t>
            </w:r>
            <w:r>
              <w:rPr>
                <w:rFonts w:hint="eastAsia" w:ascii="宋体" w:hAnsi="宋体" w:eastAsia="宋体" w:cs="宋体"/>
                <w:sz w:val="24"/>
                <w:szCs w:val="24"/>
                <w:highlight w:val="none"/>
              </w:rPr>
              <w:t>日</w:t>
            </w:r>
            <w:r>
              <w:rPr>
                <w:rFonts w:hint="eastAsia" w:ascii="宋体" w:hAnsi="宋体" w:eastAsia="宋体" w:cs="宋体"/>
                <w:sz w:val="24"/>
                <w:szCs w:val="24"/>
                <w:highlight w:val="none"/>
                <w:lang w:val="en-US" w:eastAsia="zh-CN"/>
              </w:rPr>
              <w:t>-11月14日</w:t>
            </w:r>
            <w:r>
              <w:rPr>
                <w:rFonts w:hint="eastAsia" w:ascii="宋体" w:hAnsi="宋体" w:eastAsia="宋体" w:cs="宋体"/>
                <w:sz w:val="24"/>
                <w:szCs w:val="24"/>
                <w:highlight w:val="none"/>
              </w:rPr>
              <w:t>对院内废水处理站出口进行了监测，监测结果见表2-6。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b/>
                <w:bCs/>
                <w:sz w:val="21"/>
                <w:szCs w:val="21"/>
              </w:rPr>
            </w:pPr>
            <w:r>
              <w:rPr>
                <w:rFonts w:ascii="Times New Roman" w:hAnsi="Times New Roman" w:eastAsia="宋体"/>
                <w:b/>
                <w:bCs/>
                <w:sz w:val="21"/>
                <w:szCs w:val="21"/>
              </w:rPr>
              <w:t>表2-</w:t>
            </w:r>
            <w:r>
              <w:rPr>
                <w:rFonts w:hint="eastAsia"/>
                <w:b/>
                <w:bCs/>
                <w:sz w:val="21"/>
                <w:szCs w:val="21"/>
                <w:lang w:val="en-US" w:eastAsia="zh-CN"/>
              </w:rPr>
              <w:t>6</w:t>
            </w:r>
            <w:r>
              <w:rPr>
                <w:rFonts w:ascii="Times New Roman" w:hAnsi="Times New Roman" w:eastAsia="宋体"/>
                <w:b/>
                <w:bCs/>
                <w:sz w:val="21"/>
                <w:szCs w:val="21"/>
              </w:rPr>
              <w:t xml:space="preserve"> 废水检测结果（单位：mg/L，注明的除外）</w:t>
            </w:r>
          </w:p>
          <w:tbl>
            <w:tblPr>
              <w:tblStyle w:val="1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90"/>
              <w:gridCol w:w="985"/>
              <w:gridCol w:w="1120"/>
              <w:gridCol w:w="771"/>
              <w:gridCol w:w="770"/>
              <w:gridCol w:w="774"/>
              <w:gridCol w:w="765"/>
              <w:gridCol w:w="906"/>
              <w:gridCol w:w="724"/>
              <w:gridCol w:w="1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605" w:hRule="atLeast"/>
                <w:jc w:val="center"/>
              </w:trPr>
              <w:tc>
                <w:tcPr>
                  <w:tcW w:w="1090" w:type="dxa"/>
                  <w:vMerge w:val="restart"/>
                  <w:tcBorders>
                    <w:tl2br w:val="nil"/>
                    <w:tr2bl w:val="nil"/>
                  </w:tcBorders>
                  <w:noWrap w:val="0"/>
                  <w:vAlign w:val="center"/>
                </w:tcPr>
                <w:p>
                  <w:pPr>
                    <w:spacing w:line="300" w:lineRule="exact"/>
                    <w:jc w:val="center"/>
                    <w:rPr>
                      <w:rFonts w:ascii="Times New Roman" w:hAnsi="Times New Roman"/>
                      <w:bCs w:val="0"/>
                      <w:sz w:val="24"/>
                    </w:rPr>
                  </w:pPr>
                  <w:r>
                    <w:rPr>
                      <w:rFonts w:ascii="Times New Roman" w:hAnsi="Times New Roman"/>
                      <w:bCs w:val="0"/>
                      <w:sz w:val="24"/>
                    </w:rPr>
                    <w:t>点位名称</w:t>
                  </w:r>
                </w:p>
              </w:tc>
              <w:tc>
                <w:tcPr>
                  <w:tcW w:w="985" w:type="dxa"/>
                  <w:vMerge w:val="restart"/>
                  <w:tcBorders>
                    <w:tl2br w:val="nil"/>
                    <w:tr2bl w:val="nil"/>
                  </w:tcBorders>
                  <w:noWrap w:val="0"/>
                  <w:vAlign w:val="center"/>
                </w:tcPr>
                <w:p>
                  <w:pPr>
                    <w:spacing w:line="300" w:lineRule="exact"/>
                    <w:jc w:val="center"/>
                    <w:rPr>
                      <w:rFonts w:ascii="Times New Roman" w:hAnsi="Times New Roman"/>
                      <w:bCs w:val="0"/>
                      <w:sz w:val="24"/>
                    </w:rPr>
                  </w:pPr>
                  <w:r>
                    <w:rPr>
                      <w:rFonts w:hint="eastAsia" w:ascii="Times New Roman" w:hAnsi="Times New Roman"/>
                      <w:bCs w:val="0"/>
                      <w:sz w:val="24"/>
                      <w:lang w:val="en-US" w:eastAsia="zh-CN"/>
                    </w:rPr>
                    <w:t>采样</w:t>
                  </w:r>
                  <w:r>
                    <w:rPr>
                      <w:rFonts w:ascii="Times New Roman" w:hAnsi="Times New Roman"/>
                      <w:bCs w:val="0"/>
                      <w:sz w:val="24"/>
                    </w:rPr>
                    <w:t>日期</w:t>
                  </w:r>
                </w:p>
              </w:tc>
              <w:tc>
                <w:tcPr>
                  <w:tcW w:w="1120" w:type="dxa"/>
                  <w:vMerge w:val="restart"/>
                  <w:tcBorders>
                    <w:tl2br w:val="nil"/>
                    <w:tr2bl w:val="nil"/>
                  </w:tcBorders>
                  <w:noWrap w:val="0"/>
                  <w:vAlign w:val="center"/>
                </w:tcPr>
                <w:p>
                  <w:pPr>
                    <w:autoSpaceDN w:val="0"/>
                    <w:spacing w:line="300" w:lineRule="exact"/>
                    <w:jc w:val="center"/>
                    <w:textAlignment w:val="center"/>
                    <w:rPr>
                      <w:rFonts w:ascii="Times New Roman" w:hAnsi="Times New Roman"/>
                      <w:color w:val="000000"/>
                      <w:sz w:val="24"/>
                    </w:rPr>
                  </w:pPr>
                  <w:r>
                    <w:rPr>
                      <w:rFonts w:ascii="Times New Roman" w:hAnsi="Times New Roman"/>
                      <w:color w:val="000000"/>
                      <w:sz w:val="24"/>
                    </w:rPr>
                    <w:t>检测项目</w:t>
                  </w:r>
                </w:p>
              </w:tc>
              <w:tc>
                <w:tcPr>
                  <w:tcW w:w="3080" w:type="dxa"/>
                  <w:gridSpan w:val="4"/>
                  <w:tcBorders>
                    <w:tl2br w:val="nil"/>
                    <w:tr2bl w:val="nil"/>
                  </w:tcBorders>
                  <w:noWrap w:val="0"/>
                  <w:vAlign w:val="center"/>
                </w:tcPr>
                <w:p>
                  <w:pPr>
                    <w:autoSpaceDN w:val="0"/>
                    <w:spacing w:line="300" w:lineRule="exact"/>
                    <w:jc w:val="center"/>
                    <w:textAlignment w:val="center"/>
                    <w:rPr>
                      <w:rFonts w:ascii="Times New Roman" w:hAnsi="Times New Roman"/>
                      <w:color w:val="000000"/>
                      <w:sz w:val="24"/>
                    </w:rPr>
                  </w:pPr>
                  <w:r>
                    <w:rPr>
                      <w:rFonts w:ascii="Times New Roman" w:hAnsi="Times New Roman"/>
                      <w:color w:val="000000"/>
                      <w:sz w:val="24"/>
                    </w:rPr>
                    <w:t>检测结果</w:t>
                  </w:r>
                </w:p>
              </w:tc>
              <w:tc>
                <w:tcPr>
                  <w:tcW w:w="906" w:type="dxa"/>
                  <w:vMerge w:val="restart"/>
                  <w:tcBorders>
                    <w:tl2br w:val="nil"/>
                    <w:tr2bl w:val="nil"/>
                  </w:tcBorders>
                  <w:noWrap w:val="0"/>
                  <w:vAlign w:val="center"/>
                </w:tcPr>
                <w:p>
                  <w:pPr>
                    <w:spacing w:line="300" w:lineRule="exact"/>
                    <w:jc w:val="center"/>
                    <w:rPr>
                      <w:rFonts w:ascii="Times New Roman" w:hAnsi="Times New Roman"/>
                      <w:color w:val="000000"/>
                      <w:sz w:val="24"/>
                    </w:rPr>
                  </w:pPr>
                  <w:r>
                    <w:rPr>
                      <w:rFonts w:hint="eastAsia" w:ascii="Times New Roman" w:hAnsi="Times New Roman" w:eastAsia="宋体"/>
                      <w:color w:val="000000"/>
                      <w:sz w:val="21"/>
                      <w:szCs w:val="21"/>
                      <w:shd w:val="clear" w:color="auto" w:fill="auto"/>
                      <w:lang w:eastAsia="zh-CN"/>
                    </w:rPr>
                    <w:t>标准限值</w:t>
                  </w:r>
                </w:p>
              </w:tc>
              <w:tc>
                <w:tcPr>
                  <w:tcW w:w="724" w:type="dxa"/>
                  <w:vMerge w:val="restart"/>
                  <w:tcBorders>
                    <w:tl2br w:val="nil"/>
                    <w:tr2bl w:val="nil"/>
                  </w:tcBorders>
                  <w:noWrap w:val="0"/>
                  <w:vAlign w:val="center"/>
                </w:tcPr>
                <w:p>
                  <w:pPr>
                    <w:spacing w:line="300" w:lineRule="exact"/>
                    <w:jc w:val="center"/>
                    <w:rPr>
                      <w:rFonts w:ascii="Times New Roman" w:hAnsi="Times New Roman"/>
                      <w:bCs w:val="0"/>
                      <w:sz w:val="24"/>
                    </w:rPr>
                  </w:pPr>
                  <w:r>
                    <w:rPr>
                      <w:rFonts w:ascii="Times New Roman" w:hAnsi="Times New Roman"/>
                      <w:bCs w:val="0"/>
                      <w:sz w:val="24"/>
                    </w:rPr>
                    <w:t>单位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441" w:hRule="atLeast"/>
                <w:jc w:val="center"/>
              </w:trPr>
              <w:tc>
                <w:tcPr>
                  <w:tcW w:w="1090" w:type="dxa"/>
                  <w:vMerge w:val="continue"/>
                  <w:tcBorders>
                    <w:tl2br w:val="nil"/>
                    <w:tr2bl w:val="nil"/>
                  </w:tcBorders>
                  <w:noWrap w:val="0"/>
                  <w:vAlign w:val="center"/>
                </w:tcPr>
                <w:p>
                  <w:pPr>
                    <w:autoSpaceDN w:val="0"/>
                    <w:spacing w:line="300" w:lineRule="exact"/>
                    <w:jc w:val="center"/>
                    <w:textAlignment w:val="center"/>
                  </w:pPr>
                </w:p>
              </w:tc>
              <w:tc>
                <w:tcPr>
                  <w:tcW w:w="985" w:type="dxa"/>
                  <w:vMerge w:val="continue"/>
                  <w:tcBorders>
                    <w:tl2br w:val="nil"/>
                    <w:tr2bl w:val="nil"/>
                  </w:tcBorders>
                  <w:noWrap w:val="0"/>
                  <w:vAlign w:val="center"/>
                </w:tcPr>
                <w:p>
                  <w:pPr>
                    <w:autoSpaceDN w:val="0"/>
                    <w:spacing w:line="300" w:lineRule="exact"/>
                    <w:jc w:val="center"/>
                    <w:textAlignment w:val="center"/>
                  </w:pPr>
                </w:p>
              </w:tc>
              <w:tc>
                <w:tcPr>
                  <w:tcW w:w="1120" w:type="dxa"/>
                  <w:vMerge w:val="continue"/>
                  <w:tcBorders>
                    <w:tl2br w:val="nil"/>
                    <w:tr2bl w:val="nil"/>
                  </w:tcBorders>
                  <w:noWrap w:val="0"/>
                  <w:vAlign w:val="center"/>
                </w:tcPr>
                <w:p>
                  <w:pPr>
                    <w:autoSpaceDN w:val="0"/>
                    <w:spacing w:line="300" w:lineRule="exact"/>
                    <w:jc w:val="center"/>
                    <w:textAlignment w:val="center"/>
                  </w:pPr>
                </w:p>
              </w:tc>
              <w:tc>
                <w:tcPr>
                  <w:tcW w:w="771" w:type="dxa"/>
                  <w:tcBorders>
                    <w:tl2br w:val="nil"/>
                    <w:tr2bl w:val="nil"/>
                  </w:tcBorders>
                  <w:noWrap w:val="0"/>
                  <w:vAlign w:val="center"/>
                </w:tcPr>
                <w:p>
                  <w:pPr>
                    <w:autoSpaceDN w:val="0"/>
                    <w:spacing w:line="300" w:lineRule="exact"/>
                    <w:jc w:val="center"/>
                    <w:textAlignment w:val="center"/>
                    <w:rPr>
                      <w:rFonts w:hint="eastAsia" w:eastAsia="仿宋_GB2312"/>
                      <w:sz w:val="24"/>
                      <w:szCs w:val="24"/>
                      <w:lang w:val="en-US" w:eastAsia="zh-CN"/>
                    </w:rPr>
                  </w:pPr>
                  <w:r>
                    <w:rPr>
                      <w:rFonts w:hint="eastAsia"/>
                      <w:sz w:val="24"/>
                      <w:szCs w:val="24"/>
                      <w:lang w:val="en-US" w:eastAsia="zh-CN"/>
                    </w:rPr>
                    <w:t>第一次</w:t>
                  </w:r>
                </w:p>
              </w:tc>
              <w:tc>
                <w:tcPr>
                  <w:tcW w:w="770" w:type="dxa"/>
                  <w:tcBorders>
                    <w:tl2br w:val="nil"/>
                    <w:tr2bl w:val="nil"/>
                  </w:tcBorders>
                  <w:noWrap w:val="0"/>
                  <w:vAlign w:val="center"/>
                </w:tcPr>
                <w:p>
                  <w:pPr>
                    <w:autoSpaceDN w:val="0"/>
                    <w:spacing w:line="300" w:lineRule="exact"/>
                    <w:jc w:val="center"/>
                    <w:textAlignment w:val="center"/>
                    <w:rPr>
                      <w:rFonts w:hint="eastAsia" w:eastAsia="仿宋_GB2312"/>
                      <w:sz w:val="24"/>
                      <w:szCs w:val="24"/>
                      <w:lang w:val="en-US" w:eastAsia="zh-CN"/>
                    </w:rPr>
                  </w:pPr>
                  <w:r>
                    <w:rPr>
                      <w:rFonts w:hint="eastAsia"/>
                      <w:sz w:val="24"/>
                      <w:szCs w:val="24"/>
                      <w:lang w:val="en-US" w:eastAsia="zh-CN"/>
                    </w:rPr>
                    <w:t>第二次</w:t>
                  </w:r>
                </w:p>
              </w:tc>
              <w:tc>
                <w:tcPr>
                  <w:tcW w:w="774" w:type="dxa"/>
                  <w:tcBorders>
                    <w:tl2br w:val="nil"/>
                    <w:tr2bl w:val="nil"/>
                  </w:tcBorders>
                  <w:noWrap w:val="0"/>
                  <w:vAlign w:val="center"/>
                </w:tcPr>
                <w:p>
                  <w:pPr>
                    <w:autoSpaceDN w:val="0"/>
                    <w:spacing w:line="300" w:lineRule="exact"/>
                    <w:jc w:val="center"/>
                    <w:textAlignment w:val="center"/>
                    <w:rPr>
                      <w:rFonts w:hint="eastAsia" w:eastAsia="仿宋_GB2312"/>
                      <w:sz w:val="24"/>
                      <w:szCs w:val="24"/>
                      <w:lang w:val="en-US" w:eastAsia="zh-CN"/>
                    </w:rPr>
                  </w:pPr>
                  <w:r>
                    <w:rPr>
                      <w:rFonts w:hint="eastAsia"/>
                      <w:sz w:val="24"/>
                      <w:szCs w:val="24"/>
                      <w:lang w:val="en-US" w:eastAsia="zh-CN"/>
                    </w:rPr>
                    <w:t>第三次</w:t>
                  </w:r>
                </w:p>
              </w:tc>
              <w:tc>
                <w:tcPr>
                  <w:tcW w:w="765" w:type="dxa"/>
                  <w:tcBorders>
                    <w:tl2br w:val="nil"/>
                    <w:tr2bl w:val="nil"/>
                  </w:tcBorders>
                  <w:noWrap w:val="0"/>
                  <w:vAlign w:val="center"/>
                </w:tcPr>
                <w:p>
                  <w:pPr>
                    <w:autoSpaceDN w:val="0"/>
                    <w:spacing w:line="300" w:lineRule="exact"/>
                    <w:jc w:val="center"/>
                    <w:textAlignment w:val="center"/>
                    <w:rPr>
                      <w:rFonts w:hint="eastAsia"/>
                      <w:sz w:val="24"/>
                      <w:szCs w:val="24"/>
                      <w:lang w:val="en-US" w:eastAsia="zh-CN"/>
                    </w:rPr>
                  </w:pPr>
                  <w:r>
                    <w:rPr>
                      <w:rFonts w:hint="eastAsia"/>
                      <w:sz w:val="24"/>
                      <w:szCs w:val="24"/>
                      <w:lang w:val="en-US" w:eastAsia="zh-CN"/>
                    </w:rPr>
                    <w:t>第四次</w:t>
                  </w:r>
                </w:p>
              </w:tc>
              <w:tc>
                <w:tcPr>
                  <w:tcW w:w="906" w:type="dxa"/>
                  <w:vMerge w:val="continue"/>
                  <w:tcBorders>
                    <w:tl2br w:val="nil"/>
                    <w:tr2bl w:val="nil"/>
                  </w:tcBorders>
                  <w:noWrap w:val="0"/>
                  <w:vAlign w:val="center"/>
                </w:tcPr>
                <w:p>
                  <w:pPr>
                    <w:autoSpaceDN w:val="0"/>
                    <w:spacing w:line="300" w:lineRule="exact"/>
                    <w:jc w:val="center"/>
                    <w:textAlignment w:val="center"/>
                  </w:pPr>
                </w:p>
              </w:tc>
              <w:tc>
                <w:tcPr>
                  <w:tcW w:w="724" w:type="dxa"/>
                  <w:vMerge w:val="continue"/>
                  <w:tcBorders>
                    <w:tl2br w:val="nil"/>
                    <w:tr2bl w:val="nil"/>
                  </w:tcBorders>
                  <w:noWrap w:val="0"/>
                  <w:vAlign w:val="center"/>
                </w:tcPr>
                <w:p>
                  <w:pPr>
                    <w:autoSpaceDN w:val="0"/>
                    <w:spacing w:line="300" w:lineRule="exact"/>
                    <w:jc w:val="center"/>
                    <w:textAlignment w:val="cente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705" w:hRule="atLeast"/>
                <w:jc w:val="center"/>
              </w:trPr>
              <w:tc>
                <w:tcPr>
                  <w:tcW w:w="1090" w:type="dxa"/>
                  <w:vMerge w:val="restart"/>
                  <w:tcBorders>
                    <w:tl2br w:val="nil"/>
                    <w:tr2bl w:val="nil"/>
                  </w:tcBorders>
                  <w:noWrap w:val="0"/>
                  <w:vAlign w:val="center"/>
                </w:tcPr>
                <w:p>
                  <w:pPr>
                    <w:jc w:val="center"/>
                    <w:rPr>
                      <w:rFonts w:hint="default" w:ascii="Times New Roman" w:hAnsi="Times New Roman" w:eastAsia="仿宋_GB2312"/>
                      <w:b w:val="0"/>
                      <w:color w:val="000000"/>
                      <w:sz w:val="24"/>
                      <w:lang w:val="en-US" w:eastAsia="zh-CN"/>
                    </w:rPr>
                  </w:pPr>
                  <w:r>
                    <w:rPr>
                      <w:rFonts w:hint="default" w:ascii="Times New Roman" w:hAnsi="Times New Roman" w:eastAsia="仿宋_GB2312"/>
                      <w:b w:val="0"/>
                      <w:color w:val="000000"/>
                      <w:sz w:val="24"/>
                      <w:lang w:val="en-US" w:eastAsia="zh-CN"/>
                    </w:rPr>
                    <w:t>污水处理设施排口W1</w:t>
                  </w:r>
                </w:p>
              </w:tc>
              <w:tc>
                <w:tcPr>
                  <w:tcW w:w="985" w:type="dxa"/>
                  <w:vMerge w:val="restar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2023.11.13</w:t>
                  </w: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CODcr</w:t>
                  </w:r>
                </w:p>
              </w:tc>
              <w:tc>
                <w:tcPr>
                  <w:tcW w:w="771"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101</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95</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98</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93</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250</w:t>
                  </w:r>
                </w:p>
              </w:tc>
              <w:tc>
                <w:tcPr>
                  <w:tcW w:w="72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default" w:ascii="Times New Roman" w:hAnsi="Times New Roman" w:eastAsia="仿宋_GB2312" w:cs="Times New Roman"/>
                      <w:b w:val="0"/>
                      <w:bCs/>
                      <w:color w:val="auto"/>
                      <w:kern w:val="2"/>
                      <w:sz w:val="24"/>
                      <w:szCs w:val="24"/>
                      <w:lang w:val="en-US" w:eastAsia="zh-CN" w:bidi="ar-SA"/>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682" w:hRule="atLeast"/>
                <w:jc w:val="center"/>
              </w:trPr>
              <w:tc>
                <w:tcPr>
                  <w:tcW w:w="1090" w:type="dxa"/>
                  <w:vMerge w:val="continue"/>
                  <w:tcBorders>
                    <w:tl2br w:val="nil"/>
                    <w:tr2bl w:val="nil"/>
                  </w:tcBorders>
                  <w:noWrap w:val="0"/>
                  <w:vAlign w:val="center"/>
                </w:tcPr>
                <w:p>
                  <w:pPr>
                    <w:jc w:val="center"/>
                    <w:rPr>
                      <w:rFonts w:hint="eastAsia" w:ascii="Times New Roman" w:hAnsi="Times New Roman" w:eastAsia="仿宋"/>
                      <w:b w:val="0"/>
                      <w:bCs w:val="0"/>
                      <w:sz w:val="24"/>
                      <w:lang w:val="en-US" w:eastAsia="zh-CN"/>
                    </w:rPr>
                  </w:pPr>
                </w:p>
              </w:tc>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氨氮</w:t>
                  </w:r>
                </w:p>
              </w:tc>
              <w:tc>
                <w:tcPr>
                  <w:tcW w:w="771"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40.2</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39.4</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39.7</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39.9</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w:t>
                  </w:r>
                </w:p>
              </w:tc>
              <w:tc>
                <w:tcPr>
                  <w:tcW w:w="72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default" w:ascii="Times New Roman" w:hAnsi="Times New Roman" w:eastAsia="仿宋_GB2312" w:cs="Times New Roman"/>
                      <w:b w:val="0"/>
                      <w:bCs/>
                      <w:color w:val="auto"/>
                      <w:kern w:val="2"/>
                      <w:sz w:val="24"/>
                      <w:szCs w:val="24"/>
                      <w:lang w:val="en-US" w:eastAsia="zh-CN" w:bidi="ar-SA"/>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682" w:hRule="atLeast"/>
                <w:jc w:val="center"/>
              </w:trPr>
              <w:tc>
                <w:tcPr>
                  <w:tcW w:w="1090" w:type="dxa"/>
                  <w:vMerge w:val="continue"/>
                  <w:tcBorders>
                    <w:tl2br w:val="nil"/>
                    <w:tr2bl w:val="nil"/>
                  </w:tcBorders>
                  <w:noWrap w:val="0"/>
                  <w:vAlign w:val="center"/>
                </w:tcPr>
                <w:p>
                  <w:pPr>
                    <w:jc w:val="center"/>
                    <w:rPr>
                      <w:rFonts w:hint="default" w:ascii="Times New Roman" w:hAnsi="Times New Roman" w:eastAsia="仿宋_GB2312"/>
                      <w:b w:val="0"/>
                      <w:color w:val="000000"/>
                      <w:sz w:val="24"/>
                      <w:lang w:val="en-US" w:eastAsia="zh-CN"/>
                    </w:rPr>
                  </w:pPr>
                </w:p>
              </w:tc>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粪大肠菌群</w:t>
                  </w:r>
                </w:p>
              </w:tc>
              <w:tc>
                <w:tcPr>
                  <w:tcW w:w="771"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2.2×10</w:t>
                  </w:r>
                  <w:r>
                    <w:rPr>
                      <w:rFonts w:hint="eastAsia" w:ascii="Times New Roman" w:hAnsi="Times New Roman" w:eastAsia="仿宋_GB2312" w:cs="Times New Roman"/>
                      <w:b w:val="0"/>
                      <w:bCs/>
                      <w:color w:val="auto"/>
                      <w:kern w:val="2"/>
                      <w:sz w:val="24"/>
                      <w:szCs w:val="24"/>
                      <w:vertAlign w:val="superscript"/>
                      <w:lang w:val="en-US" w:eastAsia="zh-CN" w:bidi="ar-SA"/>
                    </w:rPr>
                    <w:t>3</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2.1×10</w:t>
                  </w:r>
                  <w:r>
                    <w:rPr>
                      <w:rFonts w:hint="eastAsia" w:ascii="Times New Roman" w:hAnsi="Times New Roman" w:eastAsia="仿宋_GB2312" w:cs="Times New Roman"/>
                      <w:b w:val="0"/>
                      <w:bCs/>
                      <w:color w:val="auto"/>
                      <w:kern w:val="2"/>
                      <w:sz w:val="24"/>
                      <w:szCs w:val="24"/>
                      <w:vertAlign w:val="superscript"/>
                      <w:lang w:val="en-US" w:eastAsia="zh-CN" w:bidi="ar-SA"/>
                    </w:rPr>
                    <w:t>3</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2.3×103</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2.2×10</w:t>
                  </w:r>
                  <w:r>
                    <w:rPr>
                      <w:rFonts w:hint="eastAsia" w:ascii="Times New Roman" w:hAnsi="Times New Roman" w:eastAsia="仿宋_GB2312" w:cs="Times New Roman"/>
                      <w:b w:val="0"/>
                      <w:bCs/>
                      <w:color w:val="auto"/>
                      <w:kern w:val="2"/>
                      <w:sz w:val="24"/>
                      <w:szCs w:val="24"/>
                      <w:vertAlign w:val="superscript"/>
                      <w:lang w:val="en-US" w:eastAsia="zh-CN" w:bidi="ar-SA"/>
                    </w:rPr>
                    <w:t>3</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5000</w:t>
                  </w:r>
                </w:p>
              </w:tc>
              <w:tc>
                <w:tcPr>
                  <w:tcW w:w="72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MPN/L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682" w:hRule="atLeast"/>
                <w:jc w:val="center"/>
              </w:trPr>
              <w:tc>
                <w:tcPr>
                  <w:tcW w:w="1090" w:type="dxa"/>
                  <w:vMerge w:val="continue"/>
                  <w:tcBorders>
                    <w:tl2br w:val="nil"/>
                    <w:tr2bl w:val="nil"/>
                  </w:tcBorders>
                  <w:noWrap w:val="0"/>
                  <w:vAlign w:val="center"/>
                </w:tcPr>
                <w:p>
                  <w:pPr>
                    <w:jc w:val="center"/>
                    <w:rPr>
                      <w:rFonts w:hint="default" w:ascii="Times New Roman" w:hAnsi="Times New Roman" w:eastAsia="仿宋_GB2312"/>
                      <w:b w:val="0"/>
                      <w:color w:val="000000"/>
                      <w:sz w:val="24"/>
                      <w:lang w:val="en-US" w:eastAsia="zh-CN"/>
                    </w:rPr>
                  </w:pPr>
                </w:p>
              </w:tc>
              <w:tc>
                <w:tcPr>
                  <w:tcW w:w="985" w:type="dxa"/>
                  <w:vMerge w:val="restar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2023.11.14</w:t>
                  </w: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CODcr</w:t>
                  </w:r>
                </w:p>
              </w:tc>
              <w:tc>
                <w:tcPr>
                  <w:tcW w:w="771"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105</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99</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92</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96</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250</w:t>
                  </w:r>
                </w:p>
              </w:tc>
              <w:tc>
                <w:tcPr>
                  <w:tcW w:w="72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default" w:ascii="Times New Roman" w:hAnsi="Times New Roman" w:eastAsia="仿宋_GB2312" w:cs="Times New Roman"/>
                      <w:b w:val="0"/>
                      <w:bCs/>
                      <w:color w:val="auto"/>
                      <w:kern w:val="2"/>
                      <w:sz w:val="24"/>
                      <w:szCs w:val="24"/>
                      <w:lang w:val="en-US" w:eastAsia="zh-CN" w:bidi="ar-SA"/>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682" w:hRule="atLeast"/>
                <w:jc w:val="center"/>
              </w:trPr>
              <w:tc>
                <w:tcPr>
                  <w:tcW w:w="1090" w:type="dxa"/>
                  <w:vMerge w:val="continue"/>
                  <w:tcBorders>
                    <w:tl2br w:val="nil"/>
                    <w:tr2bl w:val="nil"/>
                  </w:tcBorders>
                  <w:noWrap w:val="0"/>
                  <w:vAlign w:val="center"/>
                </w:tcPr>
                <w:p>
                  <w:pPr>
                    <w:jc w:val="center"/>
                    <w:rPr>
                      <w:rFonts w:hint="default" w:ascii="Times New Roman" w:hAnsi="Times New Roman" w:eastAsia="仿宋_GB2312"/>
                      <w:b w:val="0"/>
                      <w:color w:val="000000"/>
                      <w:sz w:val="24"/>
                      <w:lang w:val="en-US" w:eastAsia="zh-CN"/>
                    </w:rPr>
                  </w:pPr>
                </w:p>
              </w:tc>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氨氮</w:t>
                  </w:r>
                </w:p>
              </w:tc>
              <w:tc>
                <w:tcPr>
                  <w:tcW w:w="771"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39.8</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39.5</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39.4</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39.7</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w:t>
                  </w:r>
                </w:p>
              </w:tc>
              <w:tc>
                <w:tcPr>
                  <w:tcW w:w="72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default" w:ascii="Times New Roman" w:hAnsi="Times New Roman" w:eastAsia="仿宋_GB2312" w:cs="Times New Roman"/>
                      <w:b w:val="0"/>
                      <w:bCs/>
                      <w:color w:val="auto"/>
                      <w:kern w:val="2"/>
                      <w:sz w:val="24"/>
                      <w:szCs w:val="24"/>
                      <w:lang w:val="en-US" w:eastAsia="zh-CN" w:bidi="ar-SA"/>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682" w:hRule="atLeast"/>
                <w:jc w:val="center"/>
              </w:trPr>
              <w:tc>
                <w:tcPr>
                  <w:tcW w:w="1090" w:type="dxa"/>
                  <w:vMerge w:val="continue"/>
                  <w:tcBorders>
                    <w:tl2br w:val="nil"/>
                    <w:tr2bl w:val="nil"/>
                  </w:tcBorders>
                  <w:noWrap w:val="0"/>
                  <w:vAlign w:val="center"/>
                </w:tcPr>
                <w:p>
                  <w:pPr>
                    <w:jc w:val="center"/>
                    <w:rPr>
                      <w:rFonts w:hint="default" w:ascii="Times New Roman" w:hAnsi="Times New Roman" w:eastAsia="仿宋_GB2312"/>
                      <w:b w:val="0"/>
                      <w:color w:val="000000"/>
                      <w:sz w:val="24"/>
                      <w:lang w:val="en-US" w:eastAsia="zh-CN"/>
                    </w:rPr>
                  </w:pPr>
                </w:p>
              </w:tc>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粪大肠菌群</w:t>
                  </w:r>
                </w:p>
              </w:tc>
              <w:tc>
                <w:tcPr>
                  <w:tcW w:w="771"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2.5×10</w:t>
                  </w:r>
                  <w:r>
                    <w:rPr>
                      <w:rFonts w:hint="eastAsia" w:ascii="Times New Roman" w:hAnsi="Times New Roman" w:eastAsia="仿宋_GB2312" w:cs="Times New Roman"/>
                      <w:b w:val="0"/>
                      <w:bCs/>
                      <w:color w:val="auto"/>
                      <w:kern w:val="2"/>
                      <w:sz w:val="24"/>
                      <w:szCs w:val="24"/>
                      <w:vertAlign w:val="superscript"/>
                      <w:lang w:val="en-US" w:eastAsia="zh-CN" w:bidi="ar-SA"/>
                    </w:rPr>
                    <w:t>3</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2.4×10</w:t>
                  </w:r>
                  <w:r>
                    <w:rPr>
                      <w:rFonts w:hint="eastAsia" w:ascii="Times New Roman" w:hAnsi="Times New Roman" w:eastAsia="仿宋_GB2312" w:cs="Times New Roman"/>
                      <w:b w:val="0"/>
                      <w:bCs/>
                      <w:color w:val="auto"/>
                      <w:kern w:val="2"/>
                      <w:sz w:val="24"/>
                      <w:szCs w:val="24"/>
                      <w:vertAlign w:val="superscript"/>
                      <w:lang w:val="en-US" w:eastAsia="zh-CN" w:bidi="ar-SA"/>
                    </w:rPr>
                    <w:t>3</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2.0×10</w:t>
                  </w:r>
                  <w:r>
                    <w:rPr>
                      <w:rFonts w:hint="eastAsia" w:ascii="Times New Roman" w:hAnsi="Times New Roman" w:eastAsia="仿宋_GB2312" w:cs="Times New Roman"/>
                      <w:b w:val="0"/>
                      <w:bCs/>
                      <w:color w:val="auto"/>
                      <w:kern w:val="2"/>
                      <w:sz w:val="24"/>
                      <w:szCs w:val="24"/>
                      <w:vertAlign w:val="superscript"/>
                      <w:lang w:val="en-US" w:eastAsia="zh-CN" w:bidi="ar-SA"/>
                    </w:rPr>
                    <w:t>3</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2.4×10</w:t>
                  </w:r>
                  <w:r>
                    <w:rPr>
                      <w:rFonts w:hint="eastAsia" w:ascii="Times New Roman" w:hAnsi="Times New Roman" w:eastAsia="仿宋_GB2312" w:cs="Times New Roman"/>
                      <w:b w:val="0"/>
                      <w:bCs/>
                      <w:color w:val="auto"/>
                      <w:kern w:val="2"/>
                      <w:sz w:val="24"/>
                      <w:szCs w:val="24"/>
                      <w:vertAlign w:val="superscript"/>
                      <w:lang w:val="en-US" w:eastAsia="zh-CN" w:bidi="ar-SA"/>
                    </w:rPr>
                    <w:t>3</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5000</w:t>
                  </w:r>
                </w:p>
              </w:tc>
              <w:tc>
                <w:tcPr>
                  <w:tcW w:w="72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MPN/L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464" w:hRule="atLeast"/>
                <w:jc w:val="center"/>
              </w:trPr>
              <w:tc>
                <w:tcPr>
                  <w:tcW w:w="1090" w:type="dxa"/>
                  <w:vMerge w:val="continue"/>
                  <w:tcBorders>
                    <w:tl2br w:val="nil"/>
                    <w:tr2bl w:val="nil"/>
                  </w:tcBorders>
                  <w:noWrap w:val="0"/>
                  <w:vAlign w:val="center"/>
                </w:tcPr>
                <w:p>
                  <w:pPr>
                    <w:jc w:val="center"/>
                    <w:rPr>
                      <w:rFonts w:hint="default" w:ascii="Times New Roman" w:hAnsi="Times New Roman" w:eastAsia="仿宋_GB2312"/>
                      <w:b w:val="0"/>
                      <w:color w:val="000000"/>
                      <w:sz w:val="24"/>
                      <w:lang w:val="en-US" w:eastAsia="zh-CN"/>
                    </w:rPr>
                  </w:pPr>
                </w:p>
              </w:tc>
              <w:tc>
                <w:tcPr>
                  <w:tcW w:w="6815" w:type="dxa"/>
                  <w:gridSpan w:val="8"/>
                  <w:tcBorders>
                    <w:tl2br w:val="nil"/>
                    <w:tr2bl w:val="nil"/>
                  </w:tcBorders>
                  <w:noWrap w:val="0"/>
                  <w:vAlign w:val="center"/>
                </w:tcPr>
                <w:p>
                  <w:pPr>
                    <w:keepNext w:val="0"/>
                    <w:keepLines w:val="0"/>
                    <w:pageBreakBefore w:val="0"/>
                    <w:kinsoku/>
                    <w:wordWrap/>
                    <w:overflowPunct/>
                    <w:topLinePunct w:val="0"/>
                    <w:autoSpaceDE/>
                    <w:bidi w:val="0"/>
                    <w:adjustRightInd/>
                    <w:snapToGrid/>
                    <w:spacing w:line="320" w:lineRule="exact"/>
                    <w:ind w:left="-120" w:leftChars="-50" w:right="-120" w:rightChars="-50"/>
                    <w:jc w:val="center"/>
                    <w:rPr>
                      <w:rFonts w:hint="default" w:ascii="Times New Roman" w:hAnsi="Times New Roman" w:eastAsia="仿宋_GB2312"/>
                      <w:b w:val="0"/>
                      <w:bCs w:val="0"/>
                      <w:sz w:val="24"/>
                      <w:lang w:val="en-US" w:eastAsia="zh-CN"/>
                    </w:rPr>
                  </w:pPr>
                  <w:r>
                    <w:rPr>
                      <w:rFonts w:hint="eastAsia" w:ascii="Times New Roman" w:hAnsi="Times New Roman" w:eastAsia="仿宋_GB2312" w:cs="Times New Roman"/>
                      <w:b w:val="0"/>
                      <w:bCs/>
                      <w:color w:val="auto"/>
                      <w:kern w:val="2"/>
                      <w:sz w:val="24"/>
                      <w:szCs w:val="24"/>
                      <w:lang w:val="en-US" w:eastAsia="zh-CN" w:bidi="ar-SA"/>
                    </w:rPr>
                    <w:t>样品性状：浅黄 微浊 气味弱</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785" w:hRule="atLeast"/>
                <w:jc w:val="center"/>
              </w:trPr>
              <w:tc>
                <w:tcPr>
                  <w:tcW w:w="7905" w:type="dxa"/>
                  <w:gridSpan w:val="9"/>
                  <w:tcBorders>
                    <w:tl2br w:val="nil"/>
                    <w:tr2bl w:val="nil"/>
                  </w:tcBorders>
                  <w:noWrap w:val="0"/>
                  <w:vAlign w:val="center"/>
                </w:tcPr>
                <w:p>
                  <w:pPr>
                    <w:spacing w:line="300" w:lineRule="exact"/>
                    <w:rPr>
                      <w:rFonts w:hint="default" w:ascii="Times New Roman" w:hAnsi="Times New Roman" w:eastAsia="仿宋_GB2312"/>
                      <w:b w:val="0"/>
                      <w:sz w:val="24"/>
                      <w:lang w:val="en-US" w:eastAsia="zh-CN"/>
                    </w:rPr>
                  </w:pPr>
                  <w:r>
                    <w:rPr>
                      <w:rFonts w:ascii="Times New Roman" w:hAnsi="Times New Roman"/>
                      <w:b w:val="0"/>
                      <w:sz w:val="24"/>
                    </w:rPr>
                    <w:t>备注：</w:t>
                  </w:r>
                  <w:r>
                    <w:rPr>
                      <w:rFonts w:hint="eastAsia" w:ascii="Times New Roman" w:hAnsi="Times New Roman"/>
                      <w:b w:val="0"/>
                      <w:sz w:val="24"/>
                    </w:rPr>
                    <w:t>1</w:t>
                  </w:r>
                  <w:r>
                    <w:rPr>
                      <w:rFonts w:ascii="Times New Roman" w:hAnsi="Times New Roman"/>
                      <w:b w:val="0"/>
                      <w:sz w:val="24"/>
                    </w:rPr>
                    <w:t>、</w:t>
                  </w:r>
                  <w:r>
                    <w:rPr>
                      <w:rFonts w:hint="eastAsia" w:ascii="Times New Roman" w:hAnsi="Times New Roman"/>
                      <w:b w:val="0"/>
                      <w:sz w:val="24"/>
                      <w:lang w:eastAsia="zh-CN"/>
                    </w:rPr>
                    <w:t>是否</w:t>
                  </w:r>
                  <w:r>
                    <w:rPr>
                      <w:rFonts w:ascii="Times New Roman" w:hAnsi="Times New Roman"/>
                      <w:b w:val="0"/>
                      <w:sz w:val="24"/>
                    </w:rPr>
                    <w:t>分包：</w:t>
                  </w:r>
                </w:p>
                <w:p>
                  <w:pPr>
                    <w:spacing w:line="260" w:lineRule="exact"/>
                    <w:ind w:right="-120" w:rightChars="-50" w:firstLine="720" w:firstLineChars="300"/>
                    <w:jc w:val="both"/>
                    <w:rPr>
                      <w:rFonts w:hint="default" w:ascii="Times New Roman" w:hAnsi="Times New Roman" w:eastAsia="仿宋" w:cs="Times New Roman"/>
                      <w:b w:val="0"/>
                      <w:bCs w:val="0"/>
                      <w:sz w:val="24"/>
                      <w:szCs w:val="24"/>
                    </w:rPr>
                  </w:pPr>
                  <w:r>
                    <w:rPr>
                      <w:rFonts w:hint="default" w:ascii="Times New Roman" w:hAnsi="Times New Roman" w:cs="Times New Roman"/>
                      <w:b w:val="0"/>
                      <w:sz w:val="24"/>
                    </w:rPr>
                    <w:t>2、检测结果小于检测方法最低检出限，用检出限+L表示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1090" w:type="dxa"/>
                  <w:vMerge w:val="restar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ascii="Times New Roman" w:hAnsi="Times New Roman"/>
                      <w:bCs w:val="0"/>
                      <w:sz w:val="24"/>
                    </w:rPr>
                  </w:pPr>
                  <w:r>
                    <w:rPr>
                      <w:rFonts w:ascii="Times New Roman" w:hAnsi="Times New Roman"/>
                      <w:bCs w:val="0"/>
                      <w:sz w:val="24"/>
                    </w:rPr>
                    <w:t>点位名称</w:t>
                  </w:r>
                </w:p>
              </w:tc>
              <w:tc>
                <w:tcPr>
                  <w:tcW w:w="985" w:type="dxa"/>
                  <w:vMerge w:val="restar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ascii="Times New Roman" w:hAnsi="Times New Roman"/>
                      <w:bCs w:val="0"/>
                      <w:sz w:val="24"/>
                    </w:rPr>
                  </w:pPr>
                  <w:r>
                    <w:rPr>
                      <w:rFonts w:ascii="Times New Roman" w:hAnsi="Times New Roman"/>
                      <w:bCs w:val="0"/>
                      <w:sz w:val="24"/>
                    </w:rPr>
                    <w:t>采样日期</w:t>
                  </w:r>
                </w:p>
              </w:tc>
              <w:tc>
                <w:tcPr>
                  <w:tcW w:w="112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ascii="Times New Roman" w:hAnsi="Times New Roman"/>
                      <w:color w:val="000000"/>
                      <w:sz w:val="24"/>
                    </w:rPr>
                  </w:pPr>
                  <w:r>
                    <w:rPr>
                      <w:rFonts w:ascii="Times New Roman" w:hAnsi="Times New Roman"/>
                      <w:color w:val="000000"/>
                      <w:sz w:val="24"/>
                    </w:rPr>
                    <w:t>检测项目</w:t>
                  </w:r>
                </w:p>
              </w:tc>
              <w:tc>
                <w:tcPr>
                  <w:tcW w:w="3080"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ascii="Times New Roman" w:hAnsi="Times New Roman"/>
                      <w:color w:val="000000"/>
                      <w:sz w:val="24"/>
                    </w:rPr>
                  </w:pPr>
                  <w:r>
                    <w:rPr>
                      <w:rFonts w:ascii="Times New Roman" w:hAnsi="Times New Roman"/>
                      <w:color w:val="000000"/>
                      <w:sz w:val="24"/>
                    </w:rPr>
                    <w:t>检测结果</w:t>
                  </w:r>
                </w:p>
              </w:tc>
              <w:tc>
                <w:tcPr>
                  <w:tcW w:w="90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hint="eastAsia" w:ascii="Times New Roman" w:hAnsi="Times New Roman" w:eastAsia="仿宋_GB2312"/>
                      <w:color w:val="000000"/>
                      <w:sz w:val="24"/>
                      <w:lang w:eastAsia="zh-CN"/>
                    </w:rPr>
                  </w:pPr>
                  <w:r>
                    <w:rPr>
                      <w:rFonts w:hint="eastAsia" w:ascii="Times New Roman" w:hAnsi="Times New Roman"/>
                      <w:color w:val="000000"/>
                      <w:sz w:val="24"/>
                      <w:lang w:eastAsia="zh-CN"/>
                    </w:rPr>
                    <w:t>建议参考标准限值</w:t>
                  </w:r>
                </w:p>
              </w:tc>
              <w:tc>
                <w:tcPr>
                  <w:tcW w:w="734"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ascii="Times New Roman" w:hAnsi="Times New Roman"/>
                      <w:color w:val="000000"/>
                      <w:sz w:val="24"/>
                    </w:rPr>
                  </w:pPr>
                  <w:r>
                    <w:rPr>
                      <w:rFonts w:ascii="Times New Roman" w:hAnsi="Times New Roman"/>
                      <w:bCs w:val="0"/>
                      <w:sz w:val="24"/>
                    </w:rPr>
                    <w:t>单位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4" w:hRule="atLeast"/>
                <w:jc w:val="center"/>
              </w:trPr>
              <w:tc>
                <w:tcPr>
                  <w:tcW w:w="10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pPr>
                </w:p>
              </w:tc>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pPr>
                </w:p>
              </w:tc>
              <w:tc>
                <w:tcPr>
                  <w:tcW w:w="112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pPr>
                </w:p>
              </w:tc>
              <w:tc>
                <w:tcPr>
                  <w:tcW w:w="771" w:type="dxa"/>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hint="eastAsia" w:ascii="Times New Roman" w:hAnsi="Times New Roman" w:eastAsia="仿宋_GB2312"/>
                      <w:color w:val="000000"/>
                      <w:sz w:val="24"/>
                      <w:lang w:eastAsia="zh-CN"/>
                    </w:rPr>
                  </w:pPr>
                  <w:r>
                    <w:rPr>
                      <w:rFonts w:hint="eastAsia" w:ascii="Times New Roman" w:hAnsi="Times New Roman"/>
                      <w:color w:val="000000"/>
                      <w:sz w:val="24"/>
                      <w:lang w:eastAsia="zh-CN"/>
                    </w:rPr>
                    <w:t>第一次</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hint="eastAsia" w:ascii="Times New Roman" w:hAnsi="Times New Roman" w:eastAsia="仿宋_GB2312"/>
                      <w:color w:val="000000"/>
                      <w:sz w:val="24"/>
                      <w:lang w:eastAsia="zh-CN"/>
                    </w:rPr>
                  </w:pPr>
                  <w:r>
                    <w:rPr>
                      <w:rFonts w:hint="eastAsia" w:ascii="Times New Roman" w:hAnsi="Times New Roman"/>
                      <w:color w:val="000000"/>
                      <w:sz w:val="24"/>
                      <w:lang w:eastAsia="zh-CN"/>
                    </w:rPr>
                    <w:t>第二次</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hint="eastAsia" w:ascii="Times New Roman" w:hAnsi="Times New Roman" w:eastAsia="仿宋_GB2312"/>
                      <w:color w:val="000000"/>
                      <w:sz w:val="24"/>
                      <w:lang w:eastAsia="zh-CN"/>
                    </w:rPr>
                  </w:pPr>
                  <w:r>
                    <w:rPr>
                      <w:rFonts w:hint="eastAsia" w:ascii="Times New Roman" w:hAnsi="Times New Roman"/>
                      <w:color w:val="000000"/>
                      <w:sz w:val="24"/>
                      <w:lang w:eastAsia="zh-CN"/>
                    </w:rPr>
                    <w:t>第三次</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hint="eastAsia" w:ascii="Times New Roman" w:hAnsi="Times New Roman" w:eastAsia="仿宋_GB2312"/>
                      <w:color w:val="000000"/>
                      <w:sz w:val="24"/>
                      <w:lang w:eastAsia="zh-CN"/>
                    </w:rPr>
                  </w:pPr>
                  <w:r>
                    <w:rPr>
                      <w:rFonts w:hint="eastAsia" w:ascii="Times New Roman" w:hAnsi="Times New Roman"/>
                      <w:color w:val="000000"/>
                      <w:sz w:val="24"/>
                      <w:lang w:eastAsia="zh-CN"/>
                    </w:rPr>
                    <w:t>第四次</w:t>
                  </w:r>
                </w:p>
              </w:tc>
              <w:tc>
                <w:tcPr>
                  <w:tcW w:w="9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hint="eastAsia" w:ascii="Times New Roman" w:hAnsi="Times New Roman"/>
                      <w:color w:val="000000"/>
                      <w:sz w:val="24"/>
                      <w:lang w:eastAsia="zh-CN"/>
                    </w:rPr>
                  </w:pPr>
                </w:p>
              </w:tc>
              <w:tc>
                <w:tcPr>
                  <w:tcW w:w="734"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ascii="Times New Roman" w:hAnsi="Times New Roman"/>
                      <w:color w:val="00000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10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hint="default" w:ascii="Times New Roman" w:hAnsi="Times New Roman" w:eastAsia="仿宋_GB2312"/>
                      <w:b w:val="0"/>
                      <w:color w:val="000000"/>
                      <w:sz w:val="24"/>
                      <w:lang w:val="en-US" w:eastAsia="zh-CN"/>
                    </w:rPr>
                  </w:pPr>
                  <w:r>
                    <w:rPr>
                      <w:rFonts w:hint="default" w:ascii="Times New Roman" w:hAnsi="Times New Roman" w:eastAsia="仿宋_GB2312"/>
                      <w:b w:val="0"/>
                      <w:color w:val="000000"/>
                      <w:sz w:val="24"/>
                      <w:lang w:val="en-US" w:eastAsia="zh-CN"/>
                    </w:rPr>
                    <w:t>污水处理设施进口W2</w:t>
                  </w:r>
                </w:p>
              </w:tc>
              <w:tc>
                <w:tcPr>
                  <w:tcW w:w="985" w:type="dxa"/>
                  <w:vMerge w:val="restar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2023.11.13</w:t>
                  </w: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pH</w:t>
                  </w:r>
                </w:p>
              </w:tc>
              <w:tc>
                <w:tcPr>
                  <w:tcW w:w="771"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7.2</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7.1</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7.4</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74</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6-9</w:t>
                  </w:r>
                </w:p>
              </w:tc>
              <w:tc>
                <w:tcPr>
                  <w:tcW w:w="734" w:type="dxa"/>
                  <w:gridSpan w:val="2"/>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无量纲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10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hint="default" w:ascii="Times New Roman" w:hAnsi="Times New Roman" w:eastAsia="仿宋_GB2312"/>
                      <w:b w:val="0"/>
                      <w:color w:val="000000"/>
                      <w:sz w:val="24"/>
                      <w:lang w:val="en-US" w:eastAsia="zh-CN"/>
                    </w:rPr>
                  </w:pPr>
                </w:p>
              </w:tc>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r>
                    <w:rPr>
                      <w:rFonts w:hint="default" w:ascii="Times New Roman" w:hAnsi="Times New Roman" w:eastAsia="仿宋_GB2312" w:cs="Times New Roman"/>
                      <w:b w:val="0"/>
                      <w:bCs/>
                      <w:color w:val="auto"/>
                      <w:kern w:val="2"/>
                      <w:sz w:val="24"/>
                      <w:szCs w:val="24"/>
                      <w:lang w:val="en-US" w:eastAsia="zh-CN" w:bidi="ar-SA"/>
                    </w:rPr>
                    <w:t>粪大肠菌群</w:t>
                  </w:r>
                </w:p>
              </w:tc>
              <w:tc>
                <w:tcPr>
                  <w:tcW w:w="771"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400</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400</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400</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400</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5000</w:t>
                  </w:r>
                </w:p>
              </w:tc>
              <w:tc>
                <w:tcPr>
                  <w:tcW w:w="734" w:type="dxa"/>
                  <w:gridSpan w:val="2"/>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default" w:ascii="Times New Roman" w:hAnsi="Times New Roman" w:eastAsia="仿宋_GB2312" w:cs="Times New Roman"/>
                      <w:b w:val="0"/>
                      <w:bCs/>
                      <w:color w:val="auto"/>
                      <w:kern w:val="2"/>
                      <w:sz w:val="24"/>
                      <w:szCs w:val="24"/>
                      <w:lang w:val="en-US" w:eastAsia="zh-CN" w:bidi="ar-SA"/>
                    </w:rPr>
                    <w:t>MPN/L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10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hint="eastAsia" w:ascii="Times New Roman" w:hAnsi="Times New Roman"/>
                      <w:b w:val="0"/>
                      <w:color w:val="000000"/>
                      <w:sz w:val="24"/>
                      <w:lang w:val="en-US" w:eastAsia="zh-CN"/>
                    </w:rPr>
                  </w:pPr>
                </w:p>
              </w:tc>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悬浮物</w:t>
                  </w:r>
                </w:p>
              </w:tc>
              <w:tc>
                <w:tcPr>
                  <w:tcW w:w="771"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13</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12</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12</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13</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60</w:t>
                  </w:r>
                </w:p>
              </w:tc>
              <w:tc>
                <w:tcPr>
                  <w:tcW w:w="734" w:type="dxa"/>
                  <w:gridSpan w:val="2"/>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default" w:ascii="Times New Roman" w:hAnsi="Times New Roman" w:eastAsia="仿宋_GB2312" w:cs="Times New Roman"/>
                      <w:b w:val="0"/>
                      <w:bCs/>
                      <w:color w:val="auto"/>
                      <w:kern w:val="2"/>
                      <w:sz w:val="24"/>
                      <w:szCs w:val="24"/>
                      <w:lang w:val="en-US" w:eastAsia="zh-CN" w:bidi="ar-SA"/>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10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ascii="Times New Roman" w:hAnsi="Times New Roman"/>
                      <w:b w:val="0"/>
                      <w:color w:val="000000"/>
                      <w:sz w:val="24"/>
                    </w:rPr>
                  </w:pPr>
                </w:p>
              </w:tc>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r>
                    <w:rPr>
                      <w:rFonts w:hint="default" w:ascii="Times New Roman" w:hAnsi="Times New Roman" w:eastAsia="仿宋_GB2312" w:cs="Times New Roman"/>
                      <w:b w:val="0"/>
                      <w:bCs/>
                      <w:color w:val="auto"/>
                      <w:kern w:val="2"/>
                      <w:sz w:val="24"/>
                      <w:szCs w:val="24"/>
                      <w:lang w:val="en-US" w:eastAsia="zh-CN" w:bidi="ar-SA"/>
                    </w:rPr>
                    <w:t>CODcr</w:t>
                  </w:r>
                </w:p>
              </w:tc>
              <w:tc>
                <w:tcPr>
                  <w:tcW w:w="771"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26</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23</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20</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25</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250</w:t>
                  </w:r>
                </w:p>
              </w:tc>
              <w:tc>
                <w:tcPr>
                  <w:tcW w:w="734" w:type="dxa"/>
                  <w:gridSpan w:val="2"/>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default" w:ascii="Times New Roman" w:hAnsi="Times New Roman" w:eastAsia="仿宋_GB2312" w:cs="Times New Roman"/>
                      <w:b w:val="0"/>
                      <w:bCs/>
                      <w:color w:val="auto"/>
                      <w:kern w:val="2"/>
                      <w:sz w:val="24"/>
                      <w:szCs w:val="24"/>
                      <w:lang w:val="en-US" w:eastAsia="zh-CN" w:bidi="ar-SA"/>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10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ascii="Times New Roman" w:hAnsi="Times New Roman"/>
                      <w:b w:val="0"/>
                      <w:color w:val="000000"/>
                      <w:sz w:val="24"/>
                    </w:rPr>
                  </w:pPr>
                </w:p>
              </w:tc>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r>
                    <w:rPr>
                      <w:rFonts w:hint="default" w:ascii="Times New Roman" w:hAnsi="Times New Roman" w:eastAsia="仿宋_GB2312" w:cs="Times New Roman"/>
                      <w:b w:val="0"/>
                      <w:bCs/>
                      <w:color w:val="auto"/>
                      <w:kern w:val="2"/>
                      <w:sz w:val="24"/>
                      <w:szCs w:val="24"/>
                      <w:lang w:val="en-US" w:eastAsia="zh-CN" w:bidi="ar-SA"/>
                    </w:rPr>
                    <w:t>BOD5</w:t>
                  </w:r>
                </w:p>
              </w:tc>
              <w:tc>
                <w:tcPr>
                  <w:tcW w:w="771"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6.4</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6.1</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5.9</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5.8</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100</w:t>
                  </w:r>
                </w:p>
              </w:tc>
              <w:tc>
                <w:tcPr>
                  <w:tcW w:w="734" w:type="dxa"/>
                  <w:gridSpan w:val="2"/>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default" w:ascii="Times New Roman" w:hAnsi="Times New Roman" w:eastAsia="仿宋_GB2312" w:cs="Times New Roman"/>
                      <w:b w:val="0"/>
                      <w:bCs/>
                      <w:color w:val="auto"/>
                      <w:kern w:val="2"/>
                      <w:sz w:val="24"/>
                      <w:szCs w:val="24"/>
                      <w:lang w:val="en-US" w:eastAsia="zh-CN" w:bidi="ar-SA"/>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10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ascii="Times New Roman" w:hAnsi="Times New Roman"/>
                      <w:b w:val="0"/>
                      <w:color w:val="000000"/>
                      <w:sz w:val="24"/>
                    </w:rPr>
                  </w:pPr>
                </w:p>
              </w:tc>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氨氮</w:t>
                  </w:r>
                </w:p>
              </w:tc>
              <w:tc>
                <w:tcPr>
                  <w:tcW w:w="771"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8.72</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9.00</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8.60</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8.44</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w:t>
                  </w:r>
                </w:p>
              </w:tc>
              <w:tc>
                <w:tcPr>
                  <w:tcW w:w="734" w:type="dxa"/>
                  <w:gridSpan w:val="2"/>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default" w:ascii="Times New Roman" w:hAnsi="Times New Roman" w:eastAsia="仿宋_GB2312" w:cs="Times New Roman"/>
                      <w:b w:val="0"/>
                      <w:bCs/>
                      <w:color w:val="auto"/>
                      <w:kern w:val="2"/>
                      <w:sz w:val="24"/>
                      <w:szCs w:val="24"/>
                      <w:lang w:val="en-US" w:eastAsia="zh-CN" w:bidi="ar-SA"/>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10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ascii="Times New Roman" w:hAnsi="Times New Roman"/>
                      <w:b w:val="0"/>
                      <w:color w:val="000000"/>
                      <w:sz w:val="24"/>
                    </w:rPr>
                  </w:pPr>
                </w:p>
              </w:tc>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动植物油</w:t>
                  </w:r>
                </w:p>
              </w:tc>
              <w:tc>
                <w:tcPr>
                  <w:tcW w:w="771"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0.15</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0.15</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0.17</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0.16</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20</w:t>
                  </w:r>
                </w:p>
              </w:tc>
              <w:tc>
                <w:tcPr>
                  <w:tcW w:w="734" w:type="dxa"/>
                  <w:gridSpan w:val="2"/>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default" w:ascii="Times New Roman" w:hAnsi="Times New Roman" w:eastAsia="仿宋_GB2312" w:cs="Times New Roman"/>
                      <w:b w:val="0"/>
                      <w:bCs/>
                      <w:color w:val="auto"/>
                      <w:kern w:val="2"/>
                      <w:sz w:val="24"/>
                      <w:szCs w:val="24"/>
                      <w:lang w:val="en-US" w:eastAsia="zh-CN" w:bidi="ar-SA"/>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10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ascii="Times New Roman" w:hAnsi="Times New Roman"/>
                      <w:b w:val="0"/>
                      <w:color w:val="000000"/>
                      <w:sz w:val="24"/>
                    </w:rPr>
                  </w:pPr>
                </w:p>
              </w:tc>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石油类</w:t>
                  </w:r>
                </w:p>
              </w:tc>
              <w:tc>
                <w:tcPr>
                  <w:tcW w:w="771"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0.10</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0.10</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0.10</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0.10</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20</w:t>
                  </w:r>
                </w:p>
              </w:tc>
              <w:tc>
                <w:tcPr>
                  <w:tcW w:w="734" w:type="dxa"/>
                  <w:gridSpan w:val="2"/>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default" w:ascii="Times New Roman" w:hAnsi="Times New Roman" w:eastAsia="仿宋_GB2312" w:cs="Times New Roman"/>
                      <w:b w:val="0"/>
                      <w:bCs/>
                      <w:color w:val="auto"/>
                      <w:kern w:val="2"/>
                      <w:sz w:val="24"/>
                      <w:szCs w:val="24"/>
                      <w:lang w:val="en-US" w:eastAsia="zh-CN" w:bidi="ar-SA"/>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10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ascii="Times New Roman" w:hAnsi="Times New Roman"/>
                      <w:b w:val="0"/>
                      <w:color w:val="000000"/>
                      <w:sz w:val="24"/>
                    </w:rPr>
                  </w:pPr>
                </w:p>
              </w:tc>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色度</w:t>
                  </w:r>
                </w:p>
              </w:tc>
              <w:tc>
                <w:tcPr>
                  <w:tcW w:w="771"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2L</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2L</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2L</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2L</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w:t>
                  </w:r>
                </w:p>
              </w:tc>
              <w:tc>
                <w:tcPr>
                  <w:tcW w:w="734" w:type="dxa"/>
                  <w:gridSpan w:val="2"/>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10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ascii="Times New Roman" w:hAnsi="Times New Roman"/>
                      <w:b w:val="0"/>
                      <w:color w:val="000000"/>
                      <w:sz w:val="24"/>
                    </w:rPr>
                  </w:pPr>
                </w:p>
              </w:tc>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r>
                    <w:rPr>
                      <w:rFonts w:hint="default" w:ascii="Times New Roman" w:hAnsi="Times New Roman" w:eastAsia="仿宋_GB2312" w:cs="Times New Roman"/>
                      <w:b w:val="0"/>
                      <w:bCs/>
                      <w:color w:val="auto"/>
                      <w:kern w:val="2"/>
                      <w:sz w:val="24"/>
                      <w:szCs w:val="24"/>
                      <w:lang w:val="en-US" w:eastAsia="zh-CN" w:bidi="ar-SA"/>
                    </w:rPr>
                    <w:t>挥发酚</w:t>
                  </w:r>
                </w:p>
              </w:tc>
              <w:tc>
                <w:tcPr>
                  <w:tcW w:w="771"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0.01L</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0.01L</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0.01L</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0.01L</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1.0</w:t>
                  </w:r>
                </w:p>
              </w:tc>
              <w:tc>
                <w:tcPr>
                  <w:tcW w:w="734" w:type="dxa"/>
                  <w:gridSpan w:val="2"/>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default" w:ascii="Times New Roman" w:hAnsi="Times New Roman" w:eastAsia="仿宋_GB2312" w:cs="Times New Roman"/>
                      <w:b w:val="0"/>
                      <w:bCs/>
                      <w:color w:val="auto"/>
                      <w:kern w:val="2"/>
                      <w:sz w:val="24"/>
                      <w:szCs w:val="24"/>
                      <w:lang w:val="en-US" w:eastAsia="zh-CN" w:bidi="ar-SA"/>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10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ascii="Times New Roman" w:hAnsi="Times New Roman"/>
                      <w:b w:val="0"/>
                      <w:color w:val="000000"/>
                      <w:sz w:val="24"/>
                    </w:rPr>
                  </w:pPr>
                </w:p>
              </w:tc>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LAS</w:t>
                  </w:r>
                </w:p>
              </w:tc>
              <w:tc>
                <w:tcPr>
                  <w:tcW w:w="771"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1.73</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1.75</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1.72</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1.74</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10</w:t>
                  </w:r>
                </w:p>
              </w:tc>
              <w:tc>
                <w:tcPr>
                  <w:tcW w:w="734" w:type="dxa"/>
                  <w:gridSpan w:val="2"/>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default" w:ascii="Times New Roman" w:hAnsi="Times New Roman" w:eastAsia="仿宋_GB2312" w:cs="Times New Roman"/>
                      <w:b w:val="0"/>
                      <w:bCs/>
                      <w:color w:val="auto"/>
                      <w:kern w:val="2"/>
                      <w:sz w:val="24"/>
                      <w:szCs w:val="24"/>
                      <w:lang w:val="en-US" w:eastAsia="zh-CN" w:bidi="ar-SA"/>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10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ascii="Times New Roman" w:hAnsi="Times New Roman"/>
                      <w:b w:val="0"/>
                      <w:color w:val="000000"/>
                      <w:sz w:val="24"/>
                    </w:rPr>
                  </w:pPr>
                </w:p>
              </w:tc>
              <w:tc>
                <w:tcPr>
                  <w:tcW w:w="985" w:type="dxa"/>
                  <w:vMerge w:val="restart"/>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2023.11.14</w:t>
                  </w: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pH</w:t>
                  </w:r>
                </w:p>
              </w:tc>
              <w:tc>
                <w:tcPr>
                  <w:tcW w:w="771"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7.6</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7.5</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7.5</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7.2</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6-9</w:t>
                  </w:r>
                </w:p>
              </w:tc>
              <w:tc>
                <w:tcPr>
                  <w:tcW w:w="734" w:type="dxa"/>
                  <w:gridSpan w:val="2"/>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无量纲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10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ascii="Times New Roman" w:hAnsi="Times New Roman"/>
                      <w:b w:val="0"/>
                      <w:color w:val="000000"/>
                      <w:sz w:val="24"/>
                    </w:rPr>
                  </w:pPr>
                </w:p>
              </w:tc>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r>
                    <w:rPr>
                      <w:rFonts w:hint="default" w:ascii="Times New Roman" w:hAnsi="Times New Roman" w:eastAsia="仿宋_GB2312" w:cs="Times New Roman"/>
                      <w:b w:val="0"/>
                      <w:bCs/>
                      <w:color w:val="auto"/>
                      <w:kern w:val="2"/>
                      <w:sz w:val="24"/>
                      <w:szCs w:val="24"/>
                      <w:lang w:val="en-US" w:eastAsia="zh-CN" w:bidi="ar-SA"/>
                    </w:rPr>
                    <w:t>粪大肠菌群</w:t>
                  </w:r>
                </w:p>
              </w:tc>
              <w:tc>
                <w:tcPr>
                  <w:tcW w:w="771"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400</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400</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400</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400</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5000</w:t>
                  </w:r>
                </w:p>
              </w:tc>
              <w:tc>
                <w:tcPr>
                  <w:tcW w:w="734" w:type="dxa"/>
                  <w:gridSpan w:val="2"/>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default" w:ascii="Times New Roman" w:hAnsi="Times New Roman" w:eastAsia="仿宋_GB2312" w:cs="Times New Roman"/>
                      <w:b w:val="0"/>
                      <w:bCs/>
                      <w:color w:val="auto"/>
                      <w:kern w:val="2"/>
                      <w:sz w:val="24"/>
                      <w:szCs w:val="24"/>
                      <w:lang w:val="en-US" w:eastAsia="zh-CN" w:bidi="ar-SA"/>
                    </w:rPr>
                    <w:t>MPN/L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10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ascii="Times New Roman" w:hAnsi="Times New Roman"/>
                      <w:b w:val="0"/>
                      <w:color w:val="000000"/>
                      <w:sz w:val="24"/>
                    </w:rPr>
                  </w:pPr>
                </w:p>
              </w:tc>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悬浮物</w:t>
                  </w:r>
                </w:p>
              </w:tc>
              <w:tc>
                <w:tcPr>
                  <w:tcW w:w="771"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11</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13</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12</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13</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60</w:t>
                  </w:r>
                </w:p>
              </w:tc>
              <w:tc>
                <w:tcPr>
                  <w:tcW w:w="734" w:type="dxa"/>
                  <w:gridSpan w:val="2"/>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default" w:ascii="Times New Roman" w:hAnsi="Times New Roman" w:eastAsia="仿宋_GB2312" w:cs="Times New Roman"/>
                      <w:b w:val="0"/>
                      <w:bCs/>
                      <w:color w:val="auto"/>
                      <w:kern w:val="2"/>
                      <w:sz w:val="24"/>
                      <w:szCs w:val="24"/>
                      <w:lang w:val="en-US" w:eastAsia="zh-CN" w:bidi="ar-SA"/>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10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ascii="Times New Roman" w:hAnsi="Times New Roman"/>
                      <w:b w:val="0"/>
                      <w:color w:val="000000"/>
                      <w:sz w:val="24"/>
                    </w:rPr>
                  </w:pPr>
                </w:p>
              </w:tc>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r>
                    <w:rPr>
                      <w:rFonts w:hint="default" w:ascii="Times New Roman" w:hAnsi="Times New Roman" w:eastAsia="仿宋_GB2312" w:cs="Times New Roman"/>
                      <w:b w:val="0"/>
                      <w:bCs/>
                      <w:color w:val="auto"/>
                      <w:kern w:val="2"/>
                      <w:sz w:val="24"/>
                      <w:szCs w:val="24"/>
                      <w:lang w:val="en-US" w:eastAsia="zh-CN" w:bidi="ar-SA"/>
                    </w:rPr>
                    <w:t>CODcr</w:t>
                  </w:r>
                </w:p>
              </w:tc>
              <w:tc>
                <w:tcPr>
                  <w:tcW w:w="771"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22</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27</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24</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21</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250</w:t>
                  </w:r>
                </w:p>
              </w:tc>
              <w:tc>
                <w:tcPr>
                  <w:tcW w:w="734" w:type="dxa"/>
                  <w:gridSpan w:val="2"/>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default" w:ascii="Times New Roman" w:hAnsi="Times New Roman" w:eastAsia="仿宋_GB2312" w:cs="Times New Roman"/>
                      <w:b w:val="0"/>
                      <w:bCs/>
                      <w:color w:val="auto"/>
                      <w:kern w:val="2"/>
                      <w:sz w:val="24"/>
                      <w:szCs w:val="24"/>
                      <w:lang w:val="en-US" w:eastAsia="zh-CN" w:bidi="ar-SA"/>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10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ascii="Times New Roman" w:hAnsi="Times New Roman"/>
                      <w:b w:val="0"/>
                      <w:color w:val="000000"/>
                      <w:sz w:val="24"/>
                    </w:rPr>
                  </w:pPr>
                </w:p>
              </w:tc>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r>
                    <w:rPr>
                      <w:rFonts w:hint="default" w:ascii="Times New Roman" w:hAnsi="Times New Roman" w:eastAsia="仿宋_GB2312" w:cs="Times New Roman"/>
                      <w:b w:val="0"/>
                      <w:bCs/>
                      <w:color w:val="auto"/>
                      <w:kern w:val="2"/>
                      <w:sz w:val="24"/>
                      <w:szCs w:val="24"/>
                      <w:lang w:val="en-US" w:eastAsia="zh-CN" w:bidi="ar-SA"/>
                    </w:rPr>
                    <w:t>BOD5</w:t>
                  </w:r>
                </w:p>
              </w:tc>
              <w:tc>
                <w:tcPr>
                  <w:tcW w:w="771"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5.6</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5.8</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6.0</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6.0</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100</w:t>
                  </w:r>
                </w:p>
              </w:tc>
              <w:tc>
                <w:tcPr>
                  <w:tcW w:w="734" w:type="dxa"/>
                  <w:gridSpan w:val="2"/>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default" w:ascii="Times New Roman" w:hAnsi="Times New Roman" w:eastAsia="仿宋_GB2312" w:cs="Times New Roman"/>
                      <w:b w:val="0"/>
                      <w:bCs/>
                      <w:color w:val="auto"/>
                      <w:kern w:val="2"/>
                      <w:sz w:val="24"/>
                      <w:szCs w:val="24"/>
                      <w:lang w:val="en-US" w:eastAsia="zh-CN" w:bidi="ar-SA"/>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10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ascii="Times New Roman" w:hAnsi="Times New Roman"/>
                      <w:b w:val="0"/>
                      <w:color w:val="000000"/>
                      <w:sz w:val="24"/>
                    </w:rPr>
                  </w:pPr>
                </w:p>
              </w:tc>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氨氮</w:t>
                  </w:r>
                </w:p>
              </w:tc>
              <w:tc>
                <w:tcPr>
                  <w:tcW w:w="771"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8.32</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8.50</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8.66</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8.60</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w:t>
                  </w:r>
                </w:p>
              </w:tc>
              <w:tc>
                <w:tcPr>
                  <w:tcW w:w="734" w:type="dxa"/>
                  <w:gridSpan w:val="2"/>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default" w:ascii="Times New Roman" w:hAnsi="Times New Roman" w:eastAsia="仿宋_GB2312" w:cs="Times New Roman"/>
                      <w:b w:val="0"/>
                      <w:bCs/>
                      <w:color w:val="auto"/>
                      <w:kern w:val="2"/>
                      <w:sz w:val="24"/>
                      <w:szCs w:val="24"/>
                      <w:lang w:val="en-US" w:eastAsia="zh-CN" w:bidi="ar-SA"/>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10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ascii="Times New Roman" w:hAnsi="Times New Roman"/>
                      <w:b w:val="0"/>
                      <w:color w:val="000000"/>
                      <w:sz w:val="24"/>
                    </w:rPr>
                  </w:pPr>
                </w:p>
              </w:tc>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动植物油</w:t>
                  </w:r>
                </w:p>
              </w:tc>
              <w:tc>
                <w:tcPr>
                  <w:tcW w:w="771"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0.15</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0.14</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0.15</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0.14</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20</w:t>
                  </w:r>
                </w:p>
              </w:tc>
              <w:tc>
                <w:tcPr>
                  <w:tcW w:w="734" w:type="dxa"/>
                  <w:gridSpan w:val="2"/>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default" w:ascii="Times New Roman" w:hAnsi="Times New Roman" w:eastAsia="仿宋_GB2312" w:cs="Times New Roman"/>
                      <w:b w:val="0"/>
                      <w:bCs/>
                      <w:color w:val="auto"/>
                      <w:kern w:val="2"/>
                      <w:sz w:val="24"/>
                      <w:szCs w:val="24"/>
                      <w:lang w:val="en-US" w:eastAsia="zh-CN" w:bidi="ar-SA"/>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10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ascii="Times New Roman" w:hAnsi="Times New Roman"/>
                      <w:b w:val="0"/>
                      <w:color w:val="000000"/>
                      <w:sz w:val="24"/>
                    </w:rPr>
                  </w:pPr>
                </w:p>
              </w:tc>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石油类</w:t>
                  </w:r>
                </w:p>
              </w:tc>
              <w:tc>
                <w:tcPr>
                  <w:tcW w:w="771"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0.11</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0.12</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0.11</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0.12</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20</w:t>
                  </w:r>
                </w:p>
              </w:tc>
              <w:tc>
                <w:tcPr>
                  <w:tcW w:w="734" w:type="dxa"/>
                  <w:gridSpan w:val="2"/>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default" w:ascii="Times New Roman" w:hAnsi="Times New Roman" w:eastAsia="仿宋_GB2312" w:cs="Times New Roman"/>
                      <w:b w:val="0"/>
                      <w:bCs/>
                      <w:color w:val="auto"/>
                      <w:kern w:val="2"/>
                      <w:sz w:val="24"/>
                      <w:szCs w:val="24"/>
                      <w:lang w:val="en-US" w:eastAsia="zh-CN" w:bidi="ar-SA"/>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10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ascii="Times New Roman" w:hAnsi="Times New Roman"/>
                      <w:b w:val="0"/>
                      <w:color w:val="000000"/>
                      <w:sz w:val="24"/>
                    </w:rPr>
                  </w:pPr>
                </w:p>
              </w:tc>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色度</w:t>
                  </w:r>
                </w:p>
              </w:tc>
              <w:tc>
                <w:tcPr>
                  <w:tcW w:w="771"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2L</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2L</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2L</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2L</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w:t>
                  </w:r>
                </w:p>
              </w:tc>
              <w:tc>
                <w:tcPr>
                  <w:tcW w:w="734" w:type="dxa"/>
                  <w:gridSpan w:val="2"/>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10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ascii="Times New Roman" w:hAnsi="Times New Roman"/>
                      <w:b w:val="0"/>
                      <w:color w:val="000000"/>
                      <w:sz w:val="24"/>
                    </w:rPr>
                  </w:pPr>
                </w:p>
              </w:tc>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r>
                    <w:rPr>
                      <w:rFonts w:hint="default" w:ascii="Times New Roman" w:hAnsi="Times New Roman" w:eastAsia="仿宋_GB2312" w:cs="Times New Roman"/>
                      <w:b w:val="0"/>
                      <w:bCs/>
                      <w:color w:val="auto"/>
                      <w:kern w:val="2"/>
                      <w:sz w:val="24"/>
                      <w:szCs w:val="24"/>
                      <w:lang w:val="en-US" w:eastAsia="zh-CN" w:bidi="ar-SA"/>
                    </w:rPr>
                    <w:t>挥发酚</w:t>
                  </w:r>
                </w:p>
              </w:tc>
              <w:tc>
                <w:tcPr>
                  <w:tcW w:w="771"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0.01L</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0.01L</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0.01L</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0.01L</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1.0</w:t>
                  </w:r>
                </w:p>
              </w:tc>
              <w:tc>
                <w:tcPr>
                  <w:tcW w:w="734" w:type="dxa"/>
                  <w:gridSpan w:val="2"/>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default" w:ascii="Times New Roman" w:hAnsi="Times New Roman" w:eastAsia="仿宋_GB2312" w:cs="Times New Roman"/>
                      <w:b w:val="0"/>
                      <w:bCs/>
                      <w:color w:val="auto"/>
                      <w:kern w:val="2"/>
                      <w:sz w:val="24"/>
                      <w:szCs w:val="24"/>
                      <w:lang w:val="en-US" w:eastAsia="zh-CN" w:bidi="ar-SA"/>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10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ascii="Times New Roman" w:hAnsi="Times New Roman"/>
                      <w:b w:val="0"/>
                      <w:color w:val="000000"/>
                      <w:sz w:val="24"/>
                    </w:rPr>
                  </w:pPr>
                </w:p>
              </w:tc>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LAS</w:t>
                  </w:r>
                </w:p>
              </w:tc>
              <w:tc>
                <w:tcPr>
                  <w:tcW w:w="771"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1.78</w:t>
                  </w:r>
                </w:p>
              </w:tc>
              <w:tc>
                <w:tcPr>
                  <w:tcW w:w="7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1.77</w:t>
                  </w:r>
                </w:p>
              </w:tc>
              <w:tc>
                <w:tcPr>
                  <w:tcW w:w="77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1.77</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1.79</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10</w:t>
                  </w:r>
                </w:p>
              </w:tc>
              <w:tc>
                <w:tcPr>
                  <w:tcW w:w="734" w:type="dxa"/>
                  <w:gridSpan w:val="2"/>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default" w:ascii="Times New Roman" w:hAnsi="Times New Roman" w:eastAsia="仿宋_GB2312" w:cs="Times New Roman"/>
                      <w:b w:val="0"/>
                      <w:bCs/>
                      <w:color w:val="auto"/>
                      <w:kern w:val="2"/>
                      <w:sz w:val="24"/>
                      <w:szCs w:val="24"/>
                      <w:lang w:val="en-US" w:eastAsia="zh-CN" w:bidi="ar-SA"/>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10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ascii="Times New Roman" w:hAnsi="Times New Roman"/>
                      <w:b w:val="0"/>
                      <w:color w:val="000000"/>
                      <w:sz w:val="24"/>
                    </w:rPr>
                  </w:pPr>
                </w:p>
              </w:tc>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仿宋_GB2312" w:cs="Times New Roman"/>
                      <w:b w:val="0"/>
                      <w:bCs/>
                      <w:color w:val="auto"/>
                      <w:kern w:val="2"/>
                      <w:sz w:val="24"/>
                      <w:szCs w:val="24"/>
                      <w:lang w:val="en-US" w:eastAsia="zh-CN" w:bidi="ar-SA"/>
                    </w:rPr>
                  </w:pPr>
                </w:p>
              </w:tc>
              <w:tc>
                <w:tcPr>
                  <w:tcW w:w="5840" w:type="dxa"/>
                  <w:gridSpan w:val="8"/>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eastAsia" w:ascii="Times New Roman" w:hAnsi="Times New Roman" w:eastAsia="仿宋_GB2312" w:cs="Times New Roman"/>
                      <w:b w:val="0"/>
                      <w:bCs/>
                      <w:color w:val="auto"/>
                      <w:kern w:val="2"/>
                      <w:sz w:val="24"/>
                      <w:szCs w:val="24"/>
                      <w:lang w:val="en-US" w:eastAsia="zh-CN" w:bidi="ar-SA"/>
                    </w:rPr>
                    <w:t>样品性状：微黄 微浊 气味弱</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36" w:hRule="atLeast"/>
                <w:jc w:val="center"/>
              </w:trPr>
              <w:tc>
                <w:tcPr>
                  <w:tcW w:w="7915" w:type="dxa"/>
                  <w:gridSpan w:val="10"/>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仿宋_GB2312" w:cs="Times New Roman"/>
                      <w:b w:val="0"/>
                      <w:bCs/>
                      <w:color w:val="auto"/>
                      <w:kern w:val="2"/>
                      <w:sz w:val="24"/>
                      <w:szCs w:val="24"/>
                      <w:lang w:val="en-US" w:eastAsia="zh-CN" w:bidi="ar-SA"/>
                    </w:rPr>
                  </w:pPr>
                  <w:r>
                    <w:rPr>
                      <w:rFonts w:hint="default" w:ascii="Times New Roman" w:hAnsi="Times New Roman" w:eastAsia="仿宋_GB2312" w:cs="Times New Roman"/>
                      <w:b w:val="0"/>
                      <w:bCs/>
                      <w:color w:val="auto"/>
                      <w:kern w:val="2"/>
                      <w:sz w:val="24"/>
                      <w:szCs w:val="24"/>
                      <w:lang w:val="en-US" w:eastAsia="zh-CN" w:bidi="ar-SA"/>
                    </w:rPr>
                    <w:t>备注：</w:t>
                  </w:r>
                  <w:r>
                    <w:rPr>
                      <w:rFonts w:hint="eastAsia" w:ascii="Times New Roman" w:hAnsi="Times New Roman" w:eastAsia="仿宋_GB2312" w:cs="Times New Roman"/>
                      <w:b w:val="0"/>
                      <w:bCs/>
                      <w:color w:val="auto"/>
                      <w:kern w:val="2"/>
                      <w:sz w:val="24"/>
                      <w:szCs w:val="24"/>
                      <w:lang w:val="en-US" w:eastAsia="zh-CN" w:bidi="ar-SA"/>
                    </w:rPr>
                    <w:t>1</w:t>
                  </w:r>
                  <w:r>
                    <w:rPr>
                      <w:rFonts w:hint="default" w:ascii="Times New Roman" w:hAnsi="Times New Roman" w:eastAsia="仿宋_GB2312" w:cs="Times New Roman"/>
                      <w:b w:val="0"/>
                      <w:bCs/>
                      <w:color w:val="auto"/>
                      <w:kern w:val="2"/>
                      <w:sz w:val="24"/>
                      <w:szCs w:val="24"/>
                      <w:lang w:val="en-US" w:eastAsia="zh-CN" w:bidi="ar-SA"/>
                    </w:rPr>
                    <w:t>、是否分包：否</w:t>
                  </w:r>
                </w:p>
                <w:p>
                  <w:pPr>
                    <w:keepNext w:val="0"/>
                    <w:keepLines w:val="0"/>
                    <w:pageBreakBefore w:val="0"/>
                    <w:widowControl w:val="0"/>
                    <w:kinsoku/>
                    <w:wordWrap/>
                    <w:overflowPunct/>
                    <w:topLinePunct w:val="0"/>
                    <w:autoSpaceDE/>
                    <w:bidi w:val="0"/>
                    <w:adjustRightInd/>
                    <w:snapToGrid/>
                    <w:spacing w:line="240" w:lineRule="exact"/>
                    <w:jc w:val="center"/>
                    <w:rPr>
                      <w:rFonts w:ascii="Times New Roman" w:hAnsi="Times New Roman"/>
                      <w:b w:val="0"/>
                      <w:bCs w:val="0"/>
                      <w:sz w:val="24"/>
                    </w:rPr>
                  </w:pPr>
                  <w:r>
                    <w:rPr>
                      <w:rFonts w:hint="eastAsia" w:ascii="Times New Roman" w:hAnsi="Times New Roman" w:eastAsia="仿宋_GB2312" w:cs="Times New Roman"/>
                      <w:b w:val="0"/>
                      <w:bCs/>
                      <w:color w:val="auto"/>
                      <w:kern w:val="2"/>
                      <w:sz w:val="24"/>
                      <w:szCs w:val="24"/>
                      <w:lang w:val="en-US" w:eastAsia="zh-CN" w:bidi="ar-SA"/>
                    </w:rPr>
                    <w:t>2、</w:t>
                  </w:r>
                  <w:r>
                    <w:rPr>
                      <w:rFonts w:hint="default" w:ascii="Times New Roman" w:hAnsi="Times New Roman" w:eastAsia="仿宋_GB2312" w:cs="Times New Roman"/>
                      <w:b w:val="0"/>
                      <w:bCs/>
                      <w:color w:val="auto"/>
                      <w:kern w:val="2"/>
                      <w:sz w:val="24"/>
                      <w:szCs w:val="24"/>
                      <w:lang w:val="en-US" w:eastAsia="zh-CN" w:bidi="ar-SA"/>
                    </w:rPr>
                    <w:t>检测结果小于检测方法最低检出限，用检出限+L表</w:t>
                  </w:r>
                  <w:r>
                    <w:rPr>
                      <w:rFonts w:hint="default" w:ascii="Times New Roman" w:hAnsi="Times New Roman" w:cs="Times New Roman"/>
                      <w:b w:val="0"/>
                      <w:sz w:val="24"/>
                    </w:rPr>
                    <w:t>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69" w:hRule="atLeast"/>
                <w:jc w:val="center"/>
              </w:trPr>
              <w:tc>
                <w:tcPr>
                  <w:tcW w:w="7915" w:type="dxa"/>
                  <w:gridSpan w:val="10"/>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ind w:right="-120" w:rightChars="-50" w:firstLine="720" w:firstLineChars="300"/>
                    <w:rPr>
                      <w:rFonts w:hint="eastAsia" w:ascii="Times New Roman" w:hAnsi="Times New Roman"/>
                      <w:b w:val="0"/>
                      <w:sz w:val="24"/>
                    </w:rPr>
                  </w:pPr>
                  <w:r>
                    <w:rPr>
                      <w:rFonts w:hint="eastAsia" w:ascii="Times New Roman" w:hAnsi="Times New Roman" w:eastAsia="仿宋_GB2312" w:cs="Times New Roman"/>
                      <w:b w:val="0"/>
                      <w:bCs/>
                      <w:color w:val="auto"/>
                      <w:kern w:val="2"/>
                      <w:sz w:val="24"/>
                      <w:szCs w:val="24"/>
                      <w:lang w:val="en-US" w:eastAsia="zh-CN" w:bidi="ar-SA"/>
                    </w:rPr>
                    <w:t>标准限值来源：《医疗机构水污染物排放标准》（GB18466-2005）表2中预处理标准限值</w:t>
                  </w:r>
                </w:p>
              </w:tc>
            </w:tr>
          </w:tbl>
          <w:p>
            <w:pPr>
              <w:pStyle w:val="2"/>
            </w:pPr>
          </w:p>
          <w:p>
            <w:pPr>
              <w:bidi w:val="0"/>
              <w:ind w:firstLine="480" w:firstLineChars="200"/>
              <w:rPr>
                <w:rFonts w:ascii="Times New Roman" w:hAnsi="Times New Roman" w:eastAsia="宋体"/>
                <w:sz w:val="24"/>
                <w:szCs w:val="24"/>
              </w:rPr>
            </w:pPr>
            <w:r>
              <w:rPr>
                <w:rFonts w:ascii="Times New Roman" w:hAnsi="Times New Roman" w:eastAsia="宋体"/>
                <w:sz w:val="24"/>
                <w:szCs w:val="24"/>
              </w:rPr>
              <w:t>根据上表可知，医废水经院内污水处理站处理后出水水质满足《医疗机构水污染物排放标准》（GB18466-2005）表2</w:t>
            </w:r>
            <w:r>
              <w:rPr>
                <w:rFonts w:hint="eastAsia"/>
                <w:sz w:val="24"/>
                <w:szCs w:val="24"/>
                <w:lang w:val="en-US" w:eastAsia="zh-CN"/>
              </w:rPr>
              <w:t>中预处理排放标准</w:t>
            </w:r>
            <w:r>
              <w:rPr>
                <w:rFonts w:ascii="Times New Roman" w:hAnsi="Times New Roman" w:eastAsia="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sz w:val="24"/>
                <w:szCs w:val="24"/>
                <w:lang w:val="en-US" w:eastAsia="zh-CN"/>
              </w:rPr>
            </w:pPr>
            <w:r>
              <w:rPr>
                <w:rFonts w:ascii="Times New Roman" w:hAnsi="Times New Roman" w:eastAsia="宋体"/>
                <w:sz w:val="24"/>
                <w:szCs w:val="24"/>
              </w:rPr>
              <w:t>（</w:t>
            </w:r>
            <w:r>
              <w:rPr>
                <w:rFonts w:hint="eastAsia" w:ascii="Times New Roman" w:hAnsi="Times New Roman" w:eastAsia="宋体"/>
                <w:sz w:val="24"/>
                <w:szCs w:val="24"/>
                <w:lang w:val="en-US" w:eastAsia="zh-CN"/>
              </w:rPr>
              <w:t>2</w:t>
            </w:r>
            <w:r>
              <w:rPr>
                <w:rFonts w:ascii="Times New Roman" w:hAnsi="Times New Roman" w:eastAsia="宋体"/>
                <w:sz w:val="24"/>
                <w:szCs w:val="24"/>
              </w:rPr>
              <w:t>）废</w:t>
            </w:r>
            <w:r>
              <w:rPr>
                <w:rFonts w:hint="eastAsia" w:ascii="Times New Roman" w:hAnsi="Times New Roman" w:eastAsia="宋体"/>
                <w:sz w:val="24"/>
                <w:szCs w:val="24"/>
                <w:lang w:eastAsia="zh-CN"/>
              </w:rPr>
              <w:t>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sz w:val="24"/>
                <w:szCs w:val="24"/>
                <w:highlight w:val="none"/>
              </w:rPr>
            </w:pPr>
            <w:r>
              <w:rPr>
                <w:rFonts w:hint="eastAsia" w:ascii="Times New Roman" w:hAnsi="Times New Roman" w:eastAsia="宋体"/>
                <w:sz w:val="24"/>
                <w:szCs w:val="24"/>
                <w:highlight w:val="none"/>
                <w:lang w:eastAsia="zh-CN"/>
              </w:rPr>
              <w:t>废水处理站产生的臭气较小，经自然稀释扩散对周围环境影响不大。</w:t>
            </w:r>
            <w:r>
              <w:rPr>
                <w:rFonts w:ascii="Times New Roman" w:hAnsi="Times New Roman" w:eastAsia="宋体"/>
                <w:sz w:val="24"/>
                <w:szCs w:val="24"/>
                <w:highlight w:val="none"/>
              </w:rPr>
              <w:t>本次</w:t>
            </w:r>
            <w:r>
              <w:rPr>
                <w:rFonts w:hint="eastAsia"/>
                <w:sz w:val="24"/>
                <w:szCs w:val="24"/>
                <w:highlight w:val="none"/>
                <w:lang w:eastAsia="zh-CN"/>
              </w:rPr>
              <w:t>类比</w:t>
            </w:r>
            <w:r>
              <w:rPr>
                <w:rFonts w:hint="eastAsia" w:ascii="宋体" w:hAnsi="宋体" w:eastAsia="宋体"/>
                <w:b w:val="0"/>
                <w:sz w:val="24"/>
                <w:szCs w:val="24"/>
                <w:highlight w:val="none"/>
                <w:u w:val="none"/>
                <w:lang w:val="en-US" w:eastAsia="zh-CN"/>
              </w:rPr>
              <w:t>茶陵县洣江街道社区卫生服务中心于</w:t>
            </w:r>
            <w:r>
              <w:rPr>
                <w:rFonts w:hint="eastAsia" w:ascii="宋体" w:hAnsi="宋体" w:eastAsia="宋体" w:cs="宋体"/>
                <w:sz w:val="24"/>
                <w:szCs w:val="24"/>
                <w:highlight w:val="none"/>
              </w:rPr>
              <w:t>2023年</w:t>
            </w: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13</w:t>
            </w:r>
            <w:r>
              <w:rPr>
                <w:rFonts w:hint="eastAsia" w:ascii="宋体" w:hAnsi="宋体" w:eastAsia="宋体" w:cs="宋体"/>
                <w:sz w:val="24"/>
                <w:szCs w:val="24"/>
                <w:highlight w:val="none"/>
              </w:rPr>
              <w:t>日</w:t>
            </w:r>
            <w:r>
              <w:rPr>
                <w:rFonts w:hint="eastAsia" w:ascii="宋体" w:hAnsi="宋体" w:eastAsia="宋体" w:cs="宋体"/>
                <w:sz w:val="24"/>
                <w:szCs w:val="24"/>
                <w:highlight w:val="none"/>
                <w:lang w:val="en-US" w:eastAsia="zh-CN"/>
              </w:rPr>
              <w:t>-11月14</w:t>
            </w:r>
            <w:r>
              <w:rPr>
                <w:rFonts w:hint="eastAsia" w:ascii="宋体" w:hAnsi="宋体" w:eastAsia="宋体" w:cs="宋体"/>
                <w:sz w:val="24"/>
                <w:szCs w:val="24"/>
                <w:highlight w:val="none"/>
              </w:rPr>
              <w:t>委托</w:t>
            </w:r>
            <w:r>
              <w:rPr>
                <w:rFonts w:hint="eastAsia" w:ascii="宋体" w:hAnsi="宋体" w:eastAsia="宋体" w:cs="宋体"/>
                <w:b w:val="0"/>
                <w:sz w:val="24"/>
                <w:szCs w:val="24"/>
                <w:highlight w:val="none"/>
              </w:rPr>
              <w:t>湖南昌旭环保科技有限公司</w:t>
            </w:r>
            <w:r>
              <w:rPr>
                <w:rFonts w:ascii="Times New Roman" w:hAnsi="Times New Roman" w:eastAsia="宋体"/>
                <w:sz w:val="24"/>
                <w:szCs w:val="24"/>
                <w:highlight w:val="none"/>
              </w:rPr>
              <w:t>对废水处理站周边无组织废气进行现状监测，监测结果见表2-7。</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b/>
                <w:bCs/>
                <w:sz w:val="21"/>
                <w:szCs w:val="21"/>
              </w:rPr>
            </w:pPr>
            <w:r>
              <w:rPr>
                <w:rFonts w:ascii="Times New Roman" w:hAnsi="Times New Roman" w:eastAsia="宋体"/>
                <w:b/>
                <w:bCs/>
                <w:sz w:val="21"/>
                <w:szCs w:val="21"/>
              </w:rPr>
              <w:t>表2-</w:t>
            </w:r>
            <w:r>
              <w:rPr>
                <w:rFonts w:hint="eastAsia"/>
                <w:b/>
                <w:bCs/>
                <w:sz w:val="21"/>
                <w:szCs w:val="21"/>
                <w:lang w:val="en-US" w:eastAsia="zh-CN"/>
              </w:rPr>
              <w:t>7</w:t>
            </w:r>
            <w:r>
              <w:rPr>
                <w:rFonts w:ascii="Times New Roman" w:hAnsi="Times New Roman" w:eastAsia="宋体"/>
                <w:b/>
                <w:bCs/>
                <w:sz w:val="21"/>
                <w:szCs w:val="21"/>
              </w:rPr>
              <w:t xml:space="preserve"> 无组织气体检测结果</w:t>
            </w:r>
          </w:p>
          <w:tbl>
            <w:tblPr>
              <w:tblStyle w:val="16"/>
              <w:tblW w:w="755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31"/>
              <w:gridCol w:w="732"/>
              <w:gridCol w:w="948"/>
              <w:gridCol w:w="1404"/>
              <w:gridCol w:w="1308"/>
              <w:gridCol w:w="1332"/>
              <w:gridCol w:w="109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31" w:type="dxa"/>
                  <w:vMerge w:val="restar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ascii="Times New Roman" w:hAnsi="Times New Roman" w:eastAsia="宋体"/>
                      <w:bCs w:val="0"/>
                      <w:spacing w:val="0"/>
                      <w:sz w:val="21"/>
                      <w:szCs w:val="21"/>
                    </w:rPr>
                  </w:pPr>
                  <w:r>
                    <w:rPr>
                      <w:rFonts w:hint="eastAsia" w:ascii="Times New Roman" w:hAnsi="Times New Roman" w:eastAsia="宋体"/>
                      <w:bCs w:val="0"/>
                      <w:spacing w:val="0"/>
                      <w:sz w:val="21"/>
                      <w:szCs w:val="21"/>
                      <w:lang w:val="en-US" w:eastAsia="zh-CN"/>
                    </w:rPr>
                    <w:t>采样</w:t>
                  </w:r>
                  <w:r>
                    <w:rPr>
                      <w:rFonts w:hint="eastAsia" w:ascii="Times New Roman" w:hAnsi="Times New Roman" w:eastAsia="宋体"/>
                      <w:bCs w:val="0"/>
                      <w:spacing w:val="0"/>
                      <w:sz w:val="21"/>
                      <w:szCs w:val="21"/>
                    </w:rPr>
                    <w:t>日期</w:t>
                  </w:r>
                </w:p>
              </w:tc>
              <w:tc>
                <w:tcPr>
                  <w:tcW w:w="732" w:type="dxa"/>
                  <w:vMerge w:val="restar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ascii="Times New Roman" w:hAnsi="Times New Roman" w:eastAsia="宋体"/>
                      <w:b w:val="0"/>
                      <w:bCs w:val="0"/>
                      <w:spacing w:val="0"/>
                      <w:sz w:val="21"/>
                      <w:szCs w:val="21"/>
                    </w:rPr>
                  </w:pPr>
                  <w:r>
                    <w:rPr>
                      <w:rFonts w:ascii="Times New Roman" w:hAnsi="Times New Roman" w:eastAsia="宋体"/>
                      <w:bCs w:val="0"/>
                      <w:spacing w:val="0"/>
                      <w:sz w:val="21"/>
                      <w:szCs w:val="21"/>
                    </w:rPr>
                    <w:t>检测项目</w:t>
                  </w:r>
                </w:p>
              </w:tc>
              <w:tc>
                <w:tcPr>
                  <w:tcW w:w="4992" w:type="dxa"/>
                  <w:gridSpan w:val="4"/>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ind w:firstLine="210" w:firstLineChars="100"/>
                    <w:jc w:val="center"/>
                    <w:rPr>
                      <w:rFonts w:ascii="Times New Roman" w:hAnsi="Times New Roman" w:eastAsia="宋体"/>
                      <w:spacing w:val="0"/>
                      <w:sz w:val="21"/>
                      <w:szCs w:val="21"/>
                    </w:rPr>
                  </w:pPr>
                  <w:r>
                    <w:rPr>
                      <w:rFonts w:ascii="Times New Roman" w:hAnsi="Times New Roman" w:eastAsia="宋体"/>
                      <w:spacing w:val="0"/>
                      <w:sz w:val="21"/>
                      <w:szCs w:val="21"/>
                    </w:rPr>
                    <w:t>检测结果</w:t>
                  </w:r>
                </w:p>
                <w:p>
                  <w:pPr>
                    <w:keepNext w:val="0"/>
                    <w:keepLines w:val="0"/>
                    <w:pageBreakBefore w:val="0"/>
                    <w:widowControl w:val="0"/>
                    <w:kinsoku/>
                    <w:wordWrap/>
                    <w:overflowPunct/>
                    <w:topLinePunct w:val="0"/>
                    <w:autoSpaceDE/>
                    <w:bidi w:val="0"/>
                    <w:adjustRightInd/>
                    <w:snapToGrid/>
                    <w:spacing w:line="240" w:lineRule="exact"/>
                    <w:ind w:firstLine="210" w:firstLineChars="100"/>
                    <w:jc w:val="center"/>
                    <w:rPr>
                      <w:rFonts w:ascii="Times New Roman" w:hAnsi="Times New Roman" w:eastAsia="宋体"/>
                      <w:spacing w:val="0"/>
                      <w:sz w:val="21"/>
                      <w:szCs w:val="21"/>
                    </w:rPr>
                  </w:pPr>
                  <w:r>
                    <w:rPr>
                      <w:rFonts w:ascii="Times New Roman" w:hAnsi="Times New Roman" w:eastAsia="宋体"/>
                      <w:spacing w:val="0"/>
                      <w:sz w:val="21"/>
                      <w:szCs w:val="21"/>
                    </w:rPr>
                    <w:t>（mg/m</w:t>
                  </w:r>
                  <w:r>
                    <w:rPr>
                      <w:rFonts w:ascii="Times New Roman" w:hAnsi="Times New Roman" w:eastAsia="宋体"/>
                      <w:spacing w:val="0"/>
                      <w:sz w:val="21"/>
                      <w:szCs w:val="21"/>
                      <w:vertAlign w:val="superscript"/>
                    </w:rPr>
                    <w:t>3</w:t>
                  </w:r>
                  <w:r>
                    <w:rPr>
                      <w:rFonts w:ascii="Times New Roman" w:hAnsi="Times New Roman" w:eastAsia="宋体"/>
                      <w:spacing w:val="0"/>
                      <w:sz w:val="21"/>
                      <w:szCs w:val="21"/>
                    </w:rPr>
                    <w:t>）</w:t>
                  </w:r>
                </w:p>
              </w:tc>
              <w:tc>
                <w:tcPr>
                  <w:tcW w:w="1096" w:type="dxa"/>
                  <w:vMerge w:val="restar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spacing w:val="0"/>
                      <w:sz w:val="21"/>
                      <w:szCs w:val="21"/>
                      <w:lang w:val="en-US" w:eastAsia="zh-CN"/>
                    </w:rPr>
                  </w:pPr>
                  <w:r>
                    <w:rPr>
                      <w:rFonts w:hint="eastAsia" w:ascii="Times New Roman" w:hAnsi="Times New Roman" w:eastAsia="宋体"/>
                      <w:spacing w:val="0"/>
                      <w:sz w:val="21"/>
                      <w:szCs w:val="21"/>
                      <w:lang w:val="en-US" w:eastAsia="zh-CN"/>
                    </w:rPr>
                    <w:t>建议参考标准限值</w:t>
                  </w:r>
                  <w:r>
                    <w:rPr>
                      <w:rFonts w:ascii="Times New Roman" w:hAnsi="Times New Roman" w:eastAsia="宋体"/>
                      <w:spacing w:val="0"/>
                      <w:sz w:val="21"/>
                      <w:szCs w:val="21"/>
                    </w:rPr>
                    <w:t>（mg/m</w:t>
                  </w:r>
                  <w:r>
                    <w:rPr>
                      <w:rFonts w:ascii="Times New Roman" w:hAnsi="Times New Roman" w:eastAsia="宋体"/>
                      <w:spacing w:val="0"/>
                      <w:sz w:val="21"/>
                      <w:szCs w:val="21"/>
                      <w:vertAlign w:val="superscript"/>
                    </w:rPr>
                    <w:t>3</w:t>
                  </w:r>
                  <w:r>
                    <w:rPr>
                      <w:rFonts w:ascii="Times New Roman" w:hAnsi="Times New Roman" w:eastAsia="宋体"/>
                      <w:spacing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ascii="Times New Roman" w:hAnsi="Times New Roman" w:eastAsia="宋体"/>
                      <w:bCs w:val="0"/>
                      <w:spacing w:val="0"/>
                      <w:sz w:val="21"/>
                      <w:szCs w:val="21"/>
                    </w:rPr>
                  </w:pPr>
                </w:p>
              </w:tc>
              <w:tc>
                <w:tcPr>
                  <w:tcW w:w="732"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ascii="Times New Roman" w:hAnsi="Times New Roman" w:eastAsia="宋体"/>
                      <w:bCs w:val="0"/>
                      <w:spacing w:val="0"/>
                      <w:sz w:val="21"/>
                      <w:szCs w:val="21"/>
                    </w:rPr>
                  </w:pPr>
                </w:p>
              </w:tc>
              <w:tc>
                <w:tcPr>
                  <w:tcW w:w="94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spacing w:val="0"/>
                      <w:sz w:val="21"/>
                      <w:szCs w:val="21"/>
                      <w:lang w:val="en-US" w:eastAsia="zh-CN"/>
                    </w:rPr>
                  </w:pPr>
                  <w:r>
                    <w:rPr>
                      <w:rFonts w:hint="eastAsia" w:ascii="Times New Roman" w:hAnsi="Times New Roman" w:eastAsia="宋体"/>
                      <w:spacing w:val="0"/>
                      <w:sz w:val="21"/>
                      <w:szCs w:val="21"/>
                      <w:lang w:val="en-US" w:eastAsia="zh-CN"/>
                    </w:rPr>
                    <w:t>点位名称</w:t>
                  </w:r>
                </w:p>
              </w:tc>
              <w:tc>
                <w:tcPr>
                  <w:tcW w:w="140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spacing w:val="0"/>
                      <w:sz w:val="21"/>
                      <w:szCs w:val="21"/>
                      <w:lang w:val="en-US" w:eastAsia="zh-CN"/>
                    </w:rPr>
                  </w:pPr>
                  <w:r>
                    <w:rPr>
                      <w:rFonts w:hint="default" w:ascii="Times New Roman" w:hAnsi="Times New Roman" w:eastAsia="宋体"/>
                      <w:spacing w:val="0"/>
                      <w:sz w:val="21"/>
                      <w:szCs w:val="21"/>
                      <w:lang w:val="en-US" w:eastAsia="zh-CN"/>
                    </w:rPr>
                    <w:t>污水处理站</w:t>
                  </w:r>
                </w:p>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spacing w:val="0"/>
                      <w:sz w:val="21"/>
                      <w:szCs w:val="21"/>
                      <w:lang w:val="en-US" w:eastAsia="zh-CN"/>
                    </w:rPr>
                  </w:pPr>
                  <w:r>
                    <w:rPr>
                      <w:rFonts w:hint="default" w:ascii="Times New Roman" w:hAnsi="Times New Roman" w:eastAsia="宋体"/>
                      <w:spacing w:val="0"/>
                      <w:sz w:val="21"/>
                      <w:szCs w:val="21"/>
                      <w:lang w:val="en-US" w:eastAsia="zh-CN"/>
                    </w:rPr>
                    <w:t>下风向</w:t>
                  </w:r>
                  <w:r>
                    <w:rPr>
                      <w:rFonts w:hint="eastAsia" w:ascii="Times New Roman" w:hAnsi="Times New Roman" w:eastAsia="宋体"/>
                      <w:spacing w:val="0"/>
                      <w:sz w:val="21"/>
                      <w:szCs w:val="21"/>
                      <w:lang w:val="en-US" w:eastAsia="zh-CN"/>
                    </w:rPr>
                    <w:t>G1</w:t>
                  </w:r>
                </w:p>
              </w:tc>
              <w:tc>
                <w:tcPr>
                  <w:tcW w:w="130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spacing w:val="0"/>
                      <w:sz w:val="21"/>
                      <w:szCs w:val="21"/>
                      <w:lang w:val="en-US" w:eastAsia="zh-CN"/>
                    </w:rPr>
                  </w:pPr>
                  <w:r>
                    <w:rPr>
                      <w:rFonts w:hint="default" w:ascii="Times New Roman" w:hAnsi="Times New Roman" w:eastAsia="宋体"/>
                      <w:spacing w:val="0"/>
                      <w:sz w:val="21"/>
                      <w:szCs w:val="21"/>
                      <w:lang w:val="en-US" w:eastAsia="zh-CN"/>
                    </w:rPr>
                    <w:t>污水处理站</w:t>
                  </w:r>
                </w:p>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spacing w:val="0"/>
                      <w:sz w:val="21"/>
                      <w:szCs w:val="21"/>
                      <w:lang w:val="en-US"/>
                    </w:rPr>
                  </w:pPr>
                  <w:r>
                    <w:rPr>
                      <w:rFonts w:hint="default" w:ascii="Times New Roman" w:hAnsi="Times New Roman" w:eastAsia="宋体"/>
                      <w:spacing w:val="0"/>
                      <w:sz w:val="21"/>
                      <w:szCs w:val="21"/>
                      <w:lang w:val="en-US" w:eastAsia="zh-CN"/>
                    </w:rPr>
                    <w:t>下风向</w:t>
                  </w:r>
                  <w:r>
                    <w:rPr>
                      <w:rFonts w:hint="eastAsia" w:ascii="Times New Roman" w:hAnsi="Times New Roman" w:eastAsia="宋体"/>
                      <w:spacing w:val="0"/>
                      <w:sz w:val="21"/>
                      <w:szCs w:val="21"/>
                      <w:lang w:val="en-US" w:eastAsia="zh-CN"/>
                    </w:rPr>
                    <w:t>G2</w:t>
                  </w:r>
                </w:p>
              </w:tc>
              <w:tc>
                <w:tcPr>
                  <w:tcW w:w="1332"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spacing w:val="0"/>
                      <w:sz w:val="21"/>
                      <w:szCs w:val="21"/>
                      <w:lang w:val="en-US" w:eastAsia="zh-CN"/>
                    </w:rPr>
                  </w:pPr>
                  <w:r>
                    <w:rPr>
                      <w:rFonts w:hint="default" w:ascii="Times New Roman" w:hAnsi="Times New Roman" w:eastAsia="宋体"/>
                      <w:spacing w:val="0"/>
                      <w:sz w:val="21"/>
                      <w:szCs w:val="21"/>
                      <w:lang w:val="en-US" w:eastAsia="zh-CN"/>
                    </w:rPr>
                    <w:t>污水处理站</w:t>
                  </w:r>
                </w:p>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spacing w:val="0"/>
                      <w:sz w:val="21"/>
                      <w:szCs w:val="21"/>
                      <w:lang w:val="en-US" w:eastAsia="zh-CN"/>
                    </w:rPr>
                  </w:pPr>
                  <w:r>
                    <w:rPr>
                      <w:rFonts w:hint="default" w:ascii="Times New Roman" w:hAnsi="Times New Roman" w:eastAsia="宋体"/>
                      <w:spacing w:val="0"/>
                      <w:sz w:val="21"/>
                      <w:szCs w:val="21"/>
                      <w:lang w:val="en-US" w:eastAsia="zh-CN"/>
                    </w:rPr>
                    <w:t>下风向</w:t>
                  </w:r>
                  <w:r>
                    <w:rPr>
                      <w:rFonts w:hint="eastAsia" w:ascii="Times New Roman" w:hAnsi="Times New Roman" w:eastAsia="宋体"/>
                      <w:spacing w:val="0"/>
                      <w:sz w:val="21"/>
                      <w:szCs w:val="21"/>
                      <w:lang w:val="en-US" w:eastAsia="zh-CN"/>
                    </w:rPr>
                    <w:t>G3</w:t>
                  </w:r>
                </w:p>
              </w:tc>
              <w:tc>
                <w:tcPr>
                  <w:tcW w:w="1096"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ascii="Times New Roman" w:hAnsi="Times New Roman" w:eastAsia="宋体"/>
                      <w:spacing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31" w:type="dxa"/>
                  <w:vMerge w:val="restart"/>
                  <w:tcBorders>
                    <w:tl2br w:val="nil"/>
                    <w:tr2bl w:val="nil"/>
                  </w:tcBorders>
                  <w:noWrap w:val="0"/>
                  <w:vAlign w:val="center"/>
                </w:tcPr>
                <w:p>
                  <w:pPr>
                    <w:jc w:val="center"/>
                    <w:rPr>
                      <w:rFonts w:hint="default" w:ascii="Times New Roman" w:hAnsi="Times New Roman" w:eastAsia="宋体"/>
                      <w:b w:val="0"/>
                      <w:bCs w:val="0"/>
                      <w:spacing w:val="0"/>
                      <w:sz w:val="21"/>
                      <w:szCs w:val="21"/>
                      <w:lang w:val="en-US" w:eastAsia="zh-CN"/>
                    </w:rPr>
                  </w:pPr>
                  <w:r>
                    <w:rPr>
                      <w:rFonts w:hint="eastAsia" w:ascii="Times New Roman" w:hAnsi="Times New Roman" w:eastAsia="宋体"/>
                      <w:b w:val="0"/>
                      <w:bCs w:val="0"/>
                      <w:spacing w:val="0"/>
                      <w:sz w:val="21"/>
                      <w:szCs w:val="21"/>
                      <w:lang w:val="en-US" w:eastAsia="zh-CN"/>
                    </w:rPr>
                    <w:t>2023.11.13</w:t>
                  </w:r>
                </w:p>
              </w:tc>
              <w:tc>
                <w:tcPr>
                  <w:tcW w:w="73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hint="default" w:ascii="Times New Roman" w:hAnsi="Times New Roman" w:eastAsia="宋体"/>
                      <w:b w:val="0"/>
                      <w:color w:val="000000"/>
                      <w:spacing w:val="0"/>
                      <w:sz w:val="21"/>
                      <w:szCs w:val="21"/>
                      <w:lang w:val="en-US" w:eastAsia="zh-CN"/>
                    </w:rPr>
                  </w:pPr>
                  <w:r>
                    <w:rPr>
                      <w:rFonts w:hint="eastAsia" w:ascii="Times New Roman" w:hAnsi="Times New Roman" w:eastAsia="宋体"/>
                      <w:b w:val="0"/>
                      <w:color w:val="000000"/>
                      <w:spacing w:val="0"/>
                      <w:sz w:val="21"/>
                      <w:szCs w:val="21"/>
                      <w:lang w:val="en-US" w:eastAsia="zh-CN"/>
                    </w:rPr>
                    <w:t>臭气浓度（无量纲）</w:t>
                  </w:r>
                </w:p>
              </w:tc>
              <w:tc>
                <w:tcPr>
                  <w:tcW w:w="94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bCs/>
                      <w:spacing w:val="0"/>
                      <w:kern w:val="2"/>
                      <w:sz w:val="21"/>
                      <w:szCs w:val="21"/>
                      <w:lang w:val="en-US" w:eastAsia="zh-CN" w:bidi="ar-SA"/>
                    </w:rPr>
                  </w:pPr>
                  <w:r>
                    <w:rPr>
                      <w:rFonts w:hint="eastAsia" w:ascii="Times New Roman" w:hAnsi="Times New Roman" w:eastAsia="宋体"/>
                      <w:b w:val="0"/>
                      <w:bCs/>
                      <w:spacing w:val="0"/>
                      <w:kern w:val="2"/>
                      <w:sz w:val="21"/>
                      <w:szCs w:val="21"/>
                      <w:lang w:val="en-US" w:eastAsia="zh-CN" w:bidi="ar-SA"/>
                    </w:rPr>
                    <w:t>第一次</w:t>
                  </w:r>
                </w:p>
              </w:tc>
              <w:tc>
                <w:tcPr>
                  <w:tcW w:w="140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＜10</w:t>
                  </w:r>
                </w:p>
              </w:tc>
              <w:tc>
                <w:tcPr>
                  <w:tcW w:w="130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＜10</w:t>
                  </w:r>
                </w:p>
              </w:tc>
              <w:tc>
                <w:tcPr>
                  <w:tcW w:w="1332"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spacing w:val="0"/>
                      <w:kern w:val="2"/>
                      <w:sz w:val="21"/>
                      <w:szCs w:val="21"/>
                      <w:lang w:val="en-US" w:eastAsia="zh-CN" w:bidi="ar-SA"/>
                    </w:rPr>
                  </w:pPr>
                  <w:r>
                    <w:rPr>
                      <w:rFonts w:hint="eastAsia" w:ascii="Times New Roman" w:hAnsi="Times New Roman" w:eastAsia="宋体"/>
                      <w:b w:val="0"/>
                      <w:spacing w:val="0"/>
                      <w:sz w:val="21"/>
                      <w:szCs w:val="21"/>
                      <w:lang w:val="en-US" w:eastAsia="zh-CN"/>
                    </w:rPr>
                    <w:t>＜10</w:t>
                  </w:r>
                </w:p>
              </w:tc>
              <w:tc>
                <w:tcPr>
                  <w:tcW w:w="1096" w:type="dxa"/>
                  <w:vMerge w:val="restar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10</w:t>
                  </w:r>
                </w:p>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(无量纲)</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val="0"/>
                      <w:spacing w:val="0"/>
                      <w:sz w:val="21"/>
                      <w:szCs w:val="21"/>
                    </w:rPr>
                  </w:pPr>
                </w:p>
              </w:tc>
              <w:tc>
                <w:tcPr>
                  <w:tcW w:w="7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hint="eastAsia" w:ascii="Times New Roman" w:hAnsi="Times New Roman" w:eastAsia="宋体"/>
                      <w:b w:val="0"/>
                      <w:color w:val="000000"/>
                      <w:spacing w:val="0"/>
                      <w:sz w:val="21"/>
                      <w:szCs w:val="21"/>
                      <w:lang w:val="en-US" w:eastAsia="zh-CN"/>
                    </w:rPr>
                  </w:pPr>
                </w:p>
              </w:tc>
              <w:tc>
                <w:tcPr>
                  <w:tcW w:w="94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val="0"/>
                      <w:spacing w:val="0"/>
                      <w:sz w:val="21"/>
                      <w:szCs w:val="21"/>
                      <w:lang w:val="en-US" w:eastAsia="zh-CN"/>
                    </w:rPr>
                  </w:pPr>
                  <w:r>
                    <w:rPr>
                      <w:rFonts w:hint="eastAsia" w:ascii="Times New Roman" w:hAnsi="Times New Roman" w:eastAsia="宋体"/>
                      <w:b w:val="0"/>
                      <w:bCs w:val="0"/>
                      <w:spacing w:val="0"/>
                      <w:sz w:val="21"/>
                      <w:szCs w:val="21"/>
                      <w:lang w:val="en-US" w:eastAsia="zh-CN"/>
                    </w:rPr>
                    <w:t>第二次</w:t>
                  </w:r>
                </w:p>
              </w:tc>
              <w:tc>
                <w:tcPr>
                  <w:tcW w:w="140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＜10</w:t>
                  </w:r>
                </w:p>
              </w:tc>
              <w:tc>
                <w:tcPr>
                  <w:tcW w:w="130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＜10</w:t>
                  </w:r>
                </w:p>
              </w:tc>
              <w:tc>
                <w:tcPr>
                  <w:tcW w:w="1332"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spacing w:val="0"/>
                      <w:kern w:val="2"/>
                      <w:sz w:val="21"/>
                      <w:szCs w:val="21"/>
                      <w:lang w:val="en-US" w:eastAsia="zh-CN" w:bidi="ar-SA"/>
                    </w:rPr>
                  </w:pPr>
                  <w:r>
                    <w:rPr>
                      <w:rFonts w:hint="eastAsia" w:ascii="Times New Roman" w:hAnsi="Times New Roman" w:eastAsia="宋体"/>
                      <w:b w:val="0"/>
                      <w:spacing w:val="0"/>
                      <w:sz w:val="21"/>
                      <w:szCs w:val="21"/>
                      <w:lang w:val="en-US" w:eastAsia="zh-CN"/>
                    </w:rPr>
                    <w:t>＜10</w:t>
                  </w:r>
                </w:p>
              </w:tc>
              <w:tc>
                <w:tcPr>
                  <w:tcW w:w="1096"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val="0"/>
                      <w:spacing w:val="0"/>
                      <w:sz w:val="21"/>
                      <w:szCs w:val="21"/>
                    </w:rPr>
                  </w:pPr>
                </w:p>
              </w:tc>
              <w:tc>
                <w:tcPr>
                  <w:tcW w:w="7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hint="eastAsia" w:ascii="Times New Roman" w:hAnsi="Times New Roman" w:eastAsia="宋体"/>
                      <w:b w:val="0"/>
                      <w:color w:val="000000"/>
                      <w:spacing w:val="0"/>
                      <w:sz w:val="21"/>
                      <w:szCs w:val="21"/>
                      <w:lang w:val="en-US" w:eastAsia="zh-CN"/>
                    </w:rPr>
                  </w:pPr>
                </w:p>
              </w:tc>
              <w:tc>
                <w:tcPr>
                  <w:tcW w:w="94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bCs/>
                      <w:spacing w:val="0"/>
                      <w:kern w:val="2"/>
                      <w:sz w:val="21"/>
                      <w:szCs w:val="21"/>
                      <w:lang w:val="en-US" w:eastAsia="zh-CN" w:bidi="ar-SA"/>
                    </w:rPr>
                  </w:pPr>
                  <w:r>
                    <w:rPr>
                      <w:rFonts w:hint="eastAsia" w:ascii="Times New Roman" w:hAnsi="Times New Roman" w:eastAsia="宋体"/>
                      <w:b w:val="0"/>
                      <w:bCs/>
                      <w:spacing w:val="0"/>
                      <w:kern w:val="2"/>
                      <w:sz w:val="21"/>
                      <w:szCs w:val="21"/>
                      <w:lang w:val="en-US" w:eastAsia="zh-CN" w:bidi="ar-SA"/>
                    </w:rPr>
                    <w:t>第三次</w:t>
                  </w:r>
                </w:p>
              </w:tc>
              <w:tc>
                <w:tcPr>
                  <w:tcW w:w="140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＜10</w:t>
                  </w:r>
                </w:p>
              </w:tc>
              <w:tc>
                <w:tcPr>
                  <w:tcW w:w="130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＜10</w:t>
                  </w:r>
                </w:p>
              </w:tc>
              <w:tc>
                <w:tcPr>
                  <w:tcW w:w="1332"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spacing w:val="0"/>
                      <w:kern w:val="2"/>
                      <w:sz w:val="21"/>
                      <w:szCs w:val="21"/>
                      <w:lang w:val="en-US" w:eastAsia="zh-CN" w:bidi="ar-SA"/>
                    </w:rPr>
                  </w:pPr>
                  <w:r>
                    <w:rPr>
                      <w:rFonts w:hint="eastAsia" w:ascii="Times New Roman" w:hAnsi="Times New Roman" w:eastAsia="宋体"/>
                      <w:b w:val="0"/>
                      <w:spacing w:val="0"/>
                      <w:sz w:val="21"/>
                      <w:szCs w:val="21"/>
                      <w:lang w:val="en-US" w:eastAsia="zh-CN"/>
                    </w:rPr>
                    <w:t>＜10</w:t>
                  </w:r>
                </w:p>
              </w:tc>
              <w:tc>
                <w:tcPr>
                  <w:tcW w:w="1096"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val="0"/>
                      <w:spacing w:val="0"/>
                      <w:sz w:val="21"/>
                      <w:szCs w:val="21"/>
                    </w:rPr>
                  </w:pPr>
                </w:p>
              </w:tc>
              <w:tc>
                <w:tcPr>
                  <w:tcW w:w="7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hint="eastAsia" w:ascii="Times New Roman" w:hAnsi="Times New Roman" w:eastAsia="宋体"/>
                      <w:b w:val="0"/>
                      <w:color w:val="000000"/>
                      <w:spacing w:val="0"/>
                      <w:sz w:val="21"/>
                      <w:szCs w:val="21"/>
                      <w:lang w:val="en-US" w:eastAsia="zh-CN"/>
                    </w:rPr>
                  </w:pPr>
                </w:p>
              </w:tc>
              <w:tc>
                <w:tcPr>
                  <w:tcW w:w="94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spacing w:val="0"/>
                      <w:kern w:val="2"/>
                      <w:sz w:val="21"/>
                      <w:szCs w:val="21"/>
                      <w:lang w:val="en-US" w:eastAsia="zh-CN" w:bidi="ar-SA"/>
                    </w:rPr>
                  </w:pPr>
                  <w:r>
                    <w:rPr>
                      <w:rFonts w:hint="eastAsia" w:ascii="Times New Roman" w:hAnsi="Times New Roman" w:eastAsia="宋体"/>
                      <w:b w:val="0"/>
                      <w:bCs/>
                      <w:spacing w:val="0"/>
                      <w:kern w:val="2"/>
                      <w:sz w:val="21"/>
                      <w:szCs w:val="21"/>
                      <w:lang w:val="en-US" w:eastAsia="zh-CN" w:bidi="ar-SA"/>
                    </w:rPr>
                    <w:t>第四次</w:t>
                  </w:r>
                </w:p>
              </w:tc>
              <w:tc>
                <w:tcPr>
                  <w:tcW w:w="140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＜10</w:t>
                  </w:r>
                </w:p>
              </w:tc>
              <w:tc>
                <w:tcPr>
                  <w:tcW w:w="130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＜10</w:t>
                  </w:r>
                </w:p>
              </w:tc>
              <w:tc>
                <w:tcPr>
                  <w:tcW w:w="1332"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＜10</w:t>
                  </w:r>
                </w:p>
              </w:tc>
              <w:tc>
                <w:tcPr>
                  <w:tcW w:w="1096"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bCs w:val="0"/>
                      <w:spacing w:val="0"/>
                      <w:sz w:val="21"/>
                      <w:szCs w:val="21"/>
                      <w:lang w:val="en-US" w:eastAsia="zh-CN"/>
                    </w:rPr>
                  </w:pPr>
                </w:p>
              </w:tc>
              <w:tc>
                <w:tcPr>
                  <w:tcW w:w="73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硫化氢</w:t>
                  </w:r>
                </w:p>
              </w:tc>
              <w:tc>
                <w:tcPr>
                  <w:tcW w:w="94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ascii="Times New Roman" w:hAnsi="Times New Roman" w:eastAsia="宋体"/>
                      <w:b w:val="0"/>
                      <w:bCs/>
                      <w:spacing w:val="0"/>
                      <w:kern w:val="2"/>
                      <w:sz w:val="21"/>
                      <w:szCs w:val="21"/>
                      <w:lang w:val="en-US" w:eastAsia="zh-CN" w:bidi="ar-SA"/>
                    </w:rPr>
                  </w:pPr>
                  <w:r>
                    <w:rPr>
                      <w:rFonts w:hint="eastAsia" w:ascii="Times New Roman" w:hAnsi="Times New Roman" w:eastAsia="宋体"/>
                      <w:b w:val="0"/>
                      <w:bCs/>
                      <w:spacing w:val="0"/>
                      <w:kern w:val="2"/>
                      <w:sz w:val="21"/>
                      <w:szCs w:val="21"/>
                      <w:lang w:val="en-US" w:eastAsia="zh-CN" w:bidi="ar-SA"/>
                    </w:rPr>
                    <w:t>第一次</w:t>
                  </w:r>
                </w:p>
              </w:tc>
              <w:tc>
                <w:tcPr>
                  <w:tcW w:w="1404" w:type="dxa"/>
                  <w:tcBorders>
                    <w:tl2br w:val="nil"/>
                    <w:tr2bl w:val="nil"/>
                  </w:tcBorders>
                  <w:noWrap w:val="0"/>
                  <w:vAlign w:val="center"/>
                </w:tcPr>
                <w:p>
                  <w:pPr>
                    <w:spacing w:line="30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color w:val="auto"/>
                      <w:spacing w:val="0"/>
                      <w:sz w:val="21"/>
                      <w:szCs w:val="21"/>
                      <w:lang w:val="en-US" w:eastAsia="zh-CN"/>
                    </w:rPr>
                    <w:t>0.009</w:t>
                  </w:r>
                </w:p>
              </w:tc>
              <w:tc>
                <w:tcPr>
                  <w:tcW w:w="1308" w:type="dxa"/>
                  <w:tcBorders>
                    <w:tl2br w:val="nil"/>
                    <w:tr2bl w:val="nil"/>
                  </w:tcBorders>
                  <w:noWrap w:val="0"/>
                  <w:vAlign w:val="center"/>
                </w:tcPr>
                <w:p>
                  <w:pPr>
                    <w:spacing w:line="30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color w:val="auto"/>
                      <w:spacing w:val="0"/>
                      <w:sz w:val="21"/>
                      <w:szCs w:val="21"/>
                      <w:lang w:val="en-US" w:eastAsia="zh-CN"/>
                    </w:rPr>
                    <w:t>0.012</w:t>
                  </w:r>
                </w:p>
              </w:tc>
              <w:tc>
                <w:tcPr>
                  <w:tcW w:w="1332" w:type="dxa"/>
                  <w:tcBorders>
                    <w:tl2br w:val="nil"/>
                    <w:tr2bl w:val="nil"/>
                  </w:tcBorders>
                  <w:noWrap w:val="0"/>
                  <w:vAlign w:val="center"/>
                </w:tcPr>
                <w:p>
                  <w:pPr>
                    <w:spacing w:line="30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color w:val="auto"/>
                      <w:spacing w:val="0"/>
                      <w:sz w:val="21"/>
                      <w:szCs w:val="21"/>
                      <w:lang w:val="en-US" w:eastAsia="zh-CN"/>
                    </w:rPr>
                    <w:t>0.008</w:t>
                  </w:r>
                </w:p>
              </w:tc>
              <w:tc>
                <w:tcPr>
                  <w:tcW w:w="1096" w:type="dxa"/>
                  <w:vMerge w:val="restar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0.03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val="0"/>
                      <w:spacing w:val="0"/>
                      <w:sz w:val="21"/>
                      <w:szCs w:val="21"/>
                    </w:rPr>
                  </w:pPr>
                </w:p>
              </w:tc>
              <w:tc>
                <w:tcPr>
                  <w:tcW w:w="732"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spacing w:val="0"/>
                      <w:sz w:val="21"/>
                      <w:szCs w:val="21"/>
                      <w:lang w:val="en-US" w:eastAsia="zh-CN"/>
                    </w:rPr>
                  </w:pPr>
                </w:p>
              </w:tc>
              <w:tc>
                <w:tcPr>
                  <w:tcW w:w="94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ascii="Times New Roman" w:hAnsi="Times New Roman" w:eastAsia="宋体"/>
                      <w:b w:val="0"/>
                      <w:bCs/>
                      <w:spacing w:val="0"/>
                      <w:kern w:val="2"/>
                      <w:sz w:val="21"/>
                      <w:szCs w:val="21"/>
                      <w:lang w:val="en-US" w:eastAsia="zh-CN" w:bidi="ar-SA"/>
                    </w:rPr>
                  </w:pPr>
                  <w:r>
                    <w:rPr>
                      <w:rFonts w:hint="eastAsia" w:ascii="Times New Roman" w:hAnsi="Times New Roman" w:eastAsia="宋体"/>
                      <w:b w:val="0"/>
                      <w:bCs w:val="0"/>
                      <w:spacing w:val="0"/>
                      <w:sz w:val="21"/>
                      <w:szCs w:val="21"/>
                      <w:lang w:val="en-US" w:eastAsia="zh-CN"/>
                    </w:rPr>
                    <w:t>第二次</w:t>
                  </w:r>
                </w:p>
              </w:tc>
              <w:tc>
                <w:tcPr>
                  <w:tcW w:w="1404" w:type="dxa"/>
                  <w:tcBorders>
                    <w:tl2br w:val="nil"/>
                    <w:tr2bl w:val="nil"/>
                  </w:tcBorders>
                  <w:noWrap w:val="0"/>
                  <w:vAlign w:val="center"/>
                </w:tcPr>
                <w:p>
                  <w:pPr>
                    <w:spacing w:line="30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color w:val="auto"/>
                      <w:spacing w:val="0"/>
                      <w:sz w:val="21"/>
                      <w:szCs w:val="21"/>
                      <w:lang w:val="en-US" w:eastAsia="zh-CN"/>
                    </w:rPr>
                    <w:t>0.009</w:t>
                  </w:r>
                </w:p>
              </w:tc>
              <w:tc>
                <w:tcPr>
                  <w:tcW w:w="1308" w:type="dxa"/>
                  <w:tcBorders>
                    <w:tl2br w:val="nil"/>
                    <w:tr2bl w:val="nil"/>
                  </w:tcBorders>
                  <w:noWrap w:val="0"/>
                  <w:vAlign w:val="center"/>
                </w:tcPr>
                <w:p>
                  <w:pPr>
                    <w:spacing w:line="30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color w:val="auto"/>
                      <w:spacing w:val="0"/>
                      <w:sz w:val="21"/>
                      <w:szCs w:val="21"/>
                      <w:lang w:val="en-US" w:eastAsia="zh-CN"/>
                    </w:rPr>
                    <w:t>0.012</w:t>
                  </w:r>
                </w:p>
              </w:tc>
              <w:tc>
                <w:tcPr>
                  <w:tcW w:w="1332" w:type="dxa"/>
                  <w:tcBorders>
                    <w:tl2br w:val="nil"/>
                    <w:tr2bl w:val="nil"/>
                  </w:tcBorders>
                  <w:noWrap w:val="0"/>
                  <w:vAlign w:val="center"/>
                </w:tcPr>
                <w:p>
                  <w:pPr>
                    <w:spacing w:line="30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color w:val="auto"/>
                      <w:spacing w:val="0"/>
                      <w:sz w:val="21"/>
                      <w:szCs w:val="21"/>
                      <w:lang w:val="en-US" w:eastAsia="zh-CN"/>
                    </w:rPr>
                    <w:t>0.008</w:t>
                  </w:r>
                </w:p>
              </w:tc>
              <w:tc>
                <w:tcPr>
                  <w:tcW w:w="1096"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val="0"/>
                      <w:spacing w:val="0"/>
                      <w:sz w:val="21"/>
                      <w:szCs w:val="21"/>
                    </w:rPr>
                  </w:pPr>
                </w:p>
              </w:tc>
              <w:tc>
                <w:tcPr>
                  <w:tcW w:w="732"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spacing w:val="0"/>
                      <w:sz w:val="21"/>
                      <w:szCs w:val="21"/>
                      <w:lang w:val="en-US" w:eastAsia="zh-CN"/>
                    </w:rPr>
                  </w:pPr>
                </w:p>
              </w:tc>
              <w:tc>
                <w:tcPr>
                  <w:tcW w:w="94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ascii="Times New Roman" w:hAnsi="Times New Roman" w:eastAsia="宋体"/>
                      <w:b w:val="0"/>
                      <w:bCs w:val="0"/>
                      <w:spacing w:val="0"/>
                      <w:sz w:val="21"/>
                      <w:szCs w:val="21"/>
                    </w:rPr>
                  </w:pPr>
                  <w:r>
                    <w:rPr>
                      <w:rFonts w:hint="eastAsia" w:ascii="Times New Roman" w:hAnsi="Times New Roman" w:eastAsia="宋体"/>
                      <w:b w:val="0"/>
                      <w:bCs/>
                      <w:spacing w:val="0"/>
                      <w:kern w:val="2"/>
                      <w:sz w:val="21"/>
                      <w:szCs w:val="21"/>
                      <w:lang w:val="en-US" w:eastAsia="zh-CN" w:bidi="ar-SA"/>
                    </w:rPr>
                    <w:t>第三次</w:t>
                  </w:r>
                </w:p>
              </w:tc>
              <w:tc>
                <w:tcPr>
                  <w:tcW w:w="1404" w:type="dxa"/>
                  <w:tcBorders>
                    <w:tl2br w:val="nil"/>
                    <w:tr2bl w:val="nil"/>
                  </w:tcBorders>
                  <w:noWrap w:val="0"/>
                  <w:vAlign w:val="center"/>
                </w:tcPr>
                <w:p>
                  <w:pPr>
                    <w:spacing w:line="30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color w:val="auto"/>
                      <w:spacing w:val="0"/>
                      <w:sz w:val="21"/>
                      <w:szCs w:val="21"/>
                      <w:lang w:val="en-US" w:eastAsia="zh-CN"/>
                    </w:rPr>
                    <w:t>0.009</w:t>
                  </w:r>
                </w:p>
              </w:tc>
              <w:tc>
                <w:tcPr>
                  <w:tcW w:w="1308" w:type="dxa"/>
                  <w:tcBorders>
                    <w:tl2br w:val="nil"/>
                    <w:tr2bl w:val="nil"/>
                  </w:tcBorders>
                  <w:noWrap w:val="0"/>
                  <w:vAlign w:val="center"/>
                </w:tcPr>
                <w:p>
                  <w:pPr>
                    <w:spacing w:line="30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color w:val="auto"/>
                      <w:spacing w:val="0"/>
                      <w:sz w:val="21"/>
                      <w:szCs w:val="21"/>
                      <w:lang w:val="en-US" w:eastAsia="zh-CN"/>
                    </w:rPr>
                    <w:t>0.012</w:t>
                  </w:r>
                </w:p>
              </w:tc>
              <w:tc>
                <w:tcPr>
                  <w:tcW w:w="1332" w:type="dxa"/>
                  <w:tcBorders>
                    <w:tl2br w:val="nil"/>
                    <w:tr2bl w:val="nil"/>
                  </w:tcBorders>
                  <w:noWrap w:val="0"/>
                  <w:vAlign w:val="center"/>
                </w:tcPr>
                <w:p>
                  <w:pPr>
                    <w:spacing w:line="30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color w:val="auto"/>
                      <w:spacing w:val="0"/>
                      <w:sz w:val="21"/>
                      <w:szCs w:val="21"/>
                      <w:lang w:val="en-US" w:eastAsia="zh-CN"/>
                    </w:rPr>
                    <w:t>0.008</w:t>
                  </w:r>
                </w:p>
              </w:tc>
              <w:tc>
                <w:tcPr>
                  <w:tcW w:w="1096"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val="0"/>
                      <w:spacing w:val="0"/>
                      <w:sz w:val="21"/>
                      <w:szCs w:val="21"/>
                    </w:rPr>
                  </w:pPr>
                </w:p>
              </w:tc>
              <w:tc>
                <w:tcPr>
                  <w:tcW w:w="732"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spacing w:val="0"/>
                      <w:sz w:val="21"/>
                      <w:szCs w:val="21"/>
                      <w:lang w:val="en-US" w:eastAsia="zh-CN"/>
                    </w:rPr>
                  </w:pPr>
                </w:p>
              </w:tc>
              <w:tc>
                <w:tcPr>
                  <w:tcW w:w="94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spacing w:val="0"/>
                      <w:kern w:val="2"/>
                      <w:sz w:val="21"/>
                      <w:szCs w:val="21"/>
                      <w:lang w:val="en-US" w:eastAsia="zh-CN" w:bidi="ar-SA"/>
                    </w:rPr>
                  </w:pPr>
                  <w:r>
                    <w:rPr>
                      <w:rFonts w:hint="eastAsia" w:ascii="Times New Roman" w:hAnsi="Times New Roman" w:eastAsia="宋体"/>
                      <w:b w:val="0"/>
                      <w:bCs/>
                      <w:spacing w:val="0"/>
                      <w:kern w:val="2"/>
                      <w:sz w:val="21"/>
                      <w:szCs w:val="21"/>
                      <w:lang w:val="en-US" w:eastAsia="zh-CN" w:bidi="ar-SA"/>
                    </w:rPr>
                    <w:t>第四次</w:t>
                  </w:r>
                </w:p>
              </w:tc>
              <w:tc>
                <w:tcPr>
                  <w:tcW w:w="1404" w:type="dxa"/>
                  <w:tcBorders>
                    <w:tl2br w:val="nil"/>
                    <w:tr2bl w:val="nil"/>
                  </w:tcBorders>
                  <w:noWrap w:val="0"/>
                  <w:vAlign w:val="center"/>
                </w:tcPr>
                <w:p>
                  <w:pPr>
                    <w:spacing w:line="30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color w:val="auto"/>
                      <w:spacing w:val="0"/>
                      <w:sz w:val="21"/>
                      <w:szCs w:val="21"/>
                      <w:lang w:val="en-US" w:eastAsia="zh-CN"/>
                    </w:rPr>
                    <w:t>0.009</w:t>
                  </w:r>
                </w:p>
              </w:tc>
              <w:tc>
                <w:tcPr>
                  <w:tcW w:w="1308" w:type="dxa"/>
                  <w:tcBorders>
                    <w:tl2br w:val="nil"/>
                    <w:tr2bl w:val="nil"/>
                  </w:tcBorders>
                  <w:noWrap w:val="0"/>
                  <w:vAlign w:val="center"/>
                </w:tcPr>
                <w:p>
                  <w:pPr>
                    <w:spacing w:line="30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color w:val="auto"/>
                      <w:spacing w:val="0"/>
                      <w:sz w:val="21"/>
                      <w:szCs w:val="21"/>
                      <w:lang w:val="en-US" w:eastAsia="zh-CN"/>
                    </w:rPr>
                    <w:t>0.012</w:t>
                  </w:r>
                </w:p>
              </w:tc>
              <w:tc>
                <w:tcPr>
                  <w:tcW w:w="1332" w:type="dxa"/>
                  <w:tcBorders>
                    <w:tl2br w:val="nil"/>
                    <w:tr2bl w:val="nil"/>
                  </w:tcBorders>
                  <w:noWrap w:val="0"/>
                  <w:vAlign w:val="center"/>
                </w:tcPr>
                <w:p>
                  <w:pPr>
                    <w:spacing w:line="30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cs="Times New Roman"/>
                      <w:b w:val="0"/>
                      <w:bCs/>
                      <w:spacing w:val="0"/>
                      <w:sz w:val="21"/>
                      <w:szCs w:val="21"/>
                      <w:lang w:val="en-US" w:eastAsia="zh-CN"/>
                    </w:rPr>
                    <w:t>0.008</w:t>
                  </w:r>
                </w:p>
              </w:tc>
              <w:tc>
                <w:tcPr>
                  <w:tcW w:w="1096"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val="0"/>
                      <w:spacing w:val="0"/>
                      <w:sz w:val="21"/>
                      <w:szCs w:val="21"/>
                    </w:rPr>
                  </w:pPr>
                </w:p>
              </w:tc>
              <w:tc>
                <w:tcPr>
                  <w:tcW w:w="732" w:type="dxa"/>
                  <w:vMerge w:val="restar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氨</w:t>
                  </w:r>
                </w:p>
              </w:tc>
              <w:tc>
                <w:tcPr>
                  <w:tcW w:w="94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ascii="Times New Roman" w:hAnsi="Times New Roman" w:eastAsia="宋体"/>
                      <w:b w:val="0"/>
                      <w:bCs/>
                      <w:spacing w:val="0"/>
                      <w:kern w:val="2"/>
                      <w:sz w:val="21"/>
                      <w:szCs w:val="21"/>
                      <w:lang w:val="en-US" w:eastAsia="zh-CN" w:bidi="ar-SA"/>
                    </w:rPr>
                  </w:pPr>
                  <w:r>
                    <w:rPr>
                      <w:rFonts w:hint="eastAsia" w:ascii="Times New Roman" w:hAnsi="Times New Roman" w:eastAsia="宋体"/>
                      <w:b w:val="0"/>
                      <w:bCs/>
                      <w:spacing w:val="0"/>
                      <w:kern w:val="2"/>
                      <w:sz w:val="21"/>
                      <w:szCs w:val="21"/>
                      <w:lang w:val="en-US" w:eastAsia="zh-CN" w:bidi="ar-SA"/>
                    </w:rPr>
                    <w:t>第一次</w:t>
                  </w:r>
                </w:p>
              </w:tc>
              <w:tc>
                <w:tcPr>
                  <w:tcW w:w="1404" w:type="dxa"/>
                  <w:tcBorders>
                    <w:tl2br w:val="nil"/>
                    <w:tr2bl w:val="nil"/>
                  </w:tcBorders>
                  <w:noWrap w:val="0"/>
                  <w:vAlign w:val="center"/>
                </w:tcPr>
                <w:p>
                  <w:pPr>
                    <w:spacing w:line="30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color w:val="auto"/>
                      <w:spacing w:val="0"/>
                      <w:sz w:val="21"/>
                      <w:szCs w:val="21"/>
                      <w:lang w:val="en-US" w:eastAsia="zh-CN"/>
                    </w:rPr>
                    <w:t>0.07</w:t>
                  </w:r>
                </w:p>
              </w:tc>
              <w:tc>
                <w:tcPr>
                  <w:tcW w:w="1308" w:type="dxa"/>
                  <w:tcBorders>
                    <w:tl2br w:val="nil"/>
                    <w:tr2bl w:val="nil"/>
                  </w:tcBorders>
                  <w:noWrap w:val="0"/>
                  <w:vAlign w:val="center"/>
                </w:tcPr>
                <w:p>
                  <w:pPr>
                    <w:spacing w:line="30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color w:val="auto"/>
                      <w:spacing w:val="0"/>
                      <w:sz w:val="21"/>
                      <w:szCs w:val="21"/>
                      <w:lang w:val="en-US" w:eastAsia="zh-CN"/>
                    </w:rPr>
                    <w:t>0.08</w:t>
                  </w:r>
                </w:p>
              </w:tc>
              <w:tc>
                <w:tcPr>
                  <w:tcW w:w="1332" w:type="dxa"/>
                  <w:tcBorders>
                    <w:tl2br w:val="nil"/>
                    <w:tr2bl w:val="nil"/>
                  </w:tcBorders>
                  <w:noWrap w:val="0"/>
                  <w:vAlign w:val="center"/>
                </w:tcPr>
                <w:p>
                  <w:pPr>
                    <w:spacing w:line="30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color w:val="auto"/>
                      <w:spacing w:val="0"/>
                      <w:sz w:val="21"/>
                      <w:szCs w:val="21"/>
                      <w:lang w:val="en-US" w:eastAsia="zh-CN"/>
                    </w:rPr>
                    <w:t>0.07</w:t>
                  </w:r>
                </w:p>
              </w:tc>
              <w:tc>
                <w:tcPr>
                  <w:tcW w:w="1096" w:type="dxa"/>
                  <w:vMerge w:val="restar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val="0"/>
                      <w:spacing w:val="0"/>
                      <w:sz w:val="21"/>
                      <w:szCs w:val="21"/>
                    </w:rPr>
                  </w:pPr>
                </w:p>
              </w:tc>
              <w:tc>
                <w:tcPr>
                  <w:tcW w:w="732"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spacing w:val="0"/>
                      <w:sz w:val="21"/>
                      <w:szCs w:val="21"/>
                      <w:lang w:val="en-US" w:eastAsia="zh-CN"/>
                    </w:rPr>
                  </w:pPr>
                </w:p>
              </w:tc>
              <w:tc>
                <w:tcPr>
                  <w:tcW w:w="94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ascii="Times New Roman" w:hAnsi="Times New Roman" w:eastAsia="宋体"/>
                      <w:b w:val="0"/>
                      <w:bCs/>
                      <w:spacing w:val="0"/>
                      <w:kern w:val="2"/>
                      <w:sz w:val="21"/>
                      <w:szCs w:val="21"/>
                      <w:lang w:val="en-US" w:eastAsia="zh-CN" w:bidi="ar-SA"/>
                    </w:rPr>
                  </w:pPr>
                  <w:r>
                    <w:rPr>
                      <w:rFonts w:hint="eastAsia" w:ascii="Times New Roman" w:hAnsi="Times New Roman" w:eastAsia="宋体"/>
                      <w:b w:val="0"/>
                      <w:bCs w:val="0"/>
                      <w:spacing w:val="0"/>
                      <w:sz w:val="21"/>
                      <w:szCs w:val="21"/>
                      <w:lang w:val="en-US" w:eastAsia="zh-CN"/>
                    </w:rPr>
                    <w:t>第二次</w:t>
                  </w:r>
                </w:p>
              </w:tc>
              <w:tc>
                <w:tcPr>
                  <w:tcW w:w="1404" w:type="dxa"/>
                  <w:tcBorders>
                    <w:tl2br w:val="nil"/>
                    <w:tr2bl w:val="nil"/>
                  </w:tcBorders>
                  <w:noWrap w:val="0"/>
                  <w:vAlign w:val="center"/>
                </w:tcPr>
                <w:p>
                  <w:pPr>
                    <w:spacing w:line="30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color w:val="auto"/>
                      <w:spacing w:val="0"/>
                      <w:sz w:val="21"/>
                      <w:szCs w:val="21"/>
                      <w:lang w:val="en-US" w:eastAsia="zh-CN"/>
                    </w:rPr>
                    <w:t>0.08</w:t>
                  </w:r>
                </w:p>
              </w:tc>
              <w:tc>
                <w:tcPr>
                  <w:tcW w:w="1308" w:type="dxa"/>
                  <w:tcBorders>
                    <w:tl2br w:val="nil"/>
                    <w:tr2bl w:val="nil"/>
                  </w:tcBorders>
                  <w:noWrap w:val="0"/>
                  <w:vAlign w:val="center"/>
                </w:tcPr>
                <w:p>
                  <w:pPr>
                    <w:spacing w:line="30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color w:val="auto"/>
                      <w:spacing w:val="0"/>
                      <w:sz w:val="21"/>
                      <w:szCs w:val="21"/>
                      <w:lang w:val="en-US" w:eastAsia="zh-CN"/>
                    </w:rPr>
                    <w:t>0.09</w:t>
                  </w:r>
                </w:p>
              </w:tc>
              <w:tc>
                <w:tcPr>
                  <w:tcW w:w="1332" w:type="dxa"/>
                  <w:tcBorders>
                    <w:tl2br w:val="nil"/>
                    <w:tr2bl w:val="nil"/>
                  </w:tcBorders>
                  <w:noWrap w:val="0"/>
                  <w:vAlign w:val="center"/>
                </w:tcPr>
                <w:p>
                  <w:pPr>
                    <w:spacing w:line="30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color w:val="auto"/>
                      <w:spacing w:val="0"/>
                      <w:sz w:val="21"/>
                      <w:szCs w:val="21"/>
                      <w:lang w:val="en-US" w:eastAsia="zh-CN"/>
                    </w:rPr>
                    <w:t>0.08</w:t>
                  </w:r>
                </w:p>
              </w:tc>
              <w:tc>
                <w:tcPr>
                  <w:tcW w:w="1096"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val="0"/>
                      <w:spacing w:val="0"/>
                      <w:sz w:val="21"/>
                      <w:szCs w:val="21"/>
                    </w:rPr>
                  </w:pPr>
                </w:p>
              </w:tc>
              <w:tc>
                <w:tcPr>
                  <w:tcW w:w="732"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spacing w:val="0"/>
                      <w:sz w:val="21"/>
                      <w:szCs w:val="21"/>
                      <w:lang w:val="en-US" w:eastAsia="zh-CN"/>
                    </w:rPr>
                  </w:pPr>
                </w:p>
              </w:tc>
              <w:tc>
                <w:tcPr>
                  <w:tcW w:w="94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ascii="Times New Roman" w:hAnsi="Times New Roman" w:eastAsia="宋体"/>
                      <w:b w:val="0"/>
                      <w:bCs w:val="0"/>
                      <w:spacing w:val="0"/>
                      <w:sz w:val="21"/>
                      <w:szCs w:val="21"/>
                    </w:rPr>
                  </w:pPr>
                  <w:r>
                    <w:rPr>
                      <w:rFonts w:hint="eastAsia" w:ascii="Times New Roman" w:hAnsi="Times New Roman" w:eastAsia="宋体"/>
                      <w:b w:val="0"/>
                      <w:bCs/>
                      <w:spacing w:val="0"/>
                      <w:kern w:val="2"/>
                      <w:sz w:val="21"/>
                      <w:szCs w:val="21"/>
                      <w:lang w:val="en-US" w:eastAsia="zh-CN" w:bidi="ar-SA"/>
                    </w:rPr>
                    <w:t>第三次</w:t>
                  </w:r>
                </w:p>
              </w:tc>
              <w:tc>
                <w:tcPr>
                  <w:tcW w:w="1404" w:type="dxa"/>
                  <w:tcBorders>
                    <w:tl2br w:val="nil"/>
                    <w:tr2bl w:val="nil"/>
                  </w:tcBorders>
                  <w:noWrap w:val="0"/>
                  <w:vAlign w:val="center"/>
                </w:tcPr>
                <w:p>
                  <w:pPr>
                    <w:spacing w:line="30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color w:val="auto"/>
                      <w:spacing w:val="0"/>
                      <w:sz w:val="21"/>
                      <w:szCs w:val="21"/>
                      <w:lang w:val="en-US" w:eastAsia="zh-CN"/>
                    </w:rPr>
                    <w:t>0.08</w:t>
                  </w:r>
                </w:p>
              </w:tc>
              <w:tc>
                <w:tcPr>
                  <w:tcW w:w="1308" w:type="dxa"/>
                  <w:tcBorders>
                    <w:tl2br w:val="nil"/>
                    <w:tr2bl w:val="nil"/>
                  </w:tcBorders>
                  <w:noWrap w:val="0"/>
                  <w:vAlign w:val="center"/>
                </w:tcPr>
                <w:p>
                  <w:pPr>
                    <w:spacing w:line="30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color w:val="auto"/>
                      <w:spacing w:val="0"/>
                      <w:sz w:val="21"/>
                      <w:szCs w:val="21"/>
                      <w:lang w:val="en-US" w:eastAsia="zh-CN"/>
                    </w:rPr>
                    <w:t>0.09</w:t>
                  </w:r>
                </w:p>
              </w:tc>
              <w:tc>
                <w:tcPr>
                  <w:tcW w:w="1332" w:type="dxa"/>
                  <w:tcBorders>
                    <w:tl2br w:val="nil"/>
                    <w:tr2bl w:val="nil"/>
                  </w:tcBorders>
                  <w:noWrap w:val="0"/>
                  <w:vAlign w:val="center"/>
                </w:tcPr>
                <w:p>
                  <w:pPr>
                    <w:spacing w:line="30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color w:val="auto"/>
                      <w:spacing w:val="0"/>
                      <w:sz w:val="21"/>
                      <w:szCs w:val="21"/>
                      <w:lang w:val="en-US" w:eastAsia="zh-CN"/>
                    </w:rPr>
                    <w:t>0.08</w:t>
                  </w:r>
                </w:p>
              </w:tc>
              <w:tc>
                <w:tcPr>
                  <w:tcW w:w="1096"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val="0"/>
                      <w:spacing w:val="0"/>
                      <w:sz w:val="21"/>
                      <w:szCs w:val="21"/>
                    </w:rPr>
                  </w:pPr>
                </w:p>
              </w:tc>
              <w:tc>
                <w:tcPr>
                  <w:tcW w:w="732"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spacing w:val="0"/>
                      <w:sz w:val="21"/>
                      <w:szCs w:val="21"/>
                      <w:lang w:val="en-US" w:eastAsia="zh-CN"/>
                    </w:rPr>
                  </w:pPr>
                </w:p>
              </w:tc>
              <w:tc>
                <w:tcPr>
                  <w:tcW w:w="94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spacing w:val="0"/>
                      <w:kern w:val="2"/>
                      <w:sz w:val="21"/>
                      <w:szCs w:val="21"/>
                      <w:lang w:val="en-US" w:eastAsia="zh-CN" w:bidi="ar-SA"/>
                    </w:rPr>
                  </w:pPr>
                  <w:r>
                    <w:rPr>
                      <w:rFonts w:hint="eastAsia" w:ascii="Times New Roman" w:hAnsi="Times New Roman" w:eastAsia="宋体"/>
                      <w:b w:val="0"/>
                      <w:bCs/>
                      <w:spacing w:val="0"/>
                      <w:kern w:val="2"/>
                      <w:sz w:val="21"/>
                      <w:szCs w:val="21"/>
                      <w:lang w:val="en-US" w:eastAsia="zh-CN" w:bidi="ar-SA"/>
                    </w:rPr>
                    <w:t>第四次</w:t>
                  </w:r>
                </w:p>
              </w:tc>
              <w:tc>
                <w:tcPr>
                  <w:tcW w:w="1404" w:type="dxa"/>
                  <w:tcBorders>
                    <w:tl2br w:val="nil"/>
                    <w:tr2bl w:val="nil"/>
                  </w:tcBorders>
                  <w:noWrap w:val="0"/>
                  <w:vAlign w:val="center"/>
                </w:tcPr>
                <w:p>
                  <w:pPr>
                    <w:spacing w:line="30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color w:val="auto"/>
                      <w:spacing w:val="0"/>
                      <w:sz w:val="21"/>
                      <w:szCs w:val="21"/>
                      <w:lang w:val="en-US" w:eastAsia="zh-CN"/>
                    </w:rPr>
                    <w:t>0.08</w:t>
                  </w:r>
                </w:p>
              </w:tc>
              <w:tc>
                <w:tcPr>
                  <w:tcW w:w="1308" w:type="dxa"/>
                  <w:tcBorders>
                    <w:tl2br w:val="nil"/>
                    <w:tr2bl w:val="nil"/>
                  </w:tcBorders>
                  <w:noWrap w:val="0"/>
                  <w:vAlign w:val="center"/>
                </w:tcPr>
                <w:p>
                  <w:pPr>
                    <w:spacing w:line="30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color w:val="auto"/>
                      <w:spacing w:val="0"/>
                      <w:sz w:val="21"/>
                      <w:szCs w:val="21"/>
                      <w:lang w:val="en-US" w:eastAsia="zh-CN"/>
                    </w:rPr>
                    <w:t>0.09</w:t>
                  </w:r>
                </w:p>
              </w:tc>
              <w:tc>
                <w:tcPr>
                  <w:tcW w:w="1332" w:type="dxa"/>
                  <w:tcBorders>
                    <w:tl2br w:val="nil"/>
                    <w:tr2bl w:val="nil"/>
                  </w:tcBorders>
                  <w:noWrap w:val="0"/>
                  <w:vAlign w:val="center"/>
                </w:tcPr>
                <w:p>
                  <w:pPr>
                    <w:spacing w:line="30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color w:val="auto"/>
                      <w:spacing w:val="0"/>
                      <w:sz w:val="21"/>
                      <w:szCs w:val="21"/>
                      <w:lang w:val="en-US" w:eastAsia="zh-CN"/>
                    </w:rPr>
                    <w:t>0.08</w:t>
                  </w:r>
                </w:p>
              </w:tc>
              <w:tc>
                <w:tcPr>
                  <w:tcW w:w="1096"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31" w:type="dxa"/>
                  <w:vMerge w:val="restart"/>
                  <w:tcBorders>
                    <w:tl2br w:val="nil"/>
                    <w:tr2bl w:val="nil"/>
                  </w:tcBorders>
                  <w:noWrap w:val="0"/>
                  <w:vAlign w:val="center"/>
                </w:tcPr>
                <w:p>
                  <w:pPr>
                    <w:jc w:val="center"/>
                    <w:rPr>
                      <w:rFonts w:hint="default" w:ascii="Times New Roman" w:hAnsi="Times New Roman" w:eastAsia="宋体"/>
                      <w:b w:val="0"/>
                      <w:bCs w:val="0"/>
                      <w:spacing w:val="0"/>
                      <w:sz w:val="21"/>
                      <w:szCs w:val="21"/>
                      <w:lang w:val="en-US" w:eastAsia="zh-CN"/>
                    </w:rPr>
                  </w:pPr>
                  <w:r>
                    <w:rPr>
                      <w:rFonts w:hint="eastAsia" w:ascii="Times New Roman" w:hAnsi="Times New Roman" w:eastAsia="宋体"/>
                      <w:b w:val="0"/>
                      <w:bCs w:val="0"/>
                      <w:spacing w:val="0"/>
                      <w:sz w:val="21"/>
                      <w:szCs w:val="21"/>
                      <w:lang w:val="en-US" w:eastAsia="zh-CN"/>
                    </w:rPr>
                    <w:t>2023.11.14</w:t>
                  </w:r>
                </w:p>
              </w:tc>
              <w:tc>
                <w:tcPr>
                  <w:tcW w:w="73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hint="default" w:ascii="Times New Roman" w:hAnsi="Times New Roman" w:eastAsia="宋体"/>
                      <w:b w:val="0"/>
                      <w:color w:val="000000"/>
                      <w:spacing w:val="0"/>
                      <w:sz w:val="21"/>
                      <w:szCs w:val="21"/>
                      <w:lang w:val="en-US" w:eastAsia="zh-CN"/>
                    </w:rPr>
                  </w:pPr>
                  <w:r>
                    <w:rPr>
                      <w:rFonts w:hint="eastAsia" w:ascii="Times New Roman" w:hAnsi="Times New Roman" w:eastAsia="宋体"/>
                      <w:b w:val="0"/>
                      <w:color w:val="000000"/>
                      <w:spacing w:val="0"/>
                      <w:sz w:val="21"/>
                      <w:szCs w:val="21"/>
                      <w:lang w:val="en-US" w:eastAsia="zh-CN"/>
                    </w:rPr>
                    <w:t>臭气浓度（无量纲）</w:t>
                  </w:r>
                </w:p>
              </w:tc>
              <w:tc>
                <w:tcPr>
                  <w:tcW w:w="94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bCs/>
                      <w:spacing w:val="0"/>
                      <w:kern w:val="2"/>
                      <w:sz w:val="21"/>
                      <w:szCs w:val="21"/>
                      <w:lang w:val="en-US" w:eastAsia="zh-CN" w:bidi="ar-SA"/>
                    </w:rPr>
                  </w:pPr>
                  <w:r>
                    <w:rPr>
                      <w:rFonts w:hint="eastAsia" w:ascii="Times New Roman" w:hAnsi="Times New Roman" w:eastAsia="宋体"/>
                      <w:b w:val="0"/>
                      <w:bCs/>
                      <w:spacing w:val="0"/>
                      <w:kern w:val="2"/>
                      <w:sz w:val="21"/>
                      <w:szCs w:val="21"/>
                      <w:lang w:val="en-US" w:eastAsia="zh-CN" w:bidi="ar-SA"/>
                    </w:rPr>
                    <w:t>第一次</w:t>
                  </w:r>
                </w:p>
              </w:tc>
              <w:tc>
                <w:tcPr>
                  <w:tcW w:w="140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＜10</w:t>
                  </w:r>
                </w:p>
              </w:tc>
              <w:tc>
                <w:tcPr>
                  <w:tcW w:w="130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＜10</w:t>
                  </w:r>
                </w:p>
              </w:tc>
              <w:tc>
                <w:tcPr>
                  <w:tcW w:w="1332"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spacing w:val="0"/>
                      <w:kern w:val="2"/>
                      <w:sz w:val="21"/>
                      <w:szCs w:val="21"/>
                      <w:lang w:val="en-US" w:eastAsia="zh-CN" w:bidi="ar-SA"/>
                    </w:rPr>
                  </w:pPr>
                  <w:r>
                    <w:rPr>
                      <w:rFonts w:hint="eastAsia" w:ascii="Times New Roman" w:hAnsi="Times New Roman" w:eastAsia="宋体"/>
                      <w:b w:val="0"/>
                      <w:spacing w:val="0"/>
                      <w:sz w:val="21"/>
                      <w:szCs w:val="21"/>
                      <w:lang w:val="en-US" w:eastAsia="zh-CN"/>
                    </w:rPr>
                    <w:t>＜10</w:t>
                  </w:r>
                </w:p>
              </w:tc>
              <w:tc>
                <w:tcPr>
                  <w:tcW w:w="1096" w:type="dxa"/>
                  <w:vMerge w:val="restar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10</w:t>
                  </w:r>
                </w:p>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(无量纲)</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val="0"/>
                      <w:spacing w:val="0"/>
                      <w:sz w:val="21"/>
                      <w:szCs w:val="21"/>
                    </w:rPr>
                  </w:pPr>
                </w:p>
              </w:tc>
              <w:tc>
                <w:tcPr>
                  <w:tcW w:w="7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hint="eastAsia" w:ascii="Times New Roman" w:hAnsi="Times New Roman" w:eastAsia="宋体"/>
                      <w:b w:val="0"/>
                      <w:color w:val="000000"/>
                      <w:spacing w:val="0"/>
                      <w:sz w:val="21"/>
                      <w:szCs w:val="21"/>
                      <w:lang w:val="en-US" w:eastAsia="zh-CN"/>
                    </w:rPr>
                  </w:pPr>
                </w:p>
              </w:tc>
              <w:tc>
                <w:tcPr>
                  <w:tcW w:w="94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val="0"/>
                      <w:spacing w:val="0"/>
                      <w:sz w:val="21"/>
                      <w:szCs w:val="21"/>
                      <w:lang w:val="en-US" w:eastAsia="zh-CN"/>
                    </w:rPr>
                  </w:pPr>
                  <w:r>
                    <w:rPr>
                      <w:rFonts w:hint="eastAsia" w:ascii="Times New Roman" w:hAnsi="Times New Roman" w:eastAsia="宋体"/>
                      <w:b w:val="0"/>
                      <w:bCs w:val="0"/>
                      <w:spacing w:val="0"/>
                      <w:sz w:val="21"/>
                      <w:szCs w:val="21"/>
                      <w:lang w:val="en-US" w:eastAsia="zh-CN"/>
                    </w:rPr>
                    <w:t>第二次</w:t>
                  </w:r>
                </w:p>
              </w:tc>
              <w:tc>
                <w:tcPr>
                  <w:tcW w:w="140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＜10</w:t>
                  </w:r>
                </w:p>
              </w:tc>
              <w:tc>
                <w:tcPr>
                  <w:tcW w:w="130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＜10</w:t>
                  </w:r>
                </w:p>
              </w:tc>
              <w:tc>
                <w:tcPr>
                  <w:tcW w:w="1332"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spacing w:val="0"/>
                      <w:kern w:val="2"/>
                      <w:sz w:val="21"/>
                      <w:szCs w:val="21"/>
                      <w:lang w:val="en-US" w:eastAsia="zh-CN" w:bidi="ar-SA"/>
                    </w:rPr>
                  </w:pPr>
                  <w:r>
                    <w:rPr>
                      <w:rFonts w:hint="eastAsia" w:ascii="Times New Roman" w:hAnsi="Times New Roman" w:eastAsia="宋体"/>
                      <w:b w:val="0"/>
                      <w:spacing w:val="0"/>
                      <w:sz w:val="21"/>
                      <w:szCs w:val="21"/>
                      <w:lang w:val="en-US" w:eastAsia="zh-CN"/>
                    </w:rPr>
                    <w:t>＜10</w:t>
                  </w:r>
                </w:p>
              </w:tc>
              <w:tc>
                <w:tcPr>
                  <w:tcW w:w="1096"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val="0"/>
                      <w:spacing w:val="0"/>
                      <w:sz w:val="21"/>
                      <w:szCs w:val="21"/>
                    </w:rPr>
                  </w:pPr>
                </w:p>
              </w:tc>
              <w:tc>
                <w:tcPr>
                  <w:tcW w:w="7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hint="eastAsia" w:ascii="Times New Roman" w:hAnsi="Times New Roman" w:eastAsia="宋体"/>
                      <w:b w:val="0"/>
                      <w:color w:val="000000"/>
                      <w:spacing w:val="0"/>
                      <w:sz w:val="21"/>
                      <w:szCs w:val="21"/>
                      <w:lang w:val="en-US" w:eastAsia="zh-CN"/>
                    </w:rPr>
                  </w:pPr>
                </w:p>
              </w:tc>
              <w:tc>
                <w:tcPr>
                  <w:tcW w:w="94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bCs/>
                      <w:spacing w:val="0"/>
                      <w:kern w:val="2"/>
                      <w:sz w:val="21"/>
                      <w:szCs w:val="21"/>
                      <w:lang w:val="en-US" w:eastAsia="zh-CN" w:bidi="ar-SA"/>
                    </w:rPr>
                  </w:pPr>
                  <w:r>
                    <w:rPr>
                      <w:rFonts w:hint="eastAsia" w:ascii="Times New Roman" w:hAnsi="Times New Roman" w:eastAsia="宋体"/>
                      <w:b w:val="0"/>
                      <w:bCs/>
                      <w:spacing w:val="0"/>
                      <w:kern w:val="2"/>
                      <w:sz w:val="21"/>
                      <w:szCs w:val="21"/>
                      <w:lang w:val="en-US" w:eastAsia="zh-CN" w:bidi="ar-SA"/>
                    </w:rPr>
                    <w:t>第三次</w:t>
                  </w:r>
                </w:p>
              </w:tc>
              <w:tc>
                <w:tcPr>
                  <w:tcW w:w="140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＜10</w:t>
                  </w:r>
                </w:p>
              </w:tc>
              <w:tc>
                <w:tcPr>
                  <w:tcW w:w="130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＜10</w:t>
                  </w:r>
                </w:p>
              </w:tc>
              <w:tc>
                <w:tcPr>
                  <w:tcW w:w="1332"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spacing w:val="0"/>
                      <w:kern w:val="2"/>
                      <w:sz w:val="21"/>
                      <w:szCs w:val="21"/>
                      <w:lang w:val="en-US" w:eastAsia="zh-CN" w:bidi="ar-SA"/>
                    </w:rPr>
                  </w:pPr>
                  <w:r>
                    <w:rPr>
                      <w:rFonts w:hint="eastAsia" w:ascii="Times New Roman" w:hAnsi="Times New Roman" w:eastAsia="宋体"/>
                      <w:b w:val="0"/>
                      <w:spacing w:val="0"/>
                      <w:sz w:val="21"/>
                      <w:szCs w:val="21"/>
                      <w:lang w:val="en-US" w:eastAsia="zh-CN"/>
                    </w:rPr>
                    <w:t>＜10</w:t>
                  </w:r>
                </w:p>
              </w:tc>
              <w:tc>
                <w:tcPr>
                  <w:tcW w:w="1096"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val="0"/>
                      <w:spacing w:val="0"/>
                      <w:sz w:val="21"/>
                      <w:szCs w:val="21"/>
                    </w:rPr>
                  </w:pPr>
                </w:p>
              </w:tc>
              <w:tc>
                <w:tcPr>
                  <w:tcW w:w="7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hint="eastAsia" w:ascii="Times New Roman" w:hAnsi="Times New Roman" w:eastAsia="宋体"/>
                      <w:b w:val="0"/>
                      <w:color w:val="000000"/>
                      <w:spacing w:val="0"/>
                      <w:sz w:val="21"/>
                      <w:szCs w:val="21"/>
                      <w:lang w:val="en-US" w:eastAsia="zh-CN"/>
                    </w:rPr>
                  </w:pPr>
                </w:p>
              </w:tc>
              <w:tc>
                <w:tcPr>
                  <w:tcW w:w="94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spacing w:val="0"/>
                      <w:kern w:val="2"/>
                      <w:sz w:val="21"/>
                      <w:szCs w:val="21"/>
                      <w:lang w:val="en-US" w:eastAsia="zh-CN" w:bidi="ar-SA"/>
                    </w:rPr>
                  </w:pPr>
                  <w:r>
                    <w:rPr>
                      <w:rFonts w:hint="eastAsia" w:ascii="Times New Roman" w:hAnsi="Times New Roman" w:eastAsia="宋体"/>
                      <w:b w:val="0"/>
                      <w:bCs/>
                      <w:spacing w:val="0"/>
                      <w:kern w:val="2"/>
                      <w:sz w:val="21"/>
                      <w:szCs w:val="21"/>
                      <w:lang w:val="en-US" w:eastAsia="zh-CN" w:bidi="ar-SA"/>
                    </w:rPr>
                    <w:t>第四次</w:t>
                  </w:r>
                </w:p>
              </w:tc>
              <w:tc>
                <w:tcPr>
                  <w:tcW w:w="140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＜10</w:t>
                  </w:r>
                </w:p>
              </w:tc>
              <w:tc>
                <w:tcPr>
                  <w:tcW w:w="130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＜10</w:t>
                  </w:r>
                </w:p>
              </w:tc>
              <w:tc>
                <w:tcPr>
                  <w:tcW w:w="1332"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＜10</w:t>
                  </w:r>
                </w:p>
              </w:tc>
              <w:tc>
                <w:tcPr>
                  <w:tcW w:w="1096"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bCs w:val="0"/>
                      <w:spacing w:val="0"/>
                      <w:sz w:val="21"/>
                      <w:szCs w:val="21"/>
                      <w:lang w:val="en-US" w:eastAsia="zh-CN"/>
                    </w:rPr>
                  </w:pPr>
                </w:p>
              </w:tc>
              <w:tc>
                <w:tcPr>
                  <w:tcW w:w="73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line="240" w:lineRule="exact"/>
                    <w:jc w:val="center"/>
                    <w:textAlignment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硫化氢</w:t>
                  </w:r>
                </w:p>
              </w:tc>
              <w:tc>
                <w:tcPr>
                  <w:tcW w:w="94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ascii="Times New Roman" w:hAnsi="Times New Roman" w:eastAsia="宋体"/>
                      <w:b w:val="0"/>
                      <w:bCs/>
                      <w:spacing w:val="0"/>
                      <w:kern w:val="2"/>
                      <w:sz w:val="21"/>
                      <w:szCs w:val="21"/>
                      <w:lang w:val="en-US" w:eastAsia="zh-CN" w:bidi="ar-SA"/>
                    </w:rPr>
                  </w:pPr>
                  <w:r>
                    <w:rPr>
                      <w:rFonts w:hint="eastAsia" w:ascii="Times New Roman" w:hAnsi="Times New Roman" w:eastAsia="宋体"/>
                      <w:b w:val="0"/>
                      <w:bCs/>
                      <w:spacing w:val="0"/>
                      <w:kern w:val="2"/>
                      <w:sz w:val="21"/>
                      <w:szCs w:val="21"/>
                      <w:lang w:val="en-US" w:eastAsia="zh-CN" w:bidi="ar-SA"/>
                    </w:rPr>
                    <w:t>第一次</w:t>
                  </w:r>
                </w:p>
              </w:tc>
              <w:tc>
                <w:tcPr>
                  <w:tcW w:w="140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0.007</w:t>
                  </w:r>
                </w:p>
              </w:tc>
              <w:tc>
                <w:tcPr>
                  <w:tcW w:w="130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0.010</w:t>
                  </w:r>
                </w:p>
              </w:tc>
              <w:tc>
                <w:tcPr>
                  <w:tcW w:w="1332"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0.008</w:t>
                  </w:r>
                </w:p>
              </w:tc>
              <w:tc>
                <w:tcPr>
                  <w:tcW w:w="1096" w:type="dxa"/>
                  <w:vMerge w:val="restar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0.03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val="0"/>
                      <w:spacing w:val="0"/>
                      <w:sz w:val="21"/>
                      <w:szCs w:val="21"/>
                    </w:rPr>
                  </w:pPr>
                </w:p>
              </w:tc>
              <w:tc>
                <w:tcPr>
                  <w:tcW w:w="732"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spacing w:val="0"/>
                      <w:sz w:val="21"/>
                      <w:szCs w:val="21"/>
                      <w:lang w:val="en-US" w:eastAsia="zh-CN"/>
                    </w:rPr>
                  </w:pPr>
                </w:p>
              </w:tc>
              <w:tc>
                <w:tcPr>
                  <w:tcW w:w="94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ascii="Times New Roman" w:hAnsi="Times New Roman" w:eastAsia="宋体"/>
                      <w:b w:val="0"/>
                      <w:bCs/>
                      <w:spacing w:val="0"/>
                      <w:kern w:val="2"/>
                      <w:sz w:val="21"/>
                      <w:szCs w:val="21"/>
                      <w:lang w:val="en-US" w:eastAsia="zh-CN" w:bidi="ar-SA"/>
                    </w:rPr>
                  </w:pPr>
                  <w:r>
                    <w:rPr>
                      <w:rFonts w:hint="eastAsia" w:ascii="Times New Roman" w:hAnsi="Times New Roman" w:eastAsia="宋体"/>
                      <w:b w:val="0"/>
                      <w:bCs w:val="0"/>
                      <w:spacing w:val="0"/>
                      <w:sz w:val="21"/>
                      <w:szCs w:val="21"/>
                      <w:lang w:val="en-US" w:eastAsia="zh-CN"/>
                    </w:rPr>
                    <w:t>第二次</w:t>
                  </w:r>
                </w:p>
              </w:tc>
              <w:tc>
                <w:tcPr>
                  <w:tcW w:w="140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0.007</w:t>
                  </w:r>
                </w:p>
              </w:tc>
              <w:tc>
                <w:tcPr>
                  <w:tcW w:w="130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0.010</w:t>
                  </w:r>
                </w:p>
              </w:tc>
              <w:tc>
                <w:tcPr>
                  <w:tcW w:w="1332"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0.007</w:t>
                  </w:r>
                </w:p>
              </w:tc>
              <w:tc>
                <w:tcPr>
                  <w:tcW w:w="1096"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val="0"/>
                      <w:spacing w:val="0"/>
                      <w:sz w:val="21"/>
                      <w:szCs w:val="21"/>
                    </w:rPr>
                  </w:pPr>
                </w:p>
              </w:tc>
              <w:tc>
                <w:tcPr>
                  <w:tcW w:w="732"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spacing w:val="0"/>
                      <w:sz w:val="21"/>
                      <w:szCs w:val="21"/>
                      <w:lang w:val="en-US" w:eastAsia="zh-CN"/>
                    </w:rPr>
                  </w:pPr>
                </w:p>
              </w:tc>
              <w:tc>
                <w:tcPr>
                  <w:tcW w:w="94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ascii="Times New Roman" w:hAnsi="Times New Roman" w:eastAsia="宋体"/>
                      <w:b w:val="0"/>
                      <w:bCs w:val="0"/>
                      <w:spacing w:val="0"/>
                      <w:sz w:val="21"/>
                      <w:szCs w:val="21"/>
                    </w:rPr>
                  </w:pPr>
                  <w:r>
                    <w:rPr>
                      <w:rFonts w:hint="eastAsia" w:ascii="Times New Roman" w:hAnsi="Times New Roman" w:eastAsia="宋体"/>
                      <w:b w:val="0"/>
                      <w:bCs/>
                      <w:spacing w:val="0"/>
                      <w:kern w:val="2"/>
                      <w:sz w:val="21"/>
                      <w:szCs w:val="21"/>
                      <w:lang w:val="en-US" w:eastAsia="zh-CN" w:bidi="ar-SA"/>
                    </w:rPr>
                    <w:t>第三次</w:t>
                  </w:r>
                </w:p>
              </w:tc>
              <w:tc>
                <w:tcPr>
                  <w:tcW w:w="140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0.008</w:t>
                  </w:r>
                </w:p>
              </w:tc>
              <w:tc>
                <w:tcPr>
                  <w:tcW w:w="130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0.010</w:t>
                  </w:r>
                </w:p>
              </w:tc>
              <w:tc>
                <w:tcPr>
                  <w:tcW w:w="1332"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0.007</w:t>
                  </w:r>
                </w:p>
              </w:tc>
              <w:tc>
                <w:tcPr>
                  <w:tcW w:w="1096"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val="0"/>
                      <w:spacing w:val="0"/>
                      <w:sz w:val="21"/>
                      <w:szCs w:val="21"/>
                    </w:rPr>
                  </w:pPr>
                </w:p>
              </w:tc>
              <w:tc>
                <w:tcPr>
                  <w:tcW w:w="732"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spacing w:val="0"/>
                      <w:sz w:val="21"/>
                      <w:szCs w:val="21"/>
                      <w:lang w:val="en-US" w:eastAsia="zh-CN"/>
                    </w:rPr>
                  </w:pPr>
                </w:p>
              </w:tc>
              <w:tc>
                <w:tcPr>
                  <w:tcW w:w="94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spacing w:val="0"/>
                      <w:kern w:val="2"/>
                      <w:sz w:val="21"/>
                      <w:szCs w:val="21"/>
                      <w:lang w:val="en-US" w:eastAsia="zh-CN" w:bidi="ar-SA"/>
                    </w:rPr>
                  </w:pPr>
                  <w:r>
                    <w:rPr>
                      <w:rFonts w:hint="eastAsia" w:ascii="Times New Roman" w:hAnsi="Times New Roman" w:eastAsia="宋体"/>
                      <w:b w:val="0"/>
                      <w:bCs/>
                      <w:spacing w:val="0"/>
                      <w:kern w:val="2"/>
                      <w:sz w:val="21"/>
                      <w:szCs w:val="21"/>
                      <w:lang w:val="en-US" w:eastAsia="zh-CN" w:bidi="ar-SA"/>
                    </w:rPr>
                    <w:t>第四次</w:t>
                  </w:r>
                </w:p>
              </w:tc>
              <w:tc>
                <w:tcPr>
                  <w:tcW w:w="140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0.008</w:t>
                  </w:r>
                </w:p>
              </w:tc>
              <w:tc>
                <w:tcPr>
                  <w:tcW w:w="130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0.010</w:t>
                  </w:r>
                </w:p>
              </w:tc>
              <w:tc>
                <w:tcPr>
                  <w:tcW w:w="1332"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0.008</w:t>
                  </w:r>
                </w:p>
              </w:tc>
              <w:tc>
                <w:tcPr>
                  <w:tcW w:w="1096"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val="0"/>
                      <w:spacing w:val="0"/>
                      <w:sz w:val="21"/>
                      <w:szCs w:val="21"/>
                    </w:rPr>
                  </w:pPr>
                </w:p>
              </w:tc>
              <w:tc>
                <w:tcPr>
                  <w:tcW w:w="732" w:type="dxa"/>
                  <w:vMerge w:val="restar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氨</w:t>
                  </w:r>
                </w:p>
              </w:tc>
              <w:tc>
                <w:tcPr>
                  <w:tcW w:w="94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ascii="Times New Roman" w:hAnsi="Times New Roman" w:eastAsia="宋体"/>
                      <w:b w:val="0"/>
                      <w:bCs/>
                      <w:spacing w:val="0"/>
                      <w:kern w:val="2"/>
                      <w:sz w:val="21"/>
                      <w:szCs w:val="21"/>
                      <w:lang w:val="en-US" w:eastAsia="zh-CN" w:bidi="ar-SA"/>
                    </w:rPr>
                  </w:pPr>
                  <w:r>
                    <w:rPr>
                      <w:rFonts w:hint="eastAsia" w:ascii="Times New Roman" w:hAnsi="Times New Roman" w:eastAsia="宋体"/>
                      <w:b w:val="0"/>
                      <w:bCs/>
                      <w:spacing w:val="0"/>
                      <w:kern w:val="2"/>
                      <w:sz w:val="21"/>
                      <w:szCs w:val="21"/>
                      <w:lang w:val="en-US" w:eastAsia="zh-CN" w:bidi="ar-SA"/>
                    </w:rPr>
                    <w:t>第一次</w:t>
                  </w:r>
                </w:p>
              </w:tc>
              <w:tc>
                <w:tcPr>
                  <w:tcW w:w="140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bCs/>
                      <w:color w:val="auto"/>
                      <w:spacing w:val="0"/>
                      <w:kern w:val="2"/>
                      <w:sz w:val="21"/>
                      <w:szCs w:val="21"/>
                      <w:lang w:val="en-US" w:eastAsia="zh-CN" w:bidi="ar-SA"/>
                    </w:rPr>
                    <w:t>0.07</w:t>
                  </w:r>
                </w:p>
              </w:tc>
              <w:tc>
                <w:tcPr>
                  <w:tcW w:w="130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bCs/>
                      <w:color w:val="auto"/>
                      <w:spacing w:val="0"/>
                      <w:kern w:val="2"/>
                      <w:sz w:val="21"/>
                      <w:szCs w:val="21"/>
                      <w:lang w:val="en-US" w:eastAsia="zh-CN" w:bidi="ar-SA"/>
                    </w:rPr>
                    <w:t>0.08</w:t>
                  </w:r>
                </w:p>
              </w:tc>
              <w:tc>
                <w:tcPr>
                  <w:tcW w:w="1332"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bCs/>
                      <w:color w:val="auto"/>
                      <w:spacing w:val="0"/>
                      <w:kern w:val="2"/>
                      <w:sz w:val="21"/>
                      <w:szCs w:val="21"/>
                      <w:lang w:val="en-US" w:eastAsia="zh-CN" w:bidi="ar-SA"/>
                    </w:rPr>
                    <w:t>0.07</w:t>
                  </w:r>
                </w:p>
              </w:tc>
              <w:tc>
                <w:tcPr>
                  <w:tcW w:w="1096" w:type="dxa"/>
                  <w:vMerge w:val="restar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spacing w:val="0"/>
                      <w:sz w:val="21"/>
                      <w:szCs w:val="21"/>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val="0"/>
                      <w:spacing w:val="0"/>
                      <w:sz w:val="21"/>
                      <w:szCs w:val="21"/>
                    </w:rPr>
                  </w:pPr>
                </w:p>
              </w:tc>
              <w:tc>
                <w:tcPr>
                  <w:tcW w:w="732"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spacing w:val="0"/>
                      <w:sz w:val="21"/>
                      <w:szCs w:val="21"/>
                      <w:lang w:val="en-US" w:eastAsia="zh-CN"/>
                    </w:rPr>
                  </w:pPr>
                </w:p>
              </w:tc>
              <w:tc>
                <w:tcPr>
                  <w:tcW w:w="94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ascii="Times New Roman" w:hAnsi="Times New Roman" w:eastAsia="宋体"/>
                      <w:b w:val="0"/>
                      <w:bCs/>
                      <w:spacing w:val="0"/>
                      <w:kern w:val="2"/>
                      <w:sz w:val="21"/>
                      <w:szCs w:val="21"/>
                      <w:lang w:val="en-US" w:eastAsia="zh-CN" w:bidi="ar-SA"/>
                    </w:rPr>
                  </w:pPr>
                  <w:r>
                    <w:rPr>
                      <w:rFonts w:hint="eastAsia" w:ascii="Times New Roman" w:hAnsi="Times New Roman" w:eastAsia="宋体"/>
                      <w:b w:val="0"/>
                      <w:bCs w:val="0"/>
                      <w:spacing w:val="0"/>
                      <w:sz w:val="21"/>
                      <w:szCs w:val="21"/>
                      <w:lang w:val="en-US" w:eastAsia="zh-CN"/>
                    </w:rPr>
                    <w:t>第二次</w:t>
                  </w:r>
                </w:p>
              </w:tc>
              <w:tc>
                <w:tcPr>
                  <w:tcW w:w="140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bCs/>
                      <w:color w:val="auto"/>
                      <w:spacing w:val="0"/>
                      <w:kern w:val="2"/>
                      <w:sz w:val="21"/>
                      <w:szCs w:val="21"/>
                      <w:lang w:val="en-US" w:eastAsia="zh-CN" w:bidi="ar-SA"/>
                    </w:rPr>
                    <w:t>0.07</w:t>
                  </w:r>
                </w:p>
              </w:tc>
              <w:tc>
                <w:tcPr>
                  <w:tcW w:w="130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bCs/>
                      <w:color w:val="auto"/>
                      <w:spacing w:val="0"/>
                      <w:kern w:val="2"/>
                      <w:sz w:val="21"/>
                      <w:szCs w:val="21"/>
                      <w:lang w:val="en-US" w:eastAsia="zh-CN" w:bidi="ar-SA"/>
                    </w:rPr>
                    <w:t>0.08</w:t>
                  </w:r>
                </w:p>
              </w:tc>
              <w:tc>
                <w:tcPr>
                  <w:tcW w:w="1332"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bCs/>
                      <w:color w:val="auto"/>
                      <w:spacing w:val="0"/>
                      <w:kern w:val="2"/>
                      <w:sz w:val="21"/>
                      <w:szCs w:val="21"/>
                      <w:lang w:val="en-US" w:eastAsia="zh-CN" w:bidi="ar-SA"/>
                    </w:rPr>
                    <w:t>0.07</w:t>
                  </w:r>
                </w:p>
              </w:tc>
              <w:tc>
                <w:tcPr>
                  <w:tcW w:w="1096"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val="0"/>
                      <w:spacing w:val="0"/>
                      <w:sz w:val="21"/>
                      <w:szCs w:val="21"/>
                    </w:rPr>
                  </w:pPr>
                </w:p>
              </w:tc>
              <w:tc>
                <w:tcPr>
                  <w:tcW w:w="732"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spacing w:val="0"/>
                      <w:sz w:val="21"/>
                      <w:szCs w:val="21"/>
                      <w:lang w:val="en-US" w:eastAsia="zh-CN"/>
                    </w:rPr>
                  </w:pPr>
                </w:p>
              </w:tc>
              <w:tc>
                <w:tcPr>
                  <w:tcW w:w="94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ascii="Times New Roman" w:hAnsi="Times New Roman" w:eastAsia="宋体"/>
                      <w:b w:val="0"/>
                      <w:bCs w:val="0"/>
                      <w:spacing w:val="0"/>
                      <w:sz w:val="21"/>
                      <w:szCs w:val="21"/>
                    </w:rPr>
                  </w:pPr>
                  <w:r>
                    <w:rPr>
                      <w:rFonts w:hint="eastAsia" w:ascii="Times New Roman" w:hAnsi="Times New Roman" w:eastAsia="宋体"/>
                      <w:b w:val="0"/>
                      <w:bCs/>
                      <w:spacing w:val="0"/>
                      <w:kern w:val="2"/>
                      <w:sz w:val="21"/>
                      <w:szCs w:val="21"/>
                      <w:lang w:val="en-US" w:eastAsia="zh-CN" w:bidi="ar-SA"/>
                    </w:rPr>
                    <w:t>第三次</w:t>
                  </w:r>
                </w:p>
              </w:tc>
              <w:tc>
                <w:tcPr>
                  <w:tcW w:w="140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bCs/>
                      <w:color w:val="auto"/>
                      <w:spacing w:val="0"/>
                      <w:kern w:val="2"/>
                      <w:sz w:val="21"/>
                      <w:szCs w:val="21"/>
                      <w:lang w:val="en-US" w:eastAsia="zh-CN" w:bidi="ar-SA"/>
                    </w:rPr>
                    <w:t>0.08</w:t>
                  </w:r>
                </w:p>
              </w:tc>
              <w:tc>
                <w:tcPr>
                  <w:tcW w:w="130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bCs/>
                      <w:color w:val="auto"/>
                      <w:spacing w:val="0"/>
                      <w:kern w:val="2"/>
                      <w:sz w:val="21"/>
                      <w:szCs w:val="21"/>
                      <w:lang w:val="en-US" w:eastAsia="zh-CN" w:bidi="ar-SA"/>
                    </w:rPr>
                    <w:t>0.09</w:t>
                  </w:r>
                </w:p>
              </w:tc>
              <w:tc>
                <w:tcPr>
                  <w:tcW w:w="1332"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bCs/>
                      <w:color w:val="auto"/>
                      <w:spacing w:val="0"/>
                      <w:kern w:val="2"/>
                      <w:sz w:val="21"/>
                      <w:szCs w:val="21"/>
                      <w:lang w:val="en-US" w:eastAsia="zh-CN" w:bidi="ar-SA"/>
                    </w:rPr>
                    <w:t>0.08</w:t>
                  </w:r>
                </w:p>
              </w:tc>
              <w:tc>
                <w:tcPr>
                  <w:tcW w:w="1096"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val="0"/>
                      <w:spacing w:val="0"/>
                      <w:sz w:val="21"/>
                      <w:szCs w:val="21"/>
                    </w:rPr>
                  </w:pPr>
                </w:p>
              </w:tc>
              <w:tc>
                <w:tcPr>
                  <w:tcW w:w="732"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spacing w:val="0"/>
                      <w:sz w:val="21"/>
                      <w:szCs w:val="21"/>
                      <w:lang w:val="en-US" w:eastAsia="zh-CN"/>
                    </w:rPr>
                  </w:pPr>
                </w:p>
              </w:tc>
              <w:tc>
                <w:tcPr>
                  <w:tcW w:w="94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eastAsia" w:ascii="Times New Roman" w:hAnsi="Times New Roman" w:eastAsia="宋体"/>
                      <w:b w:val="0"/>
                      <w:bCs/>
                      <w:spacing w:val="0"/>
                      <w:kern w:val="2"/>
                      <w:sz w:val="21"/>
                      <w:szCs w:val="21"/>
                      <w:lang w:val="en-US" w:eastAsia="zh-CN" w:bidi="ar-SA"/>
                    </w:rPr>
                  </w:pPr>
                  <w:r>
                    <w:rPr>
                      <w:rFonts w:hint="eastAsia" w:ascii="Times New Roman" w:hAnsi="Times New Roman" w:eastAsia="宋体"/>
                      <w:b w:val="0"/>
                      <w:bCs/>
                      <w:spacing w:val="0"/>
                      <w:kern w:val="2"/>
                      <w:sz w:val="21"/>
                      <w:szCs w:val="21"/>
                      <w:lang w:val="en-US" w:eastAsia="zh-CN" w:bidi="ar-SA"/>
                    </w:rPr>
                    <w:t>第四次</w:t>
                  </w:r>
                </w:p>
              </w:tc>
              <w:tc>
                <w:tcPr>
                  <w:tcW w:w="1404"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bCs/>
                      <w:color w:val="auto"/>
                      <w:spacing w:val="0"/>
                      <w:kern w:val="2"/>
                      <w:sz w:val="21"/>
                      <w:szCs w:val="21"/>
                      <w:lang w:val="en-US" w:eastAsia="zh-CN" w:bidi="ar-SA"/>
                    </w:rPr>
                    <w:t>0.08</w:t>
                  </w:r>
                </w:p>
              </w:tc>
              <w:tc>
                <w:tcPr>
                  <w:tcW w:w="1308"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bCs/>
                      <w:color w:val="auto"/>
                      <w:spacing w:val="0"/>
                      <w:kern w:val="2"/>
                      <w:sz w:val="21"/>
                      <w:szCs w:val="21"/>
                      <w:lang w:val="en-US" w:eastAsia="zh-CN" w:bidi="ar-SA"/>
                    </w:rPr>
                    <w:t>0.09</w:t>
                  </w:r>
                </w:p>
              </w:tc>
              <w:tc>
                <w:tcPr>
                  <w:tcW w:w="1332"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b w:val="0"/>
                      <w:bCs/>
                      <w:color w:val="auto"/>
                      <w:spacing w:val="0"/>
                      <w:kern w:val="2"/>
                      <w:sz w:val="21"/>
                      <w:szCs w:val="21"/>
                      <w:lang w:val="en-US" w:eastAsia="zh-CN" w:bidi="ar-SA"/>
                    </w:rPr>
                    <w:t>0.08</w:t>
                  </w:r>
                </w:p>
              </w:tc>
              <w:tc>
                <w:tcPr>
                  <w:tcW w:w="1096" w:type="dxa"/>
                  <w:vMerge w:val="continue"/>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jc w:val="center"/>
                    <w:rPr>
                      <w:rFonts w:hint="default" w:ascii="Times New Roman" w:hAnsi="Times New Roman" w:eastAsia="宋体"/>
                      <w:b w:val="0"/>
                      <w:spacing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551" w:type="dxa"/>
                  <w:gridSpan w:val="7"/>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line="240" w:lineRule="exact"/>
                    <w:ind w:firstLine="630" w:firstLineChars="300"/>
                    <w:jc w:val="center"/>
                    <w:rPr>
                      <w:rFonts w:hint="default" w:ascii="Times New Roman" w:hAnsi="Times New Roman" w:eastAsia="宋体"/>
                      <w:b w:val="0"/>
                      <w:spacing w:val="0"/>
                      <w:sz w:val="21"/>
                      <w:szCs w:val="21"/>
                      <w:lang w:val="en-US" w:eastAsia="zh-CN"/>
                    </w:rPr>
                  </w:pPr>
                  <w:r>
                    <w:rPr>
                      <w:rFonts w:hint="eastAsia" w:ascii="Times New Roman" w:hAnsi="Times New Roman" w:eastAsia="宋体" w:cs="Times New Roman"/>
                      <w:b w:val="0"/>
                      <w:spacing w:val="0"/>
                      <w:sz w:val="21"/>
                      <w:szCs w:val="21"/>
                      <w:lang w:val="en-US" w:eastAsia="zh-CN"/>
                    </w:rPr>
                    <w:t>标准限值来源：</w:t>
                  </w:r>
                  <w:r>
                    <w:rPr>
                      <w:rFonts w:hint="default" w:ascii="Times New Roman" w:hAnsi="Times New Roman" w:eastAsia="宋体" w:cs="Times New Roman"/>
                      <w:b w:val="0"/>
                      <w:spacing w:val="0"/>
                      <w:sz w:val="21"/>
                      <w:szCs w:val="21"/>
                    </w:rPr>
                    <w:t>《医疗机构水污染物排放标准》（GB18466-2005）表3</w:t>
                  </w:r>
                  <w:r>
                    <w:rPr>
                      <w:rFonts w:hint="eastAsia" w:ascii="Times New Roman" w:hAnsi="Times New Roman" w:eastAsia="宋体" w:cs="Times New Roman"/>
                      <w:b w:val="0"/>
                      <w:bCs w:val="0"/>
                      <w:spacing w:val="0"/>
                      <w:sz w:val="21"/>
                      <w:szCs w:val="21"/>
                      <w:lang w:val="en-US" w:eastAsia="zh-CN"/>
                    </w:rPr>
                    <w:t>中限值要求</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sz w:val="24"/>
                <w:szCs w:val="24"/>
              </w:rPr>
            </w:pPr>
            <w:r>
              <w:rPr>
                <w:rFonts w:ascii="Times New Roman" w:hAnsi="Times New Roman" w:eastAsia="宋体"/>
                <w:sz w:val="24"/>
                <w:szCs w:val="24"/>
              </w:rPr>
              <w:t>根据上表可知，医院废水处理站周边无组织废气氨气、硫化氢、臭气浓度均能满足《医疗机构水污染物排放标准》（GB18466-2005）表3污水处理站周边大气污染物最高允许浓度。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sz w:val="24"/>
                <w:szCs w:val="24"/>
              </w:rPr>
            </w:pPr>
            <w:r>
              <w:rPr>
                <w:rFonts w:ascii="Times New Roman" w:hAnsi="Times New Roman" w:eastAsia="宋体"/>
                <w:sz w:val="24"/>
                <w:szCs w:val="24"/>
              </w:rPr>
              <w:t>（3）噪声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sz w:val="24"/>
                <w:szCs w:val="24"/>
                <w:highlight w:val="none"/>
              </w:rPr>
            </w:pPr>
            <w:r>
              <w:rPr>
                <w:rFonts w:ascii="Times New Roman" w:hAnsi="Times New Roman" w:eastAsia="宋体"/>
                <w:sz w:val="24"/>
                <w:szCs w:val="24"/>
                <w:highlight w:val="none"/>
              </w:rPr>
              <w:t>项目区内主要的噪声污染源主要为水泵、抽排风噪声等设备噪声及来往医院的人群产生的社会噪声。本次委托</w:t>
            </w:r>
            <w:r>
              <w:rPr>
                <w:rFonts w:hint="eastAsia" w:ascii="宋体" w:hAnsi="宋体" w:eastAsia="宋体" w:cs="宋体"/>
                <w:sz w:val="24"/>
                <w:szCs w:val="24"/>
                <w:highlight w:val="none"/>
              </w:rPr>
              <w:t>本次委托</w:t>
            </w:r>
            <w:r>
              <w:rPr>
                <w:rFonts w:hint="eastAsia" w:ascii="宋体" w:hAnsi="宋体" w:eastAsia="宋体" w:cs="宋体"/>
                <w:b w:val="0"/>
                <w:sz w:val="24"/>
                <w:szCs w:val="24"/>
                <w:highlight w:val="none"/>
              </w:rPr>
              <w:t>湖南昌旭环保科技有限公司</w:t>
            </w:r>
            <w:r>
              <w:rPr>
                <w:rFonts w:hint="eastAsia" w:ascii="宋体" w:hAnsi="宋体" w:eastAsia="宋体" w:cs="宋体"/>
                <w:sz w:val="24"/>
                <w:szCs w:val="24"/>
                <w:highlight w:val="none"/>
              </w:rPr>
              <w:t>于2023年</w:t>
            </w: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13</w:t>
            </w:r>
            <w:r>
              <w:rPr>
                <w:rFonts w:hint="eastAsia" w:ascii="宋体" w:hAnsi="宋体" w:eastAsia="宋体" w:cs="宋体"/>
                <w:sz w:val="24"/>
                <w:szCs w:val="24"/>
                <w:highlight w:val="none"/>
              </w:rPr>
              <w:t>日</w:t>
            </w:r>
            <w:r>
              <w:rPr>
                <w:rFonts w:hint="eastAsia" w:ascii="宋体" w:hAnsi="宋体" w:eastAsia="宋体" w:cs="宋体"/>
                <w:sz w:val="24"/>
                <w:szCs w:val="24"/>
                <w:highlight w:val="none"/>
                <w:lang w:val="en-US" w:eastAsia="zh-CN"/>
              </w:rPr>
              <w:t>-11月14日</w:t>
            </w:r>
            <w:r>
              <w:rPr>
                <w:rFonts w:ascii="Times New Roman" w:hAnsi="Times New Roman" w:eastAsia="宋体"/>
                <w:sz w:val="24"/>
                <w:szCs w:val="24"/>
                <w:highlight w:val="none"/>
              </w:rPr>
              <w:t>进行厂界噪声进行现状监测，监测结果见表2-</w:t>
            </w:r>
            <w:r>
              <w:rPr>
                <w:rFonts w:hint="eastAsia"/>
                <w:sz w:val="24"/>
                <w:szCs w:val="24"/>
                <w:highlight w:val="none"/>
                <w:lang w:val="en-US" w:eastAsia="zh-CN"/>
              </w:rPr>
              <w:t>8</w:t>
            </w:r>
            <w:r>
              <w:rPr>
                <w:rFonts w:ascii="Times New Roman" w:hAnsi="Times New Roman" w:eastAsia="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pPr>
            <w:r>
              <w:rPr>
                <w:rFonts w:ascii="Times New Roman" w:hAnsi="Times New Roman" w:eastAsia="宋体"/>
                <w:b/>
                <w:bCs/>
                <w:sz w:val="21"/>
                <w:szCs w:val="21"/>
              </w:rPr>
              <w:t>表2-</w:t>
            </w:r>
            <w:r>
              <w:rPr>
                <w:rFonts w:hint="eastAsia"/>
                <w:b/>
                <w:bCs/>
                <w:sz w:val="21"/>
                <w:szCs w:val="21"/>
                <w:lang w:val="en-US" w:eastAsia="zh-CN"/>
              </w:rPr>
              <w:t>8</w:t>
            </w:r>
            <w:r>
              <w:rPr>
                <w:rFonts w:ascii="Times New Roman" w:hAnsi="Times New Roman" w:eastAsia="宋体"/>
                <w:b/>
                <w:bCs/>
                <w:sz w:val="21"/>
                <w:szCs w:val="21"/>
              </w:rPr>
              <w:t xml:space="preserve"> 噪声检测结果</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64" w:type="dxa"/>
                <w:bottom w:w="0" w:type="dxa"/>
                <w:right w:w="51" w:type="dxa"/>
              </w:tblCellMar>
            </w:tblPr>
            <w:tblGrid>
              <w:gridCol w:w="2314"/>
              <w:gridCol w:w="1270"/>
              <w:gridCol w:w="731"/>
              <w:gridCol w:w="731"/>
              <w:gridCol w:w="731"/>
              <w:gridCol w:w="733"/>
              <w:gridCol w:w="702"/>
              <w:gridCol w:w="7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849" w:hRule="atLeast"/>
                <w:jc w:val="center"/>
              </w:trPr>
              <w:tc>
                <w:tcPr>
                  <w:tcW w:w="2314" w:type="dxa"/>
                  <w:vMerge w:val="restart"/>
                  <w:tcBorders>
                    <w:tl2br w:val="nil"/>
                    <w:tr2bl w:val="nil"/>
                  </w:tcBorders>
                  <w:noWrap w:val="0"/>
                  <w:vAlign w:val="center"/>
                </w:tcPr>
                <w:p>
                  <w:pPr>
                    <w:spacing w:line="420" w:lineRule="exact"/>
                    <w:jc w:val="center"/>
                    <w:rPr>
                      <w:rFonts w:ascii="Times New Roman" w:hAnsi="Times New Roman"/>
                      <w:bCs w:val="0"/>
                      <w:sz w:val="24"/>
                    </w:rPr>
                  </w:pPr>
                  <w:r>
                    <w:rPr>
                      <w:rFonts w:ascii="Times New Roman" w:hAnsi="Times New Roman"/>
                      <w:bCs w:val="0"/>
                      <w:sz w:val="24"/>
                    </w:rPr>
                    <w:t>点位名称</w:t>
                  </w:r>
                </w:p>
              </w:tc>
              <w:tc>
                <w:tcPr>
                  <w:tcW w:w="1270" w:type="dxa"/>
                  <w:vMerge w:val="restart"/>
                  <w:tcBorders>
                    <w:tl2br w:val="nil"/>
                    <w:tr2bl w:val="nil"/>
                  </w:tcBorders>
                  <w:noWrap w:val="0"/>
                  <w:vAlign w:val="center"/>
                </w:tcPr>
                <w:p>
                  <w:pPr>
                    <w:spacing w:line="420" w:lineRule="exact"/>
                    <w:jc w:val="center"/>
                    <w:rPr>
                      <w:rFonts w:ascii="Times New Roman" w:hAnsi="Times New Roman"/>
                      <w:bCs w:val="0"/>
                      <w:sz w:val="24"/>
                    </w:rPr>
                  </w:pPr>
                  <w:r>
                    <w:rPr>
                      <w:rFonts w:hint="eastAsia" w:ascii="Times New Roman" w:hAnsi="Times New Roman"/>
                      <w:sz w:val="24"/>
                    </w:rPr>
                    <w:t>监测内容</w:t>
                  </w:r>
                </w:p>
              </w:tc>
              <w:tc>
                <w:tcPr>
                  <w:tcW w:w="2926" w:type="dxa"/>
                  <w:gridSpan w:val="4"/>
                  <w:tcBorders>
                    <w:tl2br w:val="nil"/>
                    <w:tr2bl w:val="nil"/>
                  </w:tcBorders>
                  <w:noWrap w:val="0"/>
                  <w:vAlign w:val="center"/>
                </w:tcPr>
                <w:p>
                  <w:pPr>
                    <w:spacing w:line="240" w:lineRule="exact"/>
                    <w:jc w:val="center"/>
                    <w:rPr>
                      <w:rFonts w:ascii="Times New Roman" w:hAnsi="Times New Roman"/>
                      <w:sz w:val="24"/>
                    </w:rPr>
                  </w:pPr>
                  <w:r>
                    <w:rPr>
                      <w:rFonts w:ascii="Times New Roman" w:hAnsi="Times New Roman"/>
                      <w:sz w:val="24"/>
                    </w:rPr>
                    <w:t>检测结果</w:t>
                  </w:r>
                </w:p>
                <w:p>
                  <w:pPr>
                    <w:spacing w:line="240" w:lineRule="exact"/>
                    <w:jc w:val="center"/>
                    <w:rPr>
                      <w:rFonts w:ascii="Times New Roman" w:hAnsi="Times New Roman"/>
                      <w:sz w:val="24"/>
                    </w:rPr>
                  </w:pPr>
                  <w:r>
                    <w:rPr>
                      <w:rFonts w:ascii="Times New Roman" w:hAnsi="Times New Roman"/>
                      <w:sz w:val="24"/>
                    </w:rPr>
                    <w:t>dB（A）</w:t>
                  </w:r>
                </w:p>
              </w:tc>
              <w:tc>
                <w:tcPr>
                  <w:tcW w:w="1405" w:type="dxa"/>
                  <w:gridSpan w:val="2"/>
                  <w:vMerge w:val="restart"/>
                  <w:tcBorders>
                    <w:tl2br w:val="nil"/>
                    <w:tr2bl w:val="nil"/>
                  </w:tcBorders>
                  <w:noWrap w:val="0"/>
                  <w:vAlign w:val="center"/>
                </w:tcPr>
                <w:p>
                  <w:pPr>
                    <w:spacing w:line="240" w:lineRule="exact"/>
                    <w:jc w:val="center"/>
                    <w:rPr>
                      <w:rFonts w:hint="eastAsia" w:ascii="Times New Roman" w:hAnsi="Times New Roman"/>
                      <w:sz w:val="24"/>
                      <w:lang w:eastAsia="zh-CN"/>
                    </w:rPr>
                  </w:pPr>
                  <w:r>
                    <w:rPr>
                      <w:rFonts w:hint="eastAsia" w:ascii="Times New Roman" w:hAnsi="Times New Roman"/>
                      <w:sz w:val="24"/>
                      <w:lang w:eastAsia="zh-CN"/>
                    </w:rPr>
                    <w:t>建议参考</w:t>
                  </w:r>
                </w:p>
                <w:p>
                  <w:pPr>
                    <w:spacing w:line="240" w:lineRule="exact"/>
                    <w:jc w:val="center"/>
                    <w:rPr>
                      <w:rFonts w:hint="eastAsia" w:ascii="Times New Roman" w:hAnsi="Times New Roman" w:eastAsia="仿宋_GB2312"/>
                      <w:sz w:val="24"/>
                      <w:lang w:eastAsia="zh-CN"/>
                    </w:rPr>
                  </w:pPr>
                  <w:r>
                    <w:rPr>
                      <w:rFonts w:hint="eastAsia" w:ascii="Times New Roman" w:hAnsi="Times New Roman"/>
                      <w:sz w:val="24"/>
                      <w:lang w:eastAsia="zh-CN"/>
                    </w:rPr>
                    <w:t>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517" w:hRule="atLeast"/>
                <w:jc w:val="center"/>
              </w:trPr>
              <w:tc>
                <w:tcPr>
                  <w:tcW w:w="2314" w:type="dxa"/>
                  <w:vMerge w:val="continue"/>
                  <w:tcBorders>
                    <w:tl2br w:val="nil"/>
                    <w:tr2bl w:val="nil"/>
                  </w:tcBorders>
                  <w:noWrap w:val="0"/>
                  <w:vAlign w:val="center"/>
                </w:tcPr>
                <w:p>
                  <w:pPr>
                    <w:spacing w:line="420" w:lineRule="exact"/>
                    <w:jc w:val="center"/>
                    <w:rPr>
                      <w:rFonts w:ascii="Times New Roman" w:hAnsi="Times New Roman"/>
                      <w:bCs w:val="0"/>
                      <w:sz w:val="24"/>
                    </w:rPr>
                  </w:pPr>
                </w:p>
              </w:tc>
              <w:tc>
                <w:tcPr>
                  <w:tcW w:w="1270" w:type="dxa"/>
                  <w:vMerge w:val="continue"/>
                  <w:tcBorders>
                    <w:tl2br w:val="nil"/>
                    <w:tr2bl w:val="nil"/>
                  </w:tcBorders>
                  <w:noWrap w:val="0"/>
                  <w:vAlign w:val="center"/>
                </w:tcPr>
                <w:p>
                  <w:pPr>
                    <w:spacing w:line="420" w:lineRule="exact"/>
                    <w:jc w:val="center"/>
                    <w:rPr>
                      <w:rFonts w:hint="eastAsia" w:ascii="Times New Roman" w:hAnsi="Times New Roman"/>
                      <w:sz w:val="24"/>
                    </w:rPr>
                  </w:pPr>
                </w:p>
              </w:tc>
              <w:tc>
                <w:tcPr>
                  <w:tcW w:w="1462" w:type="dxa"/>
                  <w:gridSpan w:val="2"/>
                  <w:tcBorders>
                    <w:tl2br w:val="nil"/>
                    <w:tr2bl w:val="nil"/>
                  </w:tcBorders>
                  <w:noWrap w:val="0"/>
                  <w:vAlign w:val="center"/>
                </w:tcPr>
                <w:p>
                  <w:pPr>
                    <w:spacing w:line="240" w:lineRule="exact"/>
                    <w:jc w:val="center"/>
                    <w:rPr>
                      <w:rFonts w:hint="default" w:ascii="Times New Roman" w:hAnsi="Times New Roman" w:eastAsia="仿宋_GB2312"/>
                      <w:sz w:val="24"/>
                      <w:lang w:val="en-US" w:eastAsia="zh-CN"/>
                    </w:rPr>
                  </w:pPr>
                  <w:r>
                    <w:rPr>
                      <w:rFonts w:hint="eastAsia" w:ascii="Times New Roman" w:hAnsi="Times New Roman"/>
                      <w:sz w:val="24"/>
                      <w:lang w:val="en-US" w:eastAsia="zh-CN"/>
                    </w:rPr>
                    <w:t>2023.11.13</w:t>
                  </w:r>
                </w:p>
              </w:tc>
              <w:tc>
                <w:tcPr>
                  <w:tcW w:w="1464" w:type="dxa"/>
                  <w:gridSpan w:val="2"/>
                  <w:tcBorders>
                    <w:tl2br w:val="nil"/>
                    <w:tr2bl w:val="nil"/>
                  </w:tcBorders>
                  <w:noWrap w:val="0"/>
                  <w:vAlign w:val="center"/>
                </w:tcPr>
                <w:p>
                  <w:pPr>
                    <w:spacing w:line="240" w:lineRule="exact"/>
                    <w:jc w:val="center"/>
                    <w:rPr>
                      <w:rFonts w:hint="default" w:ascii="Times New Roman" w:hAnsi="Times New Roman" w:eastAsia="仿宋_GB2312"/>
                      <w:sz w:val="24"/>
                      <w:lang w:val="en-US" w:eastAsia="zh-CN"/>
                    </w:rPr>
                  </w:pPr>
                  <w:r>
                    <w:rPr>
                      <w:rFonts w:hint="eastAsia" w:ascii="Times New Roman" w:hAnsi="Times New Roman"/>
                      <w:sz w:val="24"/>
                      <w:lang w:val="en-US" w:eastAsia="zh-CN"/>
                    </w:rPr>
                    <w:t>2023.11.14</w:t>
                  </w:r>
                </w:p>
              </w:tc>
              <w:tc>
                <w:tcPr>
                  <w:tcW w:w="1405" w:type="dxa"/>
                  <w:gridSpan w:val="2"/>
                  <w:vMerge w:val="continue"/>
                  <w:tcBorders>
                    <w:tl2br w:val="nil"/>
                    <w:tr2bl w:val="nil"/>
                  </w:tcBorders>
                  <w:noWrap w:val="0"/>
                  <w:vAlign w:val="center"/>
                </w:tcPr>
                <w:p>
                  <w:pPr>
                    <w:spacing w:line="240" w:lineRule="exact"/>
                    <w:jc w:val="center"/>
                    <w:rPr>
                      <w:rFonts w:hint="default" w:ascii="Times New Roman" w:hAnsi="Times New Roman" w:eastAsia="仿宋_GB2312"/>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517" w:hRule="atLeast"/>
                <w:jc w:val="center"/>
              </w:trPr>
              <w:tc>
                <w:tcPr>
                  <w:tcW w:w="2314" w:type="dxa"/>
                  <w:vMerge w:val="continue"/>
                  <w:tcBorders>
                    <w:tl2br w:val="nil"/>
                    <w:tr2bl w:val="nil"/>
                  </w:tcBorders>
                  <w:noWrap w:val="0"/>
                  <w:vAlign w:val="center"/>
                </w:tcPr>
                <w:p>
                  <w:pPr>
                    <w:spacing w:line="420" w:lineRule="exact"/>
                    <w:jc w:val="center"/>
                    <w:rPr>
                      <w:rFonts w:ascii="Times New Roman" w:hAnsi="Times New Roman"/>
                      <w:bCs w:val="0"/>
                      <w:sz w:val="24"/>
                    </w:rPr>
                  </w:pPr>
                </w:p>
              </w:tc>
              <w:tc>
                <w:tcPr>
                  <w:tcW w:w="1270" w:type="dxa"/>
                  <w:vMerge w:val="continue"/>
                  <w:tcBorders>
                    <w:tl2br w:val="nil"/>
                    <w:tr2bl w:val="nil"/>
                  </w:tcBorders>
                  <w:noWrap w:val="0"/>
                  <w:vAlign w:val="center"/>
                </w:tcPr>
                <w:p>
                  <w:pPr>
                    <w:spacing w:line="420" w:lineRule="exact"/>
                    <w:jc w:val="center"/>
                    <w:rPr>
                      <w:rFonts w:ascii="Times New Roman" w:hAnsi="Times New Roman"/>
                      <w:bCs w:val="0"/>
                      <w:sz w:val="24"/>
                    </w:rPr>
                  </w:pPr>
                </w:p>
              </w:tc>
              <w:tc>
                <w:tcPr>
                  <w:tcW w:w="731" w:type="dxa"/>
                  <w:tcBorders>
                    <w:tl2br w:val="nil"/>
                    <w:tr2bl w:val="nil"/>
                  </w:tcBorders>
                  <w:noWrap w:val="0"/>
                  <w:vAlign w:val="center"/>
                </w:tcPr>
                <w:p>
                  <w:pPr>
                    <w:spacing w:line="240" w:lineRule="exact"/>
                    <w:jc w:val="center"/>
                    <w:rPr>
                      <w:rFonts w:hint="eastAsia" w:ascii="Times New Roman" w:hAnsi="Times New Roman" w:eastAsia="仿宋_GB2312"/>
                      <w:sz w:val="24"/>
                      <w:lang w:val="en-US" w:eastAsia="zh-CN"/>
                    </w:rPr>
                  </w:pPr>
                  <w:r>
                    <w:rPr>
                      <w:rFonts w:ascii="Times New Roman" w:hAnsi="Times New Roman"/>
                      <w:sz w:val="24"/>
                    </w:rPr>
                    <w:t>昼间</w:t>
                  </w:r>
                </w:p>
              </w:tc>
              <w:tc>
                <w:tcPr>
                  <w:tcW w:w="731" w:type="dxa"/>
                  <w:tcBorders>
                    <w:tl2br w:val="nil"/>
                    <w:tr2bl w:val="nil"/>
                  </w:tcBorders>
                  <w:noWrap w:val="0"/>
                  <w:vAlign w:val="center"/>
                </w:tcPr>
                <w:p>
                  <w:pPr>
                    <w:spacing w:line="240" w:lineRule="exact"/>
                    <w:jc w:val="center"/>
                    <w:rPr>
                      <w:rFonts w:hint="eastAsia" w:ascii="Times New Roman" w:hAnsi="Times New Roman"/>
                      <w:sz w:val="24"/>
                      <w:lang w:val="en-US" w:eastAsia="zh-CN"/>
                    </w:rPr>
                  </w:pPr>
                  <w:r>
                    <w:rPr>
                      <w:rFonts w:hint="eastAsia" w:ascii="Times New Roman" w:hAnsi="Times New Roman"/>
                      <w:sz w:val="24"/>
                      <w:lang w:val="en-US" w:eastAsia="zh-CN"/>
                    </w:rPr>
                    <w:t>夜间</w:t>
                  </w:r>
                </w:p>
              </w:tc>
              <w:tc>
                <w:tcPr>
                  <w:tcW w:w="731" w:type="dxa"/>
                  <w:tcBorders>
                    <w:tl2br w:val="nil"/>
                    <w:tr2bl w:val="nil"/>
                  </w:tcBorders>
                  <w:noWrap w:val="0"/>
                  <w:vAlign w:val="center"/>
                </w:tcPr>
                <w:p>
                  <w:pPr>
                    <w:spacing w:line="240" w:lineRule="exact"/>
                    <w:jc w:val="center"/>
                    <w:rPr>
                      <w:rFonts w:hint="eastAsia" w:ascii="Times New Roman" w:hAnsi="Times New Roman"/>
                      <w:sz w:val="24"/>
                      <w:lang w:val="en-US" w:eastAsia="zh-CN"/>
                    </w:rPr>
                  </w:pPr>
                  <w:r>
                    <w:rPr>
                      <w:rFonts w:ascii="Times New Roman" w:hAnsi="Times New Roman"/>
                      <w:sz w:val="24"/>
                    </w:rPr>
                    <w:t>昼间</w:t>
                  </w:r>
                </w:p>
              </w:tc>
              <w:tc>
                <w:tcPr>
                  <w:tcW w:w="733" w:type="dxa"/>
                  <w:tcBorders>
                    <w:tl2br w:val="nil"/>
                    <w:tr2bl w:val="nil"/>
                  </w:tcBorders>
                  <w:noWrap w:val="0"/>
                  <w:vAlign w:val="center"/>
                </w:tcPr>
                <w:p>
                  <w:pPr>
                    <w:spacing w:line="240" w:lineRule="exact"/>
                    <w:jc w:val="center"/>
                    <w:rPr>
                      <w:rFonts w:hint="eastAsia" w:ascii="Times New Roman" w:hAnsi="Times New Roman"/>
                      <w:sz w:val="24"/>
                      <w:lang w:val="en-US" w:eastAsia="zh-CN"/>
                    </w:rPr>
                  </w:pPr>
                  <w:r>
                    <w:rPr>
                      <w:rFonts w:hint="eastAsia" w:ascii="Times New Roman" w:hAnsi="Times New Roman"/>
                      <w:sz w:val="24"/>
                      <w:lang w:val="en-US" w:eastAsia="zh-CN"/>
                    </w:rPr>
                    <w:t>夜间</w:t>
                  </w:r>
                </w:p>
              </w:tc>
              <w:tc>
                <w:tcPr>
                  <w:tcW w:w="702" w:type="dxa"/>
                  <w:tcBorders>
                    <w:tl2br w:val="nil"/>
                    <w:tr2bl w:val="nil"/>
                  </w:tcBorders>
                  <w:noWrap w:val="0"/>
                  <w:vAlign w:val="center"/>
                </w:tcPr>
                <w:p>
                  <w:pPr>
                    <w:spacing w:line="240" w:lineRule="exact"/>
                    <w:jc w:val="center"/>
                    <w:rPr>
                      <w:rFonts w:hint="eastAsia" w:ascii="Times New Roman" w:hAnsi="Times New Roman" w:eastAsia="仿宋_GB2312"/>
                      <w:b/>
                      <w:bCs/>
                      <w:kern w:val="2"/>
                      <w:sz w:val="24"/>
                      <w:szCs w:val="24"/>
                      <w:lang w:val="en-US" w:eastAsia="zh-CN" w:bidi="ar-SA"/>
                    </w:rPr>
                  </w:pPr>
                  <w:r>
                    <w:rPr>
                      <w:rFonts w:ascii="Times New Roman" w:hAnsi="Times New Roman"/>
                      <w:sz w:val="24"/>
                    </w:rPr>
                    <w:t>昼间</w:t>
                  </w:r>
                </w:p>
              </w:tc>
              <w:tc>
                <w:tcPr>
                  <w:tcW w:w="703" w:type="dxa"/>
                  <w:tcBorders>
                    <w:tl2br w:val="nil"/>
                    <w:tr2bl w:val="nil"/>
                  </w:tcBorders>
                  <w:noWrap w:val="0"/>
                  <w:vAlign w:val="center"/>
                </w:tcPr>
                <w:p>
                  <w:pPr>
                    <w:spacing w:line="240" w:lineRule="exact"/>
                    <w:jc w:val="center"/>
                    <w:rPr>
                      <w:rFonts w:hint="eastAsia" w:ascii="Times New Roman" w:hAnsi="Times New Roman" w:eastAsia="仿宋_GB2312"/>
                      <w:b/>
                      <w:bCs/>
                      <w:kern w:val="2"/>
                      <w:sz w:val="24"/>
                      <w:szCs w:val="24"/>
                      <w:lang w:val="en-US" w:eastAsia="zh-CN" w:bidi="ar-SA"/>
                    </w:rPr>
                  </w:pPr>
                  <w:r>
                    <w:rPr>
                      <w:rFonts w:hint="eastAsia" w:ascii="Times New Roman" w:hAnsi="Times New Roman"/>
                      <w:sz w:val="24"/>
                      <w:lang w:val="en-US" w:eastAsia="zh-C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517" w:hRule="atLeast"/>
                <w:jc w:val="center"/>
              </w:trPr>
              <w:tc>
                <w:tcPr>
                  <w:tcW w:w="2314" w:type="dxa"/>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r>
                    <w:rPr>
                      <w:rFonts w:hint="eastAsia" w:ascii="Times New Roman" w:hAnsi="Times New Roman"/>
                      <w:b w:val="0"/>
                      <w:sz w:val="24"/>
                      <w:lang w:val="en-US" w:eastAsia="zh-CN"/>
                    </w:rPr>
                    <w:t>东侧</w:t>
                  </w:r>
                  <w:r>
                    <w:rPr>
                      <w:rFonts w:ascii="Times New Roman" w:hAnsi="Times New Roman"/>
                      <w:b w:val="0"/>
                      <w:sz w:val="24"/>
                    </w:rPr>
                    <w:t>厂界外1</w:t>
                  </w:r>
                  <w:r>
                    <w:rPr>
                      <w:rFonts w:hint="eastAsia" w:ascii="Times New Roman" w:hAnsi="Times New Roman"/>
                      <w:b w:val="0"/>
                      <w:sz w:val="24"/>
                      <w:lang w:val="en-US" w:eastAsia="zh-CN"/>
                    </w:rPr>
                    <w:t>米处</w:t>
                  </w:r>
                  <w:r>
                    <w:rPr>
                      <w:rFonts w:ascii="Times New Roman" w:hAnsi="Times New Roman"/>
                      <w:b w:val="0"/>
                      <w:sz w:val="24"/>
                    </w:rPr>
                    <w:t>△</w:t>
                  </w:r>
                  <w:r>
                    <w:rPr>
                      <w:rFonts w:hint="eastAsia" w:ascii="Times New Roman" w:hAnsi="Times New Roman"/>
                      <w:b w:val="0"/>
                      <w:sz w:val="24"/>
                      <w:lang w:val="en-US" w:eastAsia="zh-CN"/>
                    </w:rPr>
                    <w:t>N1</w:t>
                  </w:r>
                </w:p>
              </w:tc>
              <w:tc>
                <w:tcPr>
                  <w:tcW w:w="1270" w:type="dxa"/>
                  <w:vMerge w:val="restart"/>
                  <w:tcBorders>
                    <w:tl2br w:val="nil"/>
                    <w:tr2bl w:val="nil"/>
                  </w:tcBorders>
                  <w:noWrap w:val="0"/>
                  <w:vAlign w:val="center"/>
                </w:tcPr>
                <w:p>
                  <w:pPr>
                    <w:jc w:val="center"/>
                    <w:rPr>
                      <w:rFonts w:hint="default" w:ascii="Times New Roman" w:hAnsi="Times New Roman" w:eastAsia="仿宋_GB2312"/>
                      <w:b w:val="0"/>
                      <w:sz w:val="24"/>
                      <w:lang w:val="en-US" w:eastAsia="zh-CN"/>
                    </w:rPr>
                  </w:pPr>
                  <w:r>
                    <w:rPr>
                      <w:rFonts w:hint="eastAsia" w:ascii="Times New Roman" w:hAnsi="Times New Roman"/>
                      <w:b w:val="0"/>
                      <w:sz w:val="24"/>
                      <w:lang w:val="en-US" w:eastAsia="zh-CN"/>
                    </w:rPr>
                    <w:t>厂界噪声</w:t>
                  </w:r>
                </w:p>
              </w:tc>
              <w:tc>
                <w:tcPr>
                  <w:tcW w:w="731" w:type="dxa"/>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r>
                    <w:rPr>
                      <w:rFonts w:hint="eastAsia" w:ascii="Times New Roman" w:hAnsi="Times New Roman"/>
                      <w:b w:val="0"/>
                      <w:sz w:val="24"/>
                      <w:lang w:val="en-US" w:eastAsia="zh-CN"/>
                    </w:rPr>
                    <w:t>56</w:t>
                  </w:r>
                </w:p>
              </w:tc>
              <w:tc>
                <w:tcPr>
                  <w:tcW w:w="731" w:type="dxa"/>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r>
                    <w:rPr>
                      <w:rFonts w:hint="eastAsia" w:ascii="Times New Roman" w:hAnsi="Times New Roman"/>
                      <w:b w:val="0"/>
                      <w:sz w:val="24"/>
                      <w:lang w:val="en-US" w:eastAsia="zh-CN"/>
                    </w:rPr>
                    <w:t>48</w:t>
                  </w:r>
                </w:p>
              </w:tc>
              <w:tc>
                <w:tcPr>
                  <w:tcW w:w="731" w:type="dxa"/>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r>
                    <w:rPr>
                      <w:rFonts w:hint="eastAsia" w:ascii="Times New Roman" w:hAnsi="Times New Roman"/>
                      <w:b w:val="0"/>
                      <w:sz w:val="24"/>
                      <w:lang w:val="en-US" w:eastAsia="zh-CN"/>
                    </w:rPr>
                    <w:t>55</w:t>
                  </w:r>
                </w:p>
              </w:tc>
              <w:tc>
                <w:tcPr>
                  <w:tcW w:w="733" w:type="dxa"/>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r>
                    <w:rPr>
                      <w:rFonts w:hint="eastAsia" w:ascii="Times New Roman" w:hAnsi="Times New Roman"/>
                      <w:b w:val="0"/>
                      <w:sz w:val="24"/>
                      <w:lang w:val="en-US" w:eastAsia="zh-CN"/>
                    </w:rPr>
                    <w:t>47</w:t>
                  </w:r>
                </w:p>
              </w:tc>
              <w:tc>
                <w:tcPr>
                  <w:tcW w:w="702" w:type="dxa"/>
                  <w:vMerge w:val="restart"/>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r>
                    <w:rPr>
                      <w:rFonts w:hint="eastAsia" w:ascii="Times New Roman" w:hAnsi="Times New Roman"/>
                      <w:b w:val="0"/>
                      <w:sz w:val="24"/>
                      <w:lang w:val="en-US" w:eastAsia="zh-CN"/>
                    </w:rPr>
                    <w:t>60</w:t>
                  </w:r>
                </w:p>
              </w:tc>
              <w:tc>
                <w:tcPr>
                  <w:tcW w:w="703" w:type="dxa"/>
                  <w:vMerge w:val="restart"/>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r>
                    <w:rPr>
                      <w:rFonts w:hint="eastAsia" w:ascii="Times New Roman" w:hAnsi="Times New Roman"/>
                      <w:b w:val="0"/>
                      <w:sz w:val="24"/>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517" w:hRule="atLeast"/>
                <w:jc w:val="center"/>
              </w:trPr>
              <w:tc>
                <w:tcPr>
                  <w:tcW w:w="2314" w:type="dxa"/>
                  <w:tcBorders>
                    <w:tl2br w:val="nil"/>
                    <w:tr2bl w:val="nil"/>
                  </w:tcBorders>
                  <w:noWrap w:val="0"/>
                  <w:vAlign w:val="center"/>
                </w:tcPr>
                <w:p>
                  <w:pPr>
                    <w:spacing w:line="240" w:lineRule="exact"/>
                    <w:jc w:val="center"/>
                    <w:rPr>
                      <w:rFonts w:ascii="Times New Roman" w:hAnsi="Times New Roman"/>
                      <w:b w:val="0"/>
                      <w:sz w:val="24"/>
                    </w:rPr>
                  </w:pPr>
                  <w:r>
                    <w:rPr>
                      <w:rFonts w:hint="eastAsia" w:ascii="Times New Roman" w:hAnsi="Times New Roman"/>
                      <w:b w:val="0"/>
                      <w:sz w:val="24"/>
                      <w:lang w:val="en-US" w:eastAsia="zh-CN"/>
                    </w:rPr>
                    <w:t>南侧</w:t>
                  </w:r>
                  <w:r>
                    <w:rPr>
                      <w:rFonts w:ascii="Times New Roman" w:hAnsi="Times New Roman"/>
                      <w:b w:val="0"/>
                      <w:sz w:val="24"/>
                    </w:rPr>
                    <w:t>厂界</w:t>
                  </w:r>
                  <w:r>
                    <w:rPr>
                      <w:rFonts w:hint="eastAsia" w:ascii="Times New Roman" w:hAnsi="Times New Roman"/>
                      <w:b w:val="0"/>
                      <w:sz w:val="24"/>
                      <w:lang w:val="en-US" w:eastAsia="zh-CN"/>
                    </w:rPr>
                    <w:t>外</w:t>
                  </w:r>
                  <w:r>
                    <w:rPr>
                      <w:rFonts w:ascii="Times New Roman" w:hAnsi="Times New Roman"/>
                      <w:b w:val="0"/>
                      <w:sz w:val="24"/>
                    </w:rPr>
                    <w:t>1</w:t>
                  </w:r>
                  <w:r>
                    <w:rPr>
                      <w:rFonts w:hint="eastAsia" w:ascii="Times New Roman" w:hAnsi="Times New Roman"/>
                      <w:b w:val="0"/>
                      <w:sz w:val="24"/>
                      <w:lang w:val="en-US" w:eastAsia="zh-CN"/>
                    </w:rPr>
                    <w:t>米处</w:t>
                  </w:r>
                  <w:r>
                    <w:rPr>
                      <w:rFonts w:ascii="Times New Roman" w:hAnsi="Times New Roman"/>
                      <w:b w:val="0"/>
                      <w:sz w:val="24"/>
                    </w:rPr>
                    <w:t>△</w:t>
                  </w:r>
                  <w:r>
                    <w:rPr>
                      <w:rFonts w:hint="eastAsia" w:ascii="Times New Roman" w:hAnsi="Times New Roman"/>
                      <w:b w:val="0"/>
                      <w:sz w:val="24"/>
                      <w:lang w:val="en-US" w:eastAsia="zh-CN"/>
                    </w:rPr>
                    <w:t>N2</w:t>
                  </w:r>
                </w:p>
              </w:tc>
              <w:tc>
                <w:tcPr>
                  <w:tcW w:w="1270" w:type="dxa"/>
                  <w:vMerge w:val="continue"/>
                  <w:tcBorders>
                    <w:tl2br w:val="nil"/>
                    <w:tr2bl w:val="nil"/>
                  </w:tcBorders>
                  <w:noWrap w:val="0"/>
                  <w:vAlign w:val="center"/>
                </w:tcPr>
                <w:p>
                  <w:pPr>
                    <w:jc w:val="center"/>
                    <w:rPr>
                      <w:rFonts w:ascii="Times New Roman" w:hAnsi="Times New Roman"/>
                    </w:rPr>
                  </w:pPr>
                </w:p>
              </w:tc>
              <w:tc>
                <w:tcPr>
                  <w:tcW w:w="731" w:type="dxa"/>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r>
                    <w:rPr>
                      <w:rFonts w:hint="eastAsia" w:ascii="Times New Roman" w:hAnsi="Times New Roman"/>
                      <w:b w:val="0"/>
                      <w:sz w:val="24"/>
                      <w:lang w:val="en-US" w:eastAsia="zh-CN"/>
                    </w:rPr>
                    <w:t>54</w:t>
                  </w:r>
                </w:p>
              </w:tc>
              <w:tc>
                <w:tcPr>
                  <w:tcW w:w="731" w:type="dxa"/>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r>
                    <w:rPr>
                      <w:rFonts w:hint="eastAsia" w:ascii="Times New Roman" w:hAnsi="Times New Roman"/>
                      <w:b w:val="0"/>
                      <w:sz w:val="24"/>
                      <w:lang w:val="en-US" w:eastAsia="zh-CN"/>
                    </w:rPr>
                    <w:t>46</w:t>
                  </w:r>
                </w:p>
              </w:tc>
              <w:tc>
                <w:tcPr>
                  <w:tcW w:w="731" w:type="dxa"/>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r>
                    <w:rPr>
                      <w:rFonts w:hint="eastAsia" w:ascii="Times New Roman" w:hAnsi="Times New Roman"/>
                      <w:b w:val="0"/>
                      <w:sz w:val="24"/>
                      <w:lang w:val="en-US" w:eastAsia="zh-CN"/>
                    </w:rPr>
                    <w:t>53</w:t>
                  </w:r>
                </w:p>
              </w:tc>
              <w:tc>
                <w:tcPr>
                  <w:tcW w:w="733" w:type="dxa"/>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r>
                    <w:rPr>
                      <w:rFonts w:hint="eastAsia" w:ascii="Times New Roman" w:hAnsi="Times New Roman"/>
                      <w:b w:val="0"/>
                      <w:sz w:val="24"/>
                      <w:lang w:val="en-US" w:eastAsia="zh-CN"/>
                    </w:rPr>
                    <w:t>46</w:t>
                  </w:r>
                </w:p>
              </w:tc>
              <w:tc>
                <w:tcPr>
                  <w:tcW w:w="702" w:type="dxa"/>
                  <w:vMerge w:val="continue"/>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p>
              </w:tc>
              <w:tc>
                <w:tcPr>
                  <w:tcW w:w="703" w:type="dxa"/>
                  <w:vMerge w:val="continue"/>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517" w:hRule="atLeast"/>
                <w:jc w:val="center"/>
              </w:trPr>
              <w:tc>
                <w:tcPr>
                  <w:tcW w:w="2314" w:type="dxa"/>
                  <w:tcBorders>
                    <w:tl2br w:val="nil"/>
                    <w:tr2bl w:val="nil"/>
                  </w:tcBorders>
                  <w:noWrap w:val="0"/>
                  <w:vAlign w:val="center"/>
                </w:tcPr>
                <w:p>
                  <w:pPr>
                    <w:spacing w:line="240" w:lineRule="exact"/>
                    <w:jc w:val="center"/>
                    <w:rPr>
                      <w:rFonts w:ascii="Times New Roman" w:hAnsi="Times New Roman"/>
                      <w:b w:val="0"/>
                      <w:sz w:val="24"/>
                    </w:rPr>
                  </w:pPr>
                  <w:r>
                    <w:rPr>
                      <w:rFonts w:hint="eastAsia" w:ascii="Times New Roman" w:hAnsi="Times New Roman"/>
                      <w:b w:val="0"/>
                      <w:sz w:val="24"/>
                      <w:lang w:val="en-US" w:eastAsia="zh-CN"/>
                    </w:rPr>
                    <w:t>西侧</w:t>
                  </w:r>
                  <w:r>
                    <w:rPr>
                      <w:rFonts w:ascii="Times New Roman" w:hAnsi="Times New Roman"/>
                      <w:b w:val="0"/>
                      <w:sz w:val="24"/>
                    </w:rPr>
                    <w:t>厂界</w:t>
                  </w:r>
                  <w:r>
                    <w:rPr>
                      <w:rFonts w:hint="eastAsia" w:ascii="Times New Roman" w:hAnsi="Times New Roman"/>
                      <w:b w:val="0"/>
                      <w:sz w:val="24"/>
                      <w:lang w:val="en-US" w:eastAsia="zh-CN"/>
                    </w:rPr>
                    <w:t>外</w:t>
                  </w:r>
                  <w:r>
                    <w:rPr>
                      <w:rFonts w:ascii="Times New Roman" w:hAnsi="Times New Roman"/>
                      <w:b w:val="0"/>
                      <w:sz w:val="24"/>
                    </w:rPr>
                    <w:t>1</w:t>
                  </w:r>
                  <w:r>
                    <w:rPr>
                      <w:rFonts w:hint="eastAsia" w:ascii="Times New Roman" w:hAnsi="Times New Roman"/>
                      <w:b w:val="0"/>
                      <w:sz w:val="24"/>
                      <w:lang w:val="en-US" w:eastAsia="zh-CN"/>
                    </w:rPr>
                    <w:t>米处</w:t>
                  </w:r>
                  <w:r>
                    <w:rPr>
                      <w:rFonts w:ascii="Times New Roman" w:hAnsi="Times New Roman"/>
                      <w:b w:val="0"/>
                      <w:sz w:val="24"/>
                    </w:rPr>
                    <w:t>△</w:t>
                  </w:r>
                  <w:r>
                    <w:rPr>
                      <w:rFonts w:hint="eastAsia" w:ascii="Times New Roman" w:hAnsi="Times New Roman"/>
                      <w:b w:val="0"/>
                      <w:sz w:val="24"/>
                      <w:lang w:val="en-US" w:eastAsia="zh-CN"/>
                    </w:rPr>
                    <w:t>N3</w:t>
                  </w:r>
                </w:p>
              </w:tc>
              <w:tc>
                <w:tcPr>
                  <w:tcW w:w="1270" w:type="dxa"/>
                  <w:vMerge w:val="continue"/>
                  <w:tcBorders>
                    <w:tl2br w:val="nil"/>
                    <w:tr2bl w:val="nil"/>
                  </w:tcBorders>
                  <w:noWrap w:val="0"/>
                  <w:vAlign w:val="center"/>
                </w:tcPr>
                <w:p>
                  <w:pPr>
                    <w:jc w:val="center"/>
                    <w:rPr>
                      <w:rFonts w:ascii="Times New Roman" w:hAnsi="Times New Roman"/>
                    </w:rPr>
                  </w:pPr>
                </w:p>
              </w:tc>
              <w:tc>
                <w:tcPr>
                  <w:tcW w:w="731" w:type="dxa"/>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r>
                    <w:rPr>
                      <w:rFonts w:hint="eastAsia" w:ascii="Times New Roman" w:hAnsi="Times New Roman"/>
                      <w:b w:val="0"/>
                      <w:sz w:val="24"/>
                      <w:lang w:val="en-US" w:eastAsia="zh-CN"/>
                    </w:rPr>
                    <w:t>46</w:t>
                  </w:r>
                </w:p>
              </w:tc>
              <w:tc>
                <w:tcPr>
                  <w:tcW w:w="731" w:type="dxa"/>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r>
                    <w:rPr>
                      <w:rFonts w:hint="eastAsia" w:ascii="Times New Roman" w:hAnsi="Times New Roman"/>
                      <w:b w:val="0"/>
                      <w:sz w:val="24"/>
                      <w:lang w:val="en-US" w:eastAsia="zh-CN"/>
                    </w:rPr>
                    <w:t>48</w:t>
                  </w:r>
                </w:p>
              </w:tc>
              <w:tc>
                <w:tcPr>
                  <w:tcW w:w="731" w:type="dxa"/>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r>
                    <w:rPr>
                      <w:rFonts w:hint="eastAsia" w:ascii="Times New Roman" w:hAnsi="Times New Roman"/>
                      <w:b w:val="0"/>
                      <w:sz w:val="24"/>
                      <w:lang w:val="en-US" w:eastAsia="zh-CN"/>
                    </w:rPr>
                    <w:t>47</w:t>
                  </w:r>
                </w:p>
              </w:tc>
              <w:tc>
                <w:tcPr>
                  <w:tcW w:w="733" w:type="dxa"/>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r>
                    <w:rPr>
                      <w:rFonts w:hint="eastAsia" w:ascii="Times New Roman" w:hAnsi="Times New Roman"/>
                      <w:b w:val="0"/>
                      <w:sz w:val="24"/>
                      <w:lang w:val="en-US" w:eastAsia="zh-CN"/>
                    </w:rPr>
                    <w:t>48</w:t>
                  </w:r>
                </w:p>
              </w:tc>
              <w:tc>
                <w:tcPr>
                  <w:tcW w:w="702" w:type="dxa"/>
                  <w:vMerge w:val="continue"/>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p>
              </w:tc>
              <w:tc>
                <w:tcPr>
                  <w:tcW w:w="703" w:type="dxa"/>
                  <w:vMerge w:val="continue"/>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517" w:hRule="atLeast"/>
                <w:jc w:val="center"/>
              </w:trPr>
              <w:tc>
                <w:tcPr>
                  <w:tcW w:w="2314" w:type="dxa"/>
                  <w:tcBorders>
                    <w:tl2br w:val="nil"/>
                    <w:tr2bl w:val="nil"/>
                  </w:tcBorders>
                  <w:noWrap w:val="0"/>
                  <w:vAlign w:val="center"/>
                </w:tcPr>
                <w:p>
                  <w:pPr>
                    <w:spacing w:line="240" w:lineRule="exact"/>
                    <w:jc w:val="center"/>
                    <w:rPr>
                      <w:rFonts w:hint="default" w:ascii="Times New Roman" w:hAnsi="Times New Roman"/>
                      <w:b w:val="0"/>
                      <w:sz w:val="24"/>
                      <w:lang w:val="en-US"/>
                    </w:rPr>
                  </w:pPr>
                  <w:r>
                    <w:rPr>
                      <w:rFonts w:hint="eastAsia" w:ascii="Times New Roman" w:hAnsi="Times New Roman"/>
                      <w:b w:val="0"/>
                      <w:sz w:val="24"/>
                      <w:lang w:val="en-US" w:eastAsia="zh-CN"/>
                    </w:rPr>
                    <w:t>北侧</w:t>
                  </w:r>
                  <w:r>
                    <w:rPr>
                      <w:rFonts w:ascii="Times New Roman" w:hAnsi="Times New Roman"/>
                      <w:b w:val="0"/>
                      <w:sz w:val="24"/>
                    </w:rPr>
                    <w:t>厂界</w:t>
                  </w:r>
                  <w:r>
                    <w:rPr>
                      <w:rFonts w:hint="eastAsia" w:ascii="Times New Roman" w:hAnsi="Times New Roman"/>
                      <w:b w:val="0"/>
                      <w:sz w:val="24"/>
                      <w:lang w:val="en-US" w:eastAsia="zh-CN"/>
                    </w:rPr>
                    <w:t>外</w:t>
                  </w:r>
                  <w:r>
                    <w:rPr>
                      <w:rFonts w:ascii="Times New Roman" w:hAnsi="Times New Roman"/>
                      <w:b w:val="0"/>
                      <w:sz w:val="24"/>
                    </w:rPr>
                    <w:t>1</w:t>
                  </w:r>
                  <w:r>
                    <w:rPr>
                      <w:rFonts w:hint="eastAsia" w:ascii="Times New Roman" w:hAnsi="Times New Roman"/>
                      <w:b w:val="0"/>
                      <w:sz w:val="24"/>
                      <w:lang w:val="en-US" w:eastAsia="zh-CN"/>
                    </w:rPr>
                    <w:t>米处</w:t>
                  </w:r>
                  <w:r>
                    <w:rPr>
                      <w:rFonts w:ascii="Times New Roman" w:hAnsi="Times New Roman"/>
                      <w:b w:val="0"/>
                      <w:sz w:val="24"/>
                    </w:rPr>
                    <w:t>△</w:t>
                  </w:r>
                  <w:r>
                    <w:rPr>
                      <w:rFonts w:hint="eastAsia" w:ascii="Times New Roman" w:hAnsi="Times New Roman"/>
                      <w:b w:val="0"/>
                      <w:sz w:val="24"/>
                      <w:lang w:val="en-US" w:eastAsia="zh-CN"/>
                    </w:rPr>
                    <w:t>N4</w:t>
                  </w:r>
                </w:p>
              </w:tc>
              <w:tc>
                <w:tcPr>
                  <w:tcW w:w="1270" w:type="dxa"/>
                  <w:vMerge w:val="continue"/>
                  <w:tcBorders>
                    <w:tl2br w:val="nil"/>
                    <w:tr2bl w:val="nil"/>
                  </w:tcBorders>
                  <w:noWrap w:val="0"/>
                  <w:vAlign w:val="center"/>
                </w:tcPr>
                <w:p>
                  <w:pPr>
                    <w:jc w:val="center"/>
                    <w:rPr>
                      <w:rFonts w:ascii="Times New Roman" w:hAnsi="Times New Roman"/>
                    </w:rPr>
                  </w:pPr>
                </w:p>
              </w:tc>
              <w:tc>
                <w:tcPr>
                  <w:tcW w:w="731" w:type="dxa"/>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r>
                    <w:rPr>
                      <w:rFonts w:hint="eastAsia" w:ascii="Times New Roman" w:hAnsi="Times New Roman"/>
                      <w:b w:val="0"/>
                      <w:sz w:val="24"/>
                      <w:lang w:val="en-US" w:eastAsia="zh-CN"/>
                    </w:rPr>
                    <w:t>48</w:t>
                  </w:r>
                </w:p>
              </w:tc>
              <w:tc>
                <w:tcPr>
                  <w:tcW w:w="731" w:type="dxa"/>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r>
                    <w:rPr>
                      <w:rFonts w:hint="eastAsia" w:ascii="Times New Roman" w:hAnsi="Times New Roman"/>
                      <w:b w:val="0"/>
                      <w:sz w:val="24"/>
                      <w:lang w:val="en-US" w:eastAsia="zh-CN"/>
                    </w:rPr>
                    <w:t>47</w:t>
                  </w:r>
                </w:p>
              </w:tc>
              <w:tc>
                <w:tcPr>
                  <w:tcW w:w="731" w:type="dxa"/>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r>
                    <w:rPr>
                      <w:rFonts w:hint="eastAsia" w:ascii="Times New Roman" w:hAnsi="Times New Roman"/>
                      <w:b w:val="0"/>
                      <w:sz w:val="24"/>
                      <w:lang w:val="en-US" w:eastAsia="zh-CN"/>
                    </w:rPr>
                    <w:t>49</w:t>
                  </w:r>
                </w:p>
              </w:tc>
              <w:tc>
                <w:tcPr>
                  <w:tcW w:w="733" w:type="dxa"/>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r>
                    <w:rPr>
                      <w:rFonts w:hint="eastAsia" w:ascii="Times New Roman" w:hAnsi="Times New Roman"/>
                      <w:b w:val="0"/>
                      <w:sz w:val="24"/>
                      <w:lang w:val="en-US" w:eastAsia="zh-CN"/>
                    </w:rPr>
                    <w:t>48</w:t>
                  </w:r>
                </w:p>
              </w:tc>
              <w:tc>
                <w:tcPr>
                  <w:tcW w:w="702" w:type="dxa"/>
                  <w:vMerge w:val="continue"/>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p>
              </w:tc>
              <w:tc>
                <w:tcPr>
                  <w:tcW w:w="703" w:type="dxa"/>
                  <w:vMerge w:val="continue"/>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517" w:hRule="atLeast"/>
                <w:jc w:val="center"/>
              </w:trPr>
              <w:tc>
                <w:tcPr>
                  <w:tcW w:w="2314" w:type="dxa"/>
                  <w:tcBorders>
                    <w:tl2br w:val="nil"/>
                    <w:tr2bl w:val="nil"/>
                  </w:tcBorders>
                  <w:noWrap w:val="0"/>
                  <w:vAlign w:val="center"/>
                </w:tcPr>
                <w:p>
                  <w:pPr>
                    <w:spacing w:line="240" w:lineRule="exact"/>
                    <w:jc w:val="center"/>
                    <w:rPr>
                      <w:rFonts w:hint="default" w:ascii="Times New Roman" w:hAnsi="Times New Roman"/>
                      <w:b w:val="0"/>
                      <w:sz w:val="24"/>
                      <w:lang w:val="en-US" w:eastAsia="zh-CN"/>
                    </w:rPr>
                  </w:pPr>
                  <w:r>
                    <w:rPr>
                      <w:rFonts w:hint="default" w:ascii="Times New Roman" w:hAnsi="Times New Roman"/>
                      <w:b w:val="0"/>
                      <w:sz w:val="24"/>
                      <w:lang w:val="en-US" w:eastAsia="zh-CN"/>
                    </w:rPr>
                    <w:t>厂界东南侧约32米居民N5</w:t>
                  </w:r>
                </w:p>
              </w:tc>
              <w:tc>
                <w:tcPr>
                  <w:tcW w:w="1270" w:type="dxa"/>
                  <w:vMerge w:val="restart"/>
                  <w:tcBorders>
                    <w:tl2br w:val="nil"/>
                    <w:tr2bl w:val="nil"/>
                  </w:tcBorders>
                  <w:noWrap w:val="0"/>
                  <w:vAlign w:val="center"/>
                </w:tcPr>
                <w:p>
                  <w:pPr>
                    <w:jc w:val="center"/>
                    <w:rPr>
                      <w:rFonts w:hint="eastAsia" w:ascii="Times New Roman" w:hAnsi="Times New Roman" w:eastAsia="仿宋_GB2312"/>
                      <w:lang w:eastAsia="zh-CN"/>
                    </w:rPr>
                  </w:pPr>
                  <w:r>
                    <w:rPr>
                      <w:rFonts w:hint="eastAsia" w:ascii="Times New Roman" w:hAnsi="Times New Roman" w:cs="Times New Roman"/>
                      <w:b w:val="0"/>
                      <w:bCs/>
                      <w:sz w:val="24"/>
                      <w:lang w:val="en-US" w:eastAsia="zh-CN"/>
                    </w:rPr>
                    <w:t>声环境噪声</w:t>
                  </w:r>
                </w:p>
              </w:tc>
              <w:tc>
                <w:tcPr>
                  <w:tcW w:w="731" w:type="dxa"/>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r>
                    <w:rPr>
                      <w:rFonts w:hint="eastAsia" w:ascii="Times New Roman" w:hAnsi="Times New Roman"/>
                      <w:b w:val="0"/>
                      <w:sz w:val="24"/>
                      <w:lang w:val="en-US" w:eastAsia="zh-CN"/>
                    </w:rPr>
                    <w:t>49</w:t>
                  </w:r>
                </w:p>
              </w:tc>
              <w:tc>
                <w:tcPr>
                  <w:tcW w:w="731" w:type="dxa"/>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r>
                    <w:rPr>
                      <w:rFonts w:hint="eastAsia" w:ascii="Times New Roman" w:hAnsi="Times New Roman"/>
                      <w:b w:val="0"/>
                      <w:sz w:val="24"/>
                      <w:lang w:val="en-US" w:eastAsia="zh-CN"/>
                    </w:rPr>
                    <w:t>46</w:t>
                  </w:r>
                </w:p>
              </w:tc>
              <w:tc>
                <w:tcPr>
                  <w:tcW w:w="731" w:type="dxa"/>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r>
                    <w:rPr>
                      <w:rFonts w:hint="eastAsia" w:ascii="Times New Roman" w:hAnsi="Times New Roman"/>
                      <w:b w:val="0"/>
                      <w:sz w:val="24"/>
                      <w:lang w:val="en-US" w:eastAsia="zh-CN"/>
                    </w:rPr>
                    <w:t>47</w:t>
                  </w:r>
                </w:p>
              </w:tc>
              <w:tc>
                <w:tcPr>
                  <w:tcW w:w="733" w:type="dxa"/>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r>
                    <w:rPr>
                      <w:rFonts w:hint="eastAsia" w:ascii="Times New Roman" w:hAnsi="Times New Roman"/>
                      <w:b w:val="0"/>
                      <w:sz w:val="24"/>
                      <w:lang w:val="en-US" w:eastAsia="zh-CN"/>
                    </w:rPr>
                    <w:t>47</w:t>
                  </w:r>
                </w:p>
              </w:tc>
              <w:tc>
                <w:tcPr>
                  <w:tcW w:w="702" w:type="dxa"/>
                  <w:vMerge w:val="restart"/>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r>
                    <w:rPr>
                      <w:rFonts w:hint="eastAsia" w:ascii="Times New Roman" w:hAnsi="Times New Roman"/>
                      <w:b w:val="0"/>
                      <w:sz w:val="24"/>
                      <w:lang w:val="en-US" w:eastAsia="zh-CN"/>
                    </w:rPr>
                    <w:t>60</w:t>
                  </w:r>
                </w:p>
              </w:tc>
              <w:tc>
                <w:tcPr>
                  <w:tcW w:w="703" w:type="dxa"/>
                  <w:vMerge w:val="restart"/>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r>
                    <w:rPr>
                      <w:rFonts w:hint="eastAsia" w:ascii="Times New Roman" w:hAnsi="Times New Roman"/>
                      <w:b w:val="0"/>
                      <w:sz w:val="24"/>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517" w:hRule="atLeast"/>
                <w:jc w:val="center"/>
              </w:trPr>
              <w:tc>
                <w:tcPr>
                  <w:tcW w:w="2314" w:type="dxa"/>
                  <w:tcBorders>
                    <w:tl2br w:val="nil"/>
                    <w:tr2bl w:val="nil"/>
                  </w:tcBorders>
                  <w:noWrap w:val="0"/>
                  <w:vAlign w:val="center"/>
                </w:tcPr>
                <w:p>
                  <w:pPr>
                    <w:spacing w:line="240" w:lineRule="exact"/>
                    <w:jc w:val="center"/>
                    <w:rPr>
                      <w:rFonts w:hint="default" w:ascii="Times New Roman" w:hAnsi="Times New Roman"/>
                      <w:b w:val="0"/>
                      <w:sz w:val="24"/>
                      <w:lang w:val="en-US" w:eastAsia="zh-CN"/>
                    </w:rPr>
                  </w:pPr>
                  <w:r>
                    <w:rPr>
                      <w:rFonts w:hint="default" w:ascii="Times New Roman" w:hAnsi="Times New Roman"/>
                      <w:b w:val="0"/>
                      <w:sz w:val="24"/>
                      <w:lang w:val="en-US" w:eastAsia="zh-CN"/>
                    </w:rPr>
                    <w:t>厂界东北侧约38米居民N6</w:t>
                  </w:r>
                </w:p>
              </w:tc>
              <w:tc>
                <w:tcPr>
                  <w:tcW w:w="1270" w:type="dxa"/>
                  <w:vMerge w:val="continue"/>
                  <w:tcBorders>
                    <w:tl2br w:val="nil"/>
                    <w:tr2bl w:val="nil"/>
                  </w:tcBorders>
                  <w:noWrap w:val="0"/>
                  <w:vAlign w:val="center"/>
                </w:tcPr>
                <w:p>
                  <w:pPr>
                    <w:jc w:val="center"/>
                    <w:rPr>
                      <w:rFonts w:ascii="Times New Roman" w:hAnsi="Times New Roman"/>
                    </w:rPr>
                  </w:pPr>
                </w:p>
              </w:tc>
              <w:tc>
                <w:tcPr>
                  <w:tcW w:w="731" w:type="dxa"/>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r>
                    <w:rPr>
                      <w:rFonts w:hint="eastAsia" w:ascii="Times New Roman" w:hAnsi="Times New Roman"/>
                      <w:b w:val="0"/>
                      <w:sz w:val="24"/>
                      <w:lang w:val="en-US" w:eastAsia="zh-CN"/>
                    </w:rPr>
                    <w:t>48</w:t>
                  </w:r>
                </w:p>
              </w:tc>
              <w:tc>
                <w:tcPr>
                  <w:tcW w:w="731" w:type="dxa"/>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r>
                    <w:rPr>
                      <w:rFonts w:hint="eastAsia" w:ascii="Times New Roman" w:hAnsi="Times New Roman"/>
                      <w:b w:val="0"/>
                      <w:sz w:val="24"/>
                      <w:lang w:val="en-US" w:eastAsia="zh-CN"/>
                    </w:rPr>
                    <w:t xml:space="preserve">45 </w:t>
                  </w:r>
                </w:p>
              </w:tc>
              <w:tc>
                <w:tcPr>
                  <w:tcW w:w="731" w:type="dxa"/>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r>
                    <w:rPr>
                      <w:rFonts w:hint="eastAsia" w:ascii="Times New Roman" w:hAnsi="Times New Roman"/>
                      <w:b w:val="0"/>
                      <w:sz w:val="24"/>
                      <w:lang w:val="en-US" w:eastAsia="zh-CN"/>
                    </w:rPr>
                    <w:t>49</w:t>
                  </w:r>
                </w:p>
              </w:tc>
              <w:tc>
                <w:tcPr>
                  <w:tcW w:w="733" w:type="dxa"/>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r>
                    <w:rPr>
                      <w:rFonts w:hint="eastAsia" w:ascii="Times New Roman" w:hAnsi="Times New Roman"/>
                      <w:b w:val="0"/>
                      <w:sz w:val="24"/>
                      <w:lang w:val="en-US" w:eastAsia="zh-CN"/>
                    </w:rPr>
                    <w:t>46</w:t>
                  </w:r>
                </w:p>
              </w:tc>
              <w:tc>
                <w:tcPr>
                  <w:tcW w:w="702" w:type="dxa"/>
                  <w:vMerge w:val="continue"/>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p>
              </w:tc>
              <w:tc>
                <w:tcPr>
                  <w:tcW w:w="703" w:type="dxa"/>
                  <w:vMerge w:val="continue"/>
                  <w:tcBorders>
                    <w:tl2br w:val="nil"/>
                    <w:tr2bl w:val="nil"/>
                  </w:tcBorders>
                  <w:noWrap w:val="0"/>
                  <w:vAlign w:val="center"/>
                </w:tcPr>
                <w:p>
                  <w:pPr>
                    <w:spacing w:line="240" w:lineRule="exact"/>
                    <w:jc w:val="center"/>
                    <w:rPr>
                      <w:rFonts w:hint="default" w:ascii="Times New Roman" w:hAnsi="Times New Roman" w:eastAsia="仿宋_GB2312"/>
                      <w:b w:val="0"/>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1218" w:hRule="atLeast"/>
                <w:jc w:val="center"/>
              </w:trPr>
              <w:tc>
                <w:tcPr>
                  <w:tcW w:w="7915" w:type="dxa"/>
                  <w:gridSpan w:val="8"/>
                  <w:tcBorders>
                    <w:tl2br w:val="nil"/>
                    <w:tr2bl w:val="nil"/>
                  </w:tcBorders>
                  <w:noWrap w:val="0"/>
                  <w:vAlign w:val="center"/>
                </w:tcPr>
                <w:p>
                  <w:pPr>
                    <w:spacing w:line="240" w:lineRule="exact"/>
                    <w:jc w:val="center"/>
                    <w:rPr>
                      <w:rFonts w:hint="eastAsia" w:ascii="Times New Roman" w:hAnsi="Times New Roman"/>
                      <w:b w:val="0"/>
                      <w:sz w:val="24"/>
                      <w:lang w:val="en-US" w:eastAsia="zh-CN"/>
                    </w:rPr>
                  </w:pPr>
                  <w:r>
                    <w:rPr>
                      <w:rFonts w:hint="eastAsia" w:ascii="Times New Roman" w:hAnsi="Times New Roman"/>
                      <w:b w:val="0"/>
                      <w:sz w:val="24"/>
                      <w:lang w:val="en-US" w:eastAsia="zh-CN"/>
                    </w:rPr>
                    <w:t>标准限值来源：《工业企业厂界环境噪声排放标准》（GB12348-2008）表1中2类标准</w:t>
                  </w:r>
                </w:p>
                <w:p>
                  <w:pPr>
                    <w:spacing w:line="240" w:lineRule="exact"/>
                    <w:jc w:val="center"/>
                    <w:rPr>
                      <w:rFonts w:hint="default" w:ascii="Times New Roman" w:hAnsi="Times New Roman"/>
                      <w:b w:val="0"/>
                      <w:sz w:val="24"/>
                      <w:lang w:val="en-US" w:eastAsia="zh-CN"/>
                    </w:rPr>
                  </w:pPr>
                  <w:r>
                    <w:rPr>
                      <w:rFonts w:hint="default" w:ascii="Times New Roman" w:hAnsi="Times New Roman" w:eastAsia="仿宋" w:cs="Times New Roman"/>
                      <w:b w:val="0"/>
                      <w:bCs w:val="0"/>
                      <w:sz w:val="24"/>
                      <w:szCs w:val="24"/>
                      <w:lang w:val="en-US" w:eastAsia="zh-CN"/>
                    </w:rPr>
                    <w:t>《声环境质量标准》（GB 3096-2008）表1中2类标准限值</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ascii="Times New Roman" w:hAnsi="Times New Roman" w:eastAsia="宋体"/>
                <w:sz w:val="24"/>
                <w:szCs w:val="24"/>
              </w:rPr>
              <w:t>根据噪声</w:t>
            </w:r>
            <w:r>
              <w:rPr>
                <w:rFonts w:hint="eastAsia" w:ascii="Times New Roman" w:hAnsi="Times New Roman" w:eastAsia="宋体"/>
                <w:sz w:val="24"/>
                <w:szCs w:val="24"/>
                <w:lang w:eastAsia="zh-CN"/>
              </w:rPr>
              <w:t>污染源</w:t>
            </w:r>
            <w:r>
              <w:rPr>
                <w:rFonts w:ascii="Times New Roman" w:hAnsi="Times New Roman" w:eastAsia="宋体"/>
                <w:sz w:val="24"/>
                <w:szCs w:val="24"/>
              </w:rPr>
              <w:t>监测结果，厂界噪声能满足《工业企业厂界环境噪声排放标准》（GB12348-2008）中的2类标准限值要求，周边居民能满足《声环境质量标准》（GB3096-2008）中2类标准要求。噪声对外界影响较小。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（4）固体废物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sz w:val="24"/>
                <w:szCs w:val="24"/>
              </w:rPr>
              <w:t>现有项目产生的生活垃圾已集中收集交环卫部门处置。现有项目产生的医疗废物HW01中的5类、废水处理站污泥（HW01（841-001-01）），医疗废物和废水处理站污泥集中收集后交</w:t>
            </w:r>
            <w:r>
              <w:rPr>
                <w:rFonts w:hint="eastAsia"/>
                <w:sz w:val="24"/>
                <w:szCs w:val="24"/>
                <w:lang w:eastAsia="zh-CN"/>
              </w:rPr>
              <w:t>于有资质的公司处理。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现有项目设置有医疗暂存间，不露天存放医疗废物。现有的医疗废物暂存间已采取了如下措施：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①已分类收集本单位产生的医疗废物，并按照类别分置于防渗漏、防锐器穿透的专用包装物或者密闭的容器内，医疗废物专用包装物、容器，设置有明显的警示标识和警示说明。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②设置医疗废物已远离医疗区、食品加工区和人员活动区以及生活垃圾存放场所，设置明显的警示标识和防渗漏、防鼠、防蚊蝇、防蟑螂、防盗以及预防儿童接触等安全措施，并应当定期消毒和清洁。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③现有项目产生的医疗废物定期交由有医疗废弃物回收资质的单位进行无害化处置，并按《危险废物转移联单管理办法》已做好申报转移记录。危险废物暂存间设置情况：本项目设置了专门的医疗废物暂存间，暂存间严格按照《危险废物贮存污染控制标准》（GB18597-2023）设计危险废物暂存场所，该场所设计为防风、防雨、防晒、防地面渗漏，设计容积能满足项目医疗废物暂存的需要，符合《医疗废物管理条例》（HJ421-2008）</w:t>
            </w:r>
            <w:r>
              <w:rPr>
                <w:rFonts w:hint="eastAsia"/>
                <w:sz w:val="24"/>
                <w:szCs w:val="24"/>
                <w:lang w:eastAsia="zh-CN"/>
              </w:rPr>
              <w:t>。</w:t>
            </w:r>
            <w:r>
              <w:rPr>
                <w:sz w:val="24"/>
                <w:szCs w:val="24"/>
              </w:rPr>
              <w:t>医院设专人负责，在每个科室配置专用的转运箱，对不同性质的医疗废物HW01中的5类严格进行分类，以不同颜色标识区分，各科室产生的医疗废物由专人打包收集后送至医疗废物暂存间并逐一登记。定期对医疗废物暂存间进行消毒处理。本院设置的医疗废物暂存间满足《医疗废物管理条例》中的相关规定，建设单位落实医疗废物转移制度，不会对周围环境产生明显不良影响。</w:t>
            </w:r>
          </w:p>
          <w:p>
            <w:pPr>
              <w:bidi w:val="0"/>
            </w:pPr>
            <w:r>
              <w:rPr>
                <w:rFonts w:hint="eastAsia"/>
                <w:sz w:val="24"/>
                <w:szCs w:val="24"/>
                <w:lang w:val="en-US" w:eastAsia="zh-CN"/>
              </w:rPr>
              <w:t>3</w:t>
            </w:r>
            <w:r>
              <w:rPr>
                <w:rFonts w:hint="eastAsia"/>
                <w:sz w:val="24"/>
                <w:szCs w:val="24"/>
              </w:rPr>
              <w:t>、现有</w:t>
            </w:r>
            <w:r>
              <w:rPr>
                <w:rFonts w:hint="eastAsia"/>
                <w:sz w:val="24"/>
                <w:szCs w:val="24"/>
                <w:lang w:eastAsia="zh-CN"/>
              </w:rPr>
              <w:t>工程存在的环境问题以及新带老措施</w:t>
            </w:r>
          </w:p>
          <w:p>
            <w:pPr>
              <w:bidi w:val="0"/>
              <w:ind w:firstLine="480" w:firstLineChars="200"/>
              <w:rPr>
                <w:rFonts w:hint="eastAsia"/>
                <w:lang w:val="en-US" w:eastAsia="zh-CN"/>
              </w:rPr>
            </w:pPr>
            <w:r>
              <w:rPr>
                <w:rFonts w:hint="eastAsia"/>
                <w:lang w:val="en-US" w:eastAsia="zh-CN"/>
              </w:rPr>
              <w:t>根据现场勘察及资料收集，项目主要的环境问题、已采取的防治措施及整改措施如下表所示：</w:t>
            </w:r>
          </w:p>
          <w:p>
            <w:pPr>
              <w:pStyle w:val="10"/>
              <w:spacing w:line="240" w:lineRule="auto"/>
              <w:rPr>
                <w:rFonts w:hint="default" w:ascii="Times New Roman" w:hAnsi="Times New Roman" w:eastAsia="宋体" w:cs="Times New Roman"/>
                <w:b/>
                <w:bCs/>
                <w:spacing w:val="0"/>
                <w:kern w:val="2"/>
                <w:sz w:val="21"/>
                <w:szCs w:val="21"/>
                <w:lang w:val="en-US" w:eastAsia="zh-CN" w:bidi="ar-SA"/>
              </w:rPr>
            </w:pPr>
            <w:r>
              <w:rPr>
                <w:rFonts w:hint="default" w:ascii="Times New Roman" w:hAnsi="Times New Roman" w:eastAsia="宋体" w:cs="Times New Roman"/>
                <w:b/>
                <w:bCs/>
                <w:sz w:val="21"/>
                <w:szCs w:val="21"/>
              </w:rPr>
              <w:t>表2-</w:t>
            </w:r>
            <w:r>
              <w:rPr>
                <w:rFonts w:hint="eastAsia" w:eastAsia="宋体" w:cs="Times New Roman"/>
                <w:b/>
                <w:bCs/>
                <w:sz w:val="21"/>
                <w:szCs w:val="21"/>
                <w:lang w:val="en-US" w:eastAsia="zh-CN"/>
              </w:rPr>
              <w:t>9</w:t>
            </w:r>
            <w:r>
              <w:rPr>
                <w:rFonts w:hint="default" w:ascii="Times New Roman" w:hAnsi="Times New Roman" w:eastAsia="宋体" w:cs="Times New Roman"/>
                <w:b/>
                <w:bCs/>
                <w:sz w:val="21"/>
                <w:szCs w:val="21"/>
              </w:rPr>
              <w:t xml:space="preserve"> </w:t>
            </w:r>
            <w:r>
              <w:rPr>
                <w:rFonts w:hint="default" w:ascii="Times New Roman" w:hAnsi="Times New Roman" w:eastAsia="宋体" w:cs="Times New Roman"/>
                <w:b/>
                <w:bCs/>
                <w:spacing w:val="0"/>
                <w:kern w:val="2"/>
                <w:sz w:val="21"/>
                <w:szCs w:val="21"/>
                <w:lang w:val="en-US" w:eastAsia="zh-CN" w:bidi="ar-SA"/>
              </w:rPr>
              <w:t>项目</w:t>
            </w:r>
            <w:r>
              <w:rPr>
                <w:rFonts w:hint="default" w:ascii="Times New Roman" w:hAnsi="Times New Roman" w:eastAsia="宋体" w:cs="Times New Roman"/>
                <w:b/>
                <w:bCs/>
                <w:sz w:val="21"/>
                <w:szCs w:val="21"/>
                <w:lang w:val="en-US" w:eastAsia="zh-CN"/>
              </w:rPr>
              <w:t>主要的环境问题、已采取的防治措施及整改措施</w:t>
            </w:r>
            <w:r>
              <w:rPr>
                <w:rFonts w:hint="default" w:ascii="Times New Roman" w:hAnsi="Times New Roman" w:eastAsia="宋体" w:cs="Times New Roman"/>
                <w:b/>
                <w:bCs/>
                <w:spacing w:val="0"/>
                <w:kern w:val="2"/>
                <w:sz w:val="21"/>
                <w:szCs w:val="21"/>
                <w:lang w:val="en-US" w:eastAsia="zh-CN" w:bidi="ar-SA"/>
              </w:rPr>
              <w:t>一览表</w:t>
            </w:r>
          </w:p>
          <w:tbl>
            <w:tblPr>
              <w:tblStyle w:val="1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2202"/>
              <w:gridCol w:w="1877"/>
              <w:gridCol w:w="27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sz w:val="21"/>
                      <w:szCs w:val="21"/>
                      <w:highlight w:val="none"/>
                      <w:u w:val="none" w:color="auto"/>
                      <w:lang w:val="en-US" w:eastAsia="zh-CN"/>
                    </w:rPr>
                  </w:pPr>
                  <w:r>
                    <w:rPr>
                      <w:rFonts w:hint="default" w:ascii="Times New Roman" w:hAnsi="Times New Roman" w:eastAsia="宋体" w:cs="Times New Roman"/>
                      <w:b/>
                      <w:bCs/>
                      <w:sz w:val="21"/>
                      <w:szCs w:val="21"/>
                      <w:highlight w:val="none"/>
                      <w:u w:val="none" w:color="auto"/>
                      <w:lang w:val="en-US" w:eastAsia="zh-CN"/>
                    </w:rPr>
                    <w:t>污染物</w:t>
                  </w:r>
                </w:p>
                <w:p>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sz w:val="21"/>
                      <w:szCs w:val="21"/>
                      <w:highlight w:val="none"/>
                      <w:u w:val="none" w:color="auto"/>
                      <w:lang w:val="en-US" w:eastAsia="zh-CN"/>
                    </w:rPr>
                  </w:pPr>
                  <w:r>
                    <w:rPr>
                      <w:rFonts w:hint="default" w:ascii="Times New Roman" w:hAnsi="Times New Roman" w:eastAsia="宋体" w:cs="Times New Roman"/>
                      <w:b/>
                      <w:bCs/>
                      <w:sz w:val="21"/>
                      <w:szCs w:val="21"/>
                      <w:highlight w:val="none"/>
                      <w:u w:val="none" w:color="auto"/>
                      <w:lang w:val="en-US" w:eastAsia="zh-CN"/>
                    </w:rPr>
                    <w:t>项目</w:t>
                  </w:r>
                </w:p>
              </w:tc>
              <w:tc>
                <w:tcPr>
                  <w:tcW w:w="1391"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sz w:val="21"/>
                      <w:szCs w:val="21"/>
                      <w:highlight w:val="none"/>
                      <w:u w:val="none" w:color="auto"/>
                      <w:lang w:val="en-US" w:eastAsia="zh-CN"/>
                    </w:rPr>
                  </w:pPr>
                  <w:r>
                    <w:rPr>
                      <w:rFonts w:hint="default" w:ascii="Times New Roman" w:hAnsi="Times New Roman" w:eastAsia="宋体" w:cs="Times New Roman"/>
                      <w:b/>
                      <w:bCs/>
                      <w:sz w:val="21"/>
                      <w:szCs w:val="21"/>
                      <w:highlight w:val="none"/>
                      <w:u w:val="none" w:color="auto"/>
                      <w:lang w:val="en-US" w:eastAsia="zh-CN"/>
                    </w:rPr>
                    <w:t>污染因子</w:t>
                  </w:r>
                </w:p>
              </w:tc>
              <w:tc>
                <w:tcPr>
                  <w:tcW w:w="1186"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sz w:val="21"/>
                      <w:szCs w:val="21"/>
                      <w:highlight w:val="none"/>
                      <w:u w:val="none" w:color="auto"/>
                      <w:lang w:val="en-US" w:eastAsia="zh-CN"/>
                    </w:rPr>
                  </w:pPr>
                  <w:r>
                    <w:rPr>
                      <w:rFonts w:hint="default" w:ascii="Times New Roman" w:hAnsi="Times New Roman" w:eastAsia="宋体" w:cs="Times New Roman"/>
                      <w:b/>
                      <w:bCs/>
                      <w:sz w:val="21"/>
                      <w:szCs w:val="21"/>
                      <w:highlight w:val="none"/>
                      <w:u w:val="none" w:color="auto"/>
                      <w:lang w:val="en-US" w:eastAsia="zh-CN"/>
                    </w:rPr>
                    <w:t>现有环境问题</w:t>
                  </w:r>
                </w:p>
              </w:tc>
              <w:tc>
                <w:tcPr>
                  <w:tcW w:w="1733"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sz w:val="21"/>
                      <w:szCs w:val="21"/>
                      <w:highlight w:val="none"/>
                      <w:u w:val="none" w:color="auto"/>
                      <w:lang w:val="en-US" w:eastAsia="zh-CN"/>
                    </w:rPr>
                  </w:pPr>
                  <w:r>
                    <w:rPr>
                      <w:rFonts w:hint="default" w:ascii="Times New Roman" w:hAnsi="Times New Roman" w:eastAsia="宋体" w:cs="Times New Roman"/>
                      <w:b/>
                      <w:bCs/>
                      <w:sz w:val="21"/>
                      <w:szCs w:val="21"/>
                      <w:highlight w:val="none"/>
                      <w:u w:val="none" w:color="auto"/>
                      <w:lang w:val="en-US" w:eastAsia="zh-CN"/>
                    </w:rPr>
                    <w:t>整改要求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highlight w:val="none"/>
                      <w:u w:val="none" w:color="auto"/>
                      <w:lang w:val="en-US" w:eastAsia="zh-CN"/>
                    </w:rPr>
                  </w:pPr>
                  <w:r>
                    <w:rPr>
                      <w:rFonts w:hint="default" w:ascii="Times New Roman" w:hAnsi="Times New Roman" w:eastAsia="宋体" w:cs="Times New Roman"/>
                      <w:sz w:val="21"/>
                      <w:szCs w:val="21"/>
                      <w:highlight w:val="none"/>
                      <w:u w:val="none" w:color="auto"/>
                      <w:lang w:val="en-US" w:eastAsia="zh-CN"/>
                    </w:rPr>
                    <w:t>食堂</w:t>
                  </w:r>
                </w:p>
                <w:p>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highlight w:val="none"/>
                      <w:u w:val="none" w:color="auto"/>
                      <w:lang w:val="en-US" w:eastAsia="zh-CN"/>
                    </w:rPr>
                  </w:pPr>
                  <w:r>
                    <w:rPr>
                      <w:rFonts w:hint="default" w:ascii="Times New Roman" w:hAnsi="Times New Roman" w:eastAsia="宋体" w:cs="Times New Roman"/>
                      <w:sz w:val="21"/>
                      <w:szCs w:val="21"/>
                      <w:highlight w:val="none"/>
                      <w:u w:val="none" w:color="auto"/>
                      <w:lang w:val="en-US" w:eastAsia="zh-CN"/>
                    </w:rPr>
                    <w:t>油烟</w:t>
                  </w:r>
                </w:p>
              </w:tc>
              <w:tc>
                <w:tcPr>
                  <w:tcW w:w="1391"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highlight w:val="none"/>
                      <w:u w:val="none" w:color="auto"/>
                      <w:lang w:val="en-US" w:eastAsia="zh-CN"/>
                    </w:rPr>
                  </w:pPr>
                  <w:r>
                    <w:rPr>
                      <w:rFonts w:hint="default" w:ascii="Times New Roman" w:hAnsi="Times New Roman" w:eastAsia="宋体" w:cs="Times New Roman"/>
                      <w:sz w:val="21"/>
                      <w:szCs w:val="21"/>
                      <w:highlight w:val="none"/>
                      <w:u w:val="none" w:color="auto"/>
                      <w:lang w:val="en-US" w:eastAsia="zh-CN"/>
                    </w:rPr>
                    <w:t>油烟</w:t>
                  </w:r>
                </w:p>
              </w:tc>
              <w:tc>
                <w:tcPr>
                  <w:tcW w:w="1186"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highlight w:val="none"/>
                      <w:u w:val="none" w:color="auto"/>
                      <w:lang w:val="en-US" w:eastAsia="zh-CN"/>
                    </w:rPr>
                  </w:pPr>
                  <w:r>
                    <w:rPr>
                      <w:rFonts w:hint="default" w:ascii="Times New Roman" w:hAnsi="Times New Roman" w:eastAsia="宋体" w:cs="Times New Roman"/>
                      <w:sz w:val="21"/>
                      <w:szCs w:val="21"/>
                      <w:highlight w:val="none"/>
                      <w:u w:val="none" w:color="auto"/>
                      <w:lang w:val="en-US" w:eastAsia="zh-CN"/>
                    </w:rPr>
                    <w:t>食堂油烟经集气罩收集后由抽油烟机抽至外环境</w:t>
                  </w:r>
                </w:p>
              </w:tc>
              <w:tc>
                <w:tcPr>
                  <w:tcW w:w="1733"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highlight w:val="none"/>
                      <w:u w:val="none" w:color="auto"/>
                      <w:lang w:val="en-US" w:eastAsia="zh-CN"/>
                    </w:rPr>
                  </w:pPr>
                  <w:r>
                    <w:rPr>
                      <w:rFonts w:hint="default" w:ascii="Times New Roman" w:hAnsi="Times New Roman" w:eastAsia="宋体" w:cs="Times New Roman"/>
                      <w:sz w:val="21"/>
                      <w:szCs w:val="21"/>
                      <w:highlight w:val="none"/>
                      <w:u w:val="none" w:color="auto"/>
                      <w:lang w:val="en-US" w:eastAsia="zh-CN"/>
                    </w:rPr>
                    <w:t>食堂油烟经集气罩收集后经油烟净化器处理达标后经油烟专用管道引至楼顶排放，不侧排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kern w:val="0"/>
                      <w:sz w:val="21"/>
                      <w:szCs w:val="21"/>
                      <w:highlight w:val="none"/>
                      <w:u w:val="none" w:color="auto"/>
                      <w:lang w:val="en-US" w:eastAsia="zh-CN" w:bidi="ar-SA"/>
                    </w:rPr>
                  </w:pPr>
                  <w:r>
                    <w:rPr>
                      <w:rFonts w:hint="eastAsia" w:cs="Times New Roman"/>
                      <w:sz w:val="21"/>
                      <w:szCs w:val="21"/>
                      <w:highlight w:val="none"/>
                      <w:u w:val="none" w:color="auto"/>
                      <w:lang w:val="en-US" w:eastAsia="zh-CN"/>
                    </w:rPr>
                    <w:t>医疗废水</w:t>
                  </w:r>
                </w:p>
              </w:tc>
              <w:tc>
                <w:tcPr>
                  <w:tcW w:w="1391"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kern w:val="0"/>
                      <w:sz w:val="21"/>
                      <w:szCs w:val="21"/>
                      <w:highlight w:val="none"/>
                      <w:u w:val="none" w:color="auto"/>
                      <w:lang w:val="en-US" w:eastAsia="zh-CN" w:bidi="ar-SA"/>
                    </w:rPr>
                  </w:pPr>
                  <w:r>
                    <w:rPr>
                      <w:rFonts w:hint="default" w:ascii="Times New Roman" w:hAnsi="Times New Roman" w:eastAsia="宋体" w:cs="Times New Roman"/>
                      <w:sz w:val="21"/>
                      <w:szCs w:val="21"/>
                      <w:highlight w:val="none"/>
                      <w:lang w:val="en-US" w:eastAsia="zh-CN"/>
                    </w:rPr>
                    <w:t>pH、SS、COD、BOD</w:t>
                  </w:r>
                  <w:r>
                    <w:rPr>
                      <w:rFonts w:hint="default" w:ascii="Times New Roman" w:hAnsi="Times New Roman" w:eastAsia="宋体" w:cs="Times New Roman"/>
                      <w:sz w:val="21"/>
                      <w:szCs w:val="21"/>
                      <w:highlight w:val="none"/>
                      <w:vertAlign w:val="subscript"/>
                      <w:lang w:val="en-US" w:eastAsia="zh-CN"/>
                    </w:rPr>
                    <w:t>5</w:t>
                  </w:r>
                  <w:r>
                    <w:rPr>
                      <w:rFonts w:hint="default" w:ascii="Times New Roman" w:hAnsi="Times New Roman" w:eastAsia="宋体" w:cs="Times New Roman"/>
                      <w:sz w:val="21"/>
                      <w:szCs w:val="21"/>
                      <w:highlight w:val="none"/>
                      <w:lang w:val="en-US" w:eastAsia="zh-CN"/>
                    </w:rPr>
                    <w:t>、NH</w:t>
                  </w:r>
                  <w:r>
                    <w:rPr>
                      <w:rFonts w:hint="default" w:ascii="Times New Roman" w:hAnsi="Times New Roman" w:eastAsia="宋体" w:cs="Times New Roman"/>
                      <w:sz w:val="21"/>
                      <w:szCs w:val="21"/>
                      <w:highlight w:val="none"/>
                      <w:vertAlign w:val="subscript"/>
                      <w:lang w:val="en-US" w:eastAsia="zh-CN"/>
                    </w:rPr>
                    <w:t>3</w:t>
                  </w:r>
                  <w:r>
                    <w:rPr>
                      <w:rFonts w:hint="default" w:ascii="Times New Roman" w:hAnsi="Times New Roman" w:eastAsia="宋体" w:cs="Times New Roman"/>
                      <w:sz w:val="21"/>
                      <w:szCs w:val="21"/>
                      <w:highlight w:val="none"/>
                      <w:lang w:val="en-US" w:eastAsia="zh-CN"/>
                    </w:rPr>
                    <w:t>-N、粪大肠菌群数、</w:t>
                  </w:r>
                  <w:r>
                    <w:rPr>
                      <w:rFonts w:hint="default" w:ascii="Times New Roman" w:hAnsi="Times New Roman" w:eastAsia="宋体" w:cs="Times New Roman"/>
                      <w:color w:val="auto"/>
                      <w:sz w:val="21"/>
                      <w:szCs w:val="21"/>
                      <w:highlight w:val="none"/>
                      <w:u w:val="none"/>
                      <w:lang w:eastAsia="zh-CN"/>
                    </w:rPr>
                    <w:t>阴离子表面活性剂</w:t>
                  </w:r>
                </w:p>
              </w:tc>
              <w:tc>
                <w:tcPr>
                  <w:tcW w:w="1186"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highlight w:val="none"/>
                      <w:u w:val="none" w:color="auto"/>
                      <w:lang w:val="en-US" w:eastAsia="zh-CN"/>
                    </w:rPr>
                  </w:pPr>
                  <w:r>
                    <w:rPr>
                      <w:rFonts w:hint="eastAsia" w:ascii="Times New Roman" w:hAnsi="Times New Roman" w:eastAsia="宋体" w:cs="Times New Roman"/>
                      <w:sz w:val="21"/>
                      <w:szCs w:val="21"/>
                      <w:highlight w:val="none"/>
                      <w:u w:val="none" w:color="auto"/>
                      <w:lang w:val="en-US" w:eastAsia="zh-CN"/>
                    </w:rPr>
                    <w:t>化粪池+医院废水处理站</w:t>
                  </w:r>
                </w:p>
              </w:tc>
              <w:tc>
                <w:tcPr>
                  <w:tcW w:w="1733"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kern w:val="0"/>
                      <w:sz w:val="21"/>
                      <w:szCs w:val="21"/>
                      <w:highlight w:val="none"/>
                      <w:u w:val="none" w:color="auto"/>
                      <w:lang w:val="en-US" w:eastAsia="zh-CN" w:bidi="ar-SA"/>
                    </w:rPr>
                  </w:pPr>
                  <w:r>
                    <w:rPr>
                      <w:rFonts w:hint="eastAsia" w:ascii="Times New Roman" w:hAnsi="Times New Roman" w:eastAsia="宋体" w:cs="Times New Roman"/>
                      <w:sz w:val="21"/>
                      <w:szCs w:val="21"/>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highlight w:val="none"/>
                      <w:u w:val="none" w:color="auto"/>
                      <w:lang w:val="en-US" w:eastAsia="zh-CN"/>
                    </w:rPr>
                  </w:pPr>
                  <w:r>
                    <w:rPr>
                      <w:rFonts w:hint="default" w:ascii="Times New Roman" w:hAnsi="Times New Roman" w:eastAsia="宋体" w:cs="Times New Roman"/>
                      <w:sz w:val="21"/>
                      <w:szCs w:val="21"/>
                      <w:highlight w:val="none"/>
                      <w:u w:val="none" w:color="auto"/>
                      <w:lang w:val="en-US" w:eastAsia="zh-CN"/>
                    </w:rPr>
                    <w:t>食堂</w:t>
                  </w:r>
                </w:p>
                <w:p>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highlight w:val="none"/>
                      <w:u w:val="none" w:color="auto"/>
                      <w:lang w:val="en-US" w:eastAsia="zh-CN"/>
                    </w:rPr>
                  </w:pPr>
                  <w:r>
                    <w:rPr>
                      <w:rFonts w:hint="default" w:ascii="Times New Roman" w:hAnsi="Times New Roman" w:eastAsia="宋体" w:cs="Times New Roman"/>
                      <w:sz w:val="21"/>
                      <w:szCs w:val="21"/>
                      <w:highlight w:val="none"/>
                      <w:u w:val="none" w:color="auto"/>
                      <w:lang w:val="en-US" w:eastAsia="zh-CN"/>
                    </w:rPr>
                    <w:t>废水</w:t>
                  </w:r>
                  <w:r>
                    <w:rPr>
                      <w:rFonts w:hint="eastAsia" w:ascii="Times New Roman" w:hAnsi="Times New Roman" w:eastAsia="宋体" w:cs="Times New Roman"/>
                      <w:sz w:val="21"/>
                      <w:szCs w:val="21"/>
                      <w:highlight w:val="none"/>
                      <w:u w:val="none" w:color="auto"/>
                      <w:lang w:val="en-US" w:eastAsia="zh-CN"/>
                    </w:rPr>
                    <w:t>、生活废水</w:t>
                  </w:r>
                </w:p>
              </w:tc>
              <w:tc>
                <w:tcPr>
                  <w:tcW w:w="1391"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highlight w:val="none"/>
                      <w:u w:val="none" w:color="auto"/>
                      <w:lang w:val="en-US" w:eastAsia="zh-CN"/>
                    </w:rPr>
                  </w:pPr>
                  <w:r>
                    <w:rPr>
                      <w:rFonts w:hint="default" w:ascii="Times New Roman" w:hAnsi="Times New Roman" w:eastAsia="宋体" w:cs="Times New Roman"/>
                      <w:sz w:val="21"/>
                      <w:szCs w:val="21"/>
                      <w:highlight w:val="none"/>
                      <w:u w:val="none" w:color="auto"/>
                      <w:lang w:val="en-US" w:eastAsia="zh-CN"/>
                    </w:rPr>
                    <w:t>pH、SS、COD、BOD5、氨氮、动植物油</w:t>
                  </w:r>
                </w:p>
              </w:tc>
              <w:tc>
                <w:tcPr>
                  <w:tcW w:w="1186"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highlight w:val="none"/>
                      <w:u w:val="none" w:color="auto"/>
                      <w:lang w:val="en-US" w:eastAsia="zh-CN"/>
                    </w:rPr>
                  </w:pPr>
                  <w:r>
                    <w:rPr>
                      <w:rFonts w:hint="eastAsia" w:ascii="Times New Roman" w:hAnsi="Times New Roman" w:eastAsia="宋体" w:cs="Times New Roman"/>
                      <w:sz w:val="21"/>
                      <w:szCs w:val="21"/>
                      <w:highlight w:val="none"/>
                      <w:u w:val="none" w:color="auto"/>
                      <w:lang w:val="en-US" w:eastAsia="zh-CN"/>
                    </w:rPr>
                    <w:t>隔油池+化粪池+医院污水处理站</w:t>
                  </w:r>
                </w:p>
              </w:tc>
              <w:tc>
                <w:tcPr>
                  <w:tcW w:w="1733"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highlight w:val="none"/>
                      <w:u w:val="none" w:color="auto"/>
                      <w:lang w:val="en-US" w:eastAsia="zh-CN"/>
                    </w:rPr>
                  </w:pPr>
                  <w:r>
                    <w:rPr>
                      <w:rFonts w:hint="eastAsia" w:ascii="Times New Roman" w:hAnsi="Times New Roman" w:eastAsia="宋体" w:cs="Times New Roman"/>
                      <w:sz w:val="21"/>
                      <w:szCs w:val="21"/>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80" w:type="pct"/>
                  <w:gridSpan w:val="2"/>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highlight w:val="none"/>
                      <w:u w:val="none" w:color="auto"/>
                      <w:lang w:val="en-US" w:eastAsia="zh-CN"/>
                    </w:rPr>
                  </w:pPr>
                  <w:r>
                    <w:rPr>
                      <w:rFonts w:hint="default" w:ascii="Times New Roman" w:hAnsi="Times New Roman" w:eastAsia="宋体" w:cs="Times New Roman"/>
                      <w:sz w:val="21"/>
                      <w:szCs w:val="21"/>
                      <w:highlight w:val="none"/>
                      <w:u w:val="none" w:color="auto"/>
                      <w:lang w:val="en-US" w:eastAsia="zh-CN"/>
                    </w:rPr>
                    <w:t>未按照要求进行自行监测</w:t>
                  </w:r>
                </w:p>
              </w:tc>
              <w:tc>
                <w:tcPr>
                  <w:tcW w:w="1186"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highlight w:val="none"/>
                      <w:u w:val="none" w:color="auto"/>
                      <w:lang w:val="en-US" w:eastAsia="zh-CN"/>
                    </w:rPr>
                  </w:pPr>
                  <w:r>
                    <w:rPr>
                      <w:rFonts w:hint="default" w:ascii="Times New Roman" w:hAnsi="Times New Roman" w:eastAsia="宋体" w:cs="Times New Roman"/>
                      <w:sz w:val="21"/>
                      <w:szCs w:val="21"/>
                      <w:highlight w:val="none"/>
                      <w:u w:val="none" w:color="auto"/>
                      <w:lang w:val="en-US" w:eastAsia="zh-CN"/>
                    </w:rPr>
                    <w:t>pH、余氧监测频次为2次/月</w:t>
                  </w:r>
                </w:p>
              </w:tc>
              <w:tc>
                <w:tcPr>
                  <w:tcW w:w="1733"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highlight w:val="none"/>
                      <w:u w:val="none" w:color="auto"/>
                      <w:lang w:val="en-US" w:eastAsia="zh-CN"/>
                    </w:rPr>
                  </w:pPr>
                  <w:r>
                    <w:rPr>
                      <w:rFonts w:hint="default" w:ascii="Times New Roman" w:hAnsi="Times New Roman" w:eastAsia="宋体" w:cs="Times New Roman"/>
                      <w:sz w:val="21"/>
                      <w:szCs w:val="21"/>
                      <w:highlight w:val="none"/>
                      <w:u w:val="none" w:color="auto"/>
                      <w:lang w:val="en-US" w:eastAsia="zh-CN"/>
                    </w:rPr>
                    <w:t>pH、总余氧监测频次每日不少于2次。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80" w:type="pct"/>
                  <w:gridSpan w:val="2"/>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highlight w:val="none"/>
                      <w:u w:val="none" w:color="auto"/>
                      <w:lang w:val="en-US" w:eastAsia="zh-CN"/>
                    </w:rPr>
                  </w:pPr>
                  <w:r>
                    <w:rPr>
                      <w:rFonts w:hint="default" w:ascii="Times New Roman" w:hAnsi="Times New Roman" w:eastAsia="宋体" w:cs="Times New Roman"/>
                      <w:sz w:val="21"/>
                      <w:szCs w:val="21"/>
                      <w:highlight w:val="none"/>
                      <w:u w:val="none" w:color="auto"/>
                      <w:lang w:val="en-US" w:eastAsia="zh-CN"/>
                    </w:rPr>
                    <w:t>污水处理台账、医疗废物收集、转移台账</w:t>
                  </w:r>
                </w:p>
              </w:tc>
              <w:tc>
                <w:tcPr>
                  <w:tcW w:w="1186"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highlight w:val="none"/>
                      <w:u w:val="none" w:color="auto"/>
                      <w:lang w:val="en-US" w:eastAsia="zh-CN"/>
                    </w:rPr>
                  </w:pPr>
                  <w:r>
                    <w:rPr>
                      <w:rFonts w:hint="default" w:ascii="Times New Roman" w:hAnsi="Times New Roman" w:eastAsia="宋体" w:cs="Times New Roman"/>
                      <w:sz w:val="21"/>
                      <w:szCs w:val="21"/>
                      <w:highlight w:val="none"/>
                      <w:u w:val="none" w:color="auto"/>
                      <w:lang w:val="en-US" w:eastAsia="zh-CN"/>
                    </w:rPr>
                    <w:t>不完善</w:t>
                  </w:r>
                </w:p>
              </w:tc>
              <w:tc>
                <w:tcPr>
                  <w:tcW w:w="1733"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highlight w:val="none"/>
                      <w:u w:val="none" w:color="auto"/>
                      <w:lang w:val="en-US" w:eastAsia="zh-CN"/>
                    </w:rPr>
                  </w:pPr>
                  <w:r>
                    <w:rPr>
                      <w:rFonts w:hint="default" w:ascii="Times New Roman" w:hAnsi="Times New Roman" w:eastAsia="宋体" w:cs="Times New Roman"/>
                      <w:sz w:val="21"/>
                      <w:szCs w:val="21"/>
                      <w:highlight w:val="none"/>
                      <w:u w:val="none" w:color="auto"/>
                      <w:lang w:val="en-US" w:eastAsia="zh-CN"/>
                    </w:rPr>
                    <w:t>根据《排污许可证申请与核发技术规范医疗机构》（HJ 1105-2020）附录B</w:t>
                  </w:r>
                  <w:r>
                    <w:rPr>
                      <w:rFonts w:hint="eastAsia" w:ascii="Times New Roman" w:hAnsi="Times New Roman" w:eastAsia="宋体" w:cs="Times New Roman"/>
                      <w:sz w:val="21"/>
                      <w:szCs w:val="21"/>
                      <w:highlight w:val="none"/>
                      <w:u w:val="none" w:color="auto"/>
                      <w:lang w:val="en-US" w:eastAsia="zh-CN"/>
                    </w:rPr>
                    <w:t>及《关于做好一级医疗机构污水处理问题排查整治工作的通知》附件1</w:t>
                  </w:r>
                  <w:r>
                    <w:rPr>
                      <w:rFonts w:hint="default" w:ascii="Times New Roman" w:hAnsi="Times New Roman" w:eastAsia="宋体" w:cs="Times New Roman"/>
                      <w:sz w:val="21"/>
                      <w:szCs w:val="21"/>
                      <w:highlight w:val="none"/>
                      <w:u w:val="none" w:color="auto"/>
                      <w:lang w:val="en-US" w:eastAsia="zh-CN"/>
                    </w:rPr>
                    <w:t>要求完善污水处理、医疗废物等台账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80" w:type="pct"/>
                  <w:gridSpan w:val="2"/>
                  <w:vMerge w:val="restar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highlight w:val="none"/>
                      <w:u w:val="none" w:color="auto"/>
                      <w:lang w:val="en-US" w:eastAsia="zh-CN"/>
                    </w:rPr>
                  </w:pPr>
                  <w:r>
                    <w:rPr>
                      <w:rFonts w:hint="eastAsia" w:cs="Times New Roman"/>
                      <w:sz w:val="21"/>
                      <w:szCs w:val="21"/>
                      <w:highlight w:val="none"/>
                      <w:u w:val="none" w:color="auto"/>
                      <w:lang w:val="en-US" w:eastAsia="zh-CN"/>
                    </w:rPr>
                    <w:t>污水处理站</w:t>
                  </w:r>
                </w:p>
              </w:tc>
              <w:tc>
                <w:tcPr>
                  <w:tcW w:w="1186"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highlight w:val="none"/>
                      <w:u w:val="none" w:color="auto"/>
                      <w:lang w:val="en-US" w:eastAsia="zh-CN"/>
                    </w:rPr>
                  </w:pPr>
                  <w:r>
                    <w:rPr>
                      <w:rFonts w:hint="default" w:ascii="Times New Roman" w:hAnsi="Times New Roman" w:eastAsia="宋体" w:cs="Times New Roman"/>
                      <w:sz w:val="21"/>
                      <w:szCs w:val="21"/>
                      <w:highlight w:val="none"/>
                      <w:u w:val="none" w:color="auto"/>
                      <w:lang w:val="en-US" w:eastAsia="zh-CN"/>
                    </w:rPr>
                    <w:t>未设置采样口</w:t>
                  </w:r>
                </w:p>
              </w:tc>
              <w:tc>
                <w:tcPr>
                  <w:tcW w:w="1733"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kern w:val="0"/>
                      <w:sz w:val="21"/>
                      <w:szCs w:val="21"/>
                      <w:highlight w:val="none"/>
                      <w:u w:val="none" w:color="auto"/>
                      <w:lang w:val="en-US" w:eastAsia="zh-CN" w:bidi="ar-SA"/>
                    </w:rPr>
                  </w:pPr>
                  <w:r>
                    <w:rPr>
                      <w:rFonts w:hint="default" w:ascii="Times New Roman" w:hAnsi="Times New Roman" w:eastAsia="宋体" w:cs="Times New Roman"/>
                      <w:sz w:val="21"/>
                      <w:szCs w:val="21"/>
                      <w:highlight w:val="none"/>
                      <w:u w:val="none" w:color="auto"/>
                      <w:lang w:val="en-US" w:eastAsia="zh-CN"/>
                    </w:rPr>
                    <w:t>在接触消毒池出口设置采样口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80" w:type="pct"/>
                  <w:gridSpan w:val="2"/>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highlight w:val="none"/>
                      <w:u w:val="none" w:color="auto"/>
                      <w:lang w:val="en-US" w:eastAsia="zh-CN"/>
                    </w:rPr>
                  </w:pPr>
                </w:p>
              </w:tc>
              <w:tc>
                <w:tcPr>
                  <w:tcW w:w="1186"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highlight w:val="none"/>
                      <w:u w:val="none" w:color="auto"/>
                      <w:lang w:val="en-US" w:eastAsia="zh-CN"/>
                    </w:rPr>
                  </w:pPr>
                  <w:r>
                    <w:rPr>
                      <w:rFonts w:hint="eastAsia" w:ascii="Times New Roman" w:hAnsi="Times New Roman" w:eastAsia="宋体" w:cs="Times New Roman"/>
                      <w:sz w:val="21"/>
                      <w:szCs w:val="21"/>
                      <w:highlight w:val="none"/>
                      <w:u w:val="none" w:color="auto"/>
                      <w:lang w:val="en-US" w:eastAsia="zh-CN"/>
                    </w:rPr>
                    <w:t>格栅渣、污泥未清理</w:t>
                  </w:r>
                </w:p>
              </w:tc>
              <w:tc>
                <w:tcPr>
                  <w:tcW w:w="1733"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z w:val="21"/>
                      <w:szCs w:val="21"/>
                      <w:highlight w:val="none"/>
                      <w:u w:val="none" w:color="auto"/>
                      <w:lang w:val="en-US" w:eastAsia="zh-CN"/>
                    </w:rPr>
                  </w:pPr>
                  <w:r>
                    <w:rPr>
                      <w:rFonts w:hint="eastAsia" w:ascii="Times New Roman" w:hAnsi="Times New Roman" w:eastAsia="宋体" w:cs="Times New Roman"/>
                      <w:sz w:val="21"/>
                      <w:szCs w:val="21"/>
                      <w:highlight w:val="none"/>
                      <w:u w:val="none" w:color="auto"/>
                      <w:lang w:val="en-US" w:eastAsia="zh-CN"/>
                    </w:rPr>
                    <w:t>委托有资质的单位进行清运处置，不在院内暂存</w:t>
                  </w:r>
                  <w:r>
                    <w:rPr>
                      <w:rFonts w:hint="default" w:ascii="Times New Roman" w:hAnsi="Times New Roman" w:eastAsia="宋体" w:cs="Times New Roman"/>
                      <w:sz w:val="21"/>
                      <w:szCs w:val="21"/>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80" w:type="pct"/>
                  <w:gridSpan w:val="2"/>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highlight w:val="none"/>
                      <w:u w:val="none" w:color="auto"/>
                      <w:lang w:val="en-US" w:eastAsia="zh-CN"/>
                    </w:rPr>
                  </w:pPr>
                  <w:r>
                    <w:rPr>
                      <w:rFonts w:hint="default" w:ascii="Times New Roman" w:hAnsi="Times New Roman" w:eastAsia="宋体" w:cs="Times New Roman"/>
                      <w:sz w:val="21"/>
                      <w:szCs w:val="21"/>
                      <w:highlight w:val="none"/>
                      <w:u w:val="none" w:color="auto"/>
                      <w:lang w:val="en-US" w:eastAsia="zh-CN"/>
                    </w:rPr>
                    <w:t>医疗机构内部规范管理</w:t>
                  </w:r>
                </w:p>
              </w:tc>
              <w:tc>
                <w:tcPr>
                  <w:tcW w:w="1186"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z w:val="21"/>
                      <w:szCs w:val="21"/>
                      <w:highlight w:val="none"/>
                      <w:u w:val="none" w:color="auto"/>
                      <w:lang w:val="en-US" w:eastAsia="zh-CN"/>
                    </w:rPr>
                  </w:pPr>
                  <w:r>
                    <w:rPr>
                      <w:rFonts w:hint="eastAsia" w:ascii="Times New Roman" w:hAnsi="Times New Roman" w:eastAsia="宋体" w:cs="Times New Roman"/>
                      <w:sz w:val="21"/>
                      <w:szCs w:val="21"/>
                      <w:highlight w:val="none"/>
                      <w:u w:val="none" w:color="auto"/>
                      <w:lang w:val="en-US" w:eastAsia="zh-CN"/>
                    </w:rPr>
                    <w:t>未明确医院环保事项负责部门及责任人；未设置医院环保档案</w:t>
                  </w:r>
                </w:p>
              </w:tc>
              <w:tc>
                <w:tcPr>
                  <w:tcW w:w="1733"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z w:val="21"/>
                      <w:szCs w:val="21"/>
                      <w:highlight w:val="none"/>
                      <w:u w:val="none" w:color="auto"/>
                      <w:lang w:val="en-US" w:eastAsia="zh-CN"/>
                    </w:rPr>
                  </w:pPr>
                  <w:r>
                    <w:rPr>
                      <w:rFonts w:hint="eastAsia" w:ascii="Times New Roman" w:hAnsi="Times New Roman" w:eastAsia="宋体" w:cs="Times New Roman"/>
                      <w:sz w:val="21"/>
                      <w:szCs w:val="21"/>
                      <w:highlight w:val="none"/>
                      <w:u w:val="none" w:color="auto"/>
                      <w:lang w:val="en-US" w:eastAsia="zh-CN"/>
                    </w:rPr>
                    <w:t>明确或设置医院环保事项负责部门及责任人；建立医院环保档案</w:t>
                  </w:r>
                </w:p>
              </w:tc>
            </w:tr>
          </w:tbl>
          <w:p>
            <w:pPr>
              <w:rPr>
                <w:rFonts w:hint="default"/>
                <w:lang w:val="en-US" w:eastAsia="zh-CN"/>
              </w:rPr>
            </w:pPr>
          </w:p>
          <w:p>
            <w:pPr>
              <w:pStyle w:val="24"/>
              <w:bidi w:val="0"/>
              <w:rPr>
                <w:rFonts w:hint="default"/>
                <w:lang w:val="en-US" w:eastAsia="zh-CN"/>
              </w:rPr>
            </w:pPr>
          </w:p>
        </w:tc>
      </w:tr>
    </w:tbl>
    <w:p>
      <w:pPr>
        <w:pStyle w:val="14"/>
        <w:jc w:val="both"/>
        <w:outlineLvl w:val="9"/>
        <w:rPr>
          <w:rFonts w:hint="eastAsia" w:ascii="黑体" w:hAnsi="黑体" w:eastAsia="黑体"/>
          <w:snapToGrid w:val="0"/>
          <w:sz w:val="30"/>
          <w:szCs w:val="30"/>
        </w:rPr>
      </w:pPr>
      <w:bookmarkStart w:id="10" w:name="_Toc8226"/>
    </w:p>
    <w:p>
      <w:pPr>
        <w:pStyle w:val="14"/>
        <w:jc w:val="center"/>
        <w:outlineLvl w:val="0"/>
        <w:rPr>
          <w:rFonts w:hint="eastAsia" w:ascii="黑体" w:hAnsi="黑体" w:eastAsia="黑体"/>
          <w:snapToGrid w:val="0"/>
          <w:sz w:val="30"/>
          <w:szCs w:val="30"/>
        </w:rPr>
      </w:pPr>
      <w:bookmarkStart w:id="11" w:name="_Toc14328"/>
    </w:p>
    <w:p>
      <w:pPr>
        <w:pStyle w:val="14"/>
        <w:jc w:val="center"/>
        <w:outlineLvl w:val="0"/>
        <w:rPr>
          <w:rFonts w:hint="eastAsia" w:ascii="黑体" w:hAnsi="黑体" w:eastAsia="黑体"/>
          <w:snapToGrid w:val="0"/>
          <w:sz w:val="30"/>
          <w:szCs w:val="30"/>
        </w:rPr>
      </w:pPr>
    </w:p>
    <w:p>
      <w:pPr>
        <w:pStyle w:val="14"/>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bookmarkEnd w:id="10"/>
      <w:bookmarkEnd w:id="11"/>
    </w:p>
    <w:tbl>
      <w:tblPr>
        <w:tblStyle w:val="16"/>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区域</w:t>
            </w:r>
          </w:p>
          <w:p>
            <w:pPr>
              <w:adjustRightInd w:val="0"/>
              <w:snapToGrid w:val="0"/>
              <w:jc w:val="center"/>
              <w:rPr>
                <w:rFonts w:hint="eastAsia" w:ascii="宋体" w:hAnsi="宋体" w:cs="宋体"/>
                <w:kern w:val="0"/>
                <w:szCs w:val="21"/>
              </w:rPr>
            </w:pPr>
            <w:r>
              <w:rPr>
                <w:rFonts w:hint="eastAsia" w:ascii="宋体" w:hAnsi="宋体" w:cs="宋体"/>
                <w:kern w:val="0"/>
                <w:szCs w:val="21"/>
              </w:rPr>
              <w:t>环境</w:t>
            </w:r>
          </w:p>
          <w:p>
            <w:pPr>
              <w:adjustRightInd w:val="0"/>
              <w:snapToGrid w:val="0"/>
              <w:jc w:val="center"/>
              <w:rPr>
                <w:rFonts w:hint="eastAsia" w:ascii="宋体" w:hAnsi="宋体" w:cs="宋体"/>
                <w:kern w:val="0"/>
                <w:szCs w:val="21"/>
              </w:rPr>
            </w:pPr>
            <w:r>
              <w:rPr>
                <w:rFonts w:hint="eastAsia" w:ascii="宋体" w:hAnsi="宋体" w:cs="宋体"/>
                <w:kern w:val="0"/>
                <w:szCs w:val="21"/>
              </w:rPr>
              <w:t>质量</w:t>
            </w:r>
          </w:p>
          <w:p>
            <w:pPr>
              <w:adjustRightInd w:val="0"/>
              <w:snapToGrid w:val="0"/>
              <w:jc w:val="center"/>
              <w:rPr>
                <w:rFonts w:ascii="宋体" w:hAnsi="宋体" w:cs="宋体"/>
                <w:kern w:val="0"/>
                <w:szCs w:val="21"/>
              </w:rPr>
            </w:pPr>
            <w:r>
              <w:rPr>
                <w:rFonts w:hint="eastAsia" w:ascii="宋体" w:hAnsi="宋体" w:cs="宋体"/>
                <w:kern w:val="0"/>
                <w:szCs w:val="21"/>
              </w:rPr>
              <w:t>现状</w:t>
            </w:r>
          </w:p>
        </w:tc>
        <w:tc>
          <w:tcPr>
            <w:tcW w:w="8190" w:type="dxa"/>
            <w:noWrap w:val="0"/>
            <w:vAlign w:val="center"/>
          </w:tcPr>
          <w:p>
            <w:pPr>
              <w:adjustRightInd w:val="0"/>
              <w:snapToGrid w:val="0"/>
              <w:spacing w:line="360" w:lineRule="auto"/>
              <w:jc w:val="left"/>
              <w:rPr>
                <w:b/>
                <w:bCs/>
              </w:rPr>
            </w:pPr>
            <w:r>
              <w:rPr>
                <w:b/>
                <w:bCs/>
              </w:rPr>
              <w:t>1、环境空气质量现状调查与评价</w:t>
            </w:r>
          </w:p>
          <w:p>
            <w:pPr>
              <w:pStyle w:val="6"/>
              <w:ind w:firstLine="480"/>
              <w:jc w:val="both"/>
              <w:rPr>
                <w:rFonts w:hint="default" w:ascii="Times New Roman" w:hAnsi="Times New Roman" w:cs="Times New Roman"/>
              </w:rPr>
            </w:pPr>
            <w:r>
              <w:rPr>
                <w:rFonts w:hint="default" w:ascii="Times New Roman" w:hAnsi="Times New Roman" w:cs="Times New Roman"/>
              </w:rPr>
              <w:t>根据《环境影响评价技术导则</w:t>
            </w:r>
            <w:r>
              <w:rPr>
                <w:rFonts w:hint="default" w:ascii="Times New Roman" w:hAnsi="Times New Roman" w:cs="Times New Roman"/>
                <w:lang w:val="en-US" w:eastAsia="zh-CN"/>
              </w:rPr>
              <w:t>-</w:t>
            </w:r>
            <w:r>
              <w:rPr>
                <w:rFonts w:hint="default" w:ascii="Times New Roman" w:hAnsi="Times New Roman" w:cs="Times New Roman"/>
              </w:rPr>
              <w:t>大气环境》</w:t>
            </w:r>
            <w:r>
              <w:rPr>
                <w:rFonts w:hint="default" w:ascii="Times New Roman" w:hAnsi="Times New Roman" w:cs="Times New Roman"/>
                <w:lang w:eastAsia="zh-CN"/>
              </w:rPr>
              <w:t>(</w:t>
            </w:r>
            <w:r>
              <w:rPr>
                <w:rFonts w:hint="default" w:ascii="Times New Roman" w:hAnsi="Times New Roman" w:cs="Times New Roman"/>
              </w:rPr>
              <w:t>HJ2.2-2018</w:t>
            </w:r>
            <w:r>
              <w:rPr>
                <w:rFonts w:hint="default" w:ascii="Times New Roman" w:hAnsi="Times New Roman" w:cs="Times New Roman"/>
                <w:lang w:eastAsia="zh-CN"/>
              </w:rPr>
              <w:t>)</w:t>
            </w:r>
            <w:r>
              <w:rPr>
                <w:rFonts w:hint="default" w:ascii="Times New Roman" w:hAnsi="Times New Roman" w:cs="Times New Roman"/>
              </w:rPr>
              <w:t>中“</w:t>
            </w:r>
            <w:r>
              <w:rPr>
                <w:rFonts w:hint="default" w:ascii="Times New Roman" w:hAnsi="Times New Roman" w:cs="Times New Roman"/>
                <w:color w:val="auto"/>
              </w:rPr>
              <w:t>6.2.1项</w:t>
            </w:r>
            <w:r>
              <w:rPr>
                <w:rFonts w:hint="default" w:ascii="Times New Roman" w:hAnsi="Times New Roman" w:cs="Times New Roman"/>
              </w:rPr>
              <w:t>目所在区域达标判定，优先采用国家或地方生态环境主管部门公开发布的评价基准年环境质量公告或环境质量报告中数据或结论”。本次评价引用株洲市</w:t>
            </w:r>
            <w:r>
              <w:rPr>
                <w:rFonts w:hint="default" w:ascii="Times New Roman" w:hAnsi="Times New Roman" w:cs="Times New Roman"/>
                <w:lang w:val="en-US" w:eastAsia="zh-CN"/>
              </w:rPr>
              <w:t>生态环境局2023年6月</w:t>
            </w:r>
            <w:r>
              <w:rPr>
                <w:rFonts w:hint="default" w:ascii="Times New Roman" w:hAnsi="Times New Roman" w:cs="Times New Roman"/>
              </w:rPr>
              <w:t>发布的</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2022年株洲市生态环境状况公报</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结论</w:t>
            </w:r>
            <w:r>
              <w:rPr>
                <w:rFonts w:hint="default" w:ascii="Times New Roman" w:hAnsi="Times New Roman" w:cs="Times New Roman"/>
              </w:rPr>
              <w:t>进行达标区判定，判定因子为《环境影响评价技术导则大气环境》</w:t>
            </w:r>
            <w:r>
              <w:rPr>
                <w:rFonts w:hint="default" w:ascii="Times New Roman" w:hAnsi="Times New Roman" w:cs="Times New Roman"/>
                <w:lang w:eastAsia="zh-CN"/>
              </w:rPr>
              <w:t>(</w:t>
            </w:r>
            <w:r>
              <w:rPr>
                <w:rFonts w:hint="default" w:ascii="Times New Roman" w:hAnsi="Times New Roman" w:cs="Times New Roman"/>
              </w:rPr>
              <w:t>HJ2.2-2018</w:t>
            </w:r>
            <w:r>
              <w:rPr>
                <w:rFonts w:hint="default" w:ascii="Times New Roman" w:hAnsi="Times New Roman" w:cs="Times New Roman"/>
                <w:lang w:eastAsia="zh-CN"/>
              </w:rPr>
              <w:t>)</w:t>
            </w:r>
            <w:r>
              <w:rPr>
                <w:rFonts w:hint="default" w:ascii="Times New Roman" w:hAnsi="Times New Roman" w:cs="Times New Roman"/>
                <w:color w:val="auto"/>
              </w:rPr>
              <w:t>6.4.1.1</w:t>
            </w:r>
            <w:r>
              <w:rPr>
                <w:rFonts w:hint="default" w:ascii="Times New Roman" w:hAnsi="Times New Roman" w:cs="Times New Roman"/>
              </w:rPr>
              <w:t>规定的六项污染物：SO</w:t>
            </w:r>
            <w:r>
              <w:rPr>
                <w:rFonts w:hint="default" w:ascii="Times New Roman" w:hAnsi="Times New Roman" w:cs="Times New Roman"/>
                <w:vertAlign w:val="subscript"/>
              </w:rPr>
              <w:t>2</w:t>
            </w:r>
            <w:r>
              <w:rPr>
                <w:rFonts w:hint="default" w:ascii="Times New Roman" w:hAnsi="Times New Roman" w:cs="Times New Roman"/>
              </w:rPr>
              <w:t>、NO</w:t>
            </w:r>
            <w:r>
              <w:rPr>
                <w:rFonts w:hint="default" w:ascii="Times New Roman" w:hAnsi="Times New Roman" w:cs="Times New Roman"/>
                <w:vertAlign w:val="subscript"/>
              </w:rPr>
              <w:t>2</w:t>
            </w:r>
            <w:r>
              <w:rPr>
                <w:rFonts w:hint="default" w:ascii="Times New Roman" w:hAnsi="Times New Roman" w:cs="Times New Roman"/>
              </w:rPr>
              <w:t>、PM</w:t>
            </w:r>
            <w:r>
              <w:rPr>
                <w:rFonts w:hint="default" w:ascii="Times New Roman" w:hAnsi="Times New Roman" w:cs="Times New Roman"/>
                <w:vertAlign w:val="subscript"/>
              </w:rPr>
              <w:t>10</w:t>
            </w:r>
            <w:r>
              <w:rPr>
                <w:rFonts w:hint="default" w:ascii="Times New Roman" w:hAnsi="Times New Roman" w:cs="Times New Roman"/>
              </w:rPr>
              <w:t>、PM</w:t>
            </w:r>
            <w:r>
              <w:rPr>
                <w:rFonts w:hint="default" w:ascii="Times New Roman" w:hAnsi="Times New Roman" w:cs="Times New Roman"/>
                <w:vertAlign w:val="subscript"/>
              </w:rPr>
              <w:t>2.5</w:t>
            </w:r>
            <w:r>
              <w:rPr>
                <w:rFonts w:hint="default" w:ascii="Times New Roman" w:hAnsi="Times New Roman" w:cs="Times New Roman"/>
              </w:rPr>
              <w:t>、CO、O</w:t>
            </w:r>
            <w:r>
              <w:rPr>
                <w:rFonts w:hint="default" w:ascii="Times New Roman" w:hAnsi="Times New Roman" w:cs="Times New Roman"/>
                <w:vertAlign w:val="subscript"/>
              </w:rPr>
              <w:t>3</w:t>
            </w:r>
            <w:r>
              <w:rPr>
                <w:rFonts w:hint="default" w:ascii="Times New Roman" w:hAnsi="Times New Roman" w:cs="Times New Roman"/>
              </w:rPr>
              <w:t>，达标情况详见表3-1：</w:t>
            </w:r>
          </w:p>
          <w:p>
            <w:pPr>
              <w:spacing w:line="240" w:lineRule="auto"/>
              <w:ind w:firstLine="422" w:firstLineChars="200"/>
              <w:jc w:val="center"/>
              <w:rPr>
                <w:b/>
                <w:bCs/>
                <w:sz w:val="21"/>
                <w:szCs w:val="21"/>
              </w:rPr>
            </w:pPr>
            <w:r>
              <w:rPr>
                <w:rFonts w:hint="eastAsia"/>
                <w:b/>
                <w:bCs/>
                <w:sz w:val="21"/>
                <w:szCs w:val="21"/>
              </w:rPr>
              <w:t>表3-1 202</w:t>
            </w:r>
            <w:r>
              <w:rPr>
                <w:rFonts w:hint="eastAsia"/>
                <w:b/>
                <w:bCs/>
                <w:sz w:val="21"/>
                <w:szCs w:val="21"/>
                <w:lang w:val="en-US" w:eastAsia="zh-CN"/>
              </w:rPr>
              <w:t>2</w:t>
            </w:r>
            <w:r>
              <w:rPr>
                <w:rFonts w:hint="eastAsia"/>
                <w:b/>
                <w:bCs/>
                <w:sz w:val="21"/>
                <w:szCs w:val="21"/>
              </w:rPr>
              <w:t>年</w:t>
            </w:r>
            <w:r>
              <w:rPr>
                <w:rFonts w:hint="eastAsia"/>
                <w:b/>
                <w:bCs/>
                <w:sz w:val="21"/>
                <w:szCs w:val="21"/>
                <w:lang w:val="en-US" w:eastAsia="zh-CN"/>
              </w:rPr>
              <w:t>株洲市茶陵县</w:t>
            </w:r>
            <w:r>
              <w:rPr>
                <w:rFonts w:hint="eastAsia"/>
                <w:b/>
                <w:bCs/>
                <w:sz w:val="21"/>
                <w:szCs w:val="21"/>
              </w:rPr>
              <w:t xml:space="preserve">空气质量现状评价表  </w:t>
            </w:r>
            <w:r>
              <w:rPr>
                <w:b/>
                <w:bCs/>
                <w:sz w:val="21"/>
                <w:szCs w:val="21"/>
              </w:rPr>
              <w:t>单位：µg/m</w:t>
            </w:r>
            <w:r>
              <w:rPr>
                <w:b/>
                <w:bCs/>
                <w:sz w:val="21"/>
                <w:szCs w:val="21"/>
                <w:vertAlign w:val="superscript"/>
              </w:rPr>
              <w:t>3</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2270"/>
              <w:gridCol w:w="1267"/>
              <w:gridCol w:w="1201"/>
              <w:gridCol w:w="1079"/>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56" w:type="dxa"/>
                  <w:tcBorders>
                    <w:tl2br w:val="nil"/>
                    <w:tr2bl w:val="nil"/>
                  </w:tcBorders>
                  <w:noWrap w:val="0"/>
                  <w:vAlign w:val="center"/>
                </w:tcPr>
                <w:p>
                  <w:pPr>
                    <w:pStyle w:val="24"/>
                    <w:bidi w:val="0"/>
                  </w:pPr>
                  <w:r>
                    <w:t>污染因子</w:t>
                  </w:r>
                </w:p>
              </w:tc>
              <w:tc>
                <w:tcPr>
                  <w:tcW w:w="2298" w:type="dxa"/>
                  <w:tcBorders>
                    <w:tl2br w:val="nil"/>
                    <w:tr2bl w:val="nil"/>
                  </w:tcBorders>
                  <w:noWrap w:val="0"/>
                  <w:vAlign w:val="center"/>
                </w:tcPr>
                <w:p>
                  <w:pPr>
                    <w:pStyle w:val="24"/>
                    <w:bidi w:val="0"/>
                  </w:pPr>
                  <w:r>
                    <w:rPr>
                      <w:rFonts w:hint="eastAsia"/>
                    </w:rPr>
                    <w:t>评价指标</w:t>
                  </w:r>
                </w:p>
              </w:tc>
              <w:tc>
                <w:tcPr>
                  <w:tcW w:w="1281" w:type="dxa"/>
                  <w:tcBorders>
                    <w:tl2br w:val="nil"/>
                    <w:tr2bl w:val="nil"/>
                  </w:tcBorders>
                  <w:noWrap w:val="0"/>
                  <w:vAlign w:val="center"/>
                </w:tcPr>
                <w:p>
                  <w:pPr>
                    <w:pStyle w:val="24"/>
                    <w:bidi w:val="0"/>
                  </w:pPr>
                  <w:r>
                    <w:rPr>
                      <w:rFonts w:hint="eastAsia"/>
                    </w:rPr>
                    <w:t>现状浓度</w:t>
                  </w:r>
                  <w:r>
                    <w:t>µ</w:t>
                  </w:r>
                  <w:r>
                    <w:rPr>
                      <w:rFonts w:hint="eastAsia"/>
                    </w:rPr>
                    <w:t>g/m</w:t>
                  </w:r>
                  <w:r>
                    <w:rPr>
                      <w:rFonts w:hint="eastAsia"/>
                      <w:vertAlign w:val="superscript"/>
                    </w:rPr>
                    <w:t>3</w:t>
                  </w:r>
                </w:p>
              </w:tc>
              <w:tc>
                <w:tcPr>
                  <w:tcW w:w="1214" w:type="dxa"/>
                  <w:tcBorders>
                    <w:tl2br w:val="nil"/>
                    <w:tr2bl w:val="nil"/>
                  </w:tcBorders>
                  <w:noWrap w:val="0"/>
                  <w:vAlign w:val="center"/>
                </w:tcPr>
                <w:p>
                  <w:pPr>
                    <w:pStyle w:val="24"/>
                    <w:bidi w:val="0"/>
                  </w:pPr>
                  <w:r>
                    <w:rPr>
                      <w:rFonts w:hint="eastAsia"/>
                    </w:rPr>
                    <w:t>标准浓度</w:t>
                  </w:r>
                  <w:r>
                    <w:t>µ</w:t>
                  </w:r>
                  <w:r>
                    <w:rPr>
                      <w:rFonts w:hint="eastAsia"/>
                    </w:rPr>
                    <w:t>g/m</w:t>
                  </w:r>
                  <w:r>
                    <w:rPr>
                      <w:rFonts w:hint="eastAsia"/>
                      <w:vertAlign w:val="superscript"/>
                    </w:rPr>
                    <w:t>3</w:t>
                  </w:r>
                </w:p>
              </w:tc>
              <w:tc>
                <w:tcPr>
                  <w:tcW w:w="1091" w:type="dxa"/>
                  <w:tcBorders>
                    <w:tl2br w:val="nil"/>
                    <w:tr2bl w:val="nil"/>
                  </w:tcBorders>
                  <w:noWrap w:val="0"/>
                  <w:vAlign w:val="center"/>
                </w:tcPr>
                <w:p>
                  <w:pPr>
                    <w:pStyle w:val="24"/>
                    <w:bidi w:val="0"/>
                  </w:pPr>
                  <w:r>
                    <w:rPr>
                      <w:rFonts w:hint="eastAsia"/>
                    </w:rPr>
                    <w:t>占标率%</w:t>
                  </w:r>
                </w:p>
              </w:tc>
              <w:tc>
                <w:tcPr>
                  <w:tcW w:w="1114" w:type="dxa"/>
                  <w:tcBorders>
                    <w:tl2br w:val="nil"/>
                    <w:tr2bl w:val="nil"/>
                  </w:tcBorders>
                  <w:noWrap w:val="0"/>
                  <w:vAlign w:val="center"/>
                </w:tcPr>
                <w:p>
                  <w:pPr>
                    <w:pStyle w:val="24"/>
                    <w:bidi w:val="0"/>
                  </w:pPr>
                  <w:r>
                    <w:rPr>
                      <w:rFonts w:hint="eastAsia"/>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56" w:type="dxa"/>
                  <w:tcBorders>
                    <w:tl2br w:val="nil"/>
                    <w:tr2bl w:val="nil"/>
                  </w:tcBorders>
                  <w:noWrap w:val="0"/>
                  <w:vAlign w:val="center"/>
                </w:tcPr>
                <w:p>
                  <w:pPr>
                    <w:pStyle w:val="24"/>
                    <w:bidi w:val="0"/>
                  </w:pPr>
                  <w:r>
                    <w:t>PM</w:t>
                  </w:r>
                  <w:r>
                    <w:rPr>
                      <w:vertAlign w:val="subscript"/>
                    </w:rPr>
                    <w:t>10</w:t>
                  </w:r>
                </w:p>
              </w:tc>
              <w:tc>
                <w:tcPr>
                  <w:tcW w:w="2298" w:type="dxa"/>
                  <w:tcBorders>
                    <w:tl2br w:val="nil"/>
                    <w:tr2bl w:val="nil"/>
                  </w:tcBorders>
                  <w:noWrap w:val="0"/>
                  <w:vAlign w:val="center"/>
                </w:tcPr>
                <w:p>
                  <w:pPr>
                    <w:pStyle w:val="24"/>
                    <w:bidi w:val="0"/>
                  </w:pPr>
                  <w:r>
                    <w:rPr>
                      <w:rFonts w:hint="eastAsia"/>
                    </w:rPr>
                    <w:t>年平均质量浓度</w:t>
                  </w:r>
                </w:p>
              </w:tc>
              <w:tc>
                <w:tcPr>
                  <w:tcW w:w="1281" w:type="dxa"/>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eastAsia="宋体"/>
                      <w:lang w:val="en-US" w:eastAsia="zh-CN"/>
                    </w:rPr>
                  </w:pPr>
                  <w:r>
                    <w:rPr>
                      <w:rFonts w:hint="eastAsia" w:cs="Times New Roman"/>
                      <w:i w:val="0"/>
                      <w:iCs w:val="0"/>
                      <w:color w:val="000000"/>
                      <w:kern w:val="0"/>
                      <w:sz w:val="21"/>
                      <w:szCs w:val="21"/>
                      <w:u w:val="none"/>
                      <w:lang w:val="en-US" w:eastAsia="zh-CN" w:bidi="ar"/>
                    </w:rPr>
                    <w:t>36</w:t>
                  </w:r>
                </w:p>
              </w:tc>
              <w:tc>
                <w:tcPr>
                  <w:tcW w:w="1214" w:type="dxa"/>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70</w:t>
                  </w:r>
                </w:p>
              </w:tc>
              <w:tc>
                <w:tcPr>
                  <w:tcW w:w="1091" w:type="dxa"/>
                  <w:tcBorders>
                    <w:tl2br w:val="nil"/>
                    <w:tr2bl w:val="nil"/>
                  </w:tcBorders>
                  <w:noWrap w:val="0"/>
                  <w:vAlign w:val="center"/>
                </w:tcPr>
                <w:p>
                  <w:pPr>
                    <w:pStyle w:val="24"/>
                    <w:bidi w:val="0"/>
                    <w:rPr>
                      <w:rFonts w:hint="default"/>
                      <w:lang w:val="en-US"/>
                    </w:rPr>
                  </w:pPr>
                  <w:r>
                    <w:rPr>
                      <w:rFonts w:hint="eastAsia"/>
                      <w:lang w:val="en-US" w:eastAsia="zh-CN"/>
                    </w:rPr>
                    <w:t>51.4</w:t>
                  </w:r>
                </w:p>
              </w:tc>
              <w:tc>
                <w:tcPr>
                  <w:tcW w:w="1114" w:type="dxa"/>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pPr>
                  <w:r>
                    <w:rPr>
                      <w:rStyle w:val="28"/>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56" w:type="dxa"/>
                  <w:tcBorders>
                    <w:tl2br w:val="nil"/>
                    <w:tr2bl w:val="nil"/>
                  </w:tcBorders>
                  <w:noWrap w:val="0"/>
                  <w:vAlign w:val="center"/>
                </w:tcPr>
                <w:p>
                  <w:pPr>
                    <w:pStyle w:val="24"/>
                    <w:bidi w:val="0"/>
                  </w:pPr>
                  <w:r>
                    <w:t>PM</w:t>
                  </w:r>
                  <w:r>
                    <w:rPr>
                      <w:vertAlign w:val="subscript"/>
                    </w:rPr>
                    <w:t>2.5</w:t>
                  </w:r>
                </w:p>
              </w:tc>
              <w:tc>
                <w:tcPr>
                  <w:tcW w:w="2298" w:type="dxa"/>
                  <w:tcBorders>
                    <w:tl2br w:val="nil"/>
                    <w:tr2bl w:val="nil"/>
                  </w:tcBorders>
                  <w:noWrap w:val="0"/>
                  <w:vAlign w:val="center"/>
                </w:tcPr>
                <w:p>
                  <w:pPr>
                    <w:pStyle w:val="24"/>
                    <w:bidi w:val="0"/>
                  </w:pPr>
                  <w:r>
                    <w:rPr>
                      <w:rFonts w:hint="eastAsia"/>
                    </w:rPr>
                    <w:t>年平均质量浓度</w:t>
                  </w:r>
                </w:p>
              </w:tc>
              <w:tc>
                <w:tcPr>
                  <w:tcW w:w="1281" w:type="dxa"/>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eastAsia="宋体"/>
                      <w:lang w:val="en-US" w:eastAsia="zh-CN"/>
                    </w:rPr>
                  </w:pPr>
                  <w:r>
                    <w:rPr>
                      <w:rFonts w:hint="eastAsia" w:cs="Times New Roman"/>
                      <w:i w:val="0"/>
                      <w:iCs w:val="0"/>
                      <w:color w:val="000000"/>
                      <w:kern w:val="0"/>
                      <w:sz w:val="21"/>
                      <w:szCs w:val="21"/>
                      <w:u w:val="none"/>
                      <w:lang w:val="en-US" w:eastAsia="zh-CN" w:bidi="ar"/>
                    </w:rPr>
                    <w:t>25</w:t>
                  </w:r>
                </w:p>
              </w:tc>
              <w:tc>
                <w:tcPr>
                  <w:tcW w:w="1214" w:type="dxa"/>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35</w:t>
                  </w:r>
                </w:p>
              </w:tc>
              <w:tc>
                <w:tcPr>
                  <w:tcW w:w="1091" w:type="dxa"/>
                  <w:tcBorders>
                    <w:tl2br w:val="nil"/>
                    <w:tr2bl w:val="nil"/>
                  </w:tcBorders>
                  <w:noWrap w:val="0"/>
                  <w:vAlign w:val="center"/>
                </w:tcPr>
                <w:p>
                  <w:pPr>
                    <w:pStyle w:val="24"/>
                    <w:bidi w:val="0"/>
                    <w:rPr>
                      <w:rFonts w:hint="default"/>
                      <w:lang w:val="en-US"/>
                    </w:rPr>
                  </w:pPr>
                  <w:r>
                    <w:rPr>
                      <w:rFonts w:hint="eastAsia"/>
                      <w:lang w:val="en-US" w:eastAsia="zh-CN"/>
                    </w:rPr>
                    <w:t>71.4</w:t>
                  </w:r>
                </w:p>
              </w:tc>
              <w:tc>
                <w:tcPr>
                  <w:tcW w:w="1114" w:type="dxa"/>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pPr>
                  <w:r>
                    <w:rPr>
                      <w:rStyle w:val="28"/>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56" w:type="dxa"/>
                  <w:tcBorders>
                    <w:tl2br w:val="nil"/>
                    <w:tr2bl w:val="nil"/>
                  </w:tcBorders>
                  <w:noWrap w:val="0"/>
                  <w:vAlign w:val="center"/>
                </w:tcPr>
                <w:p>
                  <w:pPr>
                    <w:pStyle w:val="24"/>
                    <w:bidi w:val="0"/>
                  </w:pPr>
                  <w:r>
                    <w:t>SO</w:t>
                  </w:r>
                  <w:r>
                    <w:rPr>
                      <w:vertAlign w:val="subscript"/>
                    </w:rPr>
                    <w:t>2</w:t>
                  </w:r>
                </w:p>
              </w:tc>
              <w:tc>
                <w:tcPr>
                  <w:tcW w:w="2298" w:type="dxa"/>
                  <w:tcBorders>
                    <w:tl2br w:val="nil"/>
                    <w:tr2bl w:val="nil"/>
                  </w:tcBorders>
                  <w:noWrap w:val="0"/>
                  <w:vAlign w:val="center"/>
                </w:tcPr>
                <w:p>
                  <w:pPr>
                    <w:pStyle w:val="24"/>
                    <w:bidi w:val="0"/>
                  </w:pPr>
                  <w:r>
                    <w:rPr>
                      <w:rFonts w:hint="eastAsia"/>
                    </w:rPr>
                    <w:t>年平均质量浓度</w:t>
                  </w:r>
                </w:p>
              </w:tc>
              <w:tc>
                <w:tcPr>
                  <w:tcW w:w="1281" w:type="dxa"/>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eastAsia="宋体"/>
                      <w:lang w:val="en-US" w:eastAsia="zh-CN"/>
                    </w:rPr>
                  </w:pPr>
                  <w:r>
                    <w:rPr>
                      <w:rFonts w:hint="eastAsia" w:ascii="Times New Roman" w:hAnsi="Times New Roman" w:eastAsia="宋体" w:cs="Times New Roman"/>
                      <w:i w:val="0"/>
                      <w:iCs w:val="0"/>
                      <w:color w:val="000000"/>
                      <w:kern w:val="0"/>
                      <w:sz w:val="21"/>
                      <w:szCs w:val="21"/>
                      <w:u w:val="none"/>
                      <w:lang w:val="en-US" w:eastAsia="zh-CN" w:bidi="ar"/>
                    </w:rPr>
                    <w:t>5</w:t>
                  </w:r>
                </w:p>
              </w:tc>
              <w:tc>
                <w:tcPr>
                  <w:tcW w:w="1214" w:type="dxa"/>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60</w:t>
                  </w:r>
                </w:p>
              </w:tc>
              <w:tc>
                <w:tcPr>
                  <w:tcW w:w="1091" w:type="dxa"/>
                  <w:tcBorders>
                    <w:tl2br w:val="nil"/>
                    <w:tr2bl w:val="nil"/>
                  </w:tcBorders>
                  <w:noWrap w:val="0"/>
                  <w:vAlign w:val="center"/>
                </w:tcPr>
                <w:p>
                  <w:pPr>
                    <w:pStyle w:val="24"/>
                    <w:bidi w:val="0"/>
                  </w:pPr>
                  <w:r>
                    <w:rPr>
                      <w:rFonts w:hint="default"/>
                      <w:lang w:val="en-US" w:eastAsia="zh-CN"/>
                    </w:rPr>
                    <w:t xml:space="preserve">8.3 </w:t>
                  </w:r>
                </w:p>
              </w:tc>
              <w:tc>
                <w:tcPr>
                  <w:tcW w:w="1114" w:type="dxa"/>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pPr>
                  <w:r>
                    <w:rPr>
                      <w:rStyle w:val="28"/>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56" w:type="dxa"/>
                  <w:tcBorders>
                    <w:tl2br w:val="nil"/>
                    <w:tr2bl w:val="nil"/>
                  </w:tcBorders>
                  <w:noWrap w:val="0"/>
                  <w:vAlign w:val="center"/>
                </w:tcPr>
                <w:p>
                  <w:pPr>
                    <w:pStyle w:val="24"/>
                    <w:bidi w:val="0"/>
                  </w:pPr>
                  <w:r>
                    <w:t>NO</w:t>
                  </w:r>
                  <w:r>
                    <w:rPr>
                      <w:vertAlign w:val="subscript"/>
                    </w:rPr>
                    <w:t>2</w:t>
                  </w:r>
                </w:p>
              </w:tc>
              <w:tc>
                <w:tcPr>
                  <w:tcW w:w="2298" w:type="dxa"/>
                  <w:tcBorders>
                    <w:tl2br w:val="nil"/>
                    <w:tr2bl w:val="nil"/>
                  </w:tcBorders>
                  <w:noWrap w:val="0"/>
                  <w:vAlign w:val="center"/>
                </w:tcPr>
                <w:p>
                  <w:pPr>
                    <w:pStyle w:val="24"/>
                    <w:bidi w:val="0"/>
                  </w:pPr>
                  <w:r>
                    <w:rPr>
                      <w:rFonts w:hint="eastAsia"/>
                    </w:rPr>
                    <w:t>年平均质量浓度</w:t>
                  </w:r>
                </w:p>
              </w:tc>
              <w:tc>
                <w:tcPr>
                  <w:tcW w:w="1281" w:type="dxa"/>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eastAsia="宋体"/>
                      <w:lang w:val="en-US" w:eastAsia="zh-CN"/>
                    </w:rPr>
                  </w:pPr>
                  <w:r>
                    <w:rPr>
                      <w:rFonts w:hint="eastAsia" w:cs="Times New Roman"/>
                      <w:i w:val="0"/>
                      <w:iCs w:val="0"/>
                      <w:color w:val="000000"/>
                      <w:kern w:val="0"/>
                      <w:sz w:val="21"/>
                      <w:szCs w:val="21"/>
                      <w:u w:val="none"/>
                      <w:lang w:val="en-US" w:eastAsia="zh-CN" w:bidi="ar"/>
                    </w:rPr>
                    <w:t>8</w:t>
                  </w:r>
                </w:p>
              </w:tc>
              <w:tc>
                <w:tcPr>
                  <w:tcW w:w="1214" w:type="dxa"/>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40</w:t>
                  </w:r>
                </w:p>
              </w:tc>
              <w:tc>
                <w:tcPr>
                  <w:tcW w:w="1091" w:type="dxa"/>
                  <w:tcBorders>
                    <w:tl2br w:val="nil"/>
                    <w:tr2bl w:val="nil"/>
                  </w:tcBorders>
                  <w:noWrap w:val="0"/>
                  <w:vAlign w:val="center"/>
                </w:tcPr>
                <w:p>
                  <w:pPr>
                    <w:pStyle w:val="24"/>
                    <w:bidi w:val="0"/>
                    <w:rPr>
                      <w:rFonts w:hint="default"/>
                      <w:lang w:val="en-US"/>
                    </w:rPr>
                  </w:pPr>
                  <w:r>
                    <w:rPr>
                      <w:rFonts w:hint="eastAsia"/>
                      <w:lang w:val="en-US" w:eastAsia="zh-CN"/>
                    </w:rPr>
                    <w:t>20</w:t>
                  </w:r>
                  <w:r>
                    <w:rPr>
                      <w:rFonts w:hint="default"/>
                      <w:lang w:val="en-US" w:eastAsia="zh-CN"/>
                    </w:rPr>
                    <w:t xml:space="preserve"> </w:t>
                  </w:r>
                  <w:r>
                    <w:rPr>
                      <w:rFonts w:hint="eastAsia"/>
                      <w:lang w:val="en-US" w:eastAsia="zh-CN"/>
                    </w:rPr>
                    <w:t>.0</w:t>
                  </w:r>
                </w:p>
              </w:tc>
              <w:tc>
                <w:tcPr>
                  <w:tcW w:w="1114" w:type="dxa"/>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pPr>
                  <w:r>
                    <w:rPr>
                      <w:rStyle w:val="28"/>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56" w:type="dxa"/>
                  <w:tcBorders>
                    <w:tl2br w:val="nil"/>
                    <w:tr2bl w:val="nil"/>
                  </w:tcBorders>
                  <w:noWrap w:val="0"/>
                  <w:vAlign w:val="center"/>
                </w:tcPr>
                <w:p>
                  <w:pPr>
                    <w:pStyle w:val="24"/>
                    <w:bidi w:val="0"/>
                  </w:pPr>
                  <w:r>
                    <w:t>CO</w:t>
                  </w:r>
                </w:p>
              </w:tc>
              <w:tc>
                <w:tcPr>
                  <w:tcW w:w="2298" w:type="dxa"/>
                  <w:tcBorders>
                    <w:tl2br w:val="nil"/>
                    <w:tr2bl w:val="nil"/>
                  </w:tcBorders>
                  <w:noWrap w:val="0"/>
                  <w:vAlign w:val="center"/>
                </w:tcPr>
                <w:p>
                  <w:pPr>
                    <w:pStyle w:val="24"/>
                    <w:bidi w:val="0"/>
                  </w:pPr>
                  <w:r>
                    <w:rPr>
                      <w:rFonts w:hint="eastAsia"/>
                      <w:lang w:val="en-US" w:eastAsia="zh-CN"/>
                    </w:rPr>
                    <w:t>日均值</w:t>
                  </w:r>
                  <w:r>
                    <w:rPr>
                      <w:rFonts w:hint="eastAsia"/>
                    </w:rPr>
                    <w:t>第95百分位数</w:t>
                  </w:r>
                </w:p>
              </w:tc>
              <w:tc>
                <w:tcPr>
                  <w:tcW w:w="1281" w:type="dxa"/>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eastAsia="宋体"/>
                      <w:lang w:val="en-US" w:eastAsia="zh-CN"/>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00</w:t>
                  </w:r>
                </w:p>
              </w:tc>
              <w:tc>
                <w:tcPr>
                  <w:tcW w:w="1214" w:type="dxa"/>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4000</w:t>
                  </w:r>
                </w:p>
              </w:tc>
              <w:tc>
                <w:tcPr>
                  <w:tcW w:w="1091" w:type="dxa"/>
                  <w:tcBorders>
                    <w:tl2br w:val="nil"/>
                    <w:tr2bl w:val="nil"/>
                  </w:tcBorders>
                  <w:noWrap w:val="0"/>
                  <w:vAlign w:val="center"/>
                </w:tcPr>
                <w:p>
                  <w:pPr>
                    <w:pStyle w:val="24"/>
                    <w:bidi w:val="0"/>
                    <w:rPr>
                      <w:rFonts w:hint="default"/>
                      <w:lang w:val="en-US"/>
                    </w:rPr>
                  </w:pPr>
                  <w:r>
                    <w:rPr>
                      <w:rFonts w:hint="eastAsia"/>
                      <w:lang w:val="en-US" w:eastAsia="zh-CN"/>
                    </w:rPr>
                    <w:t>25.0</w:t>
                  </w:r>
                </w:p>
              </w:tc>
              <w:tc>
                <w:tcPr>
                  <w:tcW w:w="1114" w:type="dxa"/>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pPr>
                  <w:r>
                    <w:rPr>
                      <w:rStyle w:val="28"/>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56" w:type="dxa"/>
                  <w:tcBorders>
                    <w:tl2br w:val="nil"/>
                    <w:tr2bl w:val="nil"/>
                  </w:tcBorders>
                  <w:noWrap w:val="0"/>
                  <w:vAlign w:val="center"/>
                </w:tcPr>
                <w:p>
                  <w:pPr>
                    <w:pStyle w:val="24"/>
                    <w:bidi w:val="0"/>
                  </w:pPr>
                  <w:r>
                    <w:t>O</w:t>
                  </w:r>
                  <w:r>
                    <w:rPr>
                      <w:vertAlign w:val="subscript"/>
                    </w:rPr>
                    <w:t>3</w:t>
                  </w:r>
                </w:p>
              </w:tc>
              <w:tc>
                <w:tcPr>
                  <w:tcW w:w="2298" w:type="dxa"/>
                  <w:tcBorders>
                    <w:tl2br w:val="nil"/>
                    <w:tr2bl w:val="nil"/>
                  </w:tcBorders>
                  <w:noWrap w:val="0"/>
                  <w:vAlign w:val="center"/>
                </w:tcPr>
                <w:p>
                  <w:pPr>
                    <w:pStyle w:val="24"/>
                    <w:bidi w:val="0"/>
                  </w:pPr>
                  <w:r>
                    <w:rPr>
                      <w:rFonts w:hint="eastAsia"/>
                      <w:lang w:val="en-US" w:eastAsia="zh-CN"/>
                    </w:rPr>
                    <w:t>日最大</w:t>
                  </w:r>
                  <w:r>
                    <w:rPr>
                      <w:rFonts w:hint="eastAsia"/>
                    </w:rPr>
                    <w:t>8小时平均第90百分位数</w:t>
                  </w:r>
                </w:p>
              </w:tc>
              <w:tc>
                <w:tcPr>
                  <w:tcW w:w="1281" w:type="dxa"/>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eastAsia="宋体"/>
                      <w:lang w:val="en-US" w:eastAsia="zh-CN"/>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cs="Times New Roman"/>
                      <w:i w:val="0"/>
                      <w:iCs w:val="0"/>
                      <w:color w:val="000000"/>
                      <w:kern w:val="0"/>
                      <w:sz w:val="21"/>
                      <w:szCs w:val="21"/>
                      <w:u w:val="none"/>
                      <w:lang w:val="en-US" w:eastAsia="zh-CN" w:bidi="ar"/>
                    </w:rPr>
                    <w:t>37</w:t>
                  </w:r>
                </w:p>
              </w:tc>
              <w:tc>
                <w:tcPr>
                  <w:tcW w:w="1214" w:type="dxa"/>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160</w:t>
                  </w:r>
                </w:p>
              </w:tc>
              <w:tc>
                <w:tcPr>
                  <w:tcW w:w="1091" w:type="dxa"/>
                  <w:tcBorders>
                    <w:tl2br w:val="nil"/>
                    <w:tr2bl w:val="nil"/>
                  </w:tcBorders>
                  <w:noWrap w:val="0"/>
                  <w:vAlign w:val="center"/>
                </w:tcPr>
                <w:p>
                  <w:pPr>
                    <w:pStyle w:val="24"/>
                    <w:bidi w:val="0"/>
                  </w:pPr>
                  <w:r>
                    <w:rPr>
                      <w:rFonts w:hint="eastAsia"/>
                      <w:lang w:val="en-US" w:eastAsia="zh-CN"/>
                    </w:rPr>
                    <w:t>85.6</w:t>
                  </w:r>
                  <w:r>
                    <w:rPr>
                      <w:rFonts w:hint="default"/>
                      <w:lang w:val="en-US" w:eastAsia="zh-CN"/>
                    </w:rPr>
                    <w:t xml:space="preserve"> </w:t>
                  </w:r>
                </w:p>
              </w:tc>
              <w:tc>
                <w:tcPr>
                  <w:tcW w:w="1114" w:type="dxa"/>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lang w:val="en-US"/>
                    </w:rPr>
                  </w:pPr>
                  <w:r>
                    <w:rPr>
                      <w:rFonts w:hint="eastAsia" w:ascii="宋体" w:hAnsi="宋体" w:eastAsia="宋体" w:cs="宋体"/>
                      <w:i w:val="0"/>
                      <w:iCs w:val="0"/>
                      <w:color w:val="000000"/>
                      <w:kern w:val="0"/>
                      <w:sz w:val="21"/>
                      <w:szCs w:val="21"/>
                      <w:u w:val="none"/>
                      <w:lang w:val="en-US" w:eastAsia="zh-CN" w:bidi="ar"/>
                    </w:rPr>
                    <w:t xml:space="preserve">达标 </w:t>
                  </w:r>
                </w:p>
              </w:tc>
            </w:tr>
          </w:tbl>
          <w:p>
            <w:pPr>
              <w:bidi w:val="0"/>
              <w:ind w:firstLine="480" w:firstLineChars="200"/>
            </w:pPr>
            <w:r>
              <w:rPr>
                <w:rFonts w:hint="eastAsia"/>
              </w:rPr>
              <w:t>由上表可知，株洲市</w:t>
            </w:r>
            <w:r>
              <w:rPr>
                <w:rFonts w:hint="eastAsia"/>
                <w:lang w:val="en-US" w:eastAsia="zh-CN"/>
              </w:rPr>
              <w:t>茶陵县</w:t>
            </w:r>
            <w:r>
              <w:rPr>
                <w:rFonts w:hint="eastAsia"/>
              </w:rPr>
              <w:t>202</w:t>
            </w:r>
            <w:r>
              <w:rPr>
                <w:rFonts w:hint="eastAsia"/>
                <w:lang w:val="en-US" w:eastAsia="zh-CN"/>
              </w:rPr>
              <w:t>2</w:t>
            </w:r>
            <w:r>
              <w:rPr>
                <w:rFonts w:hint="eastAsia"/>
              </w:rPr>
              <w:t>年SO</w:t>
            </w:r>
            <w:r>
              <w:rPr>
                <w:rFonts w:hint="eastAsia"/>
                <w:vertAlign w:val="subscript"/>
              </w:rPr>
              <w:t>2</w:t>
            </w:r>
            <w:r>
              <w:rPr>
                <w:rFonts w:hint="eastAsia"/>
              </w:rPr>
              <w:t>、NO</w:t>
            </w:r>
            <w:r>
              <w:rPr>
                <w:rFonts w:hint="eastAsia"/>
                <w:vertAlign w:val="subscript"/>
              </w:rPr>
              <w:t>2</w:t>
            </w:r>
            <w:r>
              <w:rPr>
                <w:rFonts w:hint="eastAsia"/>
              </w:rPr>
              <w:t>、CO、O</w:t>
            </w:r>
            <w:r>
              <w:rPr>
                <w:rFonts w:hint="eastAsia"/>
                <w:vertAlign w:val="subscript"/>
              </w:rPr>
              <w:t>3</w:t>
            </w:r>
            <w:r>
              <w:rPr>
                <w:rFonts w:hint="eastAsia"/>
              </w:rPr>
              <w:t>、PM10</w:t>
            </w:r>
            <w:r>
              <w:rPr>
                <w:rFonts w:hint="eastAsia"/>
                <w:lang w:eastAsia="zh-CN"/>
              </w:rPr>
              <w:t>、</w:t>
            </w:r>
            <w:r>
              <w:rPr>
                <w:rFonts w:hint="eastAsia"/>
              </w:rPr>
              <w:t>PM</w:t>
            </w:r>
            <w:r>
              <w:rPr>
                <w:rFonts w:hint="eastAsia" w:ascii="Times New Roman" w:hAnsi="Times New Roman" w:eastAsia="宋体" w:cs="Times New Roman"/>
                <w:vertAlign w:val="subscript"/>
              </w:rPr>
              <w:t>2.5</w:t>
            </w:r>
            <w:r>
              <w:rPr>
                <w:rFonts w:hint="eastAsia" w:ascii="Times New Roman" w:hAnsi="Times New Roman" w:eastAsia="宋体" w:cs="Times New Roman"/>
                <w:vertAlign w:val="baseline"/>
                <w:lang w:val="en-US" w:eastAsia="zh-CN"/>
              </w:rPr>
              <w:t>均</w:t>
            </w:r>
            <w:r>
              <w:rPr>
                <w:rFonts w:hint="eastAsia"/>
              </w:rPr>
              <w:t>达到</w:t>
            </w:r>
            <w:r>
              <w:t>《环境空气质量标准》</w:t>
            </w:r>
            <w:r>
              <w:rPr>
                <w:rFonts w:hint="eastAsia"/>
                <w:lang w:eastAsia="zh-CN"/>
              </w:rPr>
              <w:t>(</w:t>
            </w:r>
            <w:r>
              <w:t>GB3095-2012</w:t>
            </w:r>
            <w:r>
              <w:rPr>
                <w:rFonts w:hint="eastAsia"/>
                <w:lang w:eastAsia="zh-CN"/>
              </w:rPr>
              <w:t>)</w:t>
            </w:r>
            <w:r>
              <w:t>中二级标准限值</w:t>
            </w:r>
            <w:r>
              <w:rPr>
                <w:rFonts w:hint="eastAsia"/>
                <w:lang w:eastAsia="zh-CN"/>
              </w:rPr>
              <w:t>，</w:t>
            </w:r>
            <w:r>
              <w:t>因此</w:t>
            </w:r>
            <w:r>
              <w:rPr>
                <w:rFonts w:hint="eastAsia"/>
                <w:lang w:val="en-US" w:eastAsia="zh-CN"/>
              </w:rPr>
              <w:t>茶陵县</w:t>
            </w:r>
            <w:r>
              <w:t>属于</w:t>
            </w:r>
            <w:r>
              <w:rPr>
                <w:rFonts w:hint="eastAsia"/>
                <w:lang w:val="en-US" w:eastAsia="zh-CN"/>
              </w:rPr>
              <w:t>环境空气</w:t>
            </w:r>
            <w:r>
              <w:t>达标区。</w:t>
            </w:r>
          </w:p>
          <w:p>
            <w:pPr>
              <w:spacing w:line="360" w:lineRule="auto"/>
              <w:rPr>
                <w:b/>
                <w:bCs/>
              </w:rPr>
            </w:pPr>
            <w:r>
              <w:rPr>
                <w:b/>
                <w:bCs/>
              </w:rPr>
              <w:t>2、地表水环境现状调查与评价</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b/>
                <w:bCs/>
                <w:sz w:val="21"/>
                <w:szCs w:val="21"/>
              </w:rPr>
            </w:pPr>
            <w:r>
              <w:rPr>
                <w:rFonts w:hint="eastAsia"/>
                <w:lang w:val="en-US" w:eastAsia="zh-CN"/>
              </w:rPr>
              <w:t>本项目所在地周边水体为茶安灌渠，距项目东侧约460m，</w:t>
            </w:r>
            <w:r>
              <w:rPr>
                <w:rFonts w:hint="eastAsia"/>
              </w:rPr>
              <w:t>项目营运期产生的</w:t>
            </w:r>
            <w:r>
              <w:rPr>
                <w:rFonts w:hint="default" w:ascii="Times New Roman" w:hAnsi="Times New Roman" w:cs="Times New Roman"/>
                <w:color w:val="auto"/>
                <w:szCs w:val="21"/>
                <w:u w:val="none"/>
                <w:lang w:val="en-US" w:eastAsia="zh-CN"/>
              </w:rPr>
              <w:t>生活污水</w:t>
            </w:r>
            <w:r>
              <w:rPr>
                <w:rFonts w:hint="eastAsia" w:ascii="Times New Roman" w:hAnsi="Times New Roman" w:cs="Times New Roman"/>
                <w:color w:val="auto"/>
                <w:szCs w:val="21"/>
                <w:u w:val="none"/>
                <w:lang w:val="en-US" w:eastAsia="zh-CN"/>
              </w:rPr>
              <w:t>(食堂废水)</w:t>
            </w:r>
            <w:r>
              <w:rPr>
                <w:rFonts w:hint="default" w:ascii="Times New Roman" w:hAnsi="Times New Roman" w:cs="Times New Roman"/>
                <w:color w:val="auto"/>
                <w:szCs w:val="21"/>
                <w:u w:val="none"/>
                <w:lang w:val="en-US" w:eastAsia="zh-CN"/>
              </w:rPr>
              <w:t>经</w:t>
            </w:r>
            <w:r>
              <w:rPr>
                <w:rFonts w:hint="eastAsia" w:ascii="Times New Roman" w:hAnsi="Times New Roman" w:cs="Times New Roman"/>
                <w:color w:val="auto"/>
                <w:szCs w:val="21"/>
                <w:u w:val="none"/>
                <w:lang w:val="en-US" w:eastAsia="zh-CN"/>
              </w:rPr>
              <w:t>化粪池+隔油池</w:t>
            </w:r>
            <w:r>
              <w:rPr>
                <w:rFonts w:hint="default" w:ascii="Times New Roman" w:hAnsi="Times New Roman" w:cs="Times New Roman"/>
                <w:color w:val="auto"/>
                <w:szCs w:val="21"/>
                <w:u w:val="none"/>
                <w:lang w:val="en-US" w:eastAsia="zh-CN"/>
              </w:rPr>
              <w:t>处理后</w:t>
            </w:r>
            <w:r>
              <w:rPr>
                <w:rFonts w:hint="eastAsia" w:ascii="Times New Roman" w:hAnsi="Times New Roman" w:cs="Times New Roman"/>
                <w:color w:val="auto"/>
                <w:szCs w:val="21"/>
                <w:u w:val="none"/>
                <w:lang w:val="en-US" w:eastAsia="zh-CN"/>
              </w:rPr>
              <w:t>与医疗废水一并进入医疗</w:t>
            </w:r>
            <w:r>
              <w:rPr>
                <w:rFonts w:hint="eastAsia" w:cs="Times New Roman"/>
                <w:color w:val="auto"/>
                <w:szCs w:val="21"/>
                <w:u w:val="none"/>
                <w:lang w:val="en-US" w:eastAsia="zh-CN"/>
              </w:rPr>
              <w:t>污</w:t>
            </w:r>
            <w:r>
              <w:rPr>
                <w:rFonts w:hint="eastAsia" w:ascii="Times New Roman" w:hAnsi="Times New Roman" w:cs="Times New Roman"/>
                <w:color w:val="auto"/>
                <w:szCs w:val="21"/>
                <w:u w:val="none"/>
                <w:lang w:val="en-US" w:eastAsia="zh-CN"/>
              </w:rPr>
              <w:t>水处理站处理，经</w:t>
            </w:r>
            <w:r>
              <w:rPr>
                <w:rFonts w:hint="eastAsia" w:cs="Times New Roman"/>
                <w:color w:val="auto"/>
                <w:szCs w:val="21"/>
                <w:u w:val="none"/>
                <w:lang w:val="en-US" w:eastAsia="zh-CN"/>
              </w:rPr>
              <w:t>污水处理站处理排入枣市镇污水处理厂</w:t>
            </w:r>
            <w:r>
              <w:rPr>
                <w:rFonts w:hint="eastAsia" w:ascii="Times New Roman" w:hAnsi="Times New Roman" w:cs="Times New Roman"/>
                <w:color w:val="auto"/>
                <w:szCs w:val="21"/>
                <w:u w:val="none"/>
                <w:lang w:val="en-US" w:eastAsia="zh-CN"/>
              </w:rPr>
              <w:t>，</w:t>
            </w:r>
            <w:r>
              <w:rPr>
                <w:rFonts w:hint="eastAsia" w:cs="Times New Roman"/>
                <w:color w:val="auto"/>
                <w:szCs w:val="21"/>
                <w:u w:val="none"/>
                <w:lang w:val="en-US" w:eastAsia="zh-CN"/>
              </w:rPr>
              <w:t>经处理厂处理后</w:t>
            </w:r>
            <w:r>
              <w:rPr>
                <w:rFonts w:hint="eastAsia" w:ascii="Times New Roman" w:hAnsi="Times New Roman" w:cs="Times New Roman"/>
                <w:color w:val="auto"/>
                <w:szCs w:val="21"/>
                <w:u w:val="none"/>
                <w:lang w:val="en-US" w:eastAsia="zh-CN"/>
              </w:rPr>
              <w:t>向西</w:t>
            </w:r>
            <w:r>
              <w:rPr>
                <w:rFonts w:hint="eastAsia" w:cs="Times New Roman"/>
                <w:color w:val="auto"/>
                <w:szCs w:val="21"/>
                <w:u w:val="none"/>
                <w:lang w:val="en-US" w:eastAsia="zh-CN"/>
              </w:rPr>
              <w:t>北</w:t>
            </w:r>
            <w:r>
              <w:rPr>
                <w:rFonts w:hint="eastAsia" w:ascii="Times New Roman" w:hAnsi="Times New Roman" w:cs="Times New Roman"/>
                <w:color w:val="auto"/>
                <w:szCs w:val="21"/>
                <w:u w:val="none"/>
                <w:lang w:val="en-US" w:eastAsia="zh-CN"/>
              </w:rPr>
              <w:t>延伸约</w:t>
            </w:r>
            <w:r>
              <w:rPr>
                <w:rFonts w:hint="eastAsia" w:cs="Times New Roman"/>
                <w:color w:val="auto"/>
                <w:szCs w:val="21"/>
                <w:u w:val="none"/>
                <w:lang w:val="en-US" w:eastAsia="zh-CN"/>
              </w:rPr>
              <w:t>260m</w:t>
            </w:r>
            <w:r>
              <w:rPr>
                <w:rFonts w:hint="eastAsia" w:ascii="Times New Roman" w:hAnsi="Times New Roman" w:cs="Times New Roman"/>
                <w:color w:val="auto"/>
                <w:szCs w:val="21"/>
                <w:u w:val="none"/>
                <w:lang w:val="en-US" w:eastAsia="zh-CN"/>
              </w:rPr>
              <w:t>后排入</w:t>
            </w:r>
            <w:r>
              <w:rPr>
                <w:rFonts w:hint="eastAsia" w:cs="Times New Roman"/>
                <w:color w:val="auto"/>
                <w:szCs w:val="21"/>
                <w:u w:val="none"/>
                <w:lang w:val="en-US" w:eastAsia="zh-CN"/>
              </w:rPr>
              <w:t>茶安灌渠</w:t>
            </w:r>
            <w:r>
              <w:rPr>
                <w:rFonts w:hint="eastAsia"/>
              </w:rPr>
              <w:t>。为了解项目纳污河段水质现状，本次评价委托</w:t>
            </w:r>
            <w:r>
              <w:rPr>
                <w:rFonts w:hint="eastAsia" w:ascii="宋体" w:hAnsi="宋体" w:eastAsia="宋体"/>
                <w:b w:val="0"/>
                <w:szCs w:val="32"/>
              </w:rPr>
              <w:t>湖南昌旭环保科技有限公司</w:t>
            </w:r>
            <w:r>
              <w:rPr>
                <w:rFonts w:hint="eastAsia"/>
              </w:rPr>
              <w:t>于</w:t>
            </w:r>
            <w:r>
              <w:rPr>
                <w:color w:val="auto"/>
              </w:rPr>
              <w:t>202</w:t>
            </w:r>
            <w:r>
              <w:rPr>
                <w:rFonts w:hint="eastAsia"/>
                <w:color w:val="auto"/>
                <w:lang w:val="en-US" w:eastAsia="zh-CN"/>
              </w:rPr>
              <w:t>3</w:t>
            </w:r>
            <w:r>
              <w:rPr>
                <w:rFonts w:hint="eastAsia"/>
                <w:color w:val="auto"/>
              </w:rPr>
              <w:t>年</w:t>
            </w:r>
            <w:r>
              <w:rPr>
                <w:rFonts w:hint="eastAsia"/>
                <w:color w:val="auto"/>
                <w:lang w:val="en-US" w:eastAsia="zh-CN"/>
              </w:rPr>
              <w:t>11</w:t>
            </w:r>
            <w:r>
              <w:rPr>
                <w:rFonts w:hint="eastAsia"/>
                <w:color w:val="auto"/>
              </w:rPr>
              <w:t>月</w:t>
            </w:r>
            <w:r>
              <w:rPr>
                <w:rFonts w:hint="eastAsia"/>
                <w:color w:val="auto"/>
                <w:lang w:val="en-US" w:eastAsia="zh-CN"/>
              </w:rPr>
              <w:t>13日-2023年11月15日</w:t>
            </w:r>
            <w:r>
              <w:rPr>
                <w:rFonts w:hint="eastAsia"/>
              </w:rPr>
              <w:t>对项目所在地进行现状监测，监测</w:t>
            </w:r>
            <w:r>
              <w:rPr>
                <w:rFonts w:hint="eastAsia"/>
                <w:lang w:val="en-US" w:eastAsia="zh-CN"/>
              </w:rPr>
              <w:t>点位及</w:t>
            </w:r>
            <w:r>
              <w:rPr>
                <w:rFonts w:hint="eastAsia"/>
              </w:rPr>
              <w:t>数据见表</w:t>
            </w:r>
            <w:r>
              <w:t>3-2</w:t>
            </w:r>
            <w:r>
              <w:rPr>
                <w:rFonts w:hint="eastAsia"/>
              </w:rPr>
              <w:t>。</w:t>
            </w:r>
          </w:p>
          <w:p>
            <w:pPr>
              <w:spacing w:line="240" w:lineRule="auto"/>
              <w:jc w:val="center"/>
              <w:rPr>
                <w:rFonts w:hint="eastAsia"/>
                <w:b/>
                <w:bCs/>
                <w:sz w:val="21"/>
                <w:szCs w:val="21"/>
              </w:rPr>
            </w:pPr>
            <w:r>
              <w:rPr>
                <w:rFonts w:hint="eastAsia"/>
                <w:b/>
                <w:bCs/>
                <w:sz w:val="21"/>
                <w:szCs w:val="21"/>
              </w:rPr>
              <w:t>表3-</w:t>
            </w:r>
            <w:r>
              <w:rPr>
                <w:rFonts w:hint="eastAsia"/>
                <w:b/>
                <w:bCs/>
                <w:sz w:val="21"/>
                <w:szCs w:val="21"/>
                <w:lang w:val="en-US" w:eastAsia="zh-CN"/>
              </w:rPr>
              <w:t>2</w:t>
            </w:r>
            <w:r>
              <w:rPr>
                <w:rFonts w:hint="eastAsia"/>
                <w:b/>
                <w:bCs/>
                <w:sz w:val="21"/>
                <w:szCs w:val="21"/>
              </w:rPr>
              <w:t xml:space="preserve"> 地表水水质监测结果一览表</w:t>
            </w:r>
          </w:p>
          <w:tbl>
            <w:tblPr>
              <w:tblStyle w:val="17"/>
              <w:tblW w:w="797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25"/>
              <w:gridCol w:w="625"/>
              <w:gridCol w:w="1080"/>
              <w:gridCol w:w="810"/>
              <w:gridCol w:w="885"/>
              <w:gridCol w:w="1020"/>
              <w:gridCol w:w="1110"/>
              <w:gridCol w:w="1020"/>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625" w:type="dxa"/>
                  <w:vMerge w:val="restart"/>
                  <w:tcBorders>
                    <w:tl2br w:val="nil"/>
                    <w:tr2bl w:val="nil"/>
                  </w:tcBorders>
                  <w:noWrap w:val="0"/>
                  <w:vAlign w:val="center"/>
                </w:tcPr>
                <w:p>
                  <w:pPr>
                    <w:pStyle w:val="24"/>
                    <w:bidi w:val="0"/>
                    <w:spacing w:line="240" w:lineRule="auto"/>
                    <w:jc w:val="center"/>
                    <w:rPr>
                      <w:rFonts w:hint="default" w:eastAsia="宋体"/>
                      <w:lang w:val="en-US" w:eastAsia="zh-CN"/>
                    </w:rPr>
                  </w:pPr>
                  <w:r>
                    <w:rPr>
                      <w:rFonts w:hint="eastAsia" w:eastAsia="宋体"/>
                      <w:lang w:val="en-US" w:eastAsia="zh-CN"/>
                    </w:rPr>
                    <w:t>河流名称</w:t>
                  </w:r>
                </w:p>
              </w:tc>
              <w:tc>
                <w:tcPr>
                  <w:tcW w:w="625" w:type="dxa"/>
                  <w:vMerge w:val="restart"/>
                  <w:tcBorders>
                    <w:tl2br w:val="nil"/>
                    <w:tr2bl w:val="nil"/>
                  </w:tcBorders>
                  <w:noWrap w:val="0"/>
                  <w:vAlign w:val="center"/>
                </w:tcPr>
                <w:p>
                  <w:pPr>
                    <w:pStyle w:val="24"/>
                    <w:bidi w:val="0"/>
                    <w:spacing w:line="240" w:lineRule="auto"/>
                    <w:ind w:firstLine="0" w:firstLineChars="0"/>
                    <w:jc w:val="center"/>
                    <w:rPr>
                      <w:rFonts w:hint="eastAsia" w:ascii="Times New Roman" w:hAnsi="Times New Roman" w:eastAsia="宋体"/>
                      <w:kern w:val="0"/>
                      <w:sz w:val="21"/>
                      <w:szCs w:val="20"/>
                      <w:lang w:val="en-US" w:eastAsia="zh-CN" w:bidi="ar-SA"/>
                    </w:rPr>
                  </w:pPr>
                  <w:r>
                    <w:rPr>
                      <w:rFonts w:hint="eastAsia"/>
                      <w:lang w:val="en-US" w:eastAsia="zh-CN"/>
                    </w:rPr>
                    <w:t>采样点位</w:t>
                  </w:r>
                </w:p>
              </w:tc>
              <w:tc>
                <w:tcPr>
                  <w:tcW w:w="1080" w:type="dxa"/>
                  <w:vMerge w:val="restart"/>
                  <w:tcBorders>
                    <w:tl2br w:val="nil"/>
                    <w:tr2bl w:val="nil"/>
                  </w:tcBorders>
                  <w:noWrap w:val="0"/>
                  <w:vAlign w:val="center"/>
                </w:tcPr>
                <w:p>
                  <w:pPr>
                    <w:pStyle w:val="24"/>
                    <w:bidi w:val="0"/>
                    <w:spacing w:line="240" w:lineRule="auto"/>
                    <w:jc w:val="center"/>
                    <w:rPr>
                      <w:rFonts w:hint="default" w:eastAsia="宋体"/>
                      <w:lang w:val="en-US" w:eastAsia="zh-CN"/>
                    </w:rPr>
                  </w:pPr>
                  <w:r>
                    <w:rPr>
                      <w:rFonts w:hint="eastAsia" w:eastAsia="宋体"/>
                      <w:lang w:val="en-US" w:eastAsia="zh-CN"/>
                    </w:rPr>
                    <w:t>位置</w:t>
                  </w:r>
                </w:p>
              </w:tc>
              <w:tc>
                <w:tcPr>
                  <w:tcW w:w="810" w:type="dxa"/>
                  <w:vMerge w:val="restart"/>
                  <w:tcBorders>
                    <w:tl2br w:val="nil"/>
                    <w:tr2bl w:val="nil"/>
                  </w:tcBorders>
                  <w:noWrap w:val="0"/>
                  <w:vAlign w:val="center"/>
                </w:tcPr>
                <w:p>
                  <w:pPr>
                    <w:pStyle w:val="24"/>
                    <w:bidi w:val="0"/>
                    <w:spacing w:line="240" w:lineRule="auto"/>
                    <w:jc w:val="center"/>
                    <w:rPr>
                      <w:rFonts w:hint="default" w:eastAsia="宋体"/>
                      <w:lang w:val="en-US" w:eastAsia="zh-CN"/>
                    </w:rPr>
                  </w:pPr>
                  <w:r>
                    <w:rPr>
                      <w:rFonts w:hint="eastAsia"/>
                      <w:lang w:val="en-US" w:eastAsia="zh-CN"/>
                    </w:rPr>
                    <w:t>检测项目</w:t>
                  </w:r>
                </w:p>
              </w:tc>
              <w:tc>
                <w:tcPr>
                  <w:tcW w:w="885" w:type="dxa"/>
                  <w:vMerge w:val="restart"/>
                  <w:tcBorders>
                    <w:tl2br w:val="nil"/>
                    <w:tr2bl w:val="nil"/>
                  </w:tcBorders>
                  <w:noWrap w:val="0"/>
                  <w:vAlign w:val="center"/>
                </w:tcPr>
                <w:p>
                  <w:pPr>
                    <w:pStyle w:val="24"/>
                    <w:bidi w:val="0"/>
                    <w:spacing w:line="240" w:lineRule="auto"/>
                    <w:jc w:val="center"/>
                    <w:rPr>
                      <w:rFonts w:hint="default" w:eastAsia="宋体"/>
                      <w:lang w:val="en-US" w:eastAsia="zh-CN"/>
                    </w:rPr>
                  </w:pPr>
                  <w:r>
                    <w:rPr>
                      <w:rFonts w:hint="eastAsia"/>
                      <w:lang w:val="en-US" w:eastAsia="zh-CN"/>
                    </w:rPr>
                    <w:t>单位</w:t>
                  </w:r>
                </w:p>
              </w:tc>
              <w:tc>
                <w:tcPr>
                  <w:tcW w:w="3150" w:type="dxa"/>
                  <w:gridSpan w:val="3"/>
                  <w:tcBorders>
                    <w:tl2br w:val="nil"/>
                    <w:tr2bl w:val="nil"/>
                  </w:tcBorders>
                  <w:noWrap w:val="0"/>
                  <w:vAlign w:val="center"/>
                </w:tcPr>
                <w:p>
                  <w:pPr>
                    <w:pStyle w:val="24"/>
                    <w:bidi w:val="0"/>
                    <w:spacing w:line="240" w:lineRule="auto"/>
                    <w:jc w:val="center"/>
                  </w:pPr>
                  <w:r>
                    <w:rPr>
                      <w:rFonts w:hint="eastAsia"/>
                      <w:lang w:val="en-US" w:eastAsia="zh-CN"/>
                    </w:rPr>
                    <w:t>监测结果</w:t>
                  </w:r>
                </w:p>
              </w:tc>
              <w:tc>
                <w:tcPr>
                  <w:tcW w:w="798" w:type="dxa"/>
                  <w:vMerge w:val="restart"/>
                  <w:tcBorders>
                    <w:tl2br w:val="nil"/>
                    <w:tr2bl w:val="nil"/>
                  </w:tcBorders>
                  <w:noWrap w:val="0"/>
                  <w:vAlign w:val="center"/>
                </w:tcPr>
                <w:p>
                  <w:pPr>
                    <w:pStyle w:val="24"/>
                    <w:bidi w:val="0"/>
                    <w:spacing w:line="240" w:lineRule="auto"/>
                    <w:jc w:val="center"/>
                    <w:rPr>
                      <w:rFonts w:hint="default" w:eastAsia="宋体"/>
                      <w:lang w:val="en-US" w:eastAsia="zh-CN"/>
                    </w:rPr>
                  </w:pPr>
                  <w:r>
                    <w:rPr>
                      <w:rFonts w:hint="eastAsia"/>
                      <w:lang w:val="en-US"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625" w:type="dxa"/>
                  <w:vMerge w:val="continue"/>
                  <w:tcBorders>
                    <w:tl2br w:val="nil"/>
                    <w:tr2bl w:val="nil"/>
                  </w:tcBorders>
                  <w:noWrap w:val="0"/>
                  <w:vAlign w:val="center"/>
                </w:tcPr>
                <w:p>
                  <w:pPr>
                    <w:pStyle w:val="24"/>
                    <w:bidi w:val="0"/>
                    <w:spacing w:line="240" w:lineRule="auto"/>
                    <w:jc w:val="center"/>
                    <w:rPr>
                      <w:rFonts w:hint="eastAsia"/>
                      <w:lang w:val="en-US" w:eastAsia="zh-CN"/>
                    </w:rPr>
                  </w:pPr>
                </w:p>
              </w:tc>
              <w:tc>
                <w:tcPr>
                  <w:tcW w:w="625" w:type="dxa"/>
                  <w:vMerge w:val="continue"/>
                  <w:tcBorders>
                    <w:tl2br w:val="nil"/>
                    <w:tr2bl w:val="nil"/>
                  </w:tcBorders>
                  <w:noWrap w:val="0"/>
                  <w:vAlign w:val="center"/>
                </w:tcPr>
                <w:p>
                  <w:pPr>
                    <w:pStyle w:val="24"/>
                    <w:bidi w:val="0"/>
                    <w:spacing w:line="240" w:lineRule="auto"/>
                    <w:ind w:firstLine="0" w:firstLineChars="0"/>
                    <w:jc w:val="center"/>
                    <w:rPr>
                      <w:rFonts w:hint="eastAsia" w:ascii="Times New Roman" w:hAnsi="Times New Roman" w:eastAsia="宋体"/>
                      <w:kern w:val="0"/>
                      <w:sz w:val="21"/>
                      <w:szCs w:val="20"/>
                      <w:lang w:val="en-US" w:eastAsia="zh-CN" w:bidi="ar-SA"/>
                    </w:rPr>
                  </w:pPr>
                </w:p>
              </w:tc>
              <w:tc>
                <w:tcPr>
                  <w:tcW w:w="1080" w:type="dxa"/>
                  <w:vMerge w:val="continue"/>
                  <w:tcBorders>
                    <w:tl2br w:val="nil"/>
                    <w:tr2bl w:val="nil"/>
                  </w:tcBorders>
                  <w:noWrap w:val="0"/>
                  <w:vAlign w:val="center"/>
                </w:tcPr>
                <w:p>
                  <w:pPr>
                    <w:pStyle w:val="24"/>
                    <w:bidi w:val="0"/>
                    <w:spacing w:line="240" w:lineRule="auto"/>
                    <w:jc w:val="center"/>
                  </w:pPr>
                </w:p>
              </w:tc>
              <w:tc>
                <w:tcPr>
                  <w:tcW w:w="810" w:type="dxa"/>
                  <w:vMerge w:val="continue"/>
                  <w:tcBorders>
                    <w:tl2br w:val="nil"/>
                    <w:tr2bl w:val="nil"/>
                  </w:tcBorders>
                  <w:noWrap w:val="0"/>
                  <w:vAlign w:val="center"/>
                </w:tcPr>
                <w:p>
                  <w:pPr>
                    <w:pStyle w:val="24"/>
                    <w:bidi w:val="0"/>
                    <w:spacing w:line="240" w:lineRule="auto"/>
                    <w:jc w:val="center"/>
                  </w:pPr>
                </w:p>
              </w:tc>
              <w:tc>
                <w:tcPr>
                  <w:tcW w:w="885" w:type="dxa"/>
                  <w:vMerge w:val="continue"/>
                  <w:tcBorders>
                    <w:tl2br w:val="nil"/>
                    <w:tr2bl w:val="nil"/>
                  </w:tcBorders>
                  <w:noWrap w:val="0"/>
                  <w:vAlign w:val="center"/>
                </w:tcPr>
                <w:p>
                  <w:pPr>
                    <w:pStyle w:val="24"/>
                    <w:bidi w:val="0"/>
                    <w:spacing w:line="240" w:lineRule="auto"/>
                    <w:jc w:val="center"/>
                  </w:pPr>
                </w:p>
              </w:tc>
              <w:tc>
                <w:tcPr>
                  <w:tcW w:w="1020" w:type="dxa"/>
                  <w:tcBorders>
                    <w:tl2br w:val="nil"/>
                    <w:tr2bl w:val="nil"/>
                  </w:tcBorders>
                  <w:noWrap w:val="0"/>
                  <w:vAlign w:val="center"/>
                </w:tcPr>
                <w:p>
                  <w:pPr>
                    <w:pStyle w:val="24"/>
                    <w:bidi w:val="0"/>
                    <w:spacing w:line="240" w:lineRule="auto"/>
                    <w:jc w:val="center"/>
                    <w:rPr>
                      <w:rFonts w:hint="default" w:eastAsia="宋体"/>
                      <w:color w:val="auto"/>
                      <w:lang w:val="en-US" w:eastAsia="zh-CN"/>
                    </w:rPr>
                  </w:pPr>
                  <w:r>
                    <w:rPr>
                      <w:rFonts w:hint="eastAsia"/>
                      <w:color w:val="auto"/>
                      <w:lang w:val="en-US" w:eastAsia="zh-CN"/>
                    </w:rPr>
                    <w:t>20231113</w:t>
                  </w:r>
                </w:p>
              </w:tc>
              <w:tc>
                <w:tcPr>
                  <w:tcW w:w="1110" w:type="dxa"/>
                  <w:tcBorders>
                    <w:tl2br w:val="nil"/>
                    <w:tr2bl w:val="nil"/>
                  </w:tcBorders>
                  <w:noWrap w:val="0"/>
                  <w:vAlign w:val="center"/>
                </w:tcPr>
                <w:p>
                  <w:pPr>
                    <w:pStyle w:val="24"/>
                    <w:bidi w:val="0"/>
                    <w:rPr>
                      <w:rFonts w:hint="default"/>
                      <w:color w:val="auto"/>
                      <w:lang w:val="en-US" w:eastAsia="zh-CN"/>
                    </w:rPr>
                  </w:pPr>
                  <w:r>
                    <w:rPr>
                      <w:rFonts w:hint="eastAsia"/>
                      <w:color w:val="auto"/>
                      <w:lang w:val="en-US" w:eastAsia="zh-CN"/>
                    </w:rPr>
                    <w:t>20231114</w:t>
                  </w:r>
                </w:p>
              </w:tc>
              <w:tc>
                <w:tcPr>
                  <w:tcW w:w="1020" w:type="dxa"/>
                  <w:tcBorders>
                    <w:tl2br w:val="nil"/>
                    <w:tr2bl w:val="nil"/>
                  </w:tcBorders>
                  <w:noWrap w:val="0"/>
                  <w:vAlign w:val="center"/>
                </w:tcPr>
                <w:p>
                  <w:pPr>
                    <w:pStyle w:val="24"/>
                    <w:bidi w:val="0"/>
                    <w:rPr>
                      <w:rFonts w:hint="default"/>
                      <w:color w:val="auto"/>
                      <w:lang w:val="en-US" w:eastAsia="zh-CN"/>
                    </w:rPr>
                  </w:pPr>
                  <w:r>
                    <w:rPr>
                      <w:rFonts w:hint="eastAsia"/>
                      <w:color w:val="auto"/>
                      <w:lang w:val="en-US" w:eastAsia="zh-CN"/>
                    </w:rPr>
                    <w:t>20231115</w:t>
                  </w:r>
                </w:p>
              </w:tc>
              <w:tc>
                <w:tcPr>
                  <w:tcW w:w="798" w:type="dxa"/>
                  <w:vMerge w:val="continue"/>
                  <w:tcBorders>
                    <w:tl2br w:val="nil"/>
                    <w:tr2bl w:val="nil"/>
                  </w:tcBorders>
                  <w:noWrap w:val="0"/>
                  <w:vAlign w:val="center"/>
                </w:tcPr>
                <w:p>
                  <w:pPr>
                    <w:pStyle w:val="24"/>
                    <w:bidi w:val="0"/>
                    <w:spacing w:line="24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625" w:type="dxa"/>
                  <w:vMerge w:val="restart"/>
                  <w:tcBorders>
                    <w:tl2br w:val="nil"/>
                    <w:tr2bl w:val="nil"/>
                  </w:tcBorders>
                  <w:noWrap w:val="0"/>
                  <w:vAlign w:val="center"/>
                </w:tcPr>
                <w:p>
                  <w:pPr>
                    <w:pStyle w:val="24"/>
                    <w:bidi w:val="0"/>
                    <w:spacing w:line="240" w:lineRule="auto"/>
                    <w:jc w:val="center"/>
                    <w:rPr>
                      <w:rFonts w:hint="default" w:eastAsia="宋体"/>
                      <w:lang w:val="en-US" w:eastAsia="zh-CN"/>
                    </w:rPr>
                  </w:pPr>
                  <w:r>
                    <w:rPr>
                      <w:rFonts w:hint="eastAsia"/>
                      <w:lang w:val="en-US" w:eastAsia="zh-CN"/>
                    </w:rPr>
                    <w:t>茶安灌渠</w:t>
                  </w:r>
                </w:p>
              </w:tc>
              <w:tc>
                <w:tcPr>
                  <w:tcW w:w="625" w:type="dxa"/>
                  <w:vMerge w:val="restart"/>
                  <w:tcBorders>
                    <w:tl2br w:val="nil"/>
                    <w:tr2bl w:val="nil"/>
                  </w:tcBorders>
                  <w:noWrap w:val="0"/>
                  <w:vAlign w:val="center"/>
                </w:tcPr>
                <w:p>
                  <w:pPr>
                    <w:pStyle w:val="24"/>
                    <w:bidi w:val="0"/>
                    <w:spacing w:line="240" w:lineRule="auto"/>
                    <w:ind w:firstLine="0" w:firstLineChars="0"/>
                    <w:jc w:val="center"/>
                    <w:rPr>
                      <w:rFonts w:hint="default" w:ascii="Times New Roman" w:hAnsi="Times New Roman" w:eastAsia="宋体"/>
                      <w:kern w:val="0"/>
                      <w:sz w:val="21"/>
                      <w:szCs w:val="20"/>
                      <w:lang w:val="en-US" w:eastAsia="zh-CN" w:bidi="ar-SA"/>
                    </w:rPr>
                  </w:pPr>
                  <w:r>
                    <w:rPr>
                      <w:rFonts w:hint="eastAsia"/>
                      <w:lang w:val="en-US" w:eastAsia="zh-CN"/>
                    </w:rPr>
                    <w:t>W3</w:t>
                  </w:r>
                </w:p>
              </w:tc>
              <w:tc>
                <w:tcPr>
                  <w:tcW w:w="1080" w:type="dxa"/>
                  <w:vMerge w:val="restart"/>
                  <w:tcBorders>
                    <w:tl2br w:val="nil"/>
                    <w:tr2bl w:val="nil"/>
                  </w:tcBorders>
                  <w:noWrap w:val="0"/>
                  <w:vAlign w:val="center"/>
                </w:tcPr>
                <w:p>
                  <w:pPr>
                    <w:pStyle w:val="24"/>
                    <w:bidi w:val="0"/>
                    <w:spacing w:line="240" w:lineRule="auto"/>
                    <w:jc w:val="center"/>
                    <w:rPr>
                      <w:rFonts w:hint="default" w:eastAsia="宋体"/>
                      <w:lang w:val="en-US" w:eastAsia="zh-CN"/>
                    </w:rPr>
                  </w:pPr>
                  <w:r>
                    <w:rPr>
                      <w:rFonts w:hint="eastAsia" w:eastAsia="宋体" w:cs="Times New Roman"/>
                      <w:sz w:val="21"/>
                      <w:szCs w:val="21"/>
                      <w:lang w:val="en-US" w:eastAsia="zh-CN"/>
                    </w:rPr>
                    <w:t>枣市镇污水处理厂排口下游1000m</w:t>
                  </w:r>
                  <w:r>
                    <w:rPr>
                      <w:rFonts w:hint="eastAsia" w:eastAsia="宋体"/>
                      <w:lang w:val="en-US" w:eastAsia="zh-CN"/>
                    </w:rPr>
                    <w:t>处</w:t>
                  </w:r>
                </w:p>
              </w:tc>
              <w:tc>
                <w:tcPr>
                  <w:tcW w:w="810" w:type="dxa"/>
                  <w:tcBorders>
                    <w:tl2br w:val="nil"/>
                    <w:tr2bl w:val="nil"/>
                  </w:tcBorders>
                  <w:noWrap w:val="0"/>
                  <w:vAlign w:val="center"/>
                </w:tcPr>
                <w:p>
                  <w:pPr>
                    <w:pStyle w:val="24"/>
                    <w:bidi w:val="0"/>
                    <w:spacing w:line="240" w:lineRule="auto"/>
                    <w:jc w:val="center"/>
                    <w:rPr>
                      <w:rFonts w:hint="default" w:eastAsia="宋体"/>
                      <w:lang w:val="en-US" w:eastAsia="zh-CN"/>
                    </w:rPr>
                  </w:pPr>
                  <w:r>
                    <w:rPr>
                      <w:rFonts w:hint="eastAsia" w:ascii="Times New Roman" w:hAnsi="Times New Roman" w:eastAsia="宋体" w:cs="Times New Roman"/>
                      <w:sz w:val="21"/>
                      <w:szCs w:val="21"/>
                      <w:highlight w:val="none"/>
                      <w:lang w:val="en-US" w:eastAsia="zh-CN"/>
                    </w:rPr>
                    <w:t>COD</w:t>
                  </w:r>
                </w:p>
              </w:tc>
              <w:tc>
                <w:tcPr>
                  <w:tcW w:w="885" w:type="dxa"/>
                  <w:tcBorders>
                    <w:tl2br w:val="nil"/>
                    <w:tr2bl w:val="nil"/>
                  </w:tcBorders>
                  <w:noWrap w:val="0"/>
                  <w:vAlign w:val="center"/>
                </w:tcPr>
                <w:p>
                  <w:pPr>
                    <w:pStyle w:val="24"/>
                    <w:bidi w:val="0"/>
                    <w:spacing w:line="240" w:lineRule="auto"/>
                    <w:ind w:firstLine="0" w:firstLineChars="0"/>
                    <w:jc w:val="center"/>
                    <w:rPr>
                      <w:rFonts w:hint="default" w:eastAsia="宋体"/>
                      <w:lang w:val="en-US" w:eastAsia="zh-CN"/>
                    </w:rPr>
                  </w:pPr>
                  <w:r>
                    <w:rPr>
                      <w:rFonts w:hint="eastAsia" w:eastAsia="宋体"/>
                      <w:lang w:val="en-US" w:eastAsia="zh-CN"/>
                    </w:rPr>
                    <w:t>mg/L</w:t>
                  </w:r>
                </w:p>
              </w:tc>
              <w:tc>
                <w:tcPr>
                  <w:tcW w:w="1020" w:type="dxa"/>
                  <w:tcBorders>
                    <w:tl2br w:val="nil"/>
                    <w:tr2bl w:val="nil"/>
                  </w:tcBorders>
                  <w:noWrap w:val="0"/>
                  <w:vAlign w:val="center"/>
                </w:tcPr>
                <w:p>
                  <w:pPr>
                    <w:pStyle w:val="24"/>
                    <w:bidi w:val="0"/>
                    <w:spacing w:line="240" w:lineRule="auto"/>
                    <w:jc w:val="center"/>
                    <w:rPr>
                      <w:rFonts w:hint="default" w:eastAsia="宋体"/>
                      <w:lang w:val="en-US" w:eastAsia="zh-CN"/>
                    </w:rPr>
                  </w:pPr>
                  <w:r>
                    <w:rPr>
                      <w:rFonts w:hint="eastAsia"/>
                      <w:lang w:val="en-US" w:eastAsia="zh-CN"/>
                    </w:rPr>
                    <w:t>8</w:t>
                  </w:r>
                </w:p>
              </w:tc>
              <w:tc>
                <w:tcPr>
                  <w:tcW w:w="1110" w:type="dxa"/>
                  <w:tcBorders>
                    <w:tl2br w:val="nil"/>
                    <w:tr2bl w:val="nil"/>
                  </w:tcBorders>
                  <w:noWrap w:val="0"/>
                  <w:vAlign w:val="center"/>
                </w:tcPr>
                <w:p>
                  <w:pPr>
                    <w:pStyle w:val="24"/>
                    <w:bidi w:val="0"/>
                    <w:spacing w:line="240" w:lineRule="auto"/>
                    <w:jc w:val="center"/>
                    <w:rPr>
                      <w:rFonts w:hint="default" w:eastAsia="宋体"/>
                      <w:lang w:val="en-US" w:eastAsia="zh-CN"/>
                    </w:rPr>
                  </w:pPr>
                  <w:r>
                    <w:rPr>
                      <w:rFonts w:hint="eastAsia"/>
                      <w:lang w:val="en-US" w:eastAsia="zh-CN"/>
                    </w:rPr>
                    <w:t>10</w:t>
                  </w:r>
                </w:p>
              </w:tc>
              <w:tc>
                <w:tcPr>
                  <w:tcW w:w="1020" w:type="dxa"/>
                  <w:tcBorders>
                    <w:tl2br w:val="nil"/>
                    <w:tr2bl w:val="nil"/>
                  </w:tcBorders>
                  <w:noWrap w:val="0"/>
                  <w:vAlign w:val="center"/>
                </w:tcPr>
                <w:p>
                  <w:pPr>
                    <w:pStyle w:val="24"/>
                    <w:bidi w:val="0"/>
                    <w:spacing w:line="240" w:lineRule="auto"/>
                    <w:jc w:val="center"/>
                    <w:rPr>
                      <w:rFonts w:hint="default" w:eastAsia="宋体"/>
                      <w:lang w:val="en-US" w:eastAsia="zh-CN"/>
                    </w:rPr>
                  </w:pPr>
                  <w:r>
                    <w:rPr>
                      <w:rFonts w:hint="eastAsia"/>
                      <w:lang w:val="en-US" w:eastAsia="zh-CN"/>
                    </w:rPr>
                    <w:t>11</w:t>
                  </w:r>
                </w:p>
              </w:tc>
              <w:tc>
                <w:tcPr>
                  <w:tcW w:w="798" w:type="dxa"/>
                  <w:tcBorders>
                    <w:tl2br w:val="nil"/>
                    <w:tr2bl w:val="nil"/>
                  </w:tcBorders>
                  <w:noWrap w:val="0"/>
                  <w:vAlign w:val="center"/>
                </w:tcPr>
                <w:p>
                  <w:pPr>
                    <w:pStyle w:val="24"/>
                    <w:bidi w:val="0"/>
                    <w:spacing w:line="240" w:lineRule="auto"/>
                    <w:ind w:firstLine="0" w:firstLineChars="0"/>
                    <w:jc w:val="center"/>
                    <w:rPr>
                      <w:rFonts w:hint="default" w:ascii="Times New Roman" w:hAnsi="Times New Roman" w:eastAsia="宋体"/>
                      <w:kern w:val="0"/>
                      <w:sz w:val="21"/>
                      <w:szCs w:val="20"/>
                      <w:lang w:val="en-US" w:eastAsia="zh-CN" w:bidi="ar-SA"/>
                    </w:rPr>
                  </w:pPr>
                  <w:r>
                    <w:rPr>
                      <w:rFonts w:hint="eastAsia" w:eastAsia="宋体"/>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625" w:type="dxa"/>
                  <w:vMerge w:val="continue"/>
                  <w:tcBorders>
                    <w:tl2br w:val="nil"/>
                    <w:tr2bl w:val="nil"/>
                  </w:tcBorders>
                  <w:noWrap w:val="0"/>
                  <w:vAlign w:val="center"/>
                </w:tcPr>
                <w:p>
                  <w:pPr>
                    <w:pStyle w:val="24"/>
                    <w:bidi w:val="0"/>
                    <w:spacing w:line="240" w:lineRule="auto"/>
                    <w:jc w:val="center"/>
                    <w:rPr>
                      <w:rFonts w:hint="eastAsia" w:eastAsia="宋体"/>
                      <w:lang w:val="en-US" w:eastAsia="zh-CN"/>
                    </w:rPr>
                  </w:pPr>
                </w:p>
              </w:tc>
              <w:tc>
                <w:tcPr>
                  <w:tcW w:w="625" w:type="dxa"/>
                  <w:vMerge w:val="continue"/>
                  <w:tcBorders>
                    <w:tl2br w:val="nil"/>
                    <w:tr2bl w:val="nil"/>
                  </w:tcBorders>
                  <w:noWrap w:val="0"/>
                  <w:vAlign w:val="center"/>
                </w:tcPr>
                <w:p>
                  <w:pPr>
                    <w:pStyle w:val="24"/>
                    <w:bidi w:val="0"/>
                    <w:spacing w:line="240" w:lineRule="auto"/>
                    <w:ind w:firstLine="0" w:firstLineChars="0"/>
                    <w:jc w:val="center"/>
                    <w:rPr>
                      <w:rFonts w:hint="eastAsia"/>
                      <w:lang w:val="en-US" w:eastAsia="zh-CN"/>
                    </w:rPr>
                  </w:pPr>
                </w:p>
              </w:tc>
              <w:tc>
                <w:tcPr>
                  <w:tcW w:w="1080" w:type="dxa"/>
                  <w:vMerge w:val="continue"/>
                  <w:tcBorders>
                    <w:tl2br w:val="nil"/>
                    <w:tr2bl w:val="nil"/>
                  </w:tcBorders>
                  <w:noWrap w:val="0"/>
                  <w:vAlign w:val="center"/>
                </w:tcPr>
                <w:p>
                  <w:pPr>
                    <w:pStyle w:val="24"/>
                    <w:bidi w:val="0"/>
                    <w:spacing w:line="240" w:lineRule="auto"/>
                    <w:jc w:val="center"/>
                    <w:rPr>
                      <w:rFonts w:hint="eastAsia"/>
                      <w:lang w:val="en-US" w:eastAsia="zh-CN"/>
                    </w:rPr>
                  </w:pPr>
                </w:p>
              </w:tc>
              <w:tc>
                <w:tcPr>
                  <w:tcW w:w="810" w:type="dxa"/>
                  <w:tcBorders>
                    <w:tl2br w:val="nil"/>
                    <w:tr2bl w:val="nil"/>
                  </w:tcBorders>
                  <w:noWrap w:val="0"/>
                  <w:vAlign w:val="center"/>
                </w:tcPr>
                <w:p>
                  <w:pPr>
                    <w:pStyle w:val="24"/>
                    <w:bidi w:val="0"/>
                    <w:spacing w:line="240" w:lineRule="auto"/>
                    <w:jc w:val="center"/>
                    <w:rPr>
                      <w:rFonts w:hint="eastAsia"/>
                      <w:lang w:val="en-US" w:eastAsia="zh-CN"/>
                    </w:rPr>
                  </w:pPr>
                  <w:r>
                    <w:rPr>
                      <w:rFonts w:hint="eastAsia" w:ascii="Times New Roman" w:hAnsi="Times New Roman" w:eastAsia="宋体" w:cs="Times New Roman"/>
                      <w:sz w:val="21"/>
                      <w:szCs w:val="21"/>
                      <w:highlight w:val="none"/>
                      <w:lang w:val="en-US" w:eastAsia="zh-CN"/>
                    </w:rPr>
                    <w:t>NH</w:t>
                  </w:r>
                  <w:r>
                    <w:rPr>
                      <w:rFonts w:hint="eastAsia" w:ascii="Times New Roman" w:hAnsi="Times New Roman" w:eastAsia="宋体" w:cs="Times New Roman"/>
                      <w:sz w:val="21"/>
                      <w:szCs w:val="21"/>
                      <w:highlight w:val="none"/>
                      <w:vertAlign w:val="subscript"/>
                      <w:lang w:val="en-US" w:eastAsia="zh-CN"/>
                    </w:rPr>
                    <w:t>3</w:t>
                  </w:r>
                  <w:r>
                    <w:rPr>
                      <w:rFonts w:hint="eastAsia" w:ascii="Times New Roman" w:hAnsi="Times New Roman" w:eastAsia="宋体" w:cs="Times New Roman"/>
                      <w:sz w:val="21"/>
                      <w:szCs w:val="21"/>
                      <w:highlight w:val="none"/>
                      <w:lang w:val="en-US" w:eastAsia="zh-CN"/>
                    </w:rPr>
                    <w:t>-N</w:t>
                  </w:r>
                </w:p>
              </w:tc>
              <w:tc>
                <w:tcPr>
                  <w:tcW w:w="885" w:type="dxa"/>
                  <w:tcBorders>
                    <w:tl2br w:val="nil"/>
                    <w:tr2bl w:val="nil"/>
                  </w:tcBorders>
                  <w:noWrap w:val="0"/>
                  <w:vAlign w:val="center"/>
                </w:tcPr>
                <w:p>
                  <w:pPr>
                    <w:pStyle w:val="24"/>
                    <w:bidi w:val="0"/>
                    <w:spacing w:line="240" w:lineRule="auto"/>
                    <w:ind w:firstLine="0" w:firstLineChars="0"/>
                    <w:jc w:val="center"/>
                    <w:rPr>
                      <w:rFonts w:hint="eastAsia"/>
                      <w:lang w:val="en-US" w:eastAsia="zh-CN"/>
                    </w:rPr>
                  </w:pPr>
                  <w:r>
                    <w:rPr>
                      <w:rFonts w:hint="eastAsia" w:eastAsia="宋体"/>
                      <w:lang w:val="en-US" w:eastAsia="zh-CN"/>
                    </w:rPr>
                    <w:t>mg/L</w:t>
                  </w:r>
                </w:p>
              </w:tc>
              <w:tc>
                <w:tcPr>
                  <w:tcW w:w="1020" w:type="dxa"/>
                  <w:tcBorders>
                    <w:tl2br w:val="nil"/>
                    <w:tr2bl w:val="nil"/>
                  </w:tcBorders>
                  <w:noWrap w:val="0"/>
                  <w:vAlign w:val="center"/>
                </w:tcPr>
                <w:p>
                  <w:pPr>
                    <w:pStyle w:val="24"/>
                    <w:bidi w:val="0"/>
                    <w:spacing w:line="240" w:lineRule="auto"/>
                    <w:jc w:val="center"/>
                    <w:rPr>
                      <w:rFonts w:hint="default" w:eastAsia="宋体"/>
                      <w:lang w:val="en-US" w:eastAsia="zh-CN"/>
                    </w:rPr>
                  </w:pPr>
                  <w:r>
                    <w:rPr>
                      <w:rFonts w:hint="eastAsia"/>
                      <w:lang w:val="en-US" w:eastAsia="zh-CN"/>
                    </w:rPr>
                    <w:t>0.660</w:t>
                  </w:r>
                </w:p>
              </w:tc>
              <w:tc>
                <w:tcPr>
                  <w:tcW w:w="1110" w:type="dxa"/>
                  <w:tcBorders>
                    <w:tl2br w:val="nil"/>
                    <w:tr2bl w:val="nil"/>
                  </w:tcBorders>
                  <w:noWrap w:val="0"/>
                  <w:vAlign w:val="center"/>
                </w:tcPr>
                <w:p>
                  <w:pPr>
                    <w:pStyle w:val="24"/>
                    <w:bidi w:val="0"/>
                    <w:spacing w:line="240" w:lineRule="auto"/>
                    <w:jc w:val="center"/>
                    <w:rPr>
                      <w:rFonts w:hint="default" w:eastAsia="宋体"/>
                      <w:lang w:val="en-US" w:eastAsia="zh-CN"/>
                    </w:rPr>
                  </w:pPr>
                  <w:r>
                    <w:rPr>
                      <w:rFonts w:hint="eastAsia"/>
                      <w:lang w:val="en-US" w:eastAsia="zh-CN"/>
                    </w:rPr>
                    <w:t>0.511</w:t>
                  </w:r>
                </w:p>
              </w:tc>
              <w:tc>
                <w:tcPr>
                  <w:tcW w:w="1020" w:type="dxa"/>
                  <w:tcBorders>
                    <w:tl2br w:val="nil"/>
                    <w:tr2bl w:val="nil"/>
                  </w:tcBorders>
                  <w:noWrap w:val="0"/>
                  <w:vAlign w:val="center"/>
                </w:tcPr>
                <w:p>
                  <w:pPr>
                    <w:pStyle w:val="24"/>
                    <w:bidi w:val="0"/>
                    <w:spacing w:line="240" w:lineRule="auto"/>
                    <w:jc w:val="center"/>
                    <w:rPr>
                      <w:rFonts w:hint="default" w:eastAsia="宋体"/>
                      <w:lang w:val="en-US" w:eastAsia="zh-CN"/>
                    </w:rPr>
                  </w:pPr>
                  <w:r>
                    <w:rPr>
                      <w:rFonts w:hint="eastAsia"/>
                      <w:lang w:val="en-US" w:eastAsia="zh-CN"/>
                    </w:rPr>
                    <w:t>0.242</w:t>
                  </w:r>
                </w:p>
              </w:tc>
              <w:tc>
                <w:tcPr>
                  <w:tcW w:w="798" w:type="dxa"/>
                  <w:tcBorders>
                    <w:tl2br w:val="nil"/>
                    <w:tr2bl w:val="nil"/>
                  </w:tcBorders>
                  <w:noWrap w:val="0"/>
                  <w:vAlign w:val="center"/>
                </w:tcPr>
                <w:p>
                  <w:pPr>
                    <w:pStyle w:val="24"/>
                    <w:bidi w:val="0"/>
                    <w:spacing w:line="240" w:lineRule="auto"/>
                    <w:ind w:firstLine="0" w:firstLineChars="0"/>
                    <w:jc w:val="center"/>
                    <w:rPr>
                      <w:rFonts w:hint="eastAsia" w:ascii="Times New Roman" w:hAnsi="Times New Roman" w:eastAsia="宋体"/>
                      <w:kern w:val="0"/>
                      <w:sz w:val="21"/>
                      <w:szCs w:val="20"/>
                      <w:lang w:val="en-US" w:eastAsia="zh-CN" w:bidi="ar-SA"/>
                    </w:rPr>
                  </w:pPr>
                  <w:r>
                    <w:rPr>
                      <w:rFonts w:hint="eastAsia"/>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625" w:type="dxa"/>
                  <w:vMerge w:val="continue"/>
                  <w:tcBorders>
                    <w:tl2br w:val="nil"/>
                    <w:tr2bl w:val="nil"/>
                  </w:tcBorders>
                  <w:noWrap w:val="0"/>
                  <w:vAlign w:val="center"/>
                </w:tcPr>
                <w:p>
                  <w:pPr>
                    <w:pStyle w:val="24"/>
                    <w:bidi w:val="0"/>
                    <w:spacing w:line="240" w:lineRule="auto"/>
                    <w:jc w:val="center"/>
                    <w:rPr>
                      <w:rFonts w:hint="eastAsia" w:eastAsia="宋体"/>
                      <w:lang w:val="en-US" w:eastAsia="zh-CN"/>
                    </w:rPr>
                  </w:pPr>
                </w:p>
              </w:tc>
              <w:tc>
                <w:tcPr>
                  <w:tcW w:w="625" w:type="dxa"/>
                  <w:vMerge w:val="continue"/>
                  <w:tcBorders>
                    <w:tl2br w:val="nil"/>
                    <w:tr2bl w:val="nil"/>
                  </w:tcBorders>
                  <w:noWrap w:val="0"/>
                  <w:vAlign w:val="center"/>
                </w:tcPr>
                <w:p>
                  <w:pPr>
                    <w:pStyle w:val="24"/>
                    <w:bidi w:val="0"/>
                    <w:spacing w:line="240" w:lineRule="auto"/>
                    <w:ind w:firstLine="0" w:firstLineChars="0"/>
                    <w:jc w:val="center"/>
                    <w:rPr>
                      <w:rFonts w:hint="eastAsia"/>
                      <w:lang w:val="en-US" w:eastAsia="zh-CN"/>
                    </w:rPr>
                  </w:pPr>
                </w:p>
              </w:tc>
              <w:tc>
                <w:tcPr>
                  <w:tcW w:w="1080" w:type="dxa"/>
                  <w:vMerge w:val="continue"/>
                  <w:tcBorders>
                    <w:tl2br w:val="nil"/>
                    <w:tr2bl w:val="nil"/>
                  </w:tcBorders>
                  <w:noWrap w:val="0"/>
                  <w:vAlign w:val="center"/>
                </w:tcPr>
                <w:p>
                  <w:pPr>
                    <w:pStyle w:val="24"/>
                    <w:bidi w:val="0"/>
                    <w:spacing w:line="240" w:lineRule="auto"/>
                    <w:jc w:val="center"/>
                    <w:rPr>
                      <w:rFonts w:hint="eastAsia"/>
                      <w:lang w:val="en-US" w:eastAsia="zh-CN"/>
                    </w:rPr>
                  </w:pPr>
                </w:p>
              </w:tc>
              <w:tc>
                <w:tcPr>
                  <w:tcW w:w="810" w:type="dxa"/>
                  <w:tcBorders>
                    <w:tl2br w:val="nil"/>
                    <w:tr2bl w:val="nil"/>
                  </w:tcBorders>
                  <w:noWrap w:val="0"/>
                  <w:vAlign w:val="center"/>
                </w:tcPr>
                <w:p>
                  <w:pPr>
                    <w:pStyle w:val="24"/>
                    <w:bidi w:val="0"/>
                    <w:spacing w:line="240" w:lineRule="auto"/>
                    <w:jc w:val="center"/>
                    <w:rPr>
                      <w:rFonts w:hint="eastAsia"/>
                      <w:lang w:val="en-US" w:eastAsia="zh-CN"/>
                    </w:rPr>
                  </w:pPr>
                  <w:r>
                    <w:rPr>
                      <w:rFonts w:hint="eastAsia" w:ascii="Times New Roman" w:hAnsi="Times New Roman" w:eastAsia="宋体" w:cs="Times New Roman"/>
                      <w:sz w:val="21"/>
                      <w:szCs w:val="21"/>
                      <w:highlight w:val="none"/>
                      <w:lang w:val="en-US" w:eastAsia="zh-CN"/>
                    </w:rPr>
                    <w:t>石油类</w:t>
                  </w:r>
                </w:p>
              </w:tc>
              <w:tc>
                <w:tcPr>
                  <w:tcW w:w="885" w:type="dxa"/>
                  <w:tcBorders>
                    <w:tl2br w:val="nil"/>
                    <w:tr2bl w:val="nil"/>
                  </w:tcBorders>
                  <w:noWrap w:val="0"/>
                  <w:vAlign w:val="center"/>
                </w:tcPr>
                <w:p>
                  <w:pPr>
                    <w:pStyle w:val="24"/>
                    <w:bidi w:val="0"/>
                    <w:spacing w:line="240" w:lineRule="auto"/>
                    <w:ind w:firstLine="0" w:firstLineChars="0"/>
                    <w:jc w:val="center"/>
                    <w:rPr>
                      <w:rFonts w:hint="eastAsia"/>
                      <w:lang w:val="en-US" w:eastAsia="zh-CN"/>
                    </w:rPr>
                  </w:pPr>
                  <w:r>
                    <w:rPr>
                      <w:rFonts w:hint="eastAsia" w:eastAsia="宋体"/>
                      <w:lang w:val="en-US" w:eastAsia="zh-CN"/>
                    </w:rPr>
                    <w:t>mg/L</w:t>
                  </w:r>
                </w:p>
              </w:tc>
              <w:tc>
                <w:tcPr>
                  <w:tcW w:w="1020" w:type="dxa"/>
                  <w:tcBorders>
                    <w:tl2br w:val="nil"/>
                    <w:tr2bl w:val="nil"/>
                  </w:tcBorders>
                  <w:noWrap w:val="0"/>
                  <w:vAlign w:val="center"/>
                </w:tcPr>
                <w:p>
                  <w:pPr>
                    <w:pStyle w:val="24"/>
                    <w:bidi w:val="0"/>
                    <w:spacing w:line="240" w:lineRule="auto"/>
                    <w:jc w:val="center"/>
                    <w:rPr>
                      <w:rFonts w:hint="default" w:eastAsia="宋体"/>
                      <w:lang w:val="en-US" w:eastAsia="zh-CN"/>
                    </w:rPr>
                  </w:pPr>
                  <w:r>
                    <w:rPr>
                      <w:rFonts w:hint="eastAsia"/>
                      <w:lang w:val="en-US" w:eastAsia="zh-CN"/>
                    </w:rPr>
                    <w:t>0.01L</w:t>
                  </w:r>
                </w:p>
              </w:tc>
              <w:tc>
                <w:tcPr>
                  <w:tcW w:w="1110" w:type="dxa"/>
                  <w:tcBorders>
                    <w:tl2br w:val="nil"/>
                    <w:tr2bl w:val="nil"/>
                  </w:tcBorders>
                  <w:noWrap w:val="0"/>
                  <w:vAlign w:val="center"/>
                </w:tcPr>
                <w:p>
                  <w:pPr>
                    <w:pStyle w:val="24"/>
                    <w:bidi w:val="0"/>
                    <w:spacing w:line="240" w:lineRule="auto"/>
                    <w:jc w:val="center"/>
                    <w:rPr>
                      <w:rFonts w:hint="default" w:eastAsia="宋体"/>
                      <w:lang w:val="en-US" w:eastAsia="zh-CN"/>
                    </w:rPr>
                  </w:pPr>
                  <w:r>
                    <w:rPr>
                      <w:rFonts w:hint="eastAsia"/>
                      <w:lang w:val="en-US" w:eastAsia="zh-CN"/>
                    </w:rPr>
                    <w:t>0.01L</w:t>
                  </w:r>
                </w:p>
              </w:tc>
              <w:tc>
                <w:tcPr>
                  <w:tcW w:w="1020" w:type="dxa"/>
                  <w:tcBorders>
                    <w:tl2br w:val="nil"/>
                    <w:tr2bl w:val="nil"/>
                  </w:tcBorders>
                  <w:noWrap w:val="0"/>
                  <w:vAlign w:val="center"/>
                </w:tcPr>
                <w:p>
                  <w:pPr>
                    <w:pStyle w:val="24"/>
                    <w:bidi w:val="0"/>
                    <w:spacing w:line="240" w:lineRule="auto"/>
                    <w:jc w:val="center"/>
                    <w:rPr>
                      <w:rFonts w:hint="default" w:eastAsia="宋体"/>
                      <w:lang w:val="en-US" w:eastAsia="zh-CN"/>
                    </w:rPr>
                  </w:pPr>
                  <w:r>
                    <w:rPr>
                      <w:rFonts w:hint="eastAsia"/>
                      <w:lang w:val="en-US" w:eastAsia="zh-CN"/>
                    </w:rPr>
                    <w:t>0.01L</w:t>
                  </w:r>
                </w:p>
              </w:tc>
              <w:tc>
                <w:tcPr>
                  <w:tcW w:w="798" w:type="dxa"/>
                  <w:tcBorders>
                    <w:tl2br w:val="nil"/>
                    <w:tr2bl w:val="nil"/>
                  </w:tcBorders>
                  <w:noWrap w:val="0"/>
                  <w:vAlign w:val="center"/>
                </w:tcPr>
                <w:p>
                  <w:pPr>
                    <w:pStyle w:val="24"/>
                    <w:bidi w:val="0"/>
                    <w:spacing w:line="240" w:lineRule="auto"/>
                    <w:ind w:firstLine="0" w:firstLineChars="0"/>
                    <w:jc w:val="center"/>
                    <w:rPr>
                      <w:rFonts w:hint="eastAsia" w:ascii="Times New Roman" w:hAnsi="Times New Roman" w:eastAsia="宋体"/>
                      <w:kern w:val="0"/>
                      <w:sz w:val="21"/>
                      <w:szCs w:val="20"/>
                      <w:lang w:val="en-US" w:eastAsia="zh-CN" w:bidi="ar-SA"/>
                    </w:rPr>
                  </w:pPr>
                  <w:r>
                    <w:rPr>
                      <w:rFonts w:hint="eastAsia"/>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625" w:type="dxa"/>
                  <w:vMerge w:val="continue"/>
                  <w:tcBorders>
                    <w:tl2br w:val="nil"/>
                    <w:tr2bl w:val="nil"/>
                  </w:tcBorders>
                  <w:noWrap w:val="0"/>
                  <w:vAlign w:val="center"/>
                </w:tcPr>
                <w:p>
                  <w:pPr>
                    <w:pStyle w:val="24"/>
                    <w:bidi w:val="0"/>
                    <w:spacing w:line="240" w:lineRule="auto"/>
                    <w:jc w:val="center"/>
                    <w:rPr>
                      <w:rFonts w:hint="eastAsia" w:eastAsia="宋体"/>
                      <w:lang w:val="en-US" w:eastAsia="zh-CN"/>
                    </w:rPr>
                  </w:pPr>
                </w:p>
              </w:tc>
              <w:tc>
                <w:tcPr>
                  <w:tcW w:w="625" w:type="dxa"/>
                  <w:vMerge w:val="continue"/>
                  <w:tcBorders>
                    <w:tl2br w:val="nil"/>
                    <w:tr2bl w:val="nil"/>
                  </w:tcBorders>
                  <w:noWrap w:val="0"/>
                  <w:vAlign w:val="center"/>
                </w:tcPr>
                <w:p>
                  <w:pPr>
                    <w:pStyle w:val="24"/>
                    <w:bidi w:val="0"/>
                    <w:spacing w:line="240" w:lineRule="auto"/>
                    <w:ind w:firstLine="0" w:firstLineChars="0"/>
                    <w:jc w:val="center"/>
                    <w:rPr>
                      <w:rFonts w:hint="eastAsia"/>
                      <w:lang w:val="en-US" w:eastAsia="zh-CN"/>
                    </w:rPr>
                  </w:pPr>
                </w:p>
              </w:tc>
              <w:tc>
                <w:tcPr>
                  <w:tcW w:w="1080" w:type="dxa"/>
                  <w:vMerge w:val="continue"/>
                  <w:tcBorders>
                    <w:tl2br w:val="nil"/>
                    <w:tr2bl w:val="nil"/>
                  </w:tcBorders>
                  <w:noWrap w:val="0"/>
                  <w:vAlign w:val="center"/>
                </w:tcPr>
                <w:p>
                  <w:pPr>
                    <w:pStyle w:val="24"/>
                    <w:bidi w:val="0"/>
                    <w:spacing w:line="240" w:lineRule="auto"/>
                    <w:jc w:val="center"/>
                    <w:rPr>
                      <w:rFonts w:hint="eastAsia"/>
                      <w:lang w:val="en-US" w:eastAsia="zh-CN"/>
                    </w:rPr>
                  </w:pPr>
                </w:p>
              </w:tc>
              <w:tc>
                <w:tcPr>
                  <w:tcW w:w="810"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LAS</w:t>
                  </w:r>
                </w:p>
              </w:tc>
              <w:tc>
                <w:tcPr>
                  <w:tcW w:w="885" w:type="dxa"/>
                  <w:tcBorders>
                    <w:tl2br w:val="nil"/>
                    <w:tr2bl w:val="nil"/>
                  </w:tcBorders>
                  <w:noWrap w:val="0"/>
                  <w:vAlign w:val="center"/>
                </w:tcPr>
                <w:p>
                  <w:pPr>
                    <w:pStyle w:val="24"/>
                    <w:bidi w:val="0"/>
                    <w:spacing w:line="240" w:lineRule="auto"/>
                    <w:ind w:firstLine="0" w:firstLineChars="0"/>
                    <w:jc w:val="center"/>
                    <w:rPr>
                      <w:rFonts w:hint="eastAsia"/>
                      <w:lang w:val="en-US" w:eastAsia="zh-CN"/>
                    </w:rPr>
                  </w:pPr>
                  <w:r>
                    <w:rPr>
                      <w:rFonts w:hint="eastAsia" w:eastAsia="宋体"/>
                      <w:lang w:val="en-US" w:eastAsia="zh-CN"/>
                    </w:rPr>
                    <w:t>mg/L</w:t>
                  </w:r>
                </w:p>
              </w:tc>
              <w:tc>
                <w:tcPr>
                  <w:tcW w:w="1020" w:type="dxa"/>
                  <w:tcBorders>
                    <w:tl2br w:val="nil"/>
                    <w:tr2bl w:val="nil"/>
                  </w:tcBorders>
                  <w:noWrap w:val="0"/>
                  <w:vAlign w:val="center"/>
                </w:tcPr>
                <w:p>
                  <w:pPr>
                    <w:pStyle w:val="24"/>
                    <w:bidi w:val="0"/>
                    <w:spacing w:line="240" w:lineRule="auto"/>
                    <w:jc w:val="center"/>
                    <w:rPr>
                      <w:rFonts w:hint="default" w:eastAsia="宋体"/>
                      <w:lang w:val="en-US" w:eastAsia="zh-CN"/>
                    </w:rPr>
                  </w:pPr>
                  <w:r>
                    <w:rPr>
                      <w:rFonts w:hint="eastAsia"/>
                      <w:lang w:val="en-US" w:eastAsia="zh-CN"/>
                    </w:rPr>
                    <w:t>0.06</w:t>
                  </w:r>
                </w:p>
              </w:tc>
              <w:tc>
                <w:tcPr>
                  <w:tcW w:w="1110" w:type="dxa"/>
                  <w:tcBorders>
                    <w:tl2br w:val="nil"/>
                    <w:tr2bl w:val="nil"/>
                  </w:tcBorders>
                  <w:noWrap w:val="0"/>
                  <w:vAlign w:val="center"/>
                </w:tcPr>
                <w:p>
                  <w:pPr>
                    <w:pStyle w:val="24"/>
                    <w:bidi w:val="0"/>
                    <w:spacing w:line="240" w:lineRule="auto"/>
                    <w:jc w:val="center"/>
                    <w:rPr>
                      <w:rFonts w:hint="default" w:eastAsia="宋体"/>
                      <w:lang w:val="en-US" w:eastAsia="zh-CN"/>
                    </w:rPr>
                  </w:pPr>
                  <w:r>
                    <w:rPr>
                      <w:rFonts w:hint="eastAsia"/>
                      <w:lang w:val="en-US" w:eastAsia="zh-CN"/>
                    </w:rPr>
                    <w:t>0.06</w:t>
                  </w:r>
                </w:p>
              </w:tc>
              <w:tc>
                <w:tcPr>
                  <w:tcW w:w="1020" w:type="dxa"/>
                  <w:tcBorders>
                    <w:tl2br w:val="nil"/>
                    <w:tr2bl w:val="nil"/>
                  </w:tcBorders>
                  <w:noWrap w:val="0"/>
                  <w:vAlign w:val="center"/>
                </w:tcPr>
                <w:p>
                  <w:pPr>
                    <w:pStyle w:val="24"/>
                    <w:bidi w:val="0"/>
                    <w:spacing w:line="240" w:lineRule="auto"/>
                    <w:jc w:val="center"/>
                    <w:rPr>
                      <w:rFonts w:hint="default" w:eastAsia="宋体"/>
                      <w:lang w:val="en-US" w:eastAsia="zh-CN"/>
                    </w:rPr>
                  </w:pPr>
                  <w:r>
                    <w:rPr>
                      <w:rFonts w:hint="eastAsia"/>
                      <w:lang w:val="en-US" w:eastAsia="zh-CN"/>
                    </w:rPr>
                    <w:t>0.07</w:t>
                  </w:r>
                </w:p>
              </w:tc>
              <w:tc>
                <w:tcPr>
                  <w:tcW w:w="798" w:type="dxa"/>
                  <w:tcBorders>
                    <w:tl2br w:val="nil"/>
                    <w:tr2bl w:val="nil"/>
                  </w:tcBorders>
                  <w:noWrap w:val="0"/>
                  <w:vAlign w:val="center"/>
                </w:tcPr>
                <w:p>
                  <w:pPr>
                    <w:pStyle w:val="24"/>
                    <w:bidi w:val="0"/>
                    <w:spacing w:line="240" w:lineRule="auto"/>
                    <w:ind w:firstLine="0" w:firstLineChars="0"/>
                    <w:jc w:val="center"/>
                    <w:rPr>
                      <w:rFonts w:hint="eastAsia" w:ascii="Times New Roman" w:hAnsi="Times New Roman" w:eastAsia="宋体"/>
                      <w:kern w:val="0"/>
                      <w:sz w:val="21"/>
                      <w:szCs w:val="20"/>
                      <w:lang w:val="en-US" w:eastAsia="zh-CN" w:bidi="ar-SA"/>
                    </w:rPr>
                  </w:pPr>
                  <w:r>
                    <w:rPr>
                      <w:rFonts w:hint="eastAsia"/>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625" w:type="dxa"/>
                  <w:vMerge w:val="continue"/>
                  <w:tcBorders>
                    <w:tl2br w:val="nil"/>
                    <w:tr2bl w:val="nil"/>
                  </w:tcBorders>
                  <w:noWrap w:val="0"/>
                  <w:vAlign w:val="center"/>
                </w:tcPr>
                <w:p>
                  <w:pPr>
                    <w:pStyle w:val="24"/>
                    <w:bidi w:val="0"/>
                    <w:spacing w:line="240" w:lineRule="auto"/>
                    <w:jc w:val="center"/>
                    <w:rPr>
                      <w:rFonts w:hint="eastAsia" w:eastAsia="宋体"/>
                      <w:lang w:val="en-US" w:eastAsia="zh-CN"/>
                    </w:rPr>
                  </w:pPr>
                </w:p>
              </w:tc>
              <w:tc>
                <w:tcPr>
                  <w:tcW w:w="625" w:type="dxa"/>
                  <w:vMerge w:val="continue"/>
                  <w:tcBorders>
                    <w:tl2br w:val="nil"/>
                    <w:tr2bl w:val="nil"/>
                  </w:tcBorders>
                  <w:noWrap w:val="0"/>
                  <w:vAlign w:val="center"/>
                </w:tcPr>
                <w:p>
                  <w:pPr>
                    <w:pStyle w:val="24"/>
                    <w:bidi w:val="0"/>
                    <w:spacing w:line="240" w:lineRule="auto"/>
                    <w:ind w:firstLine="0" w:firstLineChars="0"/>
                    <w:jc w:val="center"/>
                    <w:rPr>
                      <w:rFonts w:hint="eastAsia"/>
                      <w:lang w:val="en-US" w:eastAsia="zh-CN"/>
                    </w:rPr>
                  </w:pPr>
                </w:p>
              </w:tc>
              <w:tc>
                <w:tcPr>
                  <w:tcW w:w="1080" w:type="dxa"/>
                  <w:vMerge w:val="continue"/>
                  <w:tcBorders>
                    <w:tl2br w:val="nil"/>
                    <w:tr2bl w:val="nil"/>
                  </w:tcBorders>
                  <w:noWrap w:val="0"/>
                  <w:vAlign w:val="center"/>
                </w:tcPr>
                <w:p>
                  <w:pPr>
                    <w:pStyle w:val="24"/>
                    <w:bidi w:val="0"/>
                    <w:spacing w:line="240" w:lineRule="auto"/>
                    <w:jc w:val="center"/>
                    <w:rPr>
                      <w:rFonts w:hint="eastAsia"/>
                      <w:lang w:val="en-US" w:eastAsia="zh-CN"/>
                    </w:rPr>
                  </w:pPr>
                </w:p>
              </w:tc>
              <w:tc>
                <w:tcPr>
                  <w:tcW w:w="810" w:type="dxa"/>
                  <w:tcBorders>
                    <w:tl2br w:val="nil"/>
                    <w:tr2bl w:val="nil"/>
                  </w:tcBorders>
                  <w:noWrap w:val="0"/>
                  <w:vAlign w:val="center"/>
                </w:tcPr>
                <w:p>
                  <w:pPr>
                    <w:pStyle w:val="24"/>
                    <w:bidi w:val="0"/>
                    <w:spacing w:line="240" w:lineRule="auto"/>
                    <w:jc w:val="center"/>
                    <w:rPr>
                      <w:rFonts w:hint="eastAsia"/>
                      <w:lang w:val="en-US" w:eastAsia="zh-CN"/>
                    </w:rPr>
                  </w:pPr>
                  <w:r>
                    <w:rPr>
                      <w:rFonts w:hint="eastAsia" w:ascii="Times New Roman" w:hAnsi="Times New Roman" w:eastAsia="宋体" w:cs="Times New Roman"/>
                      <w:sz w:val="21"/>
                      <w:szCs w:val="21"/>
                      <w:highlight w:val="none"/>
                      <w:lang w:val="en-US" w:eastAsia="zh-CN"/>
                    </w:rPr>
                    <w:t>粪大肠菌群数</w:t>
                  </w:r>
                </w:p>
              </w:tc>
              <w:tc>
                <w:tcPr>
                  <w:tcW w:w="885" w:type="dxa"/>
                  <w:tcBorders>
                    <w:tl2br w:val="nil"/>
                    <w:tr2bl w:val="nil"/>
                  </w:tcBorders>
                  <w:noWrap w:val="0"/>
                  <w:vAlign w:val="center"/>
                </w:tcPr>
                <w:p>
                  <w:pPr>
                    <w:pStyle w:val="24"/>
                    <w:bidi w:val="0"/>
                    <w:spacing w:line="240" w:lineRule="auto"/>
                    <w:ind w:firstLine="0" w:firstLineChars="0"/>
                    <w:jc w:val="center"/>
                    <w:rPr>
                      <w:rFonts w:hint="eastAsia"/>
                      <w:lang w:val="en-US" w:eastAsia="zh-CN"/>
                    </w:rPr>
                  </w:pPr>
                  <w:r>
                    <w:rPr>
                      <w:rFonts w:hint="eastAsia"/>
                      <w:lang w:val="en-US" w:eastAsia="zh-CN"/>
                    </w:rPr>
                    <w:t>个/L</w:t>
                  </w:r>
                </w:p>
              </w:tc>
              <w:tc>
                <w:tcPr>
                  <w:tcW w:w="1020" w:type="dxa"/>
                  <w:tcBorders>
                    <w:tl2br w:val="nil"/>
                    <w:tr2bl w:val="nil"/>
                  </w:tcBorders>
                  <w:noWrap w:val="0"/>
                  <w:vAlign w:val="center"/>
                </w:tcPr>
                <w:p>
                  <w:pPr>
                    <w:pStyle w:val="24"/>
                    <w:bidi w:val="0"/>
                    <w:spacing w:line="240" w:lineRule="auto"/>
                    <w:jc w:val="center"/>
                    <w:rPr>
                      <w:rFonts w:hint="default" w:eastAsia="宋体"/>
                      <w:lang w:val="en-US" w:eastAsia="zh-CN"/>
                    </w:rPr>
                  </w:pPr>
                  <w:r>
                    <w:rPr>
                      <w:rFonts w:hint="eastAsia"/>
                      <w:lang w:val="en-US" w:eastAsia="zh-CN"/>
                    </w:rPr>
                    <w:t>20L</w:t>
                  </w:r>
                </w:p>
              </w:tc>
              <w:tc>
                <w:tcPr>
                  <w:tcW w:w="1110" w:type="dxa"/>
                  <w:tcBorders>
                    <w:tl2br w:val="nil"/>
                    <w:tr2bl w:val="nil"/>
                  </w:tcBorders>
                  <w:noWrap w:val="0"/>
                  <w:vAlign w:val="center"/>
                </w:tcPr>
                <w:p>
                  <w:pPr>
                    <w:pStyle w:val="24"/>
                    <w:bidi w:val="0"/>
                    <w:spacing w:line="240" w:lineRule="auto"/>
                    <w:jc w:val="center"/>
                    <w:rPr>
                      <w:rFonts w:hint="default" w:eastAsia="宋体"/>
                      <w:lang w:val="en-US" w:eastAsia="zh-CN"/>
                    </w:rPr>
                  </w:pPr>
                  <w:r>
                    <w:rPr>
                      <w:rFonts w:hint="eastAsia"/>
                      <w:lang w:val="en-US" w:eastAsia="zh-CN"/>
                    </w:rPr>
                    <w:t>20L</w:t>
                  </w:r>
                </w:p>
              </w:tc>
              <w:tc>
                <w:tcPr>
                  <w:tcW w:w="1020" w:type="dxa"/>
                  <w:tcBorders>
                    <w:tl2br w:val="nil"/>
                    <w:tr2bl w:val="nil"/>
                  </w:tcBorders>
                  <w:noWrap w:val="0"/>
                  <w:vAlign w:val="center"/>
                </w:tcPr>
                <w:p>
                  <w:pPr>
                    <w:pStyle w:val="24"/>
                    <w:bidi w:val="0"/>
                    <w:spacing w:line="240" w:lineRule="auto"/>
                    <w:jc w:val="center"/>
                    <w:rPr>
                      <w:rFonts w:hint="default" w:eastAsia="宋体"/>
                      <w:lang w:val="en-US" w:eastAsia="zh-CN"/>
                    </w:rPr>
                  </w:pPr>
                  <w:r>
                    <w:rPr>
                      <w:rFonts w:hint="eastAsia"/>
                      <w:lang w:val="en-US" w:eastAsia="zh-CN"/>
                    </w:rPr>
                    <w:t>20L</w:t>
                  </w:r>
                </w:p>
              </w:tc>
              <w:tc>
                <w:tcPr>
                  <w:tcW w:w="798" w:type="dxa"/>
                  <w:tcBorders>
                    <w:tl2br w:val="nil"/>
                    <w:tr2bl w:val="nil"/>
                  </w:tcBorders>
                  <w:noWrap w:val="0"/>
                  <w:vAlign w:val="center"/>
                </w:tcPr>
                <w:p>
                  <w:pPr>
                    <w:pStyle w:val="24"/>
                    <w:bidi w:val="0"/>
                    <w:spacing w:line="240" w:lineRule="auto"/>
                    <w:ind w:firstLine="0" w:firstLineChars="0"/>
                    <w:jc w:val="center"/>
                    <w:rPr>
                      <w:rFonts w:hint="eastAsia" w:ascii="Times New Roman" w:hAnsi="Times New Roman" w:eastAsia="宋体"/>
                      <w:kern w:val="0"/>
                      <w:sz w:val="21"/>
                      <w:szCs w:val="20"/>
                      <w:lang w:val="en-US" w:eastAsia="zh-CN" w:bidi="ar-SA"/>
                    </w:rPr>
                  </w:pPr>
                  <w:r>
                    <w:rPr>
                      <w:rFonts w:hint="eastAsia"/>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625" w:type="dxa"/>
                  <w:vMerge w:val="continue"/>
                  <w:tcBorders>
                    <w:tl2br w:val="nil"/>
                    <w:tr2bl w:val="nil"/>
                  </w:tcBorders>
                  <w:noWrap w:val="0"/>
                  <w:vAlign w:val="center"/>
                </w:tcPr>
                <w:p>
                  <w:pPr>
                    <w:pStyle w:val="24"/>
                    <w:bidi w:val="0"/>
                    <w:spacing w:line="240" w:lineRule="auto"/>
                    <w:jc w:val="center"/>
                    <w:rPr>
                      <w:rFonts w:hint="eastAsia" w:eastAsia="宋体"/>
                      <w:lang w:val="en-US" w:eastAsia="zh-CN"/>
                    </w:rPr>
                  </w:pPr>
                </w:p>
              </w:tc>
              <w:tc>
                <w:tcPr>
                  <w:tcW w:w="625" w:type="dxa"/>
                  <w:vMerge w:val="continue"/>
                  <w:tcBorders>
                    <w:tl2br w:val="nil"/>
                    <w:tr2bl w:val="nil"/>
                  </w:tcBorders>
                  <w:noWrap w:val="0"/>
                  <w:vAlign w:val="center"/>
                </w:tcPr>
                <w:p>
                  <w:pPr>
                    <w:pStyle w:val="24"/>
                    <w:bidi w:val="0"/>
                    <w:spacing w:line="240" w:lineRule="auto"/>
                    <w:ind w:firstLine="0" w:firstLineChars="0"/>
                    <w:jc w:val="center"/>
                    <w:rPr>
                      <w:rFonts w:hint="eastAsia"/>
                      <w:lang w:val="en-US" w:eastAsia="zh-CN"/>
                    </w:rPr>
                  </w:pPr>
                </w:p>
              </w:tc>
              <w:tc>
                <w:tcPr>
                  <w:tcW w:w="1080" w:type="dxa"/>
                  <w:vMerge w:val="continue"/>
                  <w:tcBorders>
                    <w:tl2br w:val="nil"/>
                    <w:tr2bl w:val="nil"/>
                  </w:tcBorders>
                  <w:noWrap w:val="0"/>
                  <w:vAlign w:val="center"/>
                </w:tcPr>
                <w:p>
                  <w:pPr>
                    <w:pStyle w:val="24"/>
                    <w:bidi w:val="0"/>
                    <w:spacing w:line="240" w:lineRule="auto"/>
                    <w:jc w:val="center"/>
                    <w:rPr>
                      <w:rFonts w:hint="eastAsia"/>
                      <w:lang w:val="en-US" w:eastAsia="zh-CN"/>
                    </w:rPr>
                  </w:pPr>
                </w:p>
              </w:tc>
              <w:tc>
                <w:tcPr>
                  <w:tcW w:w="810" w:type="dxa"/>
                  <w:tcBorders>
                    <w:tl2br w:val="nil"/>
                    <w:tr2bl w:val="nil"/>
                  </w:tcBorders>
                  <w:noWrap w:val="0"/>
                  <w:vAlign w:val="center"/>
                </w:tcPr>
                <w:p>
                  <w:pPr>
                    <w:pStyle w:val="24"/>
                    <w:bidi w:val="0"/>
                    <w:spacing w:line="240" w:lineRule="auto"/>
                    <w:jc w:val="center"/>
                    <w:rPr>
                      <w:rFonts w:hint="eastAsia"/>
                      <w:lang w:val="en-US" w:eastAsia="zh-CN"/>
                    </w:rPr>
                  </w:pPr>
                  <w:r>
                    <w:rPr>
                      <w:rFonts w:hint="default" w:ascii="Times New Roman" w:hAnsi="Times New Roman" w:eastAsia="宋体" w:cs="Times New Roman"/>
                      <w:sz w:val="21"/>
                      <w:szCs w:val="21"/>
                      <w:highlight w:val="none"/>
                    </w:rPr>
                    <w:t>pH</w:t>
                  </w:r>
                </w:p>
              </w:tc>
              <w:tc>
                <w:tcPr>
                  <w:tcW w:w="885" w:type="dxa"/>
                  <w:tcBorders>
                    <w:tl2br w:val="nil"/>
                    <w:tr2bl w:val="nil"/>
                  </w:tcBorders>
                  <w:noWrap w:val="0"/>
                  <w:vAlign w:val="center"/>
                </w:tcPr>
                <w:p>
                  <w:pPr>
                    <w:pStyle w:val="24"/>
                    <w:bidi w:val="0"/>
                    <w:spacing w:line="240" w:lineRule="auto"/>
                    <w:ind w:firstLine="0" w:firstLineChars="0"/>
                    <w:jc w:val="center"/>
                    <w:rPr>
                      <w:rFonts w:hint="eastAsia"/>
                      <w:lang w:val="en-US" w:eastAsia="zh-CN"/>
                    </w:rPr>
                  </w:pPr>
                  <w:r>
                    <w:rPr>
                      <w:rFonts w:hint="eastAsia"/>
                      <w:lang w:val="en-US" w:eastAsia="zh-CN"/>
                    </w:rPr>
                    <w:t>无量纲</w:t>
                  </w:r>
                </w:p>
              </w:tc>
              <w:tc>
                <w:tcPr>
                  <w:tcW w:w="1020" w:type="dxa"/>
                  <w:tcBorders>
                    <w:tl2br w:val="nil"/>
                    <w:tr2bl w:val="nil"/>
                  </w:tcBorders>
                  <w:noWrap w:val="0"/>
                  <w:vAlign w:val="center"/>
                </w:tcPr>
                <w:p>
                  <w:pPr>
                    <w:pStyle w:val="24"/>
                    <w:bidi w:val="0"/>
                    <w:spacing w:line="240" w:lineRule="auto"/>
                    <w:jc w:val="center"/>
                    <w:rPr>
                      <w:rFonts w:hint="default" w:eastAsia="宋体"/>
                      <w:lang w:val="en-US" w:eastAsia="zh-CN"/>
                    </w:rPr>
                  </w:pPr>
                  <w:r>
                    <w:rPr>
                      <w:rFonts w:hint="eastAsia"/>
                      <w:lang w:val="en-US" w:eastAsia="zh-CN"/>
                    </w:rPr>
                    <w:t>7.5</w:t>
                  </w:r>
                </w:p>
              </w:tc>
              <w:tc>
                <w:tcPr>
                  <w:tcW w:w="1110" w:type="dxa"/>
                  <w:tcBorders>
                    <w:tl2br w:val="nil"/>
                    <w:tr2bl w:val="nil"/>
                  </w:tcBorders>
                  <w:noWrap w:val="0"/>
                  <w:vAlign w:val="center"/>
                </w:tcPr>
                <w:p>
                  <w:pPr>
                    <w:pStyle w:val="24"/>
                    <w:bidi w:val="0"/>
                    <w:spacing w:line="240" w:lineRule="auto"/>
                    <w:jc w:val="center"/>
                    <w:rPr>
                      <w:rFonts w:hint="default" w:eastAsia="宋体"/>
                      <w:lang w:val="en-US" w:eastAsia="zh-CN"/>
                    </w:rPr>
                  </w:pPr>
                  <w:r>
                    <w:rPr>
                      <w:rFonts w:hint="eastAsia"/>
                      <w:lang w:val="en-US" w:eastAsia="zh-CN"/>
                    </w:rPr>
                    <w:t>7.7</w:t>
                  </w:r>
                </w:p>
              </w:tc>
              <w:tc>
                <w:tcPr>
                  <w:tcW w:w="1020" w:type="dxa"/>
                  <w:tcBorders>
                    <w:tl2br w:val="nil"/>
                    <w:tr2bl w:val="nil"/>
                  </w:tcBorders>
                  <w:noWrap w:val="0"/>
                  <w:vAlign w:val="center"/>
                </w:tcPr>
                <w:p>
                  <w:pPr>
                    <w:pStyle w:val="24"/>
                    <w:bidi w:val="0"/>
                    <w:spacing w:line="240" w:lineRule="auto"/>
                    <w:jc w:val="center"/>
                    <w:rPr>
                      <w:rFonts w:hint="default" w:eastAsia="宋体"/>
                      <w:lang w:val="en-US" w:eastAsia="zh-CN"/>
                    </w:rPr>
                  </w:pPr>
                  <w:r>
                    <w:rPr>
                      <w:rFonts w:hint="eastAsia"/>
                      <w:lang w:val="en-US" w:eastAsia="zh-CN"/>
                    </w:rPr>
                    <w:t>7.3</w:t>
                  </w:r>
                </w:p>
              </w:tc>
              <w:tc>
                <w:tcPr>
                  <w:tcW w:w="798" w:type="dxa"/>
                  <w:tcBorders>
                    <w:tl2br w:val="nil"/>
                    <w:tr2bl w:val="nil"/>
                  </w:tcBorders>
                  <w:noWrap w:val="0"/>
                  <w:vAlign w:val="center"/>
                </w:tcPr>
                <w:p>
                  <w:pPr>
                    <w:pStyle w:val="24"/>
                    <w:bidi w:val="0"/>
                    <w:spacing w:line="240" w:lineRule="auto"/>
                    <w:ind w:firstLine="0" w:firstLineChars="0"/>
                    <w:jc w:val="center"/>
                    <w:rPr>
                      <w:rFonts w:hint="eastAsia" w:ascii="Times New Roman" w:hAnsi="Times New Roman" w:eastAsia="宋体"/>
                      <w:kern w:val="0"/>
                      <w:sz w:val="21"/>
                      <w:szCs w:val="20"/>
                      <w:lang w:val="en-US" w:eastAsia="zh-CN" w:bidi="ar-SA"/>
                    </w:rPr>
                  </w:pPr>
                  <w:r>
                    <w:rPr>
                      <w:rFonts w:hint="eastAsia"/>
                      <w:lang w:val="en-US" w:eastAsia="zh-CN"/>
                    </w:rPr>
                    <w:t>6-9</w:t>
                  </w:r>
                </w:p>
              </w:tc>
            </w:tr>
          </w:tbl>
          <w:p>
            <w:pPr>
              <w:spacing w:before="120" w:beforeLines="50" w:line="360" w:lineRule="auto"/>
              <w:ind w:firstLine="480" w:firstLineChars="200"/>
              <w:jc w:val="left"/>
              <w:rPr>
                <w:rFonts w:hint="eastAsia"/>
                <w:color w:val="auto"/>
                <w:u w:val="none"/>
              </w:rPr>
            </w:pPr>
            <w:r>
              <w:rPr>
                <w:rFonts w:hint="eastAsia"/>
                <w:u w:val="none"/>
                <w:lang w:val="en-US" w:eastAsia="zh-CN"/>
              </w:rPr>
              <w:t>根据本次检测结果可知，</w:t>
            </w:r>
            <w:r>
              <w:rPr>
                <w:rFonts w:hint="eastAsia"/>
                <w:lang w:val="en-US" w:eastAsia="zh-CN"/>
              </w:rPr>
              <w:t>茶安灌渠</w:t>
            </w:r>
            <w:r>
              <w:rPr>
                <w:rFonts w:hint="eastAsia"/>
                <w:u w:val="none"/>
                <w:lang w:val="en-US" w:eastAsia="zh-CN"/>
              </w:rPr>
              <w:t>检测点位本次检测的项目均满足</w:t>
            </w:r>
            <w:r>
              <w:rPr>
                <w:rFonts w:hint="eastAsia"/>
                <w:color w:val="auto"/>
                <w:u w:val="none"/>
              </w:rPr>
              <w:t>《地表水环境质量标准》</w:t>
            </w:r>
            <w:r>
              <w:rPr>
                <w:rFonts w:hint="eastAsia"/>
                <w:color w:val="auto"/>
                <w:u w:val="none"/>
                <w:lang w:eastAsia="zh-CN"/>
              </w:rPr>
              <w:t>(</w:t>
            </w:r>
            <w:r>
              <w:rPr>
                <w:rFonts w:hint="eastAsia"/>
                <w:color w:val="auto"/>
                <w:u w:val="none"/>
              </w:rPr>
              <w:t>GB3838-2002</w:t>
            </w:r>
            <w:r>
              <w:rPr>
                <w:rFonts w:hint="eastAsia"/>
                <w:color w:val="auto"/>
                <w:szCs w:val="22"/>
                <w:u w:val="none"/>
                <w:lang w:eastAsia="zh-CN"/>
              </w:rPr>
              <w:t>)</w:t>
            </w:r>
            <w:r>
              <w:rPr>
                <w:rFonts w:hint="eastAsia"/>
                <w:color w:val="auto"/>
                <w:szCs w:val="22"/>
                <w:u w:val="none"/>
                <w:lang w:val="en-US" w:eastAsia="zh-CN"/>
              </w:rPr>
              <w:t>III</w:t>
            </w:r>
            <w:r>
              <w:rPr>
                <w:color w:val="auto"/>
                <w:szCs w:val="22"/>
                <w:u w:val="none"/>
              </w:rPr>
              <w:t>类标准</w:t>
            </w:r>
            <w:r>
              <w:rPr>
                <w:rFonts w:hint="eastAsia"/>
                <w:color w:val="auto"/>
                <w:szCs w:val="22"/>
                <w:u w:val="none"/>
              </w:rPr>
              <w:t>。本项目所在区域地表水环境质量较好。</w:t>
            </w:r>
          </w:p>
          <w:p>
            <w:pPr>
              <w:spacing w:line="360" w:lineRule="auto"/>
              <w:jc w:val="left"/>
              <w:rPr>
                <w:b/>
                <w:bCs/>
              </w:rPr>
            </w:pPr>
            <w:r>
              <w:rPr>
                <w:rFonts w:hint="eastAsia"/>
                <w:b/>
                <w:bCs/>
                <w:lang w:val="en-US" w:eastAsia="zh-CN"/>
              </w:rPr>
              <w:t>3</w:t>
            </w:r>
            <w:r>
              <w:rPr>
                <w:rFonts w:hint="eastAsia"/>
                <w:b/>
                <w:bCs/>
              </w:rPr>
              <w:t>、声环境质量现状</w:t>
            </w:r>
          </w:p>
          <w:p>
            <w:pPr>
              <w:bidi w:val="0"/>
              <w:ind w:firstLine="480" w:firstLineChars="200"/>
              <w:rPr>
                <w:rFonts w:hint="eastAsia"/>
                <w:b/>
                <w:bCs/>
                <w:sz w:val="21"/>
                <w:szCs w:val="21"/>
              </w:rPr>
            </w:pPr>
            <w:r>
              <w:rPr>
                <w:rFonts w:hint="eastAsia"/>
                <w:lang w:val="en-US" w:eastAsia="zh-CN"/>
              </w:rPr>
              <w:t>根据</w:t>
            </w:r>
            <w:r>
              <w:rPr>
                <w:lang w:val="en-US" w:eastAsia="zh-CN"/>
              </w:rPr>
              <w:t>建设项目环境影响报告表编制技术指南</w:t>
            </w:r>
            <w:r>
              <w:rPr>
                <w:rFonts w:hint="eastAsia"/>
                <w:lang w:val="en-US" w:eastAsia="zh-CN"/>
              </w:rPr>
              <w:t>(</w:t>
            </w:r>
            <w:r>
              <w:rPr>
                <w:rFonts w:hint="default"/>
                <w:lang w:val="en-US" w:eastAsia="zh-CN"/>
              </w:rPr>
              <w:t>污染影响类</w:t>
            </w:r>
            <w:r>
              <w:rPr>
                <w:rFonts w:hint="eastAsia"/>
                <w:lang w:val="en-US" w:eastAsia="zh-CN"/>
              </w:rPr>
              <w:t>)(</w:t>
            </w:r>
            <w:r>
              <w:rPr>
                <w:rFonts w:hint="default"/>
                <w:lang w:val="en-US" w:eastAsia="zh-CN"/>
              </w:rPr>
              <w:t>试行</w:t>
            </w:r>
            <w:r>
              <w:rPr>
                <w:rFonts w:hint="eastAsia"/>
                <w:lang w:val="en-US" w:eastAsia="zh-CN"/>
              </w:rPr>
              <w:t>)，</w:t>
            </w:r>
            <w:r>
              <w:rPr>
                <w:lang w:val="en-US" w:eastAsia="zh-CN"/>
              </w:rPr>
              <w:t>厂界外周边50米范围内存在声环境保护目标的建设</w:t>
            </w:r>
            <w:r>
              <w:rPr>
                <w:rFonts w:hint="eastAsia"/>
                <w:lang w:val="en-US" w:eastAsia="zh-CN"/>
              </w:rPr>
              <w:t>项目，应监测保护目标声环境质量现状并评价达标情况。各点位应监测昼夜间噪声，监测时间不少于1天，项目夜间不生产则仅监测昼间噪声。本项目厂界外周边</w:t>
            </w:r>
            <w:r>
              <w:rPr>
                <w:lang w:val="en-US" w:eastAsia="zh-CN"/>
              </w:rPr>
              <w:t>50米范围内</w:t>
            </w:r>
            <w:r>
              <w:rPr>
                <w:rFonts w:hint="eastAsia"/>
                <w:lang w:val="en-US" w:eastAsia="zh-CN"/>
              </w:rPr>
              <w:t>有</w:t>
            </w:r>
            <w:r>
              <w:rPr>
                <w:lang w:val="en-US" w:eastAsia="zh-CN"/>
              </w:rPr>
              <w:t>声环境保护目标</w:t>
            </w:r>
            <w:r>
              <w:rPr>
                <w:rFonts w:hint="eastAsia"/>
                <w:lang w:val="en-US" w:eastAsia="zh-CN"/>
              </w:rPr>
              <w:t>，因此需进行声环境质量现状监测</w:t>
            </w:r>
            <w:r>
              <w:rPr>
                <w:rFonts w:hint="eastAsia"/>
                <w:bCs/>
              </w:rPr>
              <w:t>。</w:t>
            </w:r>
            <w:r>
              <w:rPr>
                <w:rFonts w:hint="eastAsia"/>
                <w:bCs/>
                <w:lang w:val="en-US" w:eastAsia="zh-CN"/>
              </w:rPr>
              <w:t>本次环评</w:t>
            </w:r>
            <w:r>
              <w:rPr>
                <w:rFonts w:hint="eastAsia"/>
              </w:rPr>
              <w:t>委托</w:t>
            </w:r>
            <w:r>
              <w:rPr>
                <w:rFonts w:hint="eastAsia" w:ascii="宋体" w:hAnsi="宋体" w:eastAsia="宋体"/>
                <w:b w:val="0"/>
                <w:szCs w:val="32"/>
              </w:rPr>
              <w:t>湖南昌旭环保科技有限公司</w:t>
            </w:r>
            <w:r>
              <w:rPr>
                <w:rFonts w:hint="eastAsia"/>
                <w:strike w:val="0"/>
                <w:dstrike w:val="0"/>
                <w:color w:val="auto"/>
              </w:rPr>
              <w:t>于</w:t>
            </w:r>
            <w:r>
              <w:rPr>
                <w:color w:val="auto"/>
              </w:rPr>
              <w:t>202</w:t>
            </w:r>
            <w:r>
              <w:rPr>
                <w:rFonts w:hint="eastAsia"/>
                <w:color w:val="auto"/>
                <w:lang w:val="en-US" w:eastAsia="zh-CN"/>
              </w:rPr>
              <w:t>3</w:t>
            </w:r>
            <w:r>
              <w:rPr>
                <w:rFonts w:hint="eastAsia"/>
                <w:color w:val="auto"/>
              </w:rPr>
              <w:t>年</w:t>
            </w:r>
            <w:r>
              <w:rPr>
                <w:rFonts w:hint="eastAsia"/>
                <w:color w:val="auto"/>
                <w:lang w:val="en-US" w:eastAsia="zh-CN"/>
              </w:rPr>
              <w:t>11</w:t>
            </w:r>
            <w:r>
              <w:rPr>
                <w:rFonts w:hint="eastAsia"/>
                <w:color w:val="auto"/>
              </w:rPr>
              <w:t>月</w:t>
            </w:r>
            <w:r>
              <w:rPr>
                <w:rFonts w:hint="eastAsia"/>
                <w:color w:val="auto"/>
                <w:lang w:val="en-US" w:eastAsia="zh-CN"/>
              </w:rPr>
              <w:t>13日-2023年11月14日</w:t>
            </w:r>
            <w:r>
              <w:rPr>
                <w:rFonts w:hint="eastAsia"/>
              </w:rPr>
              <w:t>对</w:t>
            </w:r>
            <w:r>
              <w:rPr>
                <w:rFonts w:hint="eastAsia"/>
                <w:lang w:val="en-US" w:eastAsia="zh-CN"/>
              </w:rPr>
              <w:t>敏感点现状噪声进行监测，监测结果见表3-3。</w:t>
            </w:r>
          </w:p>
          <w:p>
            <w:pPr>
              <w:spacing w:line="240" w:lineRule="auto"/>
              <w:jc w:val="center"/>
              <w:rPr>
                <w:rFonts w:hint="eastAsia"/>
              </w:rPr>
            </w:pPr>
            <w:r>
              <w:rPr>
                <w:rFonts w:hint="eastAsia"/>
                <w:b/>
                <w:bCs/>
                <w:sz w:val="21"/>
                <w:szCs w:val="21"/>
              </w:rPr>
              <w:t>表3-</w:t>
            </w:r>
            <w:r>
              <w:rPr>
                <w:rFonts w:hint="eastAsia"/>
                <w:b/>
                <w:bCs/>
                <w:sz w:val="21"/>
                <w:szCs w:val="21"/>
                <w:lang w:val="en-US" w:eastAsia="zh-CN"/>
              </w:rPr>
              <w:t>3噪声</w:t>
            </w:r>
            <w:r>
              <w:rPr>
                <w:rFonts w:hint="eastAsia"/>
                <w:b/>
                <w:bCs/>
                <w:sz w:val="21"/>
                <w:szCs w:val="21"/>
              </w:rPr>
              <w:t>监测结果一览表</w:t>
            </w:r>
          </w:p>
          <w:tbl>
            <w:tblPr>
              <w:tblStyle w:val="16"/>
              <w:tblW w:w="5000" w:type="pct"/>
              <w:tblInd w:w="-5"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57" w:type="dxa"/>
                <w:left w:w="57" w:type="dxa"/>
                <w:bottom w:w="57" w:type="dxa"/>
                <w:right w:w="57" w:type="dxa"/>
              </w:tblCellMar>
            </w:tblPr>
            <w:tblGrid>
              <w:gridCol w:w="1771"/>
              <w:gridCol w:w="1874"/>
              <w:gridCol w:w="856"/>
              <w:gridCol w:w="844"/>
              <w:gridCol w:w="1310"/>
              <w:gridCol w:w="1310"/>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57" w:type="dxa"/>
                  <w:left w:w="57" w:type="dxa"/>
                  <w:bottom w:w="57" w:type="dxa"/>
                  <w:right w:w="57" w:type="dxa"/>
                </w:tblCellMar>
              </w:tblPrEx>
              <w:trPr>
                <w:trHeight w:val="422" w:hRule="atLeast"/>
              </w:trPr>
              <w:tc>
                <w:tcPr>
                  <w:tcW w:w="1771" w:type="dxa"/>
                  <w:vMerge w:val="restart"/>
                  <w:noWrap w:val="0"/>
                  <w:tcMar>
                    <w:top w:w="12" w:type="dxa"/>
                    <w:left w:w="12" w:type="dxa"/>
                    <w:right w:w="12" w:type="dxa"/>
                  </w:tcMar>
                  <w:vAlign w:val="center"/>
                </w:tcPr>
                <w:p>
                  <w:pPr>
                    <w:pStyle w:val="24"/>
                    <w:bidi w:val="0"/>
                    <w:rPr>
                      <w:rFonts w:hint="default"/>
                      <w:lang w:val="en-US" w:eastAsia="zh-CN"/>
                    </w:rPr>
                  </w:pPr>
                  <w:r>
                    <w:rPr>
                      <w:rFonts w:hint="default"/>
                      <w:lang w:val="en-US" w:eastAsia="zh-CN"/>
                    </w:rPr>
                    <w:t>点位</w:t>
                  </w:r>
                </w:p>
              </w:tc>
              <w:tc>
                <w:tcPr>
                  <w:tcW w:w="1874" w:type="dxa"/>
                  <w:vMerge w:val="restart"/>
                  <w:noWrap w:val="0"/>
                  <w:tcMar>
                    <w:top w:w="12" w:type="dxa"/>
                    <w:left w:w="12" w:type="dxa"/>
                    <w:right w:w="12" w:type="dxa"/>
                  </w:tcMar>
                  <w:vAlign w:val="center"/>
                </w:tcPr>
                <w:p>
                  <w:pPr>
                    <w:pStyle w:val="24"/>
                    <w:bidi w:val="0"/>
                    <w:rPr>
                      <w:rFonts w:hint="default"/>
                      <w:lang w:val="en-US" w:eastAsia="zh-CN"/>
                    </w:rPr>
                  </w:pPr>
                  <w:r>
                    <w:rPr>
                      <w:rFonts w:hint="default"/>
                      <w:lang w:val="en-US" w:eastAsia="zh-CN"/>
                    </w:rPr>
                    <w:t>监测日期</w:t>
                  </w:r>
                </w:p>
              </w:tc>
              <w:tc>
                <w:tcPr>
                  <w:tcW w:w="856" w:type="dxa"/>
                  <w:vMerge w:val="restart"/>
                  <w:noWrap w:val="0"/>
                  <w:tcMar>
                    <w:top w:w="12" w:type="dxa"/>
                    <w:left w:w="12" w:type="dxa"/>
                    <w:right w:w="12" w:type="dxa"/>
                  </w:tcMar>
                  <w:vAlign w:val="center"/>
                </w:tcPr>
                <w:p>
                  <w:pPr>
                    <w:pStyle w:val="24"/>
                    <w:bidi w:val="0"/>
                    <w:rPr>
                      <w:rFonts w:hint="default"/>
                      <w:lang w:val="en-US" w:eastAsia="zh-CN"/>
                    </w:rPr>
                  </w:pPr>
                  <w:r>
                    <w:rPr>
                      <w:rFonts w:hint="default"/>
                      <w:lang w:val="en-US" w:eastAsia="zh-CN"/>
                    </w:rPr>
                    <w:t>昼间</w:t>
                  </w:r>
                  <w:r>
                    <w:rPr>
                      <w:rFonts w:hint="eastAsia"/>
                      <w:lang w:val="en-US" w:eastAsia="zh-CN"/>
                    </w:rPr>
                    <w:t>(</w:t>
                  </w:r>
                  <w:r>
                    <w:rPr>
                      <w:rFonts w:hint="default"/>
                      <w:lang w:val="en-US" w:eastAsia="zh-CN"/>
                    </w:rPr>
                    <w:t>dB</w:t>
                  </w:r>
                  <w:r>
                    <w:rPr>
                      <w:rFonts w:hint="eastAsia"/>
                      <w:lang w:val="en-US" w:eastAsia="zh-CN"/>
                    </w:rPr>
                    <w:t>)</w:t>
                  </w:r>
                </w:p>
              </w:tc>
              <w:tc>
                <w:tcPr>
                  <w:tcW w:w="844" w:type="dxa"/>
                  <w:vMerge w:val="restart"/>
                  <w:noWrap w:val="0"/>
                  <w:tcMar>
                    <w:top w:w="12" w:type="dxa"/>
                    <w:left w:w="12" w:type="dxa"/>
                    <w:right w:w="12" w:type="dxa"/>
                  </w:tcMar>
                  <w:vAlign w:val="center"/>
                </w:tcPr>
                <w:p>
                  <w:pPr>
                    <w:pStyle w:val="24"/>
                    <w:bidi w:val="0"/>
                    <w:rPr>
                      <w:rFonts w:hint="default"/>
                      <w:lang w:val="en-US" w:eastAsia="zh-CN"/>
                    </w:rPr>
                  </w:pPr>
                  <w:r>
                    <w:rPr>
                      <w:rFonts w:hint="eastAsia"/>
                      <w:lang w:val="en-US" w:eastAsia="zh-CN"/>
                    </w:rPr>
                    <w:t>夜</w:t>
                  </w:r>
                  <w:r>
                    <w:rPr>
                      <w:rFonts w:hint="default"/>
                      <w:lang w:val="en-US" w:eastAsia="zh-CN"/>
                    </w:rPr>
                    <w:t>间</w:t>
                  </w:r>
                  <w:r>
                    <w:rPr>
                      <w:rFonts w:hint="eastAsia"/>
                      <w:lang w:val="en-US" w:eastAsia="zh-CN"/>
                    </w:rPr>
                    <w:t>(</w:t>
                  </w:r>
                  <w:r>
                    <w:rPr>
                      <w:rFonts w:hint="default"/>
                      <w:lang w:val="en-US" w:eastAsia="zh-CN"/>
                    </w:rPr>
                    <w:t>dB</w:t>
                  </w:r>
                  <w:r>
                    <w:rPr>
                      <w:rFonts w:hint="eastAsia"/>
                      <w:lang w:val="en-US" w:eastAsia="zh-CN"/>
                    </w:rPr>
                    <w:t>)</w:t>
                  </w:r>
                </w:p>
              </w:tc>
              <w:tc>
                <w:tcPr>
                  <w:tcW w:w="2620" w:type="dxa"/>
                  <w:gridSpan w:val="2"/>
                  <w:noWrap w:val="0"/>
                  <w:tcMar>
                    <w:top w:w="12" w:type="dxa"/>
                    <w:left w:w="12" w:type="dxa"/>
                    <w:right w:w="12" w:type="dxa"/>
                  </w:tcMar>
                  <w:vAlign w:val="center"/>
                </w:tcPr>
                <w:p>
                  <w:pPr>
                    <w:pStyle w:val="24"/>
                    <w:bidi w:val="0"/>
                    <w:rPr>
                      <w:rFonts w:hint="default"/>
                      <w:lang w:val="en-US" w:eastAsia="zh-CN"/>
                    </w:rPr>
                  </w:pPr>
                  <w:r>
                    <w:rPr>
                      <w:rFonts w:hint="default"/>
                      <w:lang w:val="en-US" w:eastAsia="zh-CN"/>
                    </w:rPr>
                    <w:t>《声环境质量标准》</w:t>
                  </w:r>
                  <w:r>
                    <w:rPr>
                      <w:rFonts w:hint="eastAsia"/>
                      <w:lang w:val="en-US" w:eastAsia="zh-CN"/>
                    </w:rPr>
                    <w:t>(</w:t>
                  </w:r>
                  <w:r>
                    <w:rPr>
                      <w:rFonts w:hint="default"/>
                      <w:lang w:val="en-US" w:eastAsia="zh-CN"/>
                    </w:rPr>
                    <w:t>GB3096-2008</w:t>
                  </w:r>
                  <w:r>
                    <w:rPr>
                      <w:rFonts w:hint="eastAsia"/>
                      <w:lang w:val="en-US" w:eastAsia="zh-CN"/>
                    </w:rPr>
                    <w:t>)</w:t>
                  </w:r>
                </w:p>
                <w:p>
                  <w:pPr>
                    <w:pStyle w:val="24"/>
                    <w:bidi w:val="0"/>
                    <w:rPr>
                      <w:rFonts w:hint="default"/>
                      <w:lang w:val="en-US" w:eastAsia="zh-CN"/>
                    </w:rPr>
                  </w:pPr>
                  <w:r>
                    <w:rPr>
                      <w:rFonts w:hint="default"/>
                      <w:lang w:val="en-US" w:eastAsia="zh-CN"/>
                    </w:rPr>
                    <w:t>2类标准</w:t>
                  </w:r>
                  <w:r>
                    <w:rPr>
                      <w:rFonts w:hint="eastAsia"/>
                      <w:lang w:val="en-US" w:eastAsia="zh-CN"/>
                    </w:rPr>
                    <w:t>限值(</w:t>
                  </w:r>
                  <w:r>
                    <w:rPr>
                      <w:rFonts w:hint="default"/>
                      <w:lang w:val="en-US" w:eastAsia="zh-CN"/>
                    </w:rPr>
                    <w:t>dB</w:t>
                  </w: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57" w:type="dxa"/>
                  <w:left w:w="57" w:type="dxa"/>
                  <w:bottom w:w="57" w:type="dxa"/>
                  <w:right w:w="57" w:type="dxa"/>
                </w:tblCellMar>
              </w:tblPrEx>
              <w:trPr>
                <w:trHeight w:val="422" w:hRule="atLeast"/>
              </w:trPr>
              <w:tc>
                <w:tcPr>
                  <w:tcW w:w="1771" w:type="dxa"/>
                  <w:vMerge w:val="continue"/>
                  <w:noWrap w:val="0"/>
                  <w:tcMar>
                    <w:top w:w="12" w:type="dxa"/>
                    <w:left w:w="12" w:type="dxa"/>
                    <w:right w:w="12" w:type="dxa"/>
                  </w:tcMar>
                  <w:vAlign w:val="center"/>
                </w:tcPr>
                <w:p>
                  <w:pPr>
                    <w:pStyle w:val="24"/>
                    <w:bidi w:val="0"/>
                  </w:pPr>
                </w:p>
              </w:tc>
              <w:tc>
                <w:tcPr>
                  <w:tcW w:w="1874" w:type="dxa"/>
                  <w:vMerge w:val="continue"/>
                  <w:noWrap w:val="0"/>
                  <w:tcMar>
                    <w:top w:w="12" w:type="dxa"/>
                    <w:left w:w="12" w:type="dxa"/>
                    <w:right w:w="12" w:type="dxa"/>
                  </w:tcMar>
                  <w:vAlign w:val="center"/>
                </w:tcPr>
                <w:p>
                  <w:pPr>
                    <w:pStyle w:val="24"/>
                    <w:bidi w:val="0"/>
                  </w:pPr>
                </w:p>
              </w:tc>
              <w:tc>
                <w:tcPr>
                  <w:tcW w:w="856" w:type="dxa"/>
                  <w:vMerge w:val="continue"/>
                  <w:noWrap w:val="0"/>
                  <w:tcMar>
                    <w:top w:w="12" w:type="dxa"/>
                    <w:left w:w="12" w:type="dxa"/>
                    <w:right w:w="12" w:type="dxa"/>
                  </w:tcMar>
                  <w:vAlign w:val="center"/>
                </w:tcPr>
                <w:p>
                  <w:pPr>
                    <w:pStyle w:val="24"/>
                    <w:bidi w:val="0"/>
                  </w:pPr>
                </w:p>
              </w:tc>
              <w:tc>
                <w:tcPr>
                  <w:tcW w:w="844" w:type="dxa"/>
                  <w:vMerge w:val="continue"/>
                  <w:noWrap w:val="0"/>
                  <w:tcMar>
                    <w:top w:w="12" w:type="dxa"/>
                    <w:left w:w="12" w:type="dxa"/>
                    <w:right w:w="12" w:type="dxa"/>
                  </w:tcMar>
                  <w:vAlign w:val="center"/>
                </w:tcPr>
                <w:p>
                  <w:pPr>
                    <w:pStyle w:val="24"/>
                    <w:bidi w:val="0"/>
                  </w:pPr>
                </w:p>
              </w:tc>
              <w:tc>
                <w:tcPr>
                  <w:tcW w:w="1310" w:type="dxa"/>
                  <w:noWrap w:val="0"/>
                  <w:tcMar>
                    <w:top w:w="12" w:type="dxa"/>
                    <w:left w:w="12" w:type="dxa"/>
                    <w:right w:w="12" w:type="dxa"/>
                  </w:tcMar>
                  <w:vAlign w:val="center"/>
                </w:tcPr>
                <w:p>
                  <w:pPr>
                    <w:pStyle w:val="24"/>
                    <w:bidi w:val="0"/>
                    <w:rPr>
                      <w:rFonts w:hint="default"/>
                      <w:lang w:val="en-US" w:eastAsia="zh-CN"/>
                    </w:rPr>
                  </w:pPr>
                  <w:r>
                    <w:rPr>
                      <w:rFonts w:hint="default"/>
                      <w:lang w:val="en-US" w:eastAsia="zh-CN"/>
                    </w:rPr>
                    <w:t>昼间</w:t>
                  </w:r>
                </w:p>
              </w:tc>
              <w:tc>
                <w:tcPr>
                  <w:tcW w:w="1310" w:type="dxa"/>
                  <w:noWrap w:val="0"/>
                  <w:tcMar>
                    <w:top w:w="12" w:type="dxa"/>
                    <w:left w:w="12" w:type="dxa"/>
                    <w:right w:w="12" w:type="dxa"/>
                  </w:tcMar>
                  <w:vAlign w:val="center"/>
                </w:tcPr>
                <w:p>
                  <w:pPr>
                    <w:pStyle w:val="24"/>
                    <w:bidi w:val="0"/>
                    <w:rPr>
                      <w:rFonts w:hint="default"/>
                      <w:lang w:val="en-US" w:eastAsia="zh-CN"/>
                    </w:rPr>
                  </w:pPr>
                  <w:r>
                    <w:rPr>
                      <w:rFonts w:hint="eastAsia"/>
                      <w:lang w:val="en-US" w:eastAsia="zh-CN"/>
                    </w:rPr>
                    <w:t>夜</w:t>
                  </w:r>
                  <w:r>
                    <w:rPr>
                      <w:rFonts w:hint="default"/>
                      <w:lang w:val="en-US" w:eastAsia="zh-CN"/>
                    </w:rPr>
                    <w:t>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57" w:type="dxa"/>
                  <w:left w:w="57" w:type="dxa"/>
                  <w:bottom w:w="57" w:type="dxa"/>
                  <w:right w:w="57" w:type="dxa"/>
                </w:tblCellMar>
              </w:tblPrEx>
              <w:trPr>
                <w:trHeight w:val="458" w:hRule="atLeast"/>
              </w:trPr>
              <w:tc>
                <w:tcPr>
                  <w:tcW w:w="1771" w:type="dxa"/>
                  <w:vMerge w:val="restart"/>
                  <w:noWrap w:val="0"/>
                  <w:tcMar>
                    <w:top w:w="12" w:type="dxa"/>
                    <w:left w:w="12" w:type="dxa"/>
                    <w:right w:w="12" w:type="dxa"/>
                  </w:tcMar>
                  <w:vAlign w:val="center"/>
                </w:tcPr>
                <w:p>
                  <w:pPr>
                    <w:pStyle w:val="24"/>
                    <w:bidi w:val="0"/>
                    <w:rPr>
                      <w:rFonts w:hint="default"/>
                      <w:lang w:val="en-US" w:eastAsia="zh-CN"/>
                    </w:rPr>
                  </w:pPr>
                  <w:r>
                    <w:rPr>
                      <w:rFonts w:hint="eastAsia"/>
                      <w:lang w:val="en-US" w:eastAsia="zh-CN"/>
                    </w:rPr>
                    <w:t>东南侧居民敏感点</w:t>
                  </w:r>
                </w:p>
                <w:p>
                  <w:pPr>
                    <w:pStyle w:val="24"/>
                    <w:bidi w:val="0"/>
                    <w:rPr>
                      <w:rFonts w:hint="default"/>
                      <w:lang w:val="en-US" w:eastAsia="zh-CN"/>
                    </w:rPr>
                  </w:pPr>
                  <w:r>
                    <w:rPr>
                      <w:rFonts w:hint="default"/>
                      <w:lang w:val="en-US" w:eastAsia="zh-CN"/>
                    </w:rPr>
                    <w:t>N</w:t>
                  </w:r>
                  <w:r>
                    <w:rPr>
                      <w:rFonts w:hint="eastAsia"/>
                      <w:lang w:val="en-US" w:eastAsia="zh-CN"/>
                    </w:rPr>
                    <w:t>5</w:t>
                  </w:r>
                </w:p>
              </w:tc>
              <w:tc>
                <w:tcPr>
                  <w:tcW w:w="1874" w:type="dxa"/>
                  <w:noWrap w:val="0"/>
                  <w:tcMar>
                    <w:top w:w="12" w:type="dxa"/>
                    <w:left w:w="12" w:type="dxa"/>
                    <w:right w:w="12" w:type="dxa"/>
                  </w:tcMar>
                  <w:vAlign w:val="center"/>
                </w:tcPr>
                <w:p>
                  <w:pPr>
                    <w:pStyle w:val="24"/>
                    <w:bidi w:val="0"/>
                    <w:rPr>
                      <w:rFonts w:hint="default"/>
                      <w:lang w:val="en-US" w:eastAsia="zh-CN"/>
                    </w:rPr>
                  </w:pPr>
                  <w:r>
                    <w:rPr>
                      <w:rFonts w:hint="eastAsia"/>
                      <w:lang w:val="en-US" w:eastAsia="zh-CN"/>
                    </w:rPr>
                    <w:t>2023.11.13</w:t>
                  </w:r>
                </w:p>
              </w:tc>
              <w:tc>
                <w:tcPr>
                  <w:tcW w:w="856" w:type="dxa"/>
                  <w:noWrap w:val="0"/>
                  <w:tcMar>
                    <w:top w:w="12" w:type="dxa"/>
                    <w:left w:w="12" w:type="dxa"/>
                    <w:right w:w="12" w:type="dxa"/>
                  </w:tcMar>
                  <w:vAlign w:val="center"/>
                </w:tcPr>
                <w:p>
                  <w:pPr>
                    <w:pStyle w:val="24"/>
                    <w:bidi w:val="0"/>
                    <w:rPr>
                      <w:rFonts w:hint="default"/>
                      <w:lang w:val="en-US" w:eastAsia="zh-CN"/>
                    </w:rPr>
                  </w:pPr>
                  <w:r>
                    <w:rPr>
                      <w:rFonts w:hint="eastAsia"/>
                      <w:lang w:val="en-US" w:eastAsia="zh-CN"/>
                    </w:rPr>
                    <w:t>49</w:t>
                  </w:r>
                </w:p>
              </w:tc>
              <w:tc>
                <w:tcPr>
                  <w:tcW w:w="844" w:type="dxa"/>
                  <w:noWrap w:val="0"/>
                  <w:tcMar>
                    <w:top w:w="12" w:type="dxa"/>
                    <w:left w:w="12" w:type="dxa"/>
                    <w:right w:w="12" w:type="dxa"/>
                  </w:tcMar>
                  <w:vAlign w:val="center"/>
                </w:tcPr>
                <w:p>
                  <w:pPr>
                    <w:pStyle w:val="24"/>
                    <w:bidi w:val="0"/>
                    <w:rPr>
                      <w:rFonts w:hint="default"/>
                      <w:lang w:val="en-US" w:eastAsia="zh-CN"/>
                    </w:rPr>
                  </w:pPr>
                  <w:r>
                    <w:rPr>
                      <w:rFonts w:hint="eastAsia"/>
                      <w:lang w:val="en-US" w:eastAsia="zh-CN"/>
                    </w:rPr>
                    <w:t>46</w:t>
                  </w:r>
                </w:p>
              </w:tc>
              <w:tc>
                <w:tcPr>
                  <w:tcW w:w="1310" w:type="dxa"/>
                  <w:vMerge w:val="restart"/>
                  <w:noWrap/>
                  <w:tcMar>
                    <w:top w:w="12" w:type="dxa"/>
                    <w:left w:w="12" w:type="dxa"/>
                    <w:right w:w="12" w:type="dxa"/>
                  </w:tcMar>
                  <w:vAlign w:val="center"/>
                </w:tcPr>
                <w:p>
                  <w:pPr>
                    <w:pStyle w:val="24"/>
                    <w:bidi w:val="0"/>
                    <w:rPr>
                      <w:rFonts w:hint="default"/>
                      <w:lang w:val="en-US" w:eastAsia="zh-CN"/>
                    </w:rPr>
                  </w:pPr>
                  <w:r>
                    <w:rPr>
                      <w:rFonts w:hint="default"/>
                      <w:lang w:val="en-US" w:eastAsia="zh-CN"/>
                    </w:rPr>
                    <w:t>60</w:t>
                  </w:r>
                </w:p>
              </w:tc>
              <w:tc>
                <w:tcPr>
                  <w:tcW w:w="1310" w:type="dxa"/>
                  <w:vMerge w:val="restart"/>
                  <w:noWrap/>
                  <w:tcMar>
                    <w:top w:w="12" w:type="dxa"/>
                    <w:left w:w="12" w:type="dxa"/>
                    <w:right w:w="12" w:type="dxa"/>
                  </w:tcMar>
                  <w:vAlign w:val="center"/>
                </w:tcPr>
                <w:p>
                  <w:pPr>
                    <w:pStyle w:val="24"/>
                    <w:bidi w:val="0"/>
                    <w:rPr>
                      <w:rFonts w:hint="default"/>
                      <w:lang w:val="en-US" w:eastAsia="zh-CN"/>
                    </w:rPr>
                  </w:pPr>
                  <w:r>
                    <w:rPr>
                      <w:rFonts w:hint="eastAsia"/>
                      <w:lang w:val="en-US" w:eastAsia="zh-CN"/>
                    </w:rPr>
                    <w:t>50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57" w:type="dxa"/>
                  <w:left w:w="57" w:type="dxa"/>
                  <w:bottom w:w="57" w:type="dxa"/>
                  <w:right w:w="57" w:type="dxa"/>
                </w:tblCellMar>
              </w:tblPrEx>
              <w:trPr>
                <w:trHeight w:val="477" w:hRule="atLeast"/>
              </w:trPr>
              <w:tc>
                <w:tcPr>
                  <w:tcW w:w="1771" w:type="dxa"/>
                  <w:vMerge w:val="continue"/>
                  <w:noWrap w:val="0"/>
                  <w:tcMar>
                    <w:top w:w="12" w:type="dxa"/>
                    <w:left w:w="12" w:type="dxa"/>
                    <w:right w:w="12" w:type="dxa"/>
                  </w:tcMar>
                  <w:vAlign w:val="center"/>
                </w:tcPr>
                <w:p>
                  <w:pPr>
                    <w:pStyle w:val="24"/>
                    <w:bidi w:val="0"/>
                  </w:pPr>
                </w:p>
              </w:tc>
              <w:tc>
                <w:tcPr>
                  <w:tcW w:w="1874" w:type="dxa"/>
                  <w:noWrap w:val="0"/>
                  <w:tcMar>
                    <w:top w:w="12" w:type="dxa"/>
                    <w:left w:w="12" w:type="dxa"/>
                    <w:right w:w="12" w:type="dxa"/>
                  </w:tcMar>
                  <w:vAlign w:val="center"/>
                </w:tcPr>
                <w:p>
                  <w:pPr>
                    <w:pStyle w:val="24"/>
                    <w:bidi w:val="0"/>
                    <w:rPr>
                      <w:rFonts w:hint="default"/>
                      <w:lang w:val="en-US" w:eastAsia="zh-CN"/>
                    </w:rPr>
                  </w:pPr>
                  <w:r>
                    <w:rPr>
                      <w:rFonts w:hint="eastAsia"/>
                      <w:lang w:val="en-US" w:eastAsia="zh-CN"/>
                    </w:rPr>
                    <w:t>2023.11.14</w:t>
                  </w:r>
                </w:p>
              </w:tc>
              <w:tc>
                <w:tcPr>
                  <w:tcW w:w="856" w:type="dxa"/>
                  <w:noWrap w:val="0"/>
                  <w:tcMar>
                    <w:top w:w="12" w:type="dxa"/>
                    <w:left w:w="12" w:type="dxa"/>
                    <w:right w:w="12" w:type="dxa"/>
                  </w:tcMar>
                  <w:vAlign w:val="center"/>
                </w:tcPr>
                <w:p>
                  <w:pPr>
                    <w:pStyle w:val="24"/>
                    <w:bidi w:val="0"/>
                    <w:rPr>
                      <w:rFonts w:hint="default"/>
                      <w:lang w:val="en-US" w:eastAsia="zh-CN"/>
                    </w:rPr>
                  </w:pPr>
                  <w:r>
                    <w:rPr>
                      <w:rFonts w:hint="eastAsia"/>
                      <w:lang w:val="en-US" w:eastAsia="zh-CN"/>
                    </w:rPr>
                    <w:t>47</w:t>
                  </w:r>
                </w:p>
              </w:tc>
              <w:tc>
                <w:tcPr>
                  <w:tcW w:w="844" w:type="dxa"/>
                  <w:noWrap w:val="0"/>
                  <w:tcMar>
                    <w:top w:w="12" w:type="dxa"/>
                    <w:left w:w="12" w:type="dxa"/>
                    <w:right w:w="12" w:type="dxa"/>
                  </w:tcMar>
                  <w:vAlign w:val="center"/>
                </w:tcPr>
                <w:p>
                  <w:pPr>
                    <w:pStyle w:val="24"/>
                    <w:bidi w:val="0"/>
                    <w:rPr>
                      <w:rFonts w:hint="default"/>
                      <w:lang w:val="en-US" w:eastAsia="zh-CN"/>
                    </w:rPr>
                  </w:pPr>
                  <w:r>
                    <w:rPr>
                      <w:rFonts w:hint="eastAsia"/>
                      <w:lang w:val="en-US" w:eastAsia="zh-CN"/>
                    </w:rPr>
                    <w:t>47</w:t>
                  </w:r>
                </w:p>
              </w:tc>
              <w:tc>
                <w:tcPr>
                  <w:tcW w:w="1310" w:type="dxa"/>
                  <w:vMerge w:val="continue"/>
                  <w:noWrap/>
                  <w:tcMar>
                    <w:top w:w="12" w:type="dxa"/>
                    <w:left w:w="12" w:type="dxa"/>
                    <w:right w:w="12" w:type="dxa"/>
                  </w:tcMar>
                  <w:vAlign w:val="center"/>
                </w:tcPr>
                <w:p>
                  <w:pPr>
                    <w:pStyle w:val="24"/>
                    <w:bidi w:val="0"/>
                    <w:rPr>
                      <w:rFonts w:hint="default"/>
                      <w:lang w:val="en-US" w:eastAsia="zh-CN"/>
                    </w:rPr>
                  </w:pPr>
                </w:p>
              </w:tc>
              <w:tc>
                <w:tcPr>
                  <w:tcW w:w="1310" w:type="dxa"/>
                  <w:vMerge w:val="continue"/>
                  <w:noWrap/>
                  <w:tcMar>
                    <w:top w:w="12" w:type="dxa"/>
                    <w:left w:w="12" w:type="dxa"/>
                    <w:right w:w="12" w:type="dxa"/>
                  </w:tcMar>
                  <w:vAlign w:val="center"/>
                </w:tcPr>
                <w:p>
                  <w:pPr>
                    <w:pStyle w:val="24"/>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57" w:type="dxa"/>
                  <w:left w:w="57" w:type="dxa"/>
                  <w:bottom w:w="57" w:type="dxa"/>
                  <w:right w:w="57" w:type="dxa"/>
                </w:tblCellMar>
              </w:tblPrEx>
              <w:trPr>
                <w:trHeight w:val="422" w:hRule="atLeast"/>
              </w:trPr>
              <w:tc>
                <w:tcPr>
                  <w:tcW w:w="1771" w:type="dxa"/>
                  <w:vMerge w:val="restart"/>
                  <w:noWrap w:val="0"/>
                  <w:tcMar>
                    <w:top w:w="12" w:type="dxa"/>
                    <w:left w:w="12" w:type="dxa"/>
                    <w:right w:w="12" w:type="dxa"/>
                  </w:tcMar>
                  <w:vAlign w:val="center"/>
                </w:tcPr>
                <w:p>
                  <w:pPr>
                    <w:pStyle w:val="24"/>
                    <w:bidi w:val="0"/>
                    <w:rPr>
                      <w:rFonts w:hint="eastAsia"/>
                      <w:lang w:val="en-US" w:eastAsia="zh-CN"/>
                    </w:rPr>
                  </w:pPr>
                  <w:r>
                    <w:rPr>
                      <w:rFonts w:hint="eastAsia"/>
                      <w:lang w:val="en-US" w:eastAsia="zh-CN"/>
                    </w:rPr>
                    <w:t>东北侧居民敏感点</w:t>
                  </w:r>
                </w:p>
                <w:p>
                  <w:pPr>
                    <w:pStyle w:val="24"/>
                    <w:bidi w:val="0"/>
                    <w:rPr>
                      <w:rFonts w:hint="default"/>
                      <w:lang w:val="en-US" w:eastAsia="zh-CN"/>
                    </w:rPr>
                  </w:pPr>
                  <w:r>
                    <w:rPr>
                      <w:rFonts w:hint="eastAsia"/>
                      <w:lang w:val="en-US" w:eastAsia="zh-CN"/>
                    </w:rPr>
                    <w:t>N6</w:t>
                  </w:r>
                </w:p>
              </w:tc>
              <w:tc>
                <w:tcPr>
                  <w:tcW w:w="1874" w:type="dxa"/>
                  <w:noWrap w:val="0"/>
                  <w:tcMar>
                    <w:top w:w="12" w:type="dxa"/>
                    <w:left w:w="12" w:type="dxa"/>
                    <w:right w:w="12" w:type="dxa"/>
                  </w:tcMar>
                  <w:vAlign w:val="center"/>
                </w:tcPr>
                <w:p>
                  <w:pPr>
                    <w:pStyle w:val="24"/>
                    <w:bidi w:val="0"/>
                    <w:rPr>
                      <w:rFonts w:hint="default"/>
                      <w:lang w:val="en-US" w:eastAsia="zh-CN"/>
                    </w:rPr>
                  </w:pPr>
                  <w:r>
                    <w:rPr>
                      <w:rFonts w:hint="eastAsia"/>
                      <w:lang w:val="en-US" w:eastAsia="zh-CN"/>
                    </w:rPr>
                    <w:t>2023.11.13</w:t>
                  </w:r>
                </w:p>
              </w:tc>
              <w:tc>
                <w:tcPr>
                  <w:tcW w:w="856" w:type="dxa"/>
                  <w:noWrap w:val="0"/>
                  <w:tcMar>
                    <w:top w:w="12" w:type="dxa"/>
                    <w:left w:w="12" w:type="dxa"/>
                    <w:right w:w="12" w:type="dxa"/>
                  </w:tcMar>
                  <w:vAlign w:val="center"/>
                </w:tcPr>
                <w:p>
                  <w:pPr>
                    <w:pStyle w:val="24"/>
                    <w:bidi w:val="0"/>
                    <w:rPr>
                      <w:rFonts w:hint="default"/>
                      <w:lang w:val="en-US" w:eastAsia="zh-CN"/>
                    </w:rPr>
                  </w:pPr>
                  <w:r>
                    <w:rPr>
                      <w:rFonts w:hint="eastAsia"/>
                      <w:lang w:val="en-US" w:eastAsia="zh-CN"/>
                    </w:rPr>
                    <w:t>48</w:t>
                  </w:r>
                </w:p>
              </w:tc>
              <w:tc>
                <w:tcPr>
                  <w:tcW w:w="844" w:type="dxa"/>
                  <w:noWrap w:val="0"/>
                  <w:tcMar>
                    <w:top w:w="12" w:type="dxa"/>
                    <w:left w:w="12" w:type="dxa"/>
                    <w:right w:w="12" w:type="dxa"/>
                  </w:tcMar>
                  <w:vAlign w:val="center"/>
                </w:tcPr>
                <w:p>
                  <w:pPr>
                    <w:pStyle w:val="24"/>
                    <w:bidi w:val="0"/>
                    <w:rPr>
                      <w:rFonts w:hint="default"/>
                      <w:lang w:val="en-US" w:eastAsia="zh-CN"/>
                    </w:rPr>
                  </w:pPr>
                  <w:r>
                    <w:rPr>
                      <w:rFonts w:hint="eastAsia"/>
                      <w:lang w:val="en-US" w:eastAsia="zh-CN"/>
                    </w:rPr>
                    <w:t>45</w:t>
                  </w:r>
                </w:p>
              </w:tc>
              <w:tc>
                <w:tcPr>
                  <w:tcW w:w="1310" w:type="dxa"/>
                  <w:vMerge w:val="continue"/>
                  <w:noWrap/>
                  <w:tcMar>
                    <w:top w:w="12" w:type="dxa"/>
                    <w:left w:w="12" w:type="dxa"/>
                    <w:right w:w="12" w:type="dxa"/>
                  </w:tcMar>
                  <w:vAlign w:val="center"/>
                </w:tcPr>
                <w:p>
                  <w:pPr>
                    <w:pStyle w:val="24"/>
                    <w:bidi w:val="0"/>
                    <w:rPr>
                      <w:rFonts w:hint="default"/>
                      <w:lang w:val="en-US" w:eastAsia="zh-CN"/>
                    </w:rPr>
                  </w:pPr>
                </w:p>
              </w:tc>
              <w:tc>
                <w:tcPr>
                  <w:tcW w:w="1310" w:type="dxa"/>
                  <w:vMerge w:val="continue"/>
                  <w:noWrap/>
                  <w:tcMar>
                    <w:top w:w="12" w:type="dxa"/>
                    <w:left w:w="12" w:type="dxa"/>
                    <w:right w:w="12" w:type="dxa"/>
                  </w:tcMar>
                  <w:vAlign w:val="center"/>
                </w:tcPr>
                <w:p>
                  <w:pPr>
                    <w:pStyle w:val="24"/>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57" w:type="dxa"/>
                  <w:left w:w="57" w:type="dxa"/>
                  <w:bottom w:w="57" w:type="dxa"/>
                  <w:right w:w="57" w:type="dxa"/>
                </w:tblCellMar>
              </w:tblPrEx>
              <w:trPr>
                <w:trHeight w:val="422" w:hRule="atLeast"/>
              </w:trPr>
              <w:tc>
                <w:tcPr>
                  <w:tcW w:w="1771" w:type="dxa"/>
                  <w:vMerge w:val="continue"/>
                  <w:noWrap w:val="0"/>
                  <w:tcMar>
                    <w:top w:w="12" w:type="dxa"/>
                    <w:left w:w="12" w:type="dxa"/>
                    <w:right w:w="12" w:type="dxa"/>
                  </w:tcMar>
                  <w:vAlign w:val="center"/>
                </w:tcPr>
                <w:p>
                  <w:pPr>
                    <w:pStyle w:val="24"/>
                    <w:bidi w:val="0"/>
                  </w:pPr>
                </w:p>
              </w:tc>
              <w:tc>
                <w:tcPr>
                  <w:tcW w:w="1874" w:type="dxa"/>
                  <w:noWrap w:val="0"/>
                  <w:tcMar>
                    <w:top w:w="12" w:type="dxa"/>
                    <w:left w:w="12" w:type="dxa"/>
                    <w:right w:w="12" w:type="dxa"/>
                  </w:tcMar>
                  <w:vAlign w:val="center"/>
                </w:tcPr>
                <w:p>
                  <w:pPr>
                    <w:pStyle w:val="24"/>
                    <w:bidi w:val="0"/>
                    <w:rPr>
                      <w:rFonts w:hint="default"/>
                      <w:lang w:val="en-US" w:eastAsia="zh-CN"/>
                    </w:rPr>
                  </w:pPr>
                  <w:r>
                    <w:rPr>
                      <w:rFonts w:hint="eastAsia"/>
                      <w:lang w:val="en-US" w:eastAsia="zh-CN"/>
                    </w:rPr>
                    <w:t>2023.11.14</w:t>
                  </w:r>
                </w:p>
              </w:tc>
              <w:tc>
                <w:tcPr>
                  <w:tcW w:w="856" w:type="dxa"/>
                  <w:noWrap w:val="0"/>
                  <w:tcMar>
                    <w:top w:w="12" w:type="dxa"/>
                    <w:left w:w="12" w:type="dxa"/>
                    <w:right w:w="12" w:type="dxa"/>
                  </w:tcMar>
                  <w:vAlign w:val="center"/>
                </w:tcPr>
                <w:p>
                  <w:pPr>
                    <w:pStyle w:val="24"/>
                    <w:bidi w:val="0"/>
                    <w:rPr>
                      <w:rFonts w:hint="default"/>
                      <w:lang w:val="en-US" w:eastAsia="zh-CN"/>
                    </w:rPr>
                  </w:pPr>
                  <w:r>
                    <w:rPr>
                      <w:rFonts w:hint="eastAsia"/>
                      <w:lang w:val="en-US" w:eastAsia="zh-CN"/>
                    </w:rPr>
                    <w:t>49</w:t>
                  </w:r>
                </w:p>
              </w:tc>
              <w:tc>
                <w:tcPr>
                  <w:tcW w:w="844" w:type="dxa"/>
                  <w:noWrap w:val="0"/>
                  <w:tcMar>
                    <w:top w:w="12" w:type="dxa"/>
                    <w:left w:w="12" w:type="dxa"/>
                    <w:right w:w="12" w:type="dxa"/>
                  </w:tcMar>
                  <w:vAlign w:val="center"/>
                </w:tcPr>
                <w:p>
                  <w:pPr>
                    <w:pStyle w:val="24"/>
                    <w:bidi w:val="0"/>
                    <w:rPr>
                      <w:rFonts w:hint="default"/>
                      <w:lang w:val="en-US" w:eastAsia="zh-CN"/>
                    </w:rPr>
                  </w:pPr>
                  <w:r>
                    <w:rPr>
                      <w:rFonts w:hint="eastAsia"/>
                      <w:lang w:val="en-US" w:eastAsia="zh-CN"/>
                    </w:rPr>
                    <w:t>46</w:t>
                  </w:r>
                </w:p>
              </w:tc>
              <w:tc>
                <w:tcPr>
                  <w:tcW w:w="1310" w:type="dxa"/>
                  <w:vMerge w:val="continue"/>
                  <w:noWrap/>
                  <w:tcMar>
                    <w:top w:w="12" w:type="dxa"/>
                    <w:left w:w="12" w:type="dxa"/>
                    <w:right w:w="12" w:type="dxa"/>
                  </w:tcMar>
                  <w:vAlign w:val="center"/>
                </w:tcPr>
                <w:p>
                  <w:pPr>
                    <w:pStyle w:val="24"/>
                    <w:bidi w:val="0"/>
                    <w:rPr>
                      <w:rFonts w:hint="eastAsia"/>
                      <w:lang w:val="en-US" w:eastAsia="zh-CN"/>
                    </w:rPr>
                  </w:pPr>
                </w:p>
              </w:tc>
              <w:tc>
                <w:tcPr>
                  <w:tcW w:w="1310" w:type="dxa"/>
                  <w:vMerge w:val="continue"/>
                  <w:noWrap/>
                  <w:tcMar>
                    <w:top w:w="12" w:type="dxa"/>
                    <w:left w:w="12" w:type="dxa"/>
                    <w:right w:w="12" w:type="dxa"/>
                  </w:tcMar>
                  <w:vAlign w:val="center"/>
                </w:tcPr>
                <w:p>
                  <w:pPr>
                    <w:pStyle w:val="24"/>
                    <w:bidi w:val="0"/>
                    <w:rPr>
                      <w:rFonts w:hint="eastAsia"/>
                      <w:lang w:val="en-US" w:eastAsia="zh-CN"/>
                    </w:rPr>
                  </w:pPr>
                </w:p>
              </w:tc>
            </w:tr>
          </w:tbl>
          <w:p>
            <w:pPr>
              <w:bidi w:val="0"/>
              <w:ind w:firstLine="480" w:firstLineChars="200"/>
              <w:rPr>
                <w:rFonts w:hint="default"/>
                <w:lang w:val="en-US" w:eastAsia="zh-CN"/>
              </w:rPr>
            </w:pPr>
            <w:r>
              <w:rPr>
                <w:rFonts w:hint="eastAsia"/>
                <w:lang w:val="en-US" w:eastAsia="zh-CN"/>
              </w:rPr>
              <w:t>由噪声监测结果可知，本项目周边敏感目标处声环境质量符合</w:t>
            </w:r>
            <w:r>
              <w:rPr>
                <w:rFonts w:hint="default"/>
                <w:lang w:val="en-US" w:eastAsia="zh-CN"/>
              </w:rPr>
              <w:t>《声环境质量标准》</w:t>
            </w:r>
            <w:r>
              <w:rPr>
                <w:rFonts w:hint="eastAsia"/>
                <w:lang w:val="en-US" w:eastAsia="zh-CN"/>
              </w:rPr>
              <w:t>(</w:t>
            </w:r>
            <w:r>
              <w:rPr>
                <w:rFonts w:hint="default"/>
                <w:lang w:val="en-US" w:eastAsia="zh-CN"/>
              </w:rPr>
              <w:t>GB3096-2008</w:t>
            </w:r>
            <w:r>
              <w:rPr>
                <w:rFonts w:hint="eastAsia"/>
                <w:lang w:val="en-US" w:eastAsia="zh-CN"/>
              </w:rPr>
              <w:t>)中</w:t>
            </w:r>
            <w:r>
              <w:rPr>
                <w:rFonts w:hint="default"/>
                <w:lang w:val="en-US" w:eastAsia="zh-CN"/>
              </w:rPr>
              <w:t>2类标准</w:t>
            </w:r>
            <w:r>
              <w:rPr>
                <w:rFonts w:hint="eastAsia"/>
                <w:lang w:val="en-US" w:eastAsia="zh-CN"/>
              </w:rPr>
              <w:t>限值，区域声环境质量良好。</w:t>
            </w:r>
          </w:p>
          <w:p>
            <w:pPr>
              <w:spacing w:line="360" w:lineRule="auto"/>
              <w:jc w:val="left"/>
              <w:rPr>
                <w:b/>
                <w:bCs/>
              </w:rPr>
            </w:pPr>
            <w:r>
              <w:rPr>
                <w:rFonts w:hint="eastAsia"/>
                <w:b/>
                <w:bCs/>
                <w:lang w:val="en-US" w:eastAsia="zh-CN"/>
              </w:rPr>
              <w:t>4</w:t>
            </w:r>
            <w:r>
              <w:rPr>
                <w:rFonts w:hint="eastAsia"/>
                <w:b/>
                <w:bCs/>
              </w:rPr>
              <w:t>、</w:t>
            </w:r>
            <w:r>
              <w:rPr>
                <w:rFonts w:hint="eastAsia"/>
                <w:b/>
                <w:bCs/>
                <w:lang w:val="en-US" w:eastAsia="zh-CN"/>
              </w:rPr>
              <w:t>生态</w:t>
            </w:r>
            <w:r>
              <w:rPr>
                <w:rFonts w:hint="eastAsia"/>
                <w:b/>
                <w:bCs/>
              </w:rPr>
              <w:t>环境质量现状</w:t>
            </w:r>
          </w:p>
          <w:p>
            <w:pPr>
              <w:bidi w:val="0"/>
              <w:ind w:firstLine="480" w:firstLineChars="200"/>
              <w:rPr>
                <w:rFonts w:hint="eastAsia"/>
              </w:rPr>
            </w:pPr>
            <w:r>
              <w:rPr>
                <w:rFonts w:hint="eastAsia"/>
                <w:lang w:val="en-US" w:eastAsia="zh-CN"/>
              </w:rPr>
              <w:t>根据</w:t>
            </w:r>
            <w:r>
              <w:rPr>
                <w:lang w:val="en-US" w:eastAsia="zh-CN"/>
              </w:rPr>
              <w:t>建设项目环境影响报告表编制技术指南</w:t>
            </w:r>
            <w:r>
              <w:rPr>
                <w:rFonts w:hint="eastAsia"/>
                <w:lang w:val="en-US" w:eastAsia="zh-CN"/>
              </w:rPr>
              <w:t>(</w:t>
            </w:r>
            <w:r>
              <w:rPr>
                <w:rFonts w:hint="default"/>
                <w:lang w:val="en-US" w:eastAsia="zh-CN"/>
              </w:rPr>
              <w:t>污染影响类</w:t>
            </w:r>
            <w:r>
              <w:rPr>
                <w:rFonts w:hint="eastAsia"/>
                <w:lang w:val="en-US" w:eastAsia="zh-CN"/>
              </w:rPr>
              <w:t>)(</w:t>
            </w:r>
            <w:r>
              <w:rPr>
                <w:rFonts w:hint="default"/>
                <w:lang w:val="en-US" w:eastAsia="zh-CN"/>
              </w:rPr>
              <w:t>试行</w:t>
            </w:r>
            <w:r>
              <w:rPr>
                <w:rFonts w:hint="eastAsia"/>
                <w:lang w:val="en-US" w:eastAsia="zh-CN"/>
              </w:rPr>
              <w:t>)，</w:t>
            </w:r>
            <w:r>
              <w:rPr>
                <w:lang w:val="en-US" w:eastAsia="zh-CN"/>
              </w:rPr>
              <w:t>产业园区外建设项目新增用地且用地范围内含有</w:t>
            </w:r>
            <w:r>
              <w:rPr>
                <w:rFonts w:hint="eastAsia"/>
                <w:lang w:val="en-US" w:eastAsia="zh-CN"/>
              </w:rPr>
              <w:t>生态环境保护目标时，应进行生态现状调查。本</w:t>
            </w:r>
            <w:r>
              <w:rPr>
                <w:rFonts w:hint="default" w:ascii="Times New Roman" w:hAnsi="Times New Roman" w:eastAsia="宋体" w:cs="Times New Roman"/>
                <w:color w:val="auto"/>
                <w:sz w:val="24"/>
                <w:u w:val="none" w:color="auto"/>
              </w:rPr>
              <w:t>项目用地范围内无生态保护目标，不需进行生态环境现状调查。</w:t>
            </w:r>
          </w:p>
          <w:p>
            <w:pPr>
              <w:spacing w:line="360" w:lineRule="auto"/>
              <w:jc w:val="left"/>
              <w:rPr>
                <w:rFonts w:hint="default" w:eastAsia="宋体"/>
                <w:b/>
                <w:bCs/>
                <w:lang w:val="en-US" w:eastAsia="zh-CN"/>
              </w:rPr>
            </w:pPr>
            <w:r>
              <w:rPr>
                <w:rFonts w:hint="eastAsia"/>
                <w:b/>
                <w:bCs/>
              </w:rPr>
              <w:t>5、</w:t>
            </w:r>
            <w:r>
              <w:rPr>
                <w:rFonts w:hint="eastAsia"/>
                <w:b/>
                <w:bCs/>
                <w:lang w:val="en-US" w:eastAsia="zh-CN"/>
              </w:rPr>
              <w:t>电磁辐射</w:t>
            </w:r>
          </w:p>
          <w:p>
            <w:pPr>
              <w:bidi w:val="0"/>
              <w:ind w:firstLine="480" w:firstLineChars="200"/>
              <w:rPr>
                <w:rFonts w:hint="default"/>
                <w:lang w:val="en-US"/>
              </w:rPr>
            </w:pPr>
            <w:r>
              <w:rPr>
                <w:rFonts w:hint="eastAsia" w:ascii="宋体" w:hAnsi="宋体" w:cs="宋体"/>
                <w:color w:val="000000"/>
                <w:kern w:val="0"/>
                <w:sz w:val="24"/>
                <w:szCs w:val="24"/>
                <w:lang w:val="en-US" w:eastAsia="zh-CN" w:bidi="ar"/>
              </w:rPr>
              <w:t>项目涉及的放射性部分均由院方委托相关有资质的单位评价分析</w:t>
            </w:r>
            <w:r>
              <w:rPr>
                <w:rFonts w:hint="eastAsia"/>
                <w:lang w:val="en-US" w:eastAsia="zh-CN"/>
              </w:rPr>
              <w:t>。</w:t>
            </w:r>
          </w:p>
          <w:p>
            <w:pPr>
              <w:spacing w:line="360" w:lineRule="auto"/>
              <w:jc w:val="left"/>
              <w:rPr>
                <w:b/>
                <w:bCs/>
              </w:rPr>
            </w:pPr>
            <w:r>
              <w:rPr>
                <w:rFonts w:hint="eastAsia"/>
                <w:b/>
                <w:bCs/>
              </w:rPr>
              <w:t>6、</w:t>
            </w:r>
            <w:r>
              <w:rPr>
                <w:rFonts w:hint="eastAsia"/>
                <w:b/>
                <w:bCs/>
                <w:lang w:val="en-US" w:eastAsia="zh-CN"/>
              </w:rPr>
              <w:t>地下水、土壤</w:t>
            </w:r>
            <w:r>
              <w:rPr>
                <w:rFonts w:hint="eastAsia"/>
                <w:b/>
                <w:bCs/>
              </w:rPr>
              <w:t>环境质量现状</w:t>
            </w:r>
          </w:p>
          <w:p>
            <w:pPr>
              <w:keepNext w:val="0"/>
              <w:keepLines w:val="0"/>
              <w:widowControl/>
              <w:suppressLineNumbers w:val="0"/>
              <w:ind w:firstLine="480" w:firstLineChars="200"/>
              <w:jc w:val="left"/>
              <w:rPr>
                <w:bCs/>
                <w:sz w:val="21"/>
                <w:szCs w:val="21"/>
              </w:rPr>
            </w:pPr>
            <w:r>
              <w:rPr>
                <w:rFonts w:hint="eastAsia" w:ascii="宋体" w:hAnsi="宋体" w:eastAsia="宋体" w:cs="宋体"/>
                <w:color w:val="000000"/>
                <w:kern w:val="0"/>
                <w:sz w:val="24"/>
                <w:szCs w:val="24"/>
                <w:lang w:val="en-US" w:eastAsia="zh-CN" w:bidi="ar"/>
              </w:rPr>
              <w:t xml:space="preserve">项目为已建成项目，场地地面均已硬化，医疗固废暂存间及污水处理站各池体均已做好重点防渗。根据生态环境部办公厅 </w:t>
            </w:r>
            <w:r>
              <w:rPr>
                <w:rFonts w:hint="default" w:ascii="Times New Roman" w:hAnsi="Times New Roman" w:eastAsia="宋体" w:cs="Times New Roman"/>
                <w:color w:val="000000"/>
                <w:kern w:val="0"/>
                <w:sz w:val="24"/>
                <w:szCs w:val="24"/>
                <w:lang w:val="en-US" w:eastAsia="zh-CN" w:bidi="ar"/>
              </w:rPr>
              <w:t xml:space="preserve">2020 </w:t>
            </w:r>
            <w:r>
              <w:rPr>
                <w:rFonts w:hint="eastAsia" w:ascii="宋体" w:hAnsi="宋体" w:eastAsia="宋体" w:cs="宋体"/>
                <w:color w:val="000000"/>
                <w:kern w:val="0"/>
                <w:sz w:val="24"/>
                <w:szCs w:val="24"/>
                <w:lang w:val="en-US" w:eastAsia="zh-CN" w:bidi="ar"/>
              </w:rPr>
              <w:t xml:space="preserve">年 </w:t>
            </w:r>
            <w:r>
              <w:rPr>
                <w:rFonts w:hint="default" w:ascii="Times New Roman" w:hAnsi="Times New Roman" w:eastAsia="宋体" w:cs="Times New Roman"/>
                <w:color w:val="000000"/>
                <w:kern w:val="0"/>
                <w:sz w:val="24"/>
                <w:szCs w:val="24"/>
                <w:lang w:val="en-US" w:eastAsia="zh-CN" w:bidi="ar"/>
              </w:rPr>
              <w:t xml:space="preserve">12 </w:t>
            </w:r>
            <w:r>
              <w:rPr>
                <w:rFonts w:hint="eastAsia" w:ascii="宋体" w:hAnsi="宋体" w:eastAsia="宋体" w:cs="宋体"/>
                <w:color w:val="000000"/>
                <w:kern w:val="0"/>
                <w:sz w:val="24"/>
                <w:szCs w:val="24"/>
                <w:lang w:val="en-US" w:eastAsia="zh-CN" w:bidi="ar"/>
              </w:rPr>
              <w:t xml:space="preserve">月 </w:t>
            </w:r>
            <w:r>
              <w:rPr>
                <w:rFonts w:hint="default" w:ascii="Times New Roman" w:hAnsi="Times New Roman" w:eastAsia="宋体" w:cs="Times New Roman"/>
                <w:color w:val="000000"/>
                <w:kern w:val="0"/>
                <w:sz w:val="24"/>
                <w:szCs w:val="24"/>
                <w:lang w:val="en-US" w:eastAsia="zh-CN" w:bidi="ar"/>
              </w:rPr>
              <w:t xml:space="preserve">24 </w:t>
            </w:r>
            <w:r>
              <w:rPr>
                <w:rFonts w:hint="eastAsia" w:ascii="宋体" w:hAnsi="宋体" w:eastAsia="宋体" w:cs="宋体"/>
                <w:color w:val="000000"/>
                <w:kern w:val="0"/>
                <w:sz w:val="24"/>
                <w:szCs w:val="24"/>
                <w:lang w:val="en-US" w:eastAsia="zh-CN" w:bidi="ar"/>
              </w:rPr>
              <w:t>日印发的《建设项目环境影响报告表编制技术指南</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污染影响类</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试行</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中的要求：“地下水、土壤环境。原则上不开展环境质量现状调查。建设项目存在土壤、地下水环境污染途径的，应结合污染源、保护目标分布情况开展现状调查以留作背景值。”结合现场勘察，项目基本不存在土壤、地下水环境污染途径，因此不开展土壤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08" w:hRule="atLeast"/>
          <w:jc w:val="center"/>
        </w:trPr>
        <w:tc>
          <w:tcPr>
            <w:tcW w:w="800" w:type="dxa"/>
            <w:noWrap w:val="0"/>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环境</w:t>
            </w:r>
          </w:p>
          <w:p>
            <w:pPr>
              <w:adjustRightInd w:val="0"/>
              <w:snapToGrid w:val="0"/>
              <w:jc w:val="center"/>
              <w:rPr>
                <w:rFonts w:hint="eastAsia" w:ascii="宋体" w:hAnsi="宋体" w:cs="宋体"/>
                <w:kern w:val="0"/>
                <w:szCs w:val="21"/>
              </w:rPr>
            </w:pPr>
            <w:r>
              <w:rPr>
                <w:rFonts w:hint="eastAsia" w:ascii="宋体" w:hAnsi="宋体" w:cs="宋体"/>
                <w:kern w:val="0"/>
                <w:szCs w:val="21"/>
              </w:rPr>
              <w:t>保护</w:t>
            </w:r>
          </w:p>
          <w:p>
            <w:pPr>
              <w:adjustRightInd w:val="0"/>
              <w:snapToGrid w:val="0"/>
              <w:jc w:val="center"/>
              <w:rPr>
                <w:rFonts w:hint="eastAsia" w:ascii="宋体" w:hAnsi="宋体" w:cs="宋体"/>
                <w:kern w:val="0"/>
                <w:szCs w:val="21"/>
              </w:rPr>
            </w:pPr>
            <w:r>
              <w:rPr>
                <w:rFonts w:hint="eastAsia" w:ascii="宋体" w:hAnsi="宋体" w:cs="宋体"/>
                <w:kern w:val="0"/>
                <w:szCs w:val="21"/>
              </w:rPr>
              <w:t>目标</w:t>
            </w:r>
          </w:p>
        </w:tc>
        <w:tc>
          <w:tcPr>
            <w:tcW w:w="8190" w:type="dxa"/>
            <w:noWrap w:val="0"/>
            <w:vAlign w:val="center"/>
          </w:tcPr>
          <w:p>
            <w:pPr>
              <w:spacing w:line="360" w:lineRule="auto"/>
              <w:jc w:val="left"/>
              <w:rPr>
                <w:rFonts w:hint="eastAsia"/>
                <w:color w:val="auto"/>
              </w:rPr>
            </w:pPr>
            <w:r>
              <w:rPr>
                <w:rFonts w:hint="eastAsia"/>
              </w:rPr>
              <w:t>1、</w:t>
            </w:r>
            <w:r>
              <w:rPr>
                <w:rFonts w:hint="eastAsia"/>
                <w:color w:val="auto"/>
              </w:rPr>
              <w:t>大气环境</w:t>
            </w:r>
          </w:p>
          <w:p>
            <w:pPr>
              <w:spacing w:line="360" w:lineRule="auto"/>
              <w:ind w:firstLine="480" w:firstLineChars="200"/>
              <w:jc w:val="left"/>
              <w:rPr>
                <w:rFonts w:hint="eastAsia"/>
                <w:color w:val="auto"/>
              </w:rPr>
            </w:pPr>
            <w:r>
              <w:rPr>
                <w:rFonts w:hint="eastAsia"/>
                <w:color w:val="auto"/>
              </w:rPr>
              <w:t>本项目周边</w:t>
            </w:r>
            <w:r>
              <w:rPr>
                <w:color w:val="auto"/>
              </w:rPr>
              <w:t>500m</w:t>
            </w:r>
            <w:r>
              <w:rPr>
                <w:rFonts w:hint="eastAsia"/>
                <w:color w:val="auto"/>
              </w:rPr>
              <w:t>范围内无自然保护区、风景名胜区，项目周边</w:t>
            </w:r>
            <w:r>
              <w:rPr>
                <w:rFonts w:hint="eastAsia"/>
                <w:color w:val="auto"/>
                <w:lang w:val="en-US" w:eastAsia="zh-CN"/>
              </w:rPr>
              <w:t>主要敏感目标为</w:t>
            </w:r>
            <w:r>
              <w:rPr>
                <w:rFonts w:hint="eastAsia"/>
                <w:color w:val="auto"/>
              </w:rPr>
              <w:t>居民敏感点。保护目标见下表</w:t>
            </w:r>
            <w:r>
              <w:rPr>
                <w:color w:val="auto"/>
              </w:rPr>
              <w:t>3</w:t>
            </w:r>
            <w:r>
              <w:rPr>
                <w:rFonts w:hint="eastAsia"/>
                <w:color w:val="auto"/>
              </w:rPr>
              <w:t>-</w:t>
            </w:r>
            <w:r>
              <w:rPr>
                <w:rFonts w:hint="eastAsia"/>
                <w:color w:val="auto"/>
                <w:lang w:val="en-US" w:eastAsia="zh-CN"/>
              </w:rPr>
              <w:t>4</w:t>
            </w:r>
            <w:r>
              <w:rPr>
                <w:rFonts w:hint="eastAsia"/>
                <w:color w:val="auto"/>
              </w:rPr>
              <w:t>。</w:t>
            </w:r>
          </w:p>
          <w:p>
            <w:pPr>
              <w:spacing w:line="240" w:lineRule="auto"/>
              <w:jc w:val="center"/>
              <w:rPr>
                <w:b/>
                <w:bCs/>
                <w:sz w:val="21"/>
                <w:szCs w:val="21"/>
              </w:rPr>
            </w:pPr>
            <w:r>
              <w:rPr>
                <w:b/>
                <w:bCs/>
                <w:sz w:val="21"/>
                <w:szCs w:val="21"/>
              </w:rPr>
              <w:t>表3</w:t>
            </w:r>
            <w:r>
              <w:rPr>
                <w:rFonts w:hint="eastAsia"/>
                <w:b/>
                <w:bCs/>
                <w:sz w:val="21"/>
                <w:szCs w:val="21"/>
              </w:rPr>
              <w:t>-</w:t>
            </w:r>
            <w:r>
              <w:rPr>
                <w:rFonts w:hint="eastAsia"/>
                <w:b/>
                <w:bCs/>
                <w:sz w:val="21"/>
                <w:szCs w:val="21"/>
                <w:lang w:val="en-US" w:eastAsia="zh-CN"/>
              </w:rPr>
              <w:t>4</w:t>
            </w:r>
            <w:r>
              <w:rPr>
                <w:b/>
                <w:bCs/>
                <w:sz w:val="21"/>
                <w:szCs w:val="21"/>
              </w:rPr>
              <w:t xml:space="preserve"> 项目</w:t>
            </w:r>
            <w:r>
              <w:rPr>
                <w:rFonts w:hint="eastAsia"/>
                <w:b/>
                <w:bCs/>
                <w:sz w:val="21"/>
                <w:szCs w:val="21"/>
              </w:rPr>
              <w:t>大气</w:t>
            </w:r>
            <w:r>
              <w:rPr>
                <w:b/>
                <w:bCs/>
                <w:sz w:val="21"/>
                <w:szCs w:val="21"/>
              </w:rPr>
              <w:t>环境保护目标一览表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57" w:type="dxa"/>
                <w:left w:w="57" w:type="dxa"/>
                <w:bottom w:w="57" w:type="dxa"/>
                <w:right w:w="57" w:type="dxa"/>
              </w:tblCellMar>
            </w:tblPr>
            <w:tblGrid>
              <w:gridCol w:w="995"/>
              <w:gridCol w:w="1333"/>
              <w:gridCol w:w="1094"/>
              <w:gridCol w:w="689"/>
              <w:gridCol w:w="1169"/>
              <w:gridCol w:w="848"/>
              <w:gridCol w:w="805"/>
              <w:gridCol w:w="1032"/>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trHeight w:val="397" w:hRule="atLeast"/>
                <w:tblHeader/>
                <w:jc w:val="center"/>
              </w:trPr>
              <w:tc>
                <w:tcPr>
                  <w:tcW w:w="624" w:type="pct"/>
                  <w:vMerge w:val="restart"/>
                  <w:tcBorders>
                    <w:tl2br w:val="nil"/>
                    <w:tr2bl w:val="nil"/>
                  </w:tcBorders>
                  <w:noWrap w:val="0"/>
                  <w:vAlign w:val="center"/>
                </w:tcPr>
                <w:p>
                  <w:pPr>
                    <w:pStyle w:val="24"/>
                    <w:bidi w:val="0"/>
                    <w:rPr>
                      <w:rFonts w:hint="default"/>
                    </w:rPr>
                  </w:pPr>
                  <w:r>
                    <w:rPr>
                      <w:rFonts w:hint="default"/>
                    </w:rPr>
                    <w:t>名称</w:t>
                  </w:r>
                </w:p>
              </w:tc>
              <w:tc>
                <w:tcPr>
                  <w:tcW w:w="1523" w:type="pct"/>
                  <w:gridSpan w:val="2"/>
                  <w:tcBorders>
                    <w:tl2br w:val="nil"/>
                    <w:tr2bl w:val="nil"/>
                  </w:tcBorders>
                  <w:noWrap w:val="0"/>
                  <w:vAlign w:val="center"/>
                </w:tcPr>
                <w:p>
                  <w:pPr>
                    <w:pStyle w:val="24"/>
                    <w:bidi w:val="0"/>
                    <w:rPr>
                      <w:rFonts w:hint="default"/>
                      <w:lang w:val="en-US" w:eastAsia="zh-CN"/>
                    </w:rPr>
                  </w:pPr>
                  <w:r>
                    <w:rPr>
                      <w:rFonts w:hint="eastAsia"/>
                      <w:lang w:val="en-US" w:eastAsia="zh-CN"/>
                    </w:rPr>
                    <w:t>坐标</w:t>
                  </w:r>
                </w:p>
              </w:tc>
              <w:tc>
                <w:tcPr>
                  <w:tcW w:w="432" w:type="pct"/>
                  <w:vMerge w:val="restart"/>
                  <w:tcBorders>
                    <w:tl2br w:val="nil"/>
                    <w:tr2bl w:val="nil"/>
                  </w:tcBorders>
                  <w:noWrap w:val="0"/>
                  <w:vAlign w:val="center"/>
                </w:tcPr>
                <w:p>
                  <w:pPr>
                    <w:pStyle w:val="24"/>
                    <w:bidi w:val="0"/>
                    <w:rPr>
                      <w:rFonts w:hint="default"/>
                    </w:rPr>
                  </w:pPr>
                  <w:r>
                    <w:rPr>
                      <w:rFonts w:hint="default"/>
                    </w:rPr>
                    <w:t>保护对象</w:t>
                  </w:r>
                </w:p>
              </w:tc>
              <w:tc>
                <w:tcPr>
                  <w:tcW w:w="733" w:type="pct"/>
                  <w:vMerge w:val="restart"/>
                  <w:tcBorders>
                    <w:tl2br w:val="nil"/>
                    <w:tr2bl w:val="nil"/>
                  </w:tcBorders>
                  <w:noWrap w:val="0"/>
                  <w:vAlign w:val="center"/>
                </w:tcPr>
                <w:p>
                  <w:pPr>
                    <w:pStyle w:val="24"/>
                    <w:bidi w:val="0"/>
                    <w:rPr>
                      <w:rFonts w:hint="default"/>
                    </w:rPr>
                  </w:pPr>
                  <w:r>
                    <w:rPr>
                      <w:rFonts w:hint="default"/>
                    </w:rPr>
                    <w:t>保护内容</w:t>
                  </w:r>
                </w:p>
              </w:tc>
              <w:tc>
                <w:tcPr>
                  <w:tcW w:w="532" w:type="pct"/>
                  <w:vMerge w:val="restart"/>
                  <w:tcBorders>
                    <w:tl2br w:val="nil"/>
                    <w:tr2bl w:val="nil"/>
                  </w:tcBorders>
                  <w:noWrap w:val="0"/>
                  <w:vAlign w:val="center"/>
                </w:tcPr>
                <w:p>
                  <w:pPr>
                    <w:pStyle w:val="24"/>
                    <w:bidi w:val="0"/>
                    <w:rPr>
                      <w:rFonts w:hint="default"/>
                    </w:rPr>
                  </w:pPr>
                  <w:r>
                    <w:rPr>
                      <w:rFonts w:hint="default"/>
                    </w:rPr>
                    <w:t>环境功能区</w:t>
                  </w:r>
                </w:p>
              </w:tc>
              <w:tc>
                <w:tcPr>
                  <w:tcW w:w="505" w:type="pct"/>
                  <w:vMerge w:val="restart"/>
                  <w:tcBorders>
                    <w:tl2br w:val="nil"/>
                    <w:tr2bl w:val="nil"/>
                  </w:tcBorders>
                  <w:noWrap w:val="0"/>
                  <w:vAlign w:val="center"/>
                </w:tcPr>
                <w:p>
                  <w:pPr>
                    <w:pStyle w:val="24"/>
                    <w:bidi w:val="0"/>
                    <w:rPr>
                      <w:rFonts w:hint="default"/>
                    </w:rPr>
                  </w:pPr>
                  <w:r>
                    <w:rPr>
                      <w:rFonts w:hint="default"/>
                    </w:rPr>
                    <w:t>相对厂址方位</w:t>
                  </w:r>
                </w:p>
              </w:tc>
              <w:tc>
                <w:tcPr>
                  <w:tcW w:w="647" w:type="pct"/>
                  <w:vMerge w:val="restart"/>
                  <w:tcBorders>
                    <w:tl2br w:val="nil"/>
                    <w:tr2bl w:val="nil"/>
                  </w:tcBorders>
                  <w:noWrap w:val="0"/>
                  <w:vAlign w:val="center"/>
                </w:tcPr>
                <w:p>
                  <w:pPr>
                    <w:pStyle w:val="24"/>
                    <w:bidi w:val="0"/>
                    <w:rPr>
                      <w:rFonts w:hint="default"/>
                    </w:rPr>
                  </w:pPr>
                  <w:r>
                    <w:rPr>
                      <w:rFonts w:hint="default"/>
                    </w:rPr>
                    <w:t>相对厂界距离/m</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trHeight w:val="397" w:hRule="atLeast"/>
                <w:jc w:val="center"/>
              </w:trPr>
              <w:tc>
                <w:tcPr>
                  <w:tcW w:w="624" w:type="pct"/>
                  <w:vMerge w:val="continue"/>
                  <w:tcBorders>
                    <w:tl2br w:val="nil"/>
                    <w:tr2bl w:val="nil"/>
                  </w:tcBorders>
                  <w:noWrap w:val="0"/>
                  <w:vAlign w:val="center"/>
                </w:tcPr>
                <w:p>
                  <w:pPr>
                    <w:pStyle w:val="24"/>
                    <w:bidi w:val="0"/>
                    <w:rPr>
                      <w:rFonts w:hint="default"/>
                    </w:rPr>
                  </w:pPr>
                </w:p>
              </w:tc>
              <w:tc>
                <w:tcPr>
                  <w:tcW w:w="836" w:type="pct"/>
                  <w:tcBorders>
                    <w:tl2br w:val="nil"/>
                    <w:tr2bl w:val="nil"/>
                  </w:tcBorders>
                  <w:noWrap w:val="0"/>
                  <w:vAlign w:val="center"/>
                </w:tcPr>
                <w:p>
                  <w:pPr>
                    <w:pStyle w:val="24"/>
                    <w:bidi w:val="0"/>
                    <w:rPr>
                      <w:rFonts w:hint="default"/>
                      <w:lang w:eastAsia="zh-CN"/>
                    </w:rPr>
                  </w:pPr>
                  <w:r>
                    <w:rPr>
                      <w:rFonts w:hint="default"/>
                      <w:lang w:val="en-US" w:eastAsia="zh-CN"/>
                    </w:rPr>
                    <w:t>东经</w:t>
                  </w:r>
                </w:p>
              </w:tc>
              <w:tc>
                <w:tcPr>
                  <w:tcW w:w="686" w:type="pct"/>
                  <w:tcBorders>
                    <w:tl2br w:val="nil"/>
                    <w:tr2bl w:val="nil"/>
                  </w:tcBorders>
                  <w:noWrap w:val="0"/>
                  <w:vAlign w:val="center"/>
                </w:tcPr>
                <w:p>
                  <w:pPr>
                    <w:pStyle w:val="24"/>
                    <w:bidi w:val="0"/>
                    <w:rPr>
                      <w:rFonts w:hint="default"/>
                      <w:lang w:eastAsia="zh-CN"/>
                    </w:rPr>
                  </w:pPr>
                  <w:r>
                    <w:rPr>
                      <w:rFonts w:hint="default"/>
                      <w:lang w:val="en-US" w:eastAsia="zh-CN"/>
                    </w:rPr>
                    <w:t>北纬</w:t>
                  </w:r>
                </w:p>
              </w:tc>
              <w:tc>
                <w:tcPr>
                  <w:tcW w:w="432" w:type="pct"/>
                  <w:vMerge w:val="continue"/>
                  <w:tcBorders>
                    <w:tl2br w:val="nil"/>
                    <w:tr2bl w:val="nil"/>
                  </w:tcBorders>
                  <w:noWrap w:val="0"/>
                  <w:vAlign w:val="center"/>
                </w:tcPr>
                <w:p>
                  <w:pPr>
                    <w:pStyle w:val="24"/>
                    <w:bidi w:val="0"/>
                    <w:rPr>
                      <w:rFonts w:hint="default"/>
                    </w:rPr>
                  </w:pPr>
                </w:p>
              </w:tc>
              <w:tc>
                <w:tcPr>
                  <w:tcW w:w="733" w:type="pct"/>
                  <w:vMerge w:val="continue"/>
                  <w:tcBorders>
                    <w:tl2br w:val="nil"/>
                    <w:tr2bl w:val="nil"/>
                  </w:tcBorders>
                  <w:noWrap w:val="0"/>
                  <w:vAlign w:val="center"/>
                </w:tcPr>
                <w:p>
                  <w:pPr>
                    <w:pStyle w:val="24"/>
                    <w:bidi w:val="0"/>
                    <w:rPr>
                      <w:rFonts w:hint="default"/>
                    </w:rPr>
                  </w:pPr>
                </w:p>
              </w:tc>
              <w:tc>
                <w:tcPr>
                  <w:tcW w:w="532" w:type="pct"/>
                  <w:vMerge w:val="continue"/>
                  <w:tcBorders>
                    <w:tl2br w:val="nil"/>
                    <w:tr2bl w:val="nil"/>
                  </w:tcBorders>
                  <w:noWrap w:val="0"/>
                  <w:vAlign w:val="center"/>
                </w:tcPr>
                <w:p>
                  <w:pPr>
                    <w:pStyle w:val="24"/>
                    <w:bidi w:val="0"/>
                    <w:rPr>
                      <w:rFonts w:hint="default"/>
                    </w:rPr>
                  </w:pPr>
                </w:p>
              </w:tc>
              <w:tc>
                <w:tcPr>
                  <w:tcW w:w="505" w:type="pct"/>
                  <w:vMerge w:val="continue"/>
                  <w:tcBorders>
                    <w:tl2br w:val="nil"/>
                    <w:tr2bl w:val="nil"/>
                  </w:tcBorders>
                  <w:noWrap w:val="0"/>
                  <w:vAlign w:val="center"/>
                </w:tcPr>
                <w:p>
                  <w:pPr>
                    <w:pStyle w:val="24"/>
                    <w:bidi w:val="0"/>
                    <w:rPr>
                      <w:rFonts w:hint="default"/>
                    </w:rPr>
                  </w:pPr>
                </w:p>
              </w:tc>
              <w:tc>
                <w:tcPr>
                  <w:tcW w:w="647" w:type="pct"/>
                  <w:vMerge w:val="continue"/>
                  <w:tcBorders>
                    <w:tl2br w:val="nil"/>
                    <w:tr2bl w:val="nil"/>
                  </w:tcBorders>
                  <w:noWrap w:val="0"/>
                  <w:vAlign w:val="center"/>
                </w:tcPr>
                <w:p>
                  <w:pPr>
                    <w:pStyle w:val="24"/>
                    <w:bidi w:val="0"/>
                    <w:rPr>
                      <w:rFonts w:hint="default"/>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trHeight w:val="397" w:hRule="atLeast"/>
                <w:jc w:val="center"/>
              </w:trPr>
              <w:tc>
                <w:tcPr>
                  <w:tcW w:w="624" w:type="pct"/>
                  <w:tcBorders>
                    <w:tl2br w:val="nil"/>
                    <w:tr2bl w:val="nil"/>
                  </w:tcBorders>
                  <w:noWrap w:val="0"/>
                  <w:vAlign w:val="center"/>
                </w:tcPr>
                <w:p>
                  <w:pPr>
                    <w:pStyle w:val="24"/>
                    <w:bidi w:val="0"/>
                    <w:rPr>
                      <w:rFonts w:hint="default" w:eastAsia="宋体"/>
                      <w:color w:val="auto"/>
                      <w:lang w:val="en-US" w:eastAsia="zh-CN"/>
                    </w:rPr>
                  </w:pPr>
                  <w:r>
                    <w:rPr>
                      <w:rFonts w:hint="eastAsia"/>
                      <w:color w:val="auto"/>
                      <w:lang w:val="en-US" w:eastAsia="zh-CN"/>
                    </w:rPr>
                    <w:t>茶陵县枣市中学</w:t>
                  </w:r>
                </w:p>
              </w:tc>
              <w:tc>
                <w:tcPr>
                  <w:tcW w:w="836" w:type="pct"/>
                  <w:tcBorders>
                    <w:tl2br w:val="nil"/>
                    <w:tr2bl w:val="nil"/>
                  </w:tcBorders>
                  <w:noWrap w:val="0"/>
                  <w:vAlign w:val="center"/>
                </w:tcPr>
                <w:p>
                  <w:pPr>
                    <w:pStyle w:val="24"/>
                    <w:bidi w:val="0"/>
                    <w:rPr>
                      <w:rFonts w:hint="default" w:eastAsia="宋体"/>
                      <w:color w:val="auto"/>
                      <w:lang w:val="en-US" w:eastAsia="zh-CN"/>
                    </w:rPr>
                  </w:pPr>
                  <w:r>
                    <w:rPr>
                      <w:rFonts w:hint="eastAsia"/>
                      <w:color w:val="auto"/>
                      <w:lang w:val="en-US" w:eastAsia="zh-CN"/>
                    </w:rPr>
                    <w:t>113.444908</w:t>
                  </w:r>
                </w:p>
              </w:tc>
              <w:tc>
                <w:tcPr>
                  <w:tcW w:w="686" w:type="pct"/>
                  <w:tcBorders>
                    <w:tl2br w:val="nil"/>
                    <w:tr2bl w:val="nil"/>
                  </w:tcBorders>
                  <w:noWrap w:val="0"/>
                  <w:vAlign w:val="center"/>
                </w:tcPr>
                <w:p>
                  <w:pPr>
                    <w:pStyle w:val="24"/>
                    <w:bidi w:val="0"/>
                    <w:rPr>
                      <w:rFonts w:hint="default" w:eastAsia="宋体"/>
                      <w:color w:val="auto"/>
                      <w:lang w:val="en-US" w:eastAsia="zh-CN"/>
                    </w:rPr>
                  </w:pPr>
                  <w:r>
                    <w:rPr>
                      <w:rFonts w:hint="eastAsia"/>
                      <w:color w:val="auto"/>
                      <w:lang w:val="en-US" w:eastAsia="zh-CN"/>
                    </w:rPr>
                    <w:t>26.669609</w:t>
                  </w:r>
                </w:p>
              </w:tc>
              <w:tc>
                <w:tcPr>
                  <w:tcW w:w="432" w:type="pct"/>
                  <w:tcBorders>
                    <w:tl2br w:val="nil"/>
                    <w:tr2bl w:val="nil"/>
                  </w:tcBorders>
                  <w:noWrap w:val="0"/>
                  <w:vAlign w:val="center"/>
                </w:tcPr>
                <w:p>
                  <w:pPr>
                    <w:pStyle w:val="24"/>
                    <w:bidi w:val="0"/>
                    <w:rPr>
                      <w:rFonts w:hint="default"/>
                      <w:color w:val="auto"/>
                      <w:lang w:val="en-US" w:eastAsia="zh-CN"/>
                    </w:rPr>
                  </w:pPr>
                  <w:r>
                    <w:rPr>
                      <w:rFonts w:hint="eastAsia"/>
                      <w:color w:val="auto"/>
                      <w:lang w:val="en-US" w:eastAsia="zh-CN"/>
                    </w:rPr>
                    <w:t>学校</w:t>
                  </w:r>
                </w:p>
              </w:tc>
              <w:tc>
                <w:tcPr>
                  <w:tcW w:w="733" w:type="pct"/>
                  <w:tcBorders>
                    <w:tl2br w:val="nil"/>
                    <w:tr2bl w:val="nil"/>
                  </w:tcBorders>
                  <w:noWrap w:val="0"/>
                  <w:vAlign w:val="center"/>
                </w:tcPr>
                <w:p>
                  <w:pPr>
                    <w:pStyle w:val="24"/>
                    <w:bidi w:val="0"/>
                    <w:rPr>
                      <w:rFonts w:hint="default"/>
                      <w:lang w:val="en-US" w:eastAsia="zh-CN"/>
                    </w:rPr>
                  </w:pPr>
                  <w:r>
                    <w:rPr>
                      <w:rFonts w:hint="eastAsia"/>
                      <w:lang w:val="en-US" w:eastAsia="zh-CN"/>
                    </w:rPr>
                    <w:t>约1000人</w:t>
                  </w:r>
                </w:p>
              </w:tc>
              <w:tc>
                <w:tcPr>
                  <w:tcW w:w="532" w:type="pct"/>
                  <w:tcBorders>
                    <w:tl2br w:val="nil"/>
                    <w:tr2bl w:val="nil"/>
                  </w:tcBorders>
                  <w:noWrap w:val="0"/>
                  <w:vAlign w:val="center"/>
                </w:tcPr>
                <w:p>
                  <w:pPr>
                    <w:pStyle w:val="24"/>
                    <w:bidi w:val="0"/>
                    <w:rPr>
                      <w:rFonts w:hint="default"/>
                      <w:color w:val="auto"/>
                    </w:rPr>
                  </w:pPr>
                  <w:r>
                    <w:rPr>
                      <w:rFonts w:hint="default"/>
                      <w:color w:val="auto"/>
                    </w:rPr>
                    <w:t>二类区</w:t>
                  </w:r>
                </w:p>
              </w:tc>
              <w:tc>
                <w:tcPr>
                  <w:tcW w:w="505" w:type="pct"/>
                  <w:tcBorders>
                    <w:tl2br w:val="nil"/>
                    <w:tr2bl w:val="nil"/>
                  </w:tcBorders>
                  <w:noWrap w:val="0"/>
                  <w:vAlign w:val="center"/>
                </w:tcPr>
                <w:p>
                  <w:pPr>
                    <w:pStyle w:val="24"/>
                    <w:bidi w:val="0"/>
                    <w:rPr>
                      <w:rFonts w:hint="default"/>
                      <w:color w:val="auto"/>
                      <w:lang w:val="en-US" w:eastAsia="zh-CN"/>
                    </w:rPr>
                  </w:pPr>
                  <w:r>
                    <w:rPr>
                      <w:rFonts w:hint="eastAsia"/>
                      <w:color w:val="auto"/>
                      <w:lang w:val="en-US" w:eastAsia="zh-CN"/>
                    </w:rPr>
                    <w:t>E</w:t>
                  </w:r>
                </w:p>
              </w:tc>
              <w:tc>
                <w:tcPr>
                  <w:tcW w:w="647" w:type="pct"/>
                  <w:tcBorders>
                    <w:tl2br w:val="nil"/>
                    <w:tr2bl w:val="nil"/>
                  </w:tcBorders>
                  <w:noWrap w:val="0"/>
                  <w:vAlign w:val="center"/>
                </w:tcPr>
                <w:p>
                  <w:pPr>
                    <w:pStyle w:val="24"/>
                    <w:bidi w:val="0"/>
                    <w:rPr>
                      <w:rFonts w:hint="default"/>
                      <w:color w:val="auto"/>
                      <w:lang w:val="en-US" w:eastAsia="zh-CN"/>
                    </w:rPr>
                  </w:pPr>
                  <w:r>
                    <w:rPr>
                      <w:rFonts w:hint="eastAsia"/>
                      <w:color w:val="auto"/>
                      <w:lang w:val="en-US" w:eastAsia="zh-CN"/>
                    </w:rPr>
                    <w:t>45-206</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trHeight w:val="397" w:hRule="atLeast"/>
                <w:jc w:val="center"/>
              </w:trPr>
              <w:tc>
                <w:tcPr>
                  <w:tcW w:w="624" w:type="pct"/>
                  <w:tcBorders>
                    <w:tl2br w:val="nil"/>
                    <w:tr2bl w:val="nil"/>
                  </w:tcBorders>
                  <w:noWrap w:val="0"/>
                  <w:vAlign w:val="center"/>
                </w:tcPr>
                <w:p>
                  <w:pPr>
                    <w:pStyle w:val="24"/>
                    <w:bidi w:val="0"/>
                    <w:rPr>
                      <w:rFonts w:hint="default"/>
                      <w:lang w:val="en-US" w:eastAsia="zh-CN"/>
                    </w:rPr>
                  </w:pPr>
                  <w:r>
                    <w:rPr>
                      <w:rFonts w:hint="eastAsia"/>
                      <w:lang w:val="en-US" w:eastAsia="zh-CN"/>
                    </w:rPr>
                    <w:t>枣市人民政府</w:t>
                  </w:r>
                </w:p>
              </w:tc>
              <w:tc>
                <w:tcPr>
                  <w:tcW w:w="836" w:type="pct"/>
                  <w:tcBorders>
                    <w:tl2br w:val="nil"/>
                    <w:tr2bl w:val="nil"/>
                  </w:tcBorders>
                  <w:noWrap w:val="0"/>
                  <w:vAlign w:val="center"/>
                </w:tcPr>
                <w:p>
                  <w:pPr>
                    <w:pStyle w:val="24"/>
                    <w:bidi w:val="0"/>
                    <w:rPr>
                      <w:rFonts w:hint="default" w:eastAsia="宋体"/>
                      <w:color w:val="auto"/>
                      <w:lang w:val="en-US" w:eastAsia="zh-CN"/>
                    </w:rPr>
                  </w:pPr>
                  <w:r>
                    <w:rPr>
                      <w:rFonts w:hint="eastAsia"/>
                      <w:color w:val="auto"/>
                      <w:lang w:val="en-US" w:eastAsia="zh-CN"/>
                    </w:rPr>
                    <w:t>113.443808</w:t>
                  </w:r>
                </w:p>
              </w:tc>
              <w:tc>
                <w:tcPr>
                  <w:tcW w:w="686" w:type="pct"/>
                  <w:tcBorders>
                    <w:tl2br w:val="nil"/>
                    <w:tr2bl w:val="nil"/>
                  </w:tcBorders>
                  <w:noWrap w:val="0"/>
                  <w:vAlign w:val="center"/>
                </w:tcPr>
                <w:p>
                  <w:pPr>
                    <w:pStyle w:val="24"/>
                    <w:bidi w:val="0"/>
                    <w:rPr>
                      <w:rFonts w:hint="default" w:eastAsia="宋体"/>
                      <w:color w:val="auto"/>
                      <w:lang w:val="en-US" w:eastAsia="zh-CN"/>
                    </w:rPr>
                  </w:pPr>
                  <w:r>
                    <w:rPr>
                      <w:rFonts w:hint="eastAsia"/>
                      <w:color w:val="auto"/>
                      <w:lang w:val="en-US" w:eastAsia="zh-CN"/>
                    </w:rPr>
                    <w:t>26.671052</w:t>
                  </w:r>
                </w:p>
              </w:tc>
              <w:tc>
                <w:tcPr>
                  <w:tcW w:w="432" w:type="pct"/>
                  <w:tcBorders>
                    <w:tl2br w:val="nil"/>
                    <w:tr2bl w:val="nil"/>
                  </w:tcBorders>
                  <w:noWrap w:val="0"/>
                  <w:vAlign w:val="center"/>
                </w:tcPr>
                <w:p>
                  <w:pPr>
                    <w:pStyle w:val="24"/>
                    <w:bidi w:val="0"/>
                    <w:rPr>
                      <w:rFonts w:hint="default"/>
                      <w:lang w:val="en-US" w:eastAsia="zh-CN"/>
                    </w:rPr>
                  </w:pPr>
                  <w:r>
                    <w:rPr>
                      <w:rFonts w:hint="eastAsia"/>
                      <w:lang w:val="en-US" w:eastAsia="zh-CN"/>
                    </w:rPr>
                    <w:t>职员</w:t>
                  </w:r>
                </w:p>
              </w:tc>
              <w:tc>
                <w:tcPr>
                  <w:tcW w:w="733" w:type="pct"/>
                  <w:tcBorders>
                    <w:tl2br w:val="nil"/>
                    <w:tr2bl w:val="nil"/>
                  </w:tcBorders>
                  <w:noWrap w:val="0"/>
                  <w:vAlign w:val="center"/>
                </w:tcPr>
                <w:p>
                  <w:pPr>
                    <w:pStyle w:val="24"/>
                    <w:bidi w:val="0"/>
                    <w:rPr>
                      <w:rFonts w:hint="default"/>
                      <w:lang w:val="en-US"/>
                    </w:rPr>
                  </w:pPr>
                  <w:r>
                    <w:rPr>
                      <w:rFonts w:hint="eastAsia"/>
                      <w:lang w:val="en-US" w:eastAsia="zh-CN"/>
                    </w:rPr>
                    <w:t>约150人</w:t>
                  </w:r>
                </w:p>
              </w:tc>
              <w:tc>
                <w:tcPr>
                  <w:tcW w:w="532" w:type="pct"/>
                  <w:tcBorders>
                    <w:tl2br w:val="nil"/>
                    <w:tr2bl w:val="nil"/>
                  </w:tcBorders>
                  <w:noWrap w:val="0"/>
                  <w:vAlign w:val="center"/>
                </w:tcPr>
                <w:p>
                  <w:pPr>
                    <w:pStyle w:val="24"/>
                    <w:bidi w:val="0"/>
                    <w:rPr>
                      <w:rFonts w:hint="default"/>
                    </w:rPr>
                  </w:pPr>
                  <w:r>
                    <w:rPr>
                      <w:rFonts w:hint="default"/>
                    </w:rPr>
                    <w:t>二类区</w:t>
                  </w:r>
                </w:p>
              </w:tc>
              <w:tc>
                <w:tcPr>
                  <w:tcW w:w="505" w:type="pct"/>
                  <w:tcBorders>
                    <w:tl2br w:val="nil"/>
                    <w:tr2bl w:val="nil"/>
                  </w:tcBorders>
                  <w:noWrap w:val="0"/>
                  <w:vAlign w:val="center"/>
                </w:tcPr>
                <w:p>
                  <w:pPr>
                    <w:pStyle w:val="24"/>
                    <w:bidi w:val="0"/>
                    <w:rPr>
                      <w:rFonts w:hint="default"/>
                      <w:color w:val="auto"/>
                      <w:lang w:val="en-US" w:eastAsia="zh-CN"/>
                    </w:rPr>
                  </w:pPr>
                  <w:r>
                    <w:rPr>
                      <w:rFonts w:hint="eastAsia"/>
                      <w:color w:val="auto"/>
                      <w:lang w:val="en-US" w:eastAsia="zh-CN"/>
                    </w:rPr>
                    <w:t>NE</w:t>
                  </w:r>
                </w:p>
              </w:tc>
              <w:tc>
                <w:tcPr>
                  <w:tcW w:w="647" w:type="pct"/>
                  <w:tcBorders>
                    <w:tl2br w:val="nil"/>
                    <w:tr2bl w:val="nil"/>
                  </w:tcBorders>
                  <w:noWrap w:val="0"/>
                  <w:vAlign w:val="center"/>
                </w:tcPr>
                <w:p>
                  <w:pPr>
                    <w:pStyle w:val="24"/>
                    <w:bidi w:val="0"/>
                    <w:rPr>
                      <w:rFonts w:hint="default"/>
                      <w:color w:val="auto"/>
                      <w:lang w:val="en-US" w:eastAsia="zh-CN"/>
                    </w:rPr>
                  </w:pPr>
                  <w:r>
                    <w:rPr>
                      <w:rFonts w:hint="eastAsia"/>
                      <w:color w:val="auto"/>
                      <w:lang w:val="en-US" w:eastAsia="zh-CN"/>
                    </w:rPr>
                    <w:t>51-158</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trHeight w:val="397" w:hRule="atLeast"/>
                <w:jc w:val="center"/>
              </w:trPr>
              <w:tc>
                <w:tcPr>
                  <w:tcW w:w="624" w:type="pct"/>
                  <w:tcBorders>
                    <w:tl2br w:val="nil"/>
                    <w:tr2bl w:val="nil"/>
                  </w:tcBorders>
                  <w:noWrap w:val="0"/>
                  <w:vAlign w:val="center"/>
                </w:tcPr>
                <w:p>
                  <w:pPr>
                    <w:pStyle w:val="24"/>
                    <w:bidi w:val="0"/>
                    <w:rPr>
                      <w:rFonts w:hint="default"/>
                      <w:lang w:val="en-US" w:eastAsia="zh-CN"/>
                    </w:rPr>
                  </w:pPr>
                  <w:r>
                    <w:rPr>
                      <w:rFonts w:hint="eastAsia"/>
                      <w:lang w:val="en-US" w:eastAsia="zh-CN"/>
                    </w:rPr>
                    <w:t>莘莘学子幼儿园</w:t>
                  </w:r>
                </w:p>
              </w:tc>
              <w:tc>
                <w:tcPr>
                  <w:tcW w:w="836" w:type="pct"/>
                  <w:tcBorders>
                    <w:tl2br w:val="nil"/>
                    <w:tr2bl w:val="nil"/>
                  </w:tcBorders>
                  <w:noWrap w:val="0"/>
                  <w:vAlign w:val="center"/>
                </w:tcPr>
                <w:p>
                  <w:pPr>
                    <w:pStyle w:val="24"/>
                    <w:bidi w:val="0"/>
                    <w:rPr>
                      <w:rFonts w:hint="default"/>
                      <w:color w:val="auto"/>
                      <w:lang w:val="en-US" w:eastAsia="zh-CN"/>
                    </w:rPr>
                  </w:pPr>
                  <w:r>
                    <w:rPr>
                      <w:rFonts w:hint="eastAsia"/>
                      <w:color w:val="auto"/>
                      <w:lang w:val="en-US" w:eastAsia="zh-CN"/>
                    </w:rPr>
                    <w:t>113.441367</w:t>
                  </w:r>
                </w:p>
              </w:tc>
              <w:tc>
                <w:tcPr>
                  <w:tcW w:w="686" w:type="pct"/>
                  <w:tcBorders>
                    <w:tl2br w:val="nil"/>
                    <w:tr2bl w:val="nil"/>
                  </w:tcBorders>
                  <w:noWrap w:val="0"/>
                  <w:vAlign w:val="center"/>
                </w:tcPr>
                <w:p>
                  <w:pPr>
                    <w:pStyle w:val="24"/>
                    <w:bidi w:val="0"/>
                    <w:rPr>
                      <w:rFonts w:hint="default" w:eastAsia="宋体"/>
                      <w:color w:val="auto"/>
                      <w:lang w:val="en-US" w:eastAsia="zh-CN"/>
                    </w:rPr>
                  </w:pPr>
                  <w:r>
                    <w:rPr>
                      <w:rFonts w:hint="eastAsia"/>
                      <w:color w:val="auto"/>
                      <w:lang w:val="en-US" w:eastAsia="zh-CN"/>
                    </w:rPr>
                    <w:t>26.671524</w:t>
                  </w:r>
                </w:p>
              </w:tc>
              <w:tc>
                <w:tcPr>
                  <w:tcW w:w="432" w:type="pct"/>
                  <w:tcBorders>
                    <w:tl2br w:val="nil"/>
                    <w:tr2bl w:val="nil"/>
                  </w:tcBorders>
                  <w:noWrap w:val="0"/>
                  <w:vAlign w:val="center"/>
                </w:tcPr>
                <w:p>
                  <w:pPr>
                    <w:pStyle w:val="24"/>
                    <w:bidi w:val="0"/>
                    <w:rPr>
                      <w:rFonts w:hint="eastAsia"/>
                      <w:lang w:val="en-US" w:eastAsia="zh-CN"/>
                    </w:rPr>
                  </w:pPr>
                  <w:r>
                    <w:rPr>
                      <w:rFonts w:hint="eastAsia"/>
                      <w:lang w:val="en-US" w:eastAsia="zh-CN"/>
                    </w:rPr>
                    <w:t>学校</w:t>
                  </w:r>
                </w:p>
              </w:tc>
              <w:tc>
                <w:tcPr>
                  <w:tcW w:w="733" w:type="pct"/>
                  <w:tcBorders>
                    <w:tl2br w:val="nil"/>
                    <w:tr2bl w:val="nil"/>
                  </w:tcBorders>
                  <w:noWrap w:val="0"/>
                  <w:vAlign w:val="center"/>
                </w:tcPr>
                <w:p>
                  <w:pPr>
                    <w:pStyle w:val="24"/>
                    <w:bidi w:val="0"/>
                    <w:rPr>
                      <w:rFonts w:hint="default"/>
                      <w:lang w:val="en-US"/>
                    </w:rPr>
                  </w:pPr>
                  <w:r>
                    <w:rPr>
                      <w:rFonts w:hint="eastAsia"/>
                      <w:lang w:val="en-US" w:eastAsia="zh-CN"/>
                    </w:rPr>
                    <w:t>约150人</w:t>
                  </w:r>
                </w:p>
              </w:tc>
              <w:tc>
                <w:tcPr>
                  <w:tcW w:w="532" w:type="pct"/>
                  <w:tcBorders>
                    <w:tl2br w:val="nil"/>
                    <w:tr2bl w:val="nil"/>
                  </w:tcBorders>
                  <w:noWrap w:val="0"/>
                  <w:vAlign w:val="center"/>
                </w:tcPr>
                <w:p>
                  <w:pPr>
                    <w:pStyle w:val="24"/>
                    <w:bidi w:val="0"/>
                    <w:rPr>
                      <w:rFonts w:hint="default"/>
                    </w:rPr>
                  </w:pPr>
                  <w:r>
                    <w:rPr>
                      <w:rFonts w:hint="default"/>
                    </w:rPr>
                    <w:t>二类区</w:t>
                  </w:r>
                </w:p>
              </w:tc>
              <w:tc>
                <w:tcPr>
                  <w:tcW w:w="505" w:type="pct"/>
                  <w:tcBorders>
                    <w:tl2br w:val="nil"/>
                    <w:tr2bl w:val="nil"/>
                  </w:tcBorders>
                  <w:noWrap w:val="0"/>
                  <w:vAlign w:val="center"/>
                </w:tcPr>
                <w:p>
                  <w:pPr>
                    <w:pStyle w:val="24"/>
                    <w:bidi w:val="0"/>
                    <w:rPr>
                      <w:rFonts w:hint="default"/>
                      <w:color w:val="auto"/>
                      <w:lang w:val="en-US" w:eastAsia="zh-CN"/>
                    </w:rPr>
                  </w:pPr>
                  <w:r>
                    <w:rPr>
                      <w:rFonts w:hint="eastAsia"/>
                      <w:color w:val="auto"/>
                      <w:lang w:val="en-US" w:eastAsia="zh-CN"/>
                    </w:rPr>
                    <w:t>NW</w:t>
                  </w:r>
                </w:p>
              </w:tc>
              <w:tc>
                <w:tcPr>
                  <w:tcW w:w="647" w:type="pct"/>
                  <w:tcBorders>
                    <w:tl2br w:val="nil"/>
                    <w:tr2bl w:val="nil"/>
                  </w:tcBorders>
                  <w:noWrap w:val="0"/>
                  <w:vAlign w:val="center"/>
                </w:tcPr>
                <w:p>
                  <w:pPr>
                    <w:pStyle w:val="24"/>
                    <w:bidi w:val="0"/>
                    <w:rPr>
                      <w:rFonts w:hint="default"/>
                      <w:color w:val="auto"/>
                      <w:lang w:val="en-US" w:eastAsia="zh-CN"/>
                    </w:rPr>
                  </w:pPr>
                  <w:r>
                    <w:rPr>
                      <w:rFonts w:hint="eastAsia"/>
                      <w:color w:val="auto"/>
                      <w:lang w:val="en-US" w:eastAsia="zh-CN"/>
                    </w:rPr>
                    <w:t>203-247</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trHeight w:val="397" w:hRule="atLeast"/>
                <w:jc w:val="center"/>
              </w:trPr>
              <w:tc>
                <w:tcPr>
                  <w:tcW w:w="624" w:type="pct"/>
                  <w:tcBorders>
                    <w:tl2br w:val="nil"/>
                    <w:tr2bl w:val="nil"/>
                  </w:tcBorders>
                  <w:noWrap w:val="0"/>
                  <w:vAlign w:val="center"/>
                </w:tcPr>
                <w:p>
                  <w:pPr>
                    <w:pStyle w:val="24"/>
                    <w:bidi w:val="0"/>
                    <w:rPr>
                      <w:rFonts w:hint="default"/>
                      <w:lang w:val="en-US" w:eastAsia="zh-CN"/>
                    </w:rPr>
                  </w:pPr>
                  <w:r>
                    <w:rPr>
                      <w:rFonts w:hint="eastAsia"/>
                      <w:lang w:val="en-US" w:eastAsia="zh-CN"/>
                    </w:rPr>
                    <w:t>候泉村居民点1</w:t>
                  </w:r>
                </w:p>
              </w:tc>
              <w:tc>
                <w:tcPr>
                  <w:tcW w:w="836" w:type="pct"/>
                  <w:tcBorders>
                    <w:tl2br w:val="nil"/>
                    <w:tr2bl w:val="nil"/>
                  </w:tcBorders>
                  <w:noWrap w:val="0"/>
                  <w:vAlign w:val="center"/>
                </w:tcPr>
                <w:p>
                  <w:pPr>
                    <w:pStyle w:val="24"/>
                    <w:bidi w:val="0"/>
                    <w:rPr>
                      <w:rFonts w:hint="default"/>
                      <w:color w:val="auto"/>
                      <w:lang w:val="en-US" w:eastAsia="zh-CN"/>
                    </w:rPr>
                  </w:pPr>
                  <w:r>
                    <w:rPr>
                      <w:rFonts w:hint="eastAsia"/>
                      <w:color w:val="auto"/>
                      <w:lang w:val="en-US" w:eastAsia="zh-CN"/>
                    </w:rPr>
                    <w:t>113.444103</w:t>
                  </w:r>
                </w:p>
              </w:tc>
              <w:tc>
                <w:tcPr>
                  <w:tcW w:w="686" w:type="pct"/>
                  <w:tcBorders>
                    <w:tl2br w:val="nil"/>
                    <w:tr2bl w:val="nil"/>
                  </w:tcBorders>
                  <w:noWrap w:val="0"/>
                  <w:vAlign w:val="center"/>
                </w:tcPr>
                <w:p>
                  <w:pPr>
                    <w:pStyle w:val="24"/>
                    <w:bidi w:val="0"/>
                    <w:rPr>
                      <w:rFonts w:hint="default" w:eastAsia="宋体"/>
                      <w:color w:val="auto"/>
                      <w:lang w:val="en-US" w:eastAsia="zh-CN"/>
                    </w:rPr>
                  </w:pPr>
                  <w:r>
                    <w:rPr>
                      <w:rFonts w:hint="eastAsia"/>
                      <w:color w:val="auto"/>
                      <w:lang w:val="en-US" w:eastAsia="zh-CN"/>
                    </w:rPr>
                    <w:t>26.672302</w:t>
                  </w:r>
                </w:p>
              </w:tc>
              <w:tc>
                <w:tcPr>
                  <w:tcW w:w="432" w:type="pct"/>
                  <w:tcBorders>
                    <w:tl2br w:val="nil"/>
                    <w:tr2bl w:val="nil"/>
                  </w:tcBorders>
                  <w:noWrap w:val="0"/>
                  <w:vAlign w:val="center"/>
                </w:tcPr>
                <w:p>
                  <w:pPr>
                    <w:pStyle w:val="24"/>
                    <w:bidi w:val="0"/>
                    <w:rPr>
                      <w:rFonts w:hint="eastAsia"/>
                      <w:lang w:val="en-US" w:eastAsia="zh-CN"/>
                    </w:rPr>
                  </w:pPr>
                  <w:r>
                    <w:rPr>
                      <w:rFonts w:hint="eastAsia"/>
                      <w:lang w:val="en-US" w:eastAsia="zh-CN"/>
                    </w:rPr>
                    <w:t>居民</w:t>
                  </w:r>
                </w:p>
              </w:tc>
              <w:tc>
                <w:tcPr>
                  <w:tcW w:w="733" w:type="pct"/>
                  <w:tcBorders>
                    <w:tl2br w:val="nil"/>
                    <w:tr2bl w:val="nil"/>
                  </w:tcBorders>
                  <w:noWrap w:val="0"/>
                  <w:vAlign w:val="center"/>
                </w:tcPr>
                <w:p>
                  <w:pPr>
                    <w:pStyle w:val="24"/>
                    <w:bidi w:val="0"/>
                    <w:rPr>
                      <w:rFonts w:hint="eastAsia"/>
                      <w:lang w:val="en-US" w:eastAsia="zh-CN"/>
                    </w:rPr>
                  </w:pPr>
                  <w:r>
                    <w:rPr>
                      <w:rFonts w:hint="eastAsia"/>
                      <w:lang w:val="en-US" w:eastAsia="zh-CN"/>
                    </w:rPr>
                    <w:t>约120户</w:t>
                  </w:r>
                </w:p>
                <w:p>
                  <w:pPr>
                    <w:pStyle w:val="24"/>
                    <w:bidi w:val="0"/>
                    <w:rPr>
                      <w:rFonts w:hint="default"/>
                    </w:rPr>
                  </w:pPr>
                  <w:r>
                    <w:rPr>
                      <w:rFonts w:hint="eastAsia"/>
                      <w:lang w:val="en-US" w:eastAsia="zh-CN"/>
                    </w:rPr>
                    <w:t>360人</w:t>
                  </w:r>
                </w:p>
              </w:tc>
              <w:tc>
                <w:tcPr>
                  <w:tcW w:w="532" w:type="pct"/>
                  <w:tcBorders>
                    <w:tl2br w:val="nil"/>
                    <w:tr2bl w:val="nil"/>
                  </w:tcBorders>
                  <w:noWrap w:val="0"/>
                  <w:vAlign w:val="center"/>
                </w:tcPr>
                <w:p>
                  <w:pPr>
                    <w:pStyle w:val="24"/>
                    <w:bidi w:val="0"/>
                    <w:rPr>
                      <w:rFonts w:hint="default"/>
                    </w:rPr>
                  </w:pPr>
                  <w:r>
                    <w:rPr>
                      <w:rFonts w:hint="default"/>
                    </w:rPr>
                    <w:t>二类区</w:t>
                  </w:r>
                </w:p>
              </w:tc>
              <w:tc>
                <w:tcPr>
                  <w:tcW w:w="505" w:type="pct"/>
                  <w:tcBorders>
                    <w:tl2br w:val="nil"/>
                    <w:tr2bl w:val="nil"/>
                  </w:tcBorders>
                  <w:noWrap w:val="0"/>
                  <w:vAlign w:val="center"/>
                </w:tcPr>
                <w:p>
                  <w:pPr>
                    <w:pStyle w:val="24"/>
                    <w:bidi w:val="0"/>
                    <w:rPr>
                      <w:rFonts w:hint="default"/>
                      <w:color w:val="auto"/>
                      <w:lang w:val="en-US" w:eastAsia="zh-CN"/>
                    </w:rPr>
                  </w:pPr>
                  <w:r>
                    <w:rPr>
                      <w:rFonts w:hint="eastAsia"/>
                      <w:color w:val="auto"/>
                      <w:lang w:val="en-US" w:eastAsia="zh-CN"/>
                    </w:rPr>
                    <w:t>NE</w:t>
                  </w:r>
                </w:p>
              </w:tc>
              <w:tc>
                <w:tcPr>
                  <w:tcW w:w="647" w:type="pct"/>
                  <w:tcBorders>
                    <w:tl2br w:val="nil"/>
                    <w:tr2bl w:val="nil"/>
                  </w:tcBorders>
                  <w:noWrap w:val="0"/>
                  <w:vAlign w:val="center"/>
                </w:tcPr>
                <w:p>
                  <w:pPr>
                    <w:pStyle w:val="24"/>
                    <w:bidi w:val="0"/>
                    <w:rPr>
                      <w:rFonts w:hint="default"/>
                      <w:color w:val="auto"/>
                      <w:lang w:val="en-US" w:eastAsia="zh-CN"/>
                    </w:rPr>
                  </w:pPr>
                  <w:r>
                    <w:rPr>
                      <w:rFonts w:hint="eastAsia"/>
                      <w:color w:val="auto"/>
                      <w:lang w:val="en-US" w:eastAsia="zh-CN"/>
                    </w:rPr>
                    <w:t>2-500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trHeight w:val="397" w:hRule="atLeast"/>
                <w:jc w:val="center"/>
              </w:trPr>
              <w:tc>
                <w:tcPr>
                  <w:tcW w:w="624" w:type="pct"/>
                  <w:tcBorders>
                    <w:tl2br w:val="nil"/>
                    <w:tr2bl w:val="nil"/>
                  </w:tcBorders>
                  <w:noWrap w:val="0"/>
                  <w:vAlign w:val="center"/>
                </w:tcPr>
                <w:p>
                  <w:pPr>
                    <w:pStyle w:val="24"/>
                    <w:bidi w:val="0"/>
                    <w:rPr>
                      <w:rFonts w:hint="default"/>
                      <w:lang w:val="en-US" w:eastAsia="zh-CN"/>
                    </w:rPr>
                  </w:pPr>
                  <w:r>
                    <w:rPr>
                      <w:rFonts w:hint="eastAsia"/>
                      <w:lang w:val="en-US" w:eastAsia="zh-CN"/>
                    </w:rPr>
                    <w:t>候泉村居民点2</w:t>
                  </w:r>
                </w:p>
              </w:tc>
              <w:tc>
                <w:tcPr>
                  <w:tcW w:w="836" w:type="pct"/>
                  <w:tcBorders>
                    <w:tl2br w:val="nil"/>
                    <w:tr2bl w:val="nil"/>
                  </w:tcBorders>
                  <w:noWrap w:val="0"/>
                  <w:vAlign w:val="center"/>
                </w:tcPr>
                <w:p>
                  <w:pPr>
                    <w:pStyle w:val="24"/>
                    <w:bidi w:val="0"/>
                    <w:rPr>
                      <w:rFonts w:hint="default"/>
                      <w:color w:val="auto"/>
                      <w:lang w:val="en-US" w:eastAsia="zh-CN"/>
                    </w:rPr>
                  </w:pPr>
                  <w:r>
                    <w:rPr>
                      <w:rFonts w:hint="eastAsia"/>
                      <w:color w:val="auto"/>
                      <w:lang w:val="en-US" w:eastAsia="zh-CN"/>
                    </w:rPr>
                    <w:t>113.442172</w:t>
                  </w:r>
                </w:p>
              </w:tc>
              <w:tc>
                <w:tcPr>
                  <w:tcW w:w="686" w:type="pct"/>
                  <w:tcBorders>
                    <w:tl2br w:val="nil"/>
                    <w:tr2bl w:val="nil"/>
                  </w:tcBorders>
                  <w:noWrap w:val="0"/>
                  <w:vAlign w:val="center"/>
                </w:tcPr>
                <w:p>
                  <w:pPr>
                    <w:pStyle w:val="24"/>
                    <w:bidi w:val="0"/>
                    <w:rPr>
                      <w:rFonts w:hint="default" w:eastAsia="宋体"/>
                      <w:color w:val="auto"/>
                      <w:lang w:val="en-US" w:eastAsia="zh-CN"/>
                    </w:rPr>
                  </w:pPr>
                  <w:r>
                    <w:rPr>
                      <w:rFonts w:hint="eastAsia"/>
                      <w:color w:val="auto"/>
                      <w:lang w:val="en-US" w:eastAsia="zh-CN"/>
                    </w:rPr>
                    <w:t>26.672302</w:t>
                  </w:r>
                </w:p>
              </w:tc>
              <w:tc>
                <w:tcPr>
                  <w:tcW w:w="432" w:type="pct"/>
                  <w:tcBorders>
                    <w:tl2br w:val="nil"/>
                    <w:tr2bl w:val="nil"/>
                  </w:tcBorders>
                  <w:noWrap w:val="0"/>
                  <w:vAlign w:val="center"/>
                </w:tcPr>
                <w:p>
                  <w:pPr>
                    <w:pStyle w:val="24"/>
                    <w:bidi w:val="0"/>
                    <w:rPr>
                      <w:rFonts w:hint="eastAsia"/>
                      <w:lang w:val="en-US" w:eastAsia="zh-CN"/>
                    </w:rPr>
                  </w:pPr>
                  <w:r>
                    <w:rPr>
                      <w:rFonts w:hint="eastAsia"/>
                      <w:lang w:val="en-US" w:eastAsia="zh-CN"/>
                    </w:rPr>
                    <w:t>居民</w:t>
                  </w:r>
                </w:p>
              </w:tc>
              <w:tc>
                <w:tcPr>
                  <w:tcW w:w="733" w:type="pct"/>
                  <w:tcBorders>
                    <w:tl2br w:val="nil"/>
                    <w:tr2bl w:val="nil"/>
                  </w:tcBorders>
                  <w:noWrap w:val="0"/>
                  <w:vAlign w:val="center"/>
                </w:tcPr>
                <w:p>
                  <w:pPr>
                    <w:pStyle w:val="24"/>
                    <w:bidi w:val="0"/>
                    <w:rPr>
                      <w:rFonts w:hint="eastAsia"/>
                      <w:lang w:val="en-US" w:eastAsia="zh-CN"/>
                    </w:rPr>
                  </w:pPr>
                  <w:r>
                    <w:rPr>
                      <w:rFonts w:hint="eastAsia"/>
                      <w:lang w:val="en-US" w:eastAsia="zh-CN"/>
                    </w:rPr>
                    <w:t>约80户</w:t>
                  </w:r>
                </w:p>
                <w:p>
                  <w:pPr>
                    <w:pStyle w:val="24"/>
                    <w:bidi w:val="0"/>
                    <w:rPr>
                      <w:rFonts w:hint="default"/>
                    </w:rPr>
                  </w:pPr>
                  <w:r>
                    <w:rPr>
                      <w:rFonts w:hint="eastAsia"/>
                      <w:lang w:val="en-US" w:eastAsia="zh-CN"/>
                    </w:rPr>
                    <w:t>240人</w:t>
                  </w:r>
                </w:p>
              </w:tc>
              <w:tc>
                <w:tcPr>
                  <w:tcW w:w="532" w:type="pct"/>
                  <w:tcBorders>
                    <w:tl2br w:val="nil"/>
                    <w:tr2bl w:val="nil"/>
                  </w:tcBorders>
                  <w:noWrap w:val="0"/>
                  <w:vAlign w:val="center"/>
                </w:tcPr>
                <w:p>
                  <w:pPr>
                    <w:pStyle w:val="24"/>
                    <w:bidi w:val="0"/>
                    <w:rPr>
                      <w:rFonts w:hint="default"/>
                    </w:rPr>
                  </w:pPr>
                  <w:r>
                    <w:rPr>
                      <w:rFonts w:hint="default"/>
                    </w:rPr>
                    <w:t>二类区</w:t>
                  </w:r>
                </w:p>
              </w:tc>
              <w:tc>
                <w:tcPr>
                  <w:tcW w:w="505" w:type="pct"/>
                  <w:tcBorders>
                    <w:tl2br w:val="nil"/>
                    <w:tr2bl w:val="nil"/>
                  </w:tcBorders>
                  <w:noWrap w:val="0"/>
                  <w:vAlign w:val="center"/>
                </w:tcPr>
                <w:p>
                  <w:pPr>
                    <w:pStyle w:val="24"/>
                    <w:bidi w:val="0"/>
                    <w:rPr>
                      <w:rFonts w:hint="default"/>
                      <w:color w:val="auto"/>
                      <w:lang w:val="en-US" w:eastAsia="zh-CN"/>
                    </w:rPr>
                  </w:pPr>
                  <w:r>
                    <w:rPr>
                      <w:rFonts w:hint="eastAsia"/>
                      <w:color w:val="auto"/>
                      <w:lang w:val="en-US" w:eastAsia="zh-CN"/>
                    </w:rPr>
                    <w:t>NW</w:t>
                  </w:r>
                </w:p>
              </w:tc>
              <w:tc>
                <w:tcPr>
                  <w:tcW w:w="647" w:type="pct"/>
                  <w:tcBorders>
                    <w:tl2br w:val="nil"/>
                    <w:tr2bl w:val="nil"/>
                  </w:tcBorders>
                  <w:noWrap w:val="0"/>
                  <w:vAlign w:val="center"/>
                </w:tcPr>
                <w:p>
                  <w:pPr>
                    <w:pStyle w:val="24"/>
                    <w:bidi w:val="0"/>
                    <w:rPr>
                      <w:rFonts w:hint="default"/>
                      <w:color w:val="auto"/>
                      <w:lang w:val="en-US" w:eastAsia="zh-CN"/>
                    </w:rPr>
                  </w:pPr>
                  <w:r>
                    <w:rPr>
                      <w:rFonts w:hint="eastAsia"/>
                      <w:color w:val="auto"/>
                      <w:lang w:val="en-US" w:eastAsia="zh-CN"/>
                    </w:rPr>
                    <w:t>65-500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trHeight w:val="397" w:hRule="atLeast"/>
                <w:jc w:val="center"/>
              </w:trPr>
              <w:tc>
                <w:tcPr>
                  <w:tcW w:w="624" w:type="pct"/>
                  <w:tcBorders>
                    <w:tl2br w:val="nil"/>
                    <w:tr2bl w:val="nil"/>
                  </w:tcBorders>
                  <w:noWrap w:val="0"/>
                  <w:vAlign w:val="center"/>
                </w:tcPr>
                <w:p>
                  <w:pPr>
                    <w:pStyle w:val="24"/>
                    <w:bidi w:val="0"/>
                    <w:ind w:firstLine="0" w:firstLineChars="0"/>
                    <w:rPr>
                      <w:rFonts w:hint="default"/>
                      <w:lang w:val="en-US" w:eastAsia="zh-CN"/>
                    </w:rPr>
                  </w:pPr>
                  <w:r>
                    <w:rPr>
                      <w:rFonts w:hint="eastAsia"/>
                      <w:lang w:val="en-US" w:eastAsia="zh-CN"/>
                    </w:rPr>
                    <w:t>候泉村居民点3</w:t>
                  </w:r>
                </w:p>
              </w:tc>
              <w:tc>
                <w:tcPr>
                  <w:tcW w:w="836" w:type="pct"/>
                  <w:tcBorders>
                    <w:tl2br w:val="nil"/>
                    <w:tr2bl w:val="nil"/>
                  </w:tcBorders>
                  <w:noWrap w:val="0"/>
                  <w:vAlign w:val="center"/>
                </w:tcPr>
                <w:p>
                  <w:pPr>
                    <w:pStyle w:val="24"/>
                    <w:bidi w:val="0"/>
                    <w:rPr>
                      <w:rFonts w:hint="default"/>
                      <w:color w:val="auto"/>
                      <w:lang w:val="en-US" w:eastAsia="zh-CN"/>
                    </w:rPr>
                  </w:pPr>
                  <w:r>
                    <w:rPr>
                      <w:rFonts w:hint="eastAsia"/>
                      <w:color w:val="auto"/>
                      <w:lang w:val="en-US" w:eastAsia="zh-CN"/>
                    </w:rPr>
                    <w:t>113.445112</w:t>
                  </w:r>
                </w:p>
              </w:tc>
              <w:tc>
                <w:tcPr>
                  <w:tcW w:w="686" w:type="pct"/>
                  <w:tcBorders>
                    <w:tl2br w:val="nil"/>
                    <w:tr2bl w:val="nil"/>
                  </w:tcBorders>
                  <w:noWrap w:val="0"/>
                  <w:vAlign w:val="center"/>
                </w:tcPr>
                <w:p>
                  <w:pPr>
                    <w:pStyle w:val="24"/>
                    <w:bidi w:val="0"/>
                    <w:rPr>
                      <w:rFonts w:hint="default" w:eastAsia="宋体"/>
                      <w:color w:val="auto"/>
                      <w:lang w:val="en-US" w:eastAsia="zh-CN"/>
                    </w:rPr>
                  </w:pPr>
                  <w:r>
                    <w:rPr>
                      <w:rFonts w:hint="eastAsia"/>
                      <w:color w:val="auto"/>
                      <w:lang w:val="en-US" w:eastAsia="zh-CN"/>
                    </w:rPr>
                    <w:t>26.668268</w:t>
                  </w:r>
                </w:p>
              </w:tc>
              <w:tc>
                <w:tcPr>
                  <w:tcW w:w="432" w:type="pct"/>
                  <w:tcBorders>
                    <w:tl2br w:val="nil"/>
                    <w:tr2bl w:val="nil"/>
                  </w:tcBorders>
                  <w:noWrap w:val="0"/>
                  <w:vAlign w:val="center"/>
                </w:tcPr>
                <w:p>
                  <w:pPr>
                    <w:pStyle w:val="24"/>
                    <w:bidi w:val="0"/>
                    <w:rPr>
                      <w:rFonts w:hint="eastAsia"/>
                      <w:lang w:val="en-US" w:eastAsia="zh-CN"/>
                    </w:rPr>
                  </w:pPr>
                  <w:r>
                    <w:rPr>
                      <w:rFonts w:hint="eastAsia"/>
                      <w:lang w:val="en-US" w:eastAsia="zh-CN"/>
                    </w:rPr>
                    <w:t>居民</w:t>
                  </w:r>
                </w:p>
              </w:tc>
              <w:tc>
                <w:tcPr>
                  <w:tcW w:w="733" w:type="pct"/>
                  <w:tcBorders>
                    <w:tl2br w:val="nil"/>
                    <w:tr2bl w:val="nil"/>
                  </w:tcBorders>
                  <w:noWrap w:val="0"/>
                  <w:vAlign w:val="center"/>
                </w:tcPr>
                <w:p>
                  <w:pPr>
                    <w:pStyle w:val="24"/>
                    <w:bidi w:val="0"/>
                    <w:rPr>
                      <w:rFonts w:hint="eastAsia"/>
                      <w:lang w:val="en-US" w:eastAsia="zh-CN"/>
                    </w:rPr>
                  </w:pPr>
                  <w:r>
                    <w:rPr>
                      <w:rFonts w:hint="eastAsia"/>
                      <w:lang w:val="en-US" w:eastAsia="zh-CN"/>
                    </w:rPr>
                    <w:t>约60户</w:t>
                  </w:r>
                </w:p>
                <w:p>
                  <w:pPr>
                    <w:pStyle w:val="24"/>
                    <w:bidi w:val="0"/>
                    <w:rPr>
                      <w:rFonts w:hint="default"/>
                    </w:rPr>
                  </w:pPr>
                  <w:r>
                    <w:rPr>
                      <w:rFonts w:hint="eastAsia"/>
                      <w:lang w:val="en-US" w:eastAsia="zh-CN"/>
                    </w:rPr>
                    <w:t>180人</w:t>
                  </w:r>
                </w:p>
              </w:tc>
              <w:tc>
                <w:tcPr>
                  <w:tcW w:w="532" w:type="pct"/>
                  <w:tcBorders>
                    <w:tl2br w:val="nil"/>
                    <w:tr2bl w:val="nil"/>
                  </w:tcBorders>
                  <w:noWrap w:val="0"/>
                  <w:vAlign w:val="center"/>
                </w:tcPr>
                <w:p>
                  <w:pPr>
                    <w:pStyle w:val="24"/>
                    <w:bidi w:val="0"/>
                    <w:rPr>
                      <w:rFonts w:hint="default"/>
                    </w:rPr>
                  </w:pPr>
                  <w:r>
                    <w:rPr>
                      <w:rFonts w:hint="default"/>
                    </w:rPr>
                    <w:t>二类区</w:t>
                  </w:r>
                </w:p>
              </w:tc>
              <w:tc>
                <w:tcPr>
                  <w:tcW w:w="505" w:type="pct"/>
                  <w:tcBorders>
                    <w:tl2br w:val="nil"/>
                    <w:tr2bl w:val="nil"/>
                  </w:tcBorders>
                  <w:noWrap w:val="0"/>
                  <w:vAlign w:val="center"/>
                </w:tcPr>
                <w:p>
                  <w:pPr>
                    <w:pStyle w:val="24"/>
                    <w:bidi w:val="0"/>
                    <w:rPr>
                      <w:rFonts w:hint="default"/>
                      <w:color w:val="auto"/>
                      <w:lang w:val="en-US" w:eastAsia="zh-CN"/>
                    </w:rPr>
                  </w:pPr>
                  <w:r>
                    <w:rPr>
                      <w:rFonts w:hint="eastAsia"/>
                      <w:color w:val="auto"/>
                      <w:lang w:val="en-US" w:eastAsia="zh-CN"/>
                    </w:rPr>
                    <w:t>SE</w:t>
                  </w:r>
                </w:p>
              </w:tc>
              <w:tc>
                <w:tcPr>
                  <w:tcW w:w="647" w:type="pct"/>
                  <w:tcBorders>
                    <w:tl2br w:val="nil"/>
                    <w:tr2bl w:val="nil"/>
                  </w:tcBorders>
                  <w:noWrap w:val="0"/>
                  <w:vAlign w:val="center"/>
                </w:tcPr>
                <w:p>
                  <w:pPr>
                    <w:pStyle w:val="24"/>
                    <w:bidi w:val="0"/>
                    <w:rPr>
                      <w:rFonts w:hint="default"/>
                      <w:color w:val="auto"/>
                      <w:lang w:val="en-US" w:eastAsia="zh-CN"/>
                    </w:rPr>
                  </w:pPr>
                  <w:r>
                    <w:rPr>
                      <w:rFonts w:hint="eastAsia"/>
                      <w:color w:val="auto"/>
                      <w:lang w:val="en-US" w:eastAsia="zh-CN"/>
                    </w:rPr>
                    <w:t>19-500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trHeight w:val="397" w:hRule="atLeast"/>
                <w:jc w:val="center"/>
              </w:trPr>
              <w:tc>
                <w:tcPr>
                  <w:tcW w:w="624" w:type="pct"/>
                  <w:tcBorders>
                    <w:tl2br w:val="nil"/>
                    <w:tr2bl w:val="nil"/>
                  </w:tcBorders>
                  <w:noWrap w:val="0"/>
                  <w:vAlign w:val="center"/>
                </w:tcPr>
                <w:p>
                  <w:pPr>
                    <w:pStyle w:val="24"/>
                    <w:bidi w:val="0"/>
                    <w:ind w:firstLine="0" w:firstLineChars="0"/>
                    <w:rPr>
                      <w:rFonts w:hint="default"/>
                      <w:lang w:val="en-US" w:eastAsia="zh-CN"/>
                    </w:rPr>
                  </w:pPr>
                  <w:r>
                    <w:rPr>
                      <w:rFonts w:hint="eastAsia"/>
                      <w:lang w:val="en-US" w:eastAsia="zh-CN"/>
                    </w:rPr>
                    <w:t>候泉村居民点4</w:t>
                  </w:r>
                </w:p>
              </w:tc>
              <w:tc>
                <w:tcPr>
                  <w:tcW w:w="836" w:type="pct"/>
                  <w:tcBorders>
                    <w:tl2br w:val="nil"/>
                    <w:tr2bl w:val="nil"/>
                  </w:tcBorders>
                  <w:noWrap w:val="0"/>
                  <w:vAlign w:val="center"/>
                </w:tcPr>
                <w:p>
                  <w:pPr>
                    <w:pStyle w:val="24"/>
                    <w:bidi w:val="0"/>
                    <w:rPr>
                      <w:rFonts w:hint="default"/>
                      <w:color w:val="auto"/>
                      <w:lang w:val="en-US" w:eastAsia="zh-CN"/>
                    </w:rPr>
                  </w:pPr>
                  <w:r>
                    <w:rPr>
                      <w:rFonts w:hint="eastAsia"/>
                      <w:color w:val="auto"/>
                      <w:lang w:val="en-US" w:eastAsia="zh-CN"/>
                    </w:rPr>
                    <w:t>113.443105</w:t>
                  </w:r>
                </w:p>
              </w:tc>
              <w:tc>
                <w:tcPr>
                  <w:tcW w:w="686" w:type="pct"/>
                  <w:tcBorders>
                    <w:tl2br w:val="nil"/>
                    <w:tr2bl w:val="nil"/>
                  </w:tcBorders>
                  <w:noWrap w:val="0"/>
                  <w:vAlign w:val="center"/>
                </w:tcPr>
                <w:p>
                  <w:pPr>
                    <w:pStyle w:val="24"/>
                    <w:bidi w:val="0"/>
                    <w:rPr>
                      <w:rFonts w:hint="default" w:eastAsia="宋体"/>
                      <w:color w:val="auto"/>
                      <w:lang w:val="en-US" w:eastAsia="zh-CN"/>
                    </w:rPr>
                  </w:pPr>
                  <w:r>
                    <w:rPr>
                      <w:rFonts w:hint="eastAsia"/>
                      <w:color w:val="auto"/>
                      <w:lang w:val="en-US" w:eastAsia="zh-CN"/>
                    </w:rPr>
                    <w:t>26.669469</w:t>
                  </w:r>
                </w:p>
              </w:tc>
              <w:tc>
                <w:tcPr>
                  <w:tcW w:w="432" w:type="pct"/>
                  <w:tcBorders>
                    <w:tl2br w:val="nil"/>
                    <w:tr2bl w:val="nil"/>
                  </w:tcBorders>
                  <w:noWrap w:val="0"/>
                  <w:vAlign w:val="center"/>
                </w:tcPr>
                <w:p>
                  <w:pPr>
                    <w:pStyle w:val="24"/>
                    <w:bidi w:val="0"/>
                    <w:rPr>
                      <w:rFonts w:hint="eastAsia"/>
                      <w:lang w:val="en-US" w:eastAsia="zh-CN"/>
                    </w:rPr>
                  </w:pPr>
                  <w:r>
                    <w:rPr>
                      <w:rFonts w:hint="eastAsia"/>
                      <w:lang w:val="en-US" w:eastAsia="zh-CN"/>
                    </w:rPr>
                    <w:t>居民</w:t>
                  </w:r>
                </w:p>
              </w:tc>
              <w:tc>
                <w:tcPr>
                  <w:tcW w:w="733" w:type="pct"/>
                  <w:tcBorders>
                    <w:tl2br w:val="nil"/>
                    <w:tr2bl w:val="nil"/>
                  </w:tcBorders>
                  <w:noWrap w:val="0"/>
                  <w:vAlign w:val="center"/>
                </w:tcPr>
                <w:p>
                  <w:pPr>
                    <w:pStyle w:val="24"/>
                    <w:bidi w:val="0"/>
                    <w:rPr>
                      <w:rFonts w:hint="eastAsia"/>
                      <w:lang w:val="en-US" w:eastAsia="zh-CN"/>
                    </w:rPr>
                  </w:pPr>
                  <w:r>
                    <w:rPr>
                      <w:rFonts w:hint="eastAsia"/>
                      <w:lang w:val="en-US" w:eastAsia="zh-CN"/>
                    </w:rPr>
                    <w:t>约12户</w:t>
                  </w:r>
                </w:p>
                <w:p>
                  <w:pPr>
                    <w:pStyle w:val="24"/>
                    <w:bidi w:val="0"/>
                    <w:rPr>
                      <w:rFonts w:hint="default"/>
                    </w:rPr>
                  </w:pPr>
                  <w:r>
                    <w:rPr>
                      <w:rFonts w:hint="eastAsia"/>
                      <w:lang w:val="en-US" w:eastAsia="zh-CN"/>
                    </w:rPr>
                    <w:t>36人</w:t>
                  </w:r>
                </w:p>
              </w:tc>
              <w:tc>
                <w:tcPr>
                  <w:tcW w:w="532" w:type="pct"/>
                  <w:tcBorders>
                    <w:tl2br w:val="nil"/>
                    <w:tr2bl w:val="nil"/>
                  </w:tcBorders>
                  <w:noWrap w:val="0"/>
                  <w:vAlign w:val="center"/>
                </w:tcPr>
                <w:p>
                  <w:pPr>
                    <w:pStyle w:val="24"/>
                    <w:bidi w:val="0"/>
                    <w:rPr>
                      <w:rFonts w:hint="default"/>
                    </w:rPr>
                  </w:pPr>
                  <w:r>
                    <w:rPr>
                      <w:rFonts w:hint="default"/>
                    </w:rPr>
                    <w:t>二类区</w:t>
                  </w:r>
                </w:p>
              </w:tc>
              <w:tc>
                <w:tcPr>
                  <w:tcW w:w="505" w:type="pct"/>
                  <w:tcBorders>
                    <w:tl2br w:val="nil"/>
                    <w:tr2bl w:val="nil"/>
                  </w:tcBorders>
                  <w:noWrap w:val="0"/>
                  <w:vAlign w:val="center"/>
                </w:tcPr>
                <w:p>
                  <w:pPr>
                    <w:pStyle w:val="24"/>
                    <w:bidi w:val="0"/>
                    <w:rPr>
                      <w:rFonts w:hint="default"/>
                      <w:color w:val="auto"/>
                      <w:lang w:val="en-US" w:eastAsia="zh-CN"/>
                    </w:rPr>
                  </w:pPr>
                  <w:r>
                    <w:rPr>
                      <w:rFonts w:hint="eastAsia"/>
                      <w:color w:val="auto"/>
                      <w:lang w:val="en-US" w:eastAsia="zh-CN"/>
                    </w:rPr>
                    <w:t>NW</w:t>
                  </w:r>
                </w:p>
              </w:tc>
              <w:tc>
                <w:tcPr>
                  <w:tcW w:w="647" w:type="pct"/>
                  <w:tcBorders>
                    <w:tl2br w:val="nil"/>
                    <w:tr2bl w:val="nil"/>
                  </w:tcBorders>
                  <w:noWrap w:val="0"/>
                  <w:vAlign w:val="center"/>
                </w:tcPr>
                <w:p>
                  <w:pPr>
                    <w:pStyle w:val="24"/>
                    <w:bidi w:val="0"/>
                    <w:rPr>
                      <w:rFonts w:hint="default"/>
                      <w:color w:val="auto"/>
                      <w:lang w:val="en-US" w:eastAsia="zh-CN"/>
                    </w:rPr>
                  </w:pPr>
                  <w:r>
                    <w:rPr>
                      <w:rFonts w:hint="eastAsia"/>
                      <w:color w:val="auto"/>
                      <w:lang w:val="en-US" w:eastAsia="zh-CN"/>
                    </w:rPr>
                    <w:t>11-80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57" w:type="dxa"/>
                  <w:left w:w="57" w:type="dxa"/>
                  <w:bottom w:w="57" w:type="dxa"/>
                  <w:right w:w="57" w:type="dxa"/>
                </w:tblCellMar>
              </w:tblPrEx>
              <w:trPr>
                <w:trHeight w:val="397" w:hRule="atLeast"/>
                <w:jc w:val="center"/>
              </w:trPr>
              <w:tc>
                <w:tcPr>
                  <w:tcW w:w="995" w:type="dxa"/>
                  <w:tcBorders>
                    <w:tl2br w:val="nil"/>
                    <w:tr2bl w:val="nil"/>
                  </w:tcBorders>
                  <w:noWrap w:val="0"/>
                  <w:vAlign w:val="center"/>
                </w:tcPr>
                <w:p>
                  <w:pPr>
                    <w:pStyle w:val="24"/>
                    <w:bidi w:val="0"/>
                    <w:ind w:firstLine="0" w:firstLineChars="0"/>
                    <w:rPr>
                      <w:rFonts w:hint="eastAsia" w:ascii="Times New Roman" w:hAnsi="Times New Roman" w:eastAsia="宋体" w:cs="Times New Roman"/>
                      <w:kern w:val="0"/>
                      <w:sz w:val="21"/>
                      <w:szCs w:val="20"/>
                      <w:lang w:val="en-US" w:eastAsia="zh-CN" w:bidi="ar-SA"/>
                    </w:rPr>
                  </w:pPr>
                  <w:r>
                    <w:rPr>
                      <w:rFonts w:hint="eastAsia"/>
                      <w:lang w:val="en-US" w:eastAsia="zh-CN"/>
                    </w:rPr>
                    <w:t>候泉村居民点5</w:t>
                  </w:r>
                </w:p>
              </w:tc>
              <w:tc>
                <w:tcPr>
                  <w:tcW w:w="1333" w:type="dxa"/>
                  <w:tcBorders>
                    <w:tl2br w:val="nil"/>
                    <w:tr2bl w:val="nil"/>
                  </w:tcBorders>
                  <w:noWrap w:val="0"/>
                  <w:vAlign w:val="center"/>
                </w:tcPr>
                <w:p>
                  <w:pPr>
                    <w:pStyle w:val="24"/>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113.441341</w:t>
                  </w:r>
                </w:p>
              </w:tc>
              <w:tc>
                <w:tcPr>
                  <w:tcW w:w="1094" w:type="dxa"/>
                  <w:tcBorders>
                    <w:tl2br w:val="nil"/>
                    <w:tr2bl w:val="nil"/>
                  </w:tcBorders>
                  <w:noWrap w:val="0"/>
                  <w:vAlign w:val="center"/>
                </w:tcPr>
                <w:p>
                  <w:pPr>
                    <w:pStyle w:val="24"/>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26.666428</w:t>
                  </w:r>
                </w:p>
              </w:tc>
              <w:tc>
                <w:tcPr>
                  <w:tcW w:w="689" w:type="dxa"/>
                  <w:tcBorders>
                    <w:tl2br w:val="nil"/>
                    <w:tr2bl w:val="nil"/>
                  </w:tcBorders>
                  <w:noWrap w:val="0"/>
                  <w:vAlign w:val="center"/>
                </w:tcPr>
                <w:p>
                  <w:pPr>
                    <w:pStyle w:val="24"/>
                    <w:bidi w:val="0"/>
                    <w:ind w:firstLine="0" w:firstLineChars="0"/>
                    <w:rPr>
                      <w:rFonts w:hint="eastAsia" w:ascii="Times New Roman" w:hAnsi="Times New Roman" w:eastAsia="宋体" w:cs="Times New Roman"/>
                      <w:kern w:val="0"/>
                      <w:sz w:val="21"/>
                      <w:szCs w:val="20"/>
                      <w:lang w:val="en-US" w:eastAsia="zh-CN" w:bidi="ar-SA"/>
                    </w:rPr>
                  </w:pPr>
                  <w:r>
                    <w:rPr>
                      <w:rFonts w:hint="eastAsia"/>
                      <w:lang w:val="en-US" w:eastAsia="zh-CN"/>
                    </w:rPr>
                    <w:t>居民</w:t>
                  </w:r>
                </w:p>
              </w:tc>
              <w:tc>
                <w:tcPr>
                  <w:tcW w:w="1169" w:type="dxa"/>
                  <w:tcBorders>
                    <w:tl2br w:val="nil"/>
                    <w:tr2bl w:val="nil"/>
                  </w:tcBorders>
                  <w:noWrap w:val="0"/>
                  <w:vAlign w:val="center"/>
                </w:tcPr>
                <w:p>
                  <w:pPr>
                    <w:pStyle w:val="24"/>
                    <w:bidi w:val="0"/>
                    <w:rPr>
                      <w:rFonts w:hint="eastAsia"/>
                      <w:lang w:val="en-US" w:eastAsia="zh-CN"/>
                    </w:rPr>
                  </w:pPr>
                  <w:r>
                    <w:rPr>
                      <w:rFonts w:hint="eastAsia"/>
                      <w:lang w:val="en-US" w:eastAsia="zh-CN"/>
                    </w:rPr>
                    <w:t>约70户</w:t>
                  </w:r>
                </w:p>
                <w:p>
                  <w:pPr>
                    <w:pStyle w:val="24"/>
                    <w:bidi w:val="0"/>
                    <w:ind w:firstLine="0" w:firstLineChars="0"/>
                    <w:rPr>
                      <w:rFonts w:hint="eastAsia" w:ascii="Times New Roman" w:hAnsi="Times New Roman" w:eastAsia="宋体" w:cs="Times New Roman"/>
                      <w:kern w:val="0"/>
                      <w:sz w:val="21"/>
                      <w:szCs w:val="20"/>
                      <w:lang w:val="en-US" w:eastAsia="zh-CN" w:bidi="ar-SA"/>
                    </w:rPr>
                  </w:pPr>
                  <w:r>
                    <w:rPr>
                      <w:rFonts w:hint="eastAsia"/>
                      <w:lang w:val="en-US" w:eastAsia="zh-CN"/>
                    </w:rPr>
                    <w:t>210人</w:t>
                  </w:r>
                </w:p>
              </w:tc>
              <w:tc>
                <w:tcPr>
                  <w:tcW w:w="848" w:type="dxa"/>
                  <w:tcBorders>
                    <w:tl2br w:val="nil"/>
                    <w:tr2bl w:val="nil"/>
                  </w:tcBorders>
                  <w:noWrap w:val="0"/>
                  <w:vAlign w:val="center"/>
                </w:tcPr>
                <w:p>
                  <w:pPr>
                    <w:pStyle w:val="24"/>
                    <w:bidi w:val="0"/>
                    <w:ind w:firstLine="0" w:firstLineChars="0"/>
                    <w:rPr>
                      <w:rFonts w:hint="default" w:ascii="Times New Roman" w:hAnsi="Times New Roman" w:eastAsia="宋体" w:cs="Times New Roman"/>
                      <w:kern w:val="0"/>
                      <w:sz w:val="21"/>
                      <w:szCs w:val="20"/>
                      <w:lang w:val="en-US" w:eastAsia="zh-CN" w:bidi="ar-SA"/>
                    </w:rPr>
                  </w:pPr>
                  <w:r>
                    <w:rPr>
                      <w:rFonts w:hint="default"/>
                    </w:rPr>
                    <w:t>二类区</w:t>
                  </w:r>
                </w:p>
              </w:tc>
              <w:tc>
                <w:tcPr>
                  <w:tcW w:w="805" w:type="dxa"/>
                  <w:tcBorders>
                    <w:tl2br w:val="nil"/>
                    <w:tr2bl w:val="nil"/>
                  </w:tcBorders>
                  <w:noWrap w:val="0"/>
                  <w:vAlign w:val="center"/>
                </w:tcPr>
                <w:p>
                  <w:pPr>
                    <w:pStyle w:val="24"/>
                    <w:bidi w:val="0"/>
                    <w:ind w:firstLine="0" w:firstLineChars="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NW</w:t>
                  </w:r>
                </w:p>
              </w:tc>
              <w:tc>
                <w:tcPr>
                  <w:tcW w:w="1032" w:type="dxa"/>
                  <w:tcBorders>
                    <w:tl2br w:val="nil"/>
                    <w:tr2bl w:val="nil"/>
                  </w:tcBorders>
                  <w:noWrap w:val="0"/>
                  <w:vAlign w:val="center"/>
                </w:tcPr>
                <w:p>
                  <w:pPr>
                    <w:pStyle w:val="24"/>
                    <w:bidi w:val="0"/>
                    <w:ind w:firstLine="0" w:firstLineChars="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123-500</w:t>
                  </w:r>
                </w:p>
              </w:tc>
            </w:tr>
          </w:tbl>
          <w:p>
            <w:pPr>
              <w:spacing w:before="120" w:beforeLines="50" w:line="360" w:lineRule="auto"/>
              <w:jc w:val="left"/>
              <w:rPr>
                <w:rFonts w:hint="eastAsia"/>
              </w:rPr>
            </w:pPr>
            <w:r>
              <w:rPr>
                <w:rFonts w:hint="eastAsia"/>
              </w:rPr>
              <w:t>2、声环境</w:t>
            </w:r>
          </w:p>
          <w:p>
            <w:pPr>
              <w:spacing w:line="360" w:lineRule="auto"/>
              <w:ind w:firstLine="480" w:firstLineChars="200"/>
              <w:jc w:val="left"/>
              <w:rPr>
                <w:rFonts w:hint="eastAsia"/>
              </w:rPr>
            </w:pPr>
            <w:r>
              <w:rPr>
                <w:rFonts w:hint="eastAsia"/>
              </w:rPr>
              <w:t>本项目厂界</w:t>
            </w:r>
            <w:r>
              <w:t>50m</w:t>
            </w:r>
            <w:r>
              <w:rPr>
                <w:rFonts w:hint="eastAsia"/>
              </w:rPr>
              <w:t>范围内声环境保护目标</w:t>
            </w:r>
            <w:r>
              <w:rPr>
                <w:rFonts w:hint="eastAsia"/>
                <w:lang w:val="en-US" w:eastAsia="zh-CN"/>
              </w:rPr>
              <w:t>见下表</w:t>
            </w:r>
            <w:r>
              <w:rPr>
                <w:rFonts w:hint="eastAsia"/>
              </w:rPr>
              <w:t>。</w:t>
            </w:r>
          </w:p>
          <w:p>
            <w:pPr>
              <w:spacing w:line="240" w:lineRule="auto"/>
              <w:jc w:val="center"/>
            </w:pPr>
            <w:r>
              <w:rPr>
                <w:b/>
                <w:bCs/>
                <w:sz w:val="21"/>
                <w:szCs w:val="21"/>
              </w:rPr>
              <w:t>表3</w:t>
            </w:r>
            <w:r>
              <w:rPr>
                <w:rFonts w:hint="eastAsia"/>
                <w:b/>
                <w:bCs/>
                <w:sz w:val="21"/>
                <w:szCs w:val="21"/>
              </w:rPr>
              <w:t>-</w:t>
            </w:r>
            <w:r>
              <w:rPr>
                <w:rFonts w:hint="eastAsia"/>
                <w:b/>
                <w:bCs/>
                <w:sz w:val="21"/>
                <w:szCs w:val="21"/>
                <w:lang w:val="en-US" w:eastAsia="zh-CN"/>
              </w:rPr>
              <w:t>5</w:t>
            </w:r>
            <w:r>
              <w:rPr>
                <w:b/>
                <w:bCs/>
                <w:sz w:val="21"/>
                <w:szCs w:val="21"/>
              </w:rPr>
              <w:t xml:space="preserve"> 项目</w:t>
            </w:r>
            <w:r>
              <w:rPr>
                <w:rFonts w:hint="eastAsia"/>
                <w:b/>
                <w:bCs/>
                <w:sz w:val="21"/>
                <w:szCs w:val="21"/>
                <w:lang w:val="en-US" w:eastAsia="zh-CN"/>
              </w:rPr>
              <w:t>声</w:t>
            </w:r>
            <w:r>
              <w:rPr>
                <w:b/>
                <w:bCs/>
                <w:sz w:val="21"/>
                <w:szCs w:val="21"/>
              </w:rPr>
              <w:t>环境保护目标一览表</w:t>
            </w:r>
          </w:p>
          <w:tbl>
            <w:tblPr>
              <w:tblStyle w:val="16"/>
              <w:tblW w:w="5000" w:type="pct"/>
              <w:tblInd w:w="-5"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57" w:type="dxa"/>
                <w:left w:w="57" w:type="dxa"/>
                <w:bottom w:w="57" w:type="dxa"/>
                <w:right w:w="57" w:type="dxa"/>
              </w:tblCellMar>
            </w:tblPr>
            <w:tblGrid>
              <w:gridCol w:w="905"/>
              <w:gridCol w:w="1139"/>
              <w:gridCol w:w="1184"/>
              <w:gridCol w:w="1144"/>
              <w:gridCol w:w="594"/>
              <w:gridCol w:w="1558"/>
              <w:gridCol w:w="1441"/>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57" w:type="dxa"/>
                  <w:left w:w="57" w:type="dxa"/>
                  <w:bottom w:w="57" w:type="dxa"/>
                  <w:right w:w="57" w:type="dxa"/>
                </w:tblCellMar>
              </w:tblPrEx>
              <w:trPr>
                <w:trHeight w:val="324" w:hRule="atLeast"/>
              </w:trPr>
              <w:tc>
                <w:tcPr>
                  <w:tcW w:w="568" w:type="pct"/>
                  <w:vMerge w:val="restart"/>
                  <w:noWrap w:val="0"/>
                  <w:vAlign w:val="center"/>
                </w:tcPr>
                <w:p>
                  <w:pPr>
                    <w:pStyle w:val="24"/>
                    <w:bidi w:val="0"/>
                    <w:rPr>
                      <w:rFonts w:hint="default"/>
                      <w:lang w:val="en-US" w:eastAsia="zh-CN"/>
                    </w:rPr>
                  </w:pPr>
                  <w:r>
                    <w:rPr>
                      <w:rFonts w:hint="eastAsia"/>
                      <w:lang w:val="en-US" w:eastAsia="zh-CN"/>
                    </w:rPr>
                    <w:t>名称</w:t>
                  </w:r>
                </w:p>
              </w:tc>
              <w:tc>
                <w:tcPr>
                  <w:tcW w:w="1458" w:type="pct"/>
                  <w:gridSpan w:val="2"/>
                  <w:noWrap w:val="0"/>
                  <w:vAlign w:val="center"/>
                </w:tcPr>
                <w:p>
                  <w:pPr>
                    <w:pStyle w:val="24"/>
                    <w:bidi w:val="0"/>
                    <w:rPr>
                      <w:rFonts w:hint="default"/>
                      <w:lang w:val="en-US" w:eastAsia="zh-CN"/>
                    </w:rPr>
                  </w:pPr>
                  <w:r>
                    <w:rPr>
                      <w:rFonts w:hint="default"/>
                      <w:lang w:val="en-US" w:eastAsia="zh-CN"/>
                    </w:rPr>
                    <w:t>坐标</w:t>
                  </w:r>
                </w:p>
              </w:tc>
              <w:tc>
                <w:tcPr>
                  <w:tcW w:w="718" w:type="pct"/>
                  <w:vMerge w:val="restart"/>
                  <w:noWrap w:val="0"/>
                  <w:vAlign w:val="center"/>
                </w:tcPr>
                <w:p>
                  <w:pPr>
                    <w:pStyle w:val="24"/>
                    <w:bidi w:val="0"/>
                    <w:rPr>
                      <w:rFonts w:hint="default"/>
                      <w:lang w:val="en-US" w:eastAsia="zh-CN"/>
                    </w:rPr>
                  </w:pPr>
                  <w:r>
                    <w:rPr>
                      <w:rFonts w:hint="eastAsia"/>
                      <w:lang w:val="en-US" w:eastAsia="zh-CN"/>
                    </w:rPr>
                    <w:t>距厂界最近</w:t>
                  </w:r>
                  <w:r>
                    <w:rPr>
                      <w:rFonts w:hint="default"/>
                      <w:lang w:val="en-US" w:eastAsia="zh-CN"/>
                    </w:rPr>
                    <w:t>距离</w:t>
                  </w:r>
                  <w:r>
                    <w:rPr>
                      <w:rFonts w:hint="eastAsia"/>
                      <w:lang w:val="en-US" w:eastAsia="zh-CN"/>
                    </w:rPr>
                    <w:t>/</w:t>
                  </w:r>
                  <w:r>
                    <w:rPr>
                      <w:rFonts w:hint="default"/>
                      <w:lang w:val="en-US" w:eastAsia="zh-CN"/>
                    </w:rPr>
                    <w:t>m</w:t>
                  </w:r>
                </w:p>
              </w:tc>
              <w:tc>
                <w:tcPr>
                  <w:tcW w:w="372" w:type="pct"/>
                  <w:vMerge w:val="restart"/>
                  <w:noWrap w:val="0"/>
                  <w:vAlign w:val="center"/>
                </w:tcPr>
                <w:p>
                  <w:pPr>
                    <w:pStyle w:val="24"/>
                    <w:bidi w:val="0"/>
                    <w:rPr>
                      <w:rFonts w:hint="default"/>
                      <w:lang w:val="en-US" w:eastAsia="zh-CN"/>
                    </w:rPr>
                  </w:pPr>
                  <w:r>
                    <w:rPr>
                      <w:rFonts w:hint="eastAsia"/>
                      <w:lang w:val="en-US" w:eastAsia="zh-CN"/>
                    </w:rPr>
                    <w:t>方位</w:t>
                  </w:r>
                </w:p>
              </w:tc>
              <w:tc>
                <w:tcPr>
                  <w:tcW w:w="978" w:type="pct"/>
                  <w:vMerge w:val="restart"/>
                  <w:noWrap w:val="0"/>
                  <w:vAlign w:val="center"/>
                </w:tcPr>
                <w:p>
                  <w:pPr>
                    <w:pStyle w:val="24"/>
                    <w:bidi w:val="0"/>
                    <w:rPr>
                      <w:rFonts w:hint="default"/>
                      <w:lang w:val="en-US" w:eastAsia="zh-CN"/>
                    </w:rPr>
                  </w:pPr>
                  <w:r>
                    <w:rPr>
                      <w:rFonts w:hint="eastAsia"/>
                      <w:lang w:val="en-US" w:eastAsia="zh-CN"/>
                    </w:rPr>
                    <w:t>执行标准</w:t>
                  </w:r>
                </w:p>
              </w:tc>
              <w:tc>
                <w:tcPr>
                  <w:tcW w:w="904" w:type="pct"/>
                  <w:vMerge w:val="restart"/>
                  <w:noWrap w:val="0"/>
                  <w:vAlign w:val="center"/>
                </w:tcPr>
                <w:p>
                  <w:pPr>
                    <w:pStyle w:val="24"/>
                    <w:bidi w:val="0"/>
                    <w:rPr>
                      <w:rFonts w:hint="default"/>
                      <w:lang w:val="en-US" w:eastAsia="zh-CN"/>
                    </w:rPr>
                  </w:pPr>
                  <w:r>
                    <w:rPr>
                      <w:rFonts w:hint="eastAsia"/>
                      <w:lang w:val="en-US" w:eastAsia="zh-CN"/>
                    </w:rPr>
                    <w:t>备注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57" w:type="dxa"/>
                  <w:left w:w="57" w:type="dxa"/>
                  <w:bottom w:w="57" w:type="dxa"/>
                  <w:right w:w="57" w:type="dxa"/>
                </w:tblCellMar>
              </w:tblPrEx>
              <w:trPr>
                <w:trHeight w:val="324" w:hRule="atLeast"/>
              </w:trPr>
              <w:tc>
                <w:tcPr>
                  <w:tcW w:w="568" w:type="pct"/>
                  <w:vMerge w:val="continue"/>
                  <w:noWrap w:val="0"/>
                  <w:vAlign w:val="center"/>
                </w:tcPr>
                <w:p>
                  <w:pPr>
                    <w:pStyle w:val="24"/>
                    <w:bidi w:val="0"/>
                  </w:pPr>
                </w:p>
              </w:tc>
              <w:tc>
                <w:tcPr>
                  <w:tcW w:w="715" w:type="pct"/>
                  <w:noWrap w:val="0"/>
                  <w:vAlign w:val="center"/>
                </w:tcPr>
                <w:p>
                  <w:pPr>
                    <w:pStyle w:val="24"/>
                    <w:bidi w:val="0"/>
                    <w:ind w:firstLine="0" w:firstLineChars="0"/>
                    <w:rPr>
                      <w:rFonts w:hint="eastAsia" w:eastAsia="宋体"/>
                      <w:lang w:val="en-US" w:eastAsia="zh-CN"/>
                    </w:rPr>
                  </w:pPr>
                  <w:r>
                    <w:rPr>
                      <w:rFonts w:hint="default"/>
                      <w:lang w:val="en-US" w:eastAsia="zh-CN"/>
                    </w:rPr>
                    <w:t>东经</w:t>
                  </w:r>
                </w:p>
              </w:tc>
              <w:tc>
                <w:tcPr>
                  <w:tcW w:w="743" w:type="pct"/>
                  <w:noWrap w:val="0"/>
                  <w:vAlign w:val="center"/>
                </w:tcPr>
                <w:p>
                  <w:pPr>
                    <w:pStyle w:val="24"/>
                    <w:bidi w:val="0"/>
                    <w:ind w:firstLine="0" w:firstLineChars="0"/>
                    <w:rPr>
                      <w:rFonts w:hint="default"/>
                      <w:lang w:val="en-US" w:eastAsia="zh-CN"/>
                    </w:rPr>
                  </w:pPr>
                  <w:r>
                    <w:rPr>
                      <w:rFonts w:hint="default"/>
                      <w:lang w:val="en-US" w:eastAsia="zh-CN"/>
                    </w:rPr>
                    <w:t>北纬</w:t>
                  </w:r>
                </w:p>
              </w:tc>
              <w:tc>
                <w:tcPr>
                  <w:tcW w:w="718" w:type="pct"/>
                  <w:vMerge w:val="continue"/>
                  <w:noWrap w:val="0"/>
                  <w:vAlign w:val="center"/>
                </w:tcPr>
                <w:p>
                  <w:pPr>
                    <w:pStyle w:val="24"/>
                    <w:bidi w:val="0"/>
                    <w:rPr>
                      <w:rFonts w:hint="default"/>
                      <w:lang w:val="en-US" w:eastAsia="zh-CN"/>
                    </w:rPr>
                  </w:pPr>
                </w:p>
              </w:tc>
              <w:tc>
                <w:tcPr>
                  <w:tcW w:w="372" w:type="pct"/>
                  <w:vMerge w:val="continue"/>
                  <w:noWrap w:val="0"/>
                  <w:vAlign w:val="center"/>
                </w:tcPr>
                <w:p>
                  <w:pPr>
                    <w:pStyle w:val="24"/>
                    <w:bidi w:val="0"/>
                    <w:rPr>
                      <w:rFonts w:hint="default"/>
                      <w:lang w:val="en-US" w:eastAsia="zh-CN"/>
                    </w:rPr>
                  </w:pPr>
                </w:p>
              </w:tc>
              <w:tc>
                <w:tcPr>
                  <w:tcW w:w="978" w:type="pct"/>
                  <w:vMerge w:val="continue"/>
                  <w:noWrap w:val="0"/>
                  <w:vAlign w:val="center"/>
                </w:tcPr>
                <w:p>
                  <w:pPr>
                    <w:pStyle w:val="24"/>
                    <w:bidi w:val="0"/>
                    <w:rPr>
                      <w:rFonts w:hint="default"/>
                      <w:lang w:val="en-US" w:eastAsia="zh-CN"/>
                    </w:rPr>
                  </w:pPr>
                </w:p>
              </w:tc>
              <w:tc>
                <w:tcPr>
                  <w:tcW w:w="904" w:type="pct"/>
                  <w:vMerge w:val="continue"/>
                  <w:noWrap w:val="0"/>
                  <w:vAlign w:val="center"/>
                </w:tcPr>
                <w:p>
                  <w:pPr>
                    <w:pStyle w:val="24"/>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57" w:type="dxa"/>
                  <w:left w:w="57" w:type="dxa"/>
                  <w:bottom w:w="57" w:type="dxa"/>
                  <w:right w:w="57" w:type="dxa"/>
                </w:tblCellMar>
              </w:tblPrEx>
              <w:trPr>
                <w:trHeight w:val="512" w:hRule="atLeast"/>
              </w:trPr>
              <w:tc>
                <w:tcPr>
                  <w:tcW w:w="568" w:type="pct"/>
                  <w:noWrap w:val="0"/>
                  <w:vAlign w:val="center"/>
                </w:tcPr>
                <w:p>
                  <w:pPr>
                    <w:pStyle w:val="24"/>
                    <w:bidi w:val="0"/>
                    <w:rPr>
                      <w:rFonts w:hint="default"/>
                      <w:lang w:val="en-US" w:eastAsia="zh-CN"/>
                    </w:rPr>
                  </w:pPr>
                  <w:r>
                    <w:rPr>
                      <w:rFonts w:hint="eastAsia"/>
                      <w:lang w:val="en-US" w:eastAsia="zh-CN"/>
                    </w:rPr>
                    <w:t>噪声敏感点1</w:t>
                  </w:r>
                </w:p>
              </w:tc>
              <w:tc>
                <w:tcPr>
                  <w:tcW w:w="715" w:type="pct"/>
                  <w:noWrap w:val="0"/>
                  <w:vAlign w:val="center"/>
                </w:tcPr>
                <w:p>
                  <w:pPr>
                    <w:pStyle w:val="24"/>
                    <w:bidi w:val="0"/>
                    <w:rPr>
                      <w:rFonts w:hint="default" w:eastAsia="宋体"/>
                      <w:lang w:val="en-US" w:eastAsia="zh-CN"/>
                    </w:rPr>
                  </w:pPr>
                  <w:r>
                    <w:rPr>
                      <w:rFonts w:hint="eastAsia"/>
                      <w:lang w:val="en-US" w:eastAsia="zh-CN"/>
                    </w:rPr>
                    <w:t>113.443632</w:t>
                  </w:r>
                </w:p>
              </w:tc>
              <w:tc>
                <w:tcPr>
                  <w:tcW w:w="743" w:type="pct"/>
                  <w:noWrap w:val="0"/>
                  <w:vAlign w:val="center"/>
                </w:tcPr>
                <w:p>
                  <w:pPr>
                    <w:pStyle w:val="24"/>
                    <w:bidi w:val="0"/>
                    <w:rPr>
                      <w:rFonts w:hint="default" w:eastAsia="宋体"/>
                      <w:lang w:val="en-US" w:eastAsia="zh-CN"/>
                    </w:rPr>
                  </w:pPr>
                  <w:r>
                    <w:rPr>
                      <w:rFonts w:hint="eastAsia"/>
                      <w:lang w:val="en-US" w:eastAsia="zh-CN"/>
                    </w:rPr>
                    <w:t>26.669641</w:t>
                  </w:r>
                </w:p>
              </w:tc>
              <w:tc>
                <w:tcPr>
                  <w:tcW w:w="718" w:type="pct"/>
                  <w:noWrap w:val="0"/>
                  <w:vAlign w:val="center"/>
                </w:tcPr>
                <w:p>
                  <w:pPr>
                    <w:pStyle w:val="24"/>
                    <w:bidi w:val="0"/>
                    <w:rPr>
                      <w:rFonts w:hint="default"/>
                      <w:lang w:val="en-US" w:eastAsia="zh-CN"/>
                    </w:rPr>
                  </w:pPr>
                  <w:r>
                    <w:rPr>
                      <w:rFonts w:hint="eastAsia"/>
                      <w:lang w:val="en-US" w:eastAsia="zh-CN"/>
                    </w:rPr>
                    <w:t>15</w:t>
                  </w:r>
                </w:p>
              </w:tc>
              <w:tc>
                <w:tcPr>
                  <w:tcW w:w="372" w:type="pct"/>
                  <w:noWrap w:val="0"/>
                  <w:vAlign w:val="center"/>
                </w:tcPr>
                <w:p>
                  <w:pPr>
                    <w:pStyle w:val="24"/>
                    <w:bidi w:val="0"/>
                    <w:rPr>
                      <w:rFonts w:hint="default"/>
                      <w:lang w:val="en-US" w:eastAsia="zh-CN"/>
                    </w:rPr>
                  </w:pPr>
                  <w:r>
                    <w:rPr>
                      <w:rFonts w:hint="eastAsia"/>
                      <w:lang w:val="en-US" w:eastAsia="zh-CN"/>
                    </w:rPr>
                    <w:t>SE</w:t>
                  </w:r>
                </w:p>
              </w:tc>
              <w:tc>
                <w:tcPr>
                  <w:tcW w:w="978" w:type="pct"/>
                  <w:vMerge w:val="restart"/>
                  <w:noWrap w:val="0"/>
                  <w:vAlign w:val="center"/>
                </w:tcPr>
                <w:p>
                  <w:pPr>
                    <w:pStyle w:val="24"/>
                    <w:bidi w:val="0"/>
                    <w:rPr>
                      <w:rFonts w:hint="default"/>
                    </w:rPr>
                  </w:pPr>
                  <w:r>
                    <w:rPr>
                      <w:rFonts w:hint="eastAsia"/>
                      <w:lang w:val="en-US" w:eastAsia="zh-CN"/>
                    </w:rPr>
                    <w:t>(</w:t>
                  </w:r>
                  <w:r>
                    <w:rPr>
                      <w:rFonts w:hint="default"/>
                      <w:lang w:val="en-US" w:eastAsia="zh-CN"/>
                    </w:rPr>
                    <w:t>GB3096-2008</w:t>
                  </w:r>
                  <w:r>
                    <w:rPr>
                      <w:rFonts w:hint="eastAsia"/>
                      <w:lang w:val="en-US" w:eastAsia="zh-CN"/>
                    </w:rPr>
                    <w:t>)</w:t>
                  </w:r>
                  <w:r>
                    <w:rPr>
                      <w:rFonts w:hint="default"/>
                      <w:lang w:val="en-US" w:eastAsia="zh-CN"/>
                    </w:rPr>
                    <w:t>2类标准</w:t>
                  </w:r>
                </w:p>
              </w:tc>
              <w:tc>
                <w:tcPr>
                  <w:tcW w:w="904" w:type="pct"/>
                  <w:vMerge w:val="restart"/>
                  <w:noWrap w:val="0"/>
                  <w:vAlign w:val="center"/>
                </w:tcPr>
                <w:p>
                  <w:pPr>
                    <w:pStyle w:val="24"/>
                    <w:bidi w:val="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57" w:type="dxa"/>
                  <w:left w:w="57" w:type="dxa"/>
                  <w:bottom w:w="57" w:type="dxa"/>
                  <w:right w:w="57" w:type="dxa"/>
                </w:tblCellMar>
              </w:tblPrEx>
              <w:trPr>
                <w:trHeight w:val="512" w:hRule="atLeast"/>
              </w:trPr>
              <w:tc>
                <w:tcPr>
                  <w:tcW w:w="568" w:type="pct"/>
                  <w:noWrap w:val="0"/>
                  <w:vAlign w:val="center"/>
                </w:tcPr>
                <w:p>
                  <w:pPr>
                    <w:pStyle w:val="24"/>
                    <w:bidi w:val="0"/>
                    <w:rPr>
                      <w:rFonts w:hint="default"/>
                      <w:lang w:val="en-US" w:eastAsia="zh-CN"/>
                    </w:rPr>
                  </w:pPr>
                  <w:r>
                    <w:rPr>
                      <w:rFonts w:hint="eastAsia"/>
                      <w:lang w:val="en-US" w:eastAsia="zh-CN"/>
                    </w:rPr>
                    <w:t>噪声敏感点2</w:t>
                  </w:r>
                </w:p>
              </w:tc>
              <w:tc>
                <w:tcPr>
                  <w:tcW w:w="715" w:type="pct"/>
                  <w:noWrap w:val="0"/>
                  <w:vAlign w:val="center"/>
                </w:tcPr>
                <w:p>
                  <w:pPr>
                    <w:pStyle w:val="24"/>
                    <w:bidi w:val="0"/>
                    <w:rPr>
                      <w:rFonts w:hint="default" w:eastAsia="宋体"/>
                      <w:lang w:val="en-US" w:eastAsia="zh-CN"/>
                    </w:rPr>
                  </w:pPr>
                  <w:r>
                    <w:rPr>
                      <w:rFonts w:hint="eastAsia"/>
                      <w:lang w:val="en-US" w:eastAsia="zh-CN"/>
                    </w:rPr>
                    <w:t>113.443115</w:t>
                  </w:r>
                </w:p>
              </w:tc>
              <w:tc>
                <w:tcPr>
                  <w:tcW w:w="743" w:type="pct"/>
                  <w:noWrap w:val="0"/>
                  <w:vAlign w:val="center"/>
                </w:tcPr>
                <w:p>
                  <w:pPr>
                    <w:pStyle w:val="24"/>
                    <w:bidi w:val="0"/>
                    <w:rPr>
                      <w:rFonts w:hint="default" w:eastAsia="宋体"/>
                      <w:lang w:val="en-US" w:eastAsia="zh-CN"/>
                    </w:rPr>
                  </w:pPr>
                  <w:r>
                    <w:rPr>
                      <w:rFonts w:hint="eastAsia"/>
                      <w:lang w:val="en-US" w:eastAsia="zh-CN"/>
                    </w:rPr>
                    <w:t>26.669562</w:t>
                  </w:r>
                </w:p>
              </w:tc>
              <w:tc>
                <w:tcPr>
                  <w:tcW w:w="718" w:type="pct"/>
                  <w:noWrap w:val="0"/>
                  <w:vAlign w:val="center"/>
                </w:tcPr>
                <w:p>
                  <w:pPr>
                    <w:pStyle w:val="24"/>
                    <w:bidi w:val="0"/>
                    <w:rPr>
                      <w:rFonts w:hint="default"/>
                      <w:lang w:val="en-US" w:eastAsia="zh-CN"/>
                    </w:rPr>
                  </w:pPr>
                  <w:r>
                    <w:rPr>
                      <w:rFonts w:hint="eastAsia"/>
                      <w:lang w:val="en-US" w:eastAsia="zh-CN"/>
                    </w:rPr>
                    <w:t>17</w:t>
                  </w:r>
                </w:p>
              </w:tc>
              <w:tc>
                <w:tcPr>
                  <w:tcW w:w="372" w:type="pct"/>
                  <w:noWrap w:val="0"/>
                  <w:vAlign w:val="center"/>
                </w:tcPr>
                <w:p>
                  <w:pPr>
                    <w:pStyle w:val="24"/>
                    <w:bidi w:val="0"/>
                    <w:rPr>
                      <w:rFonts w:hint="default"/>
                      <w:lang w:val="en-US" w:eastAsia="zh-CN"/>
                    </w:rPr>
                  </w:pPr>
                  <w:r>
                    <w:rPr>
                      <w:rFonts w:hint="eastAsia"/>
                      <w:lang w:val="en-US" w:eastAsia="zh-CN"/>
                    </w:rPr>
                    <w:t>SW</w:t>
                  </w:r>
                </w:p>
              </w:tc>
              <w:tc>
                <w:tcPr>
                  <w:tcW w:w="978" w:type="pct"/>
                  <w:vMerge w:val="continue"/>
                  <w:noWrap w:val="0"/>
                  <w:vAlign w:val="center"/>
                </w:tcPr>
                <w:p>
                  <w:pPr>
                    <w:pStyle w:val="24"/>
                    <w:bidi w:val="0"/>
                    <w:rPr>
                      <w:rFonts w:hint="default"/>
                    </w:rPr>
                  </w:pPr>
                </w:p>
              </w:tc>
              <w:tc>
                <w:tcPr>
                  <w:tcW w:w="904" w:type="pct"/>
                  <w:vMerge w:val="continue"/>
                  <w:noWrap w:val="0"/>
                  <w:vAlign w:val="center"/>
                </w:tcPr>
                <w:p>
                  <w:pPr>
                    <w:pStyle w:val="24"/>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57" w:type="dxa"/>
                  <w:left w:w="57" w:type="dxa"/>
                  <w:bottom w:w="57" w:type="dxa"/>
                  <w:right w:w="57" w:type="dxa"/>
                </w:tblCellMar>
              </w:tblPrEx>
              <w:trPr>
                <w:trHeight w:val="512" w:hRule="atLeast"/>
              </w:trPr>
              <w:tc>
                <w:tcPr>
                  <w:tcW w:w="568" w:type="pct"/>
                  <w:noWrap w:val="0"/>
                  <w:vAlign w:val="center"/>
                </w:tcPr>
                <w:p>
                  <w:pPr>
                    <w:pStyle w:val="24"/>
                    <w:bidi w:val="0"/>
                    <w:rPr>
                      <w:rFonts w:hint="default"/>
                      <w:lang w:val="en-US" w:eastAsia="zh-CN"/>
                    </w:rPr>
                  </w:pPr>
                  <w:r>
                    <w:rPr>
                      <w:rFonts w:hint="eastAsia"/>
                      <w:lang w:val="en-US" w:eastAsia="zh-CN"/>
                    </w:rPr>
                    <w:t>噪声敏感点3</w:t>
                  </w:r>
                </w:p>
              </w:tc>
              <w:tc>
                <w:tcPr>
                  <w:tcW w:w="715" w:type="pct"/>
                  <w:noWrap w:val="0"/>
                  <w:vAlign w:val="center"/>
                </w:tcPr>
                <w:p>
                  <w:pPr>
                    <w:pStyle w:val="24"/>
                    <w:bidi w:val="0"/>
                    <w:rPr>
                      <w:rFonts w:hint="default" w:eastAsia="宋体"/>
                      <w:lang w:val="en-US" w:eastAsia="zh-CN"/>
                    </w:rPr>
                  </w:pPr>
                  <w:r>
                    <w:rPr>
                      <w:rFonts w:hint="eastAsia"/>
                      <w:lang w:val="en-US" w:eastAsia="zh-CN"/>
                    </w:rPr>
                    <w:t>113.443657</w:t>
                  </w:r>
                </w:p>
              </w:tc>
              <w:tc>
                <w:tcPr>
                  <w:tcW w:w="743" w:type="pct"/>
                  <w:noWrap w:val="0"/>
                  <w:vAlign w:val="center"/>
                </w:tcPr>
                <w:p>
                  <w:pPr>
                    <w:pStyle w:val="24"/>
                    <w:bidi w:val="0"/>
                    <w:rPr>
                      <w:rFonts w:hint="default" w:eastAsia="宋体"/>
                      <w:lang w:val="en-US" w:eastAsia="zh-CN"/>
                    </w:rPr>
                  </w:pPr>
                  <w:r>
                    <w:rPr>
                      <w:rFonts w:hint="eastAsia"/>
                      <w:lang w:val="en-US" w:eastAsia="zh-CN"/>
                    </w:rPr>
                    <w:t>26.670275</w:t>
                  </w:r>
                </w:p>
              </w:tc>
              <w:tc>
                <w:tcPr>
                  <w:tcW w:w="718" w:type="pct"/>
                  <w:noWrap w:val="0"/>
                  <w:vAlign w:val="center"/>
                </w:tcPr>
                <w:p>
                  <w:pPr>
                    <w:pStyle w:val="24"/>
                    <w:bidi w:val="0"/>
                    <w:rPr>
                      <w:rFonts w:hint="default"/>
                      <w:lang w:val="en-US" w:eastAsia="zh-CN"/>
                    </w:rPr>
                  </w:pPr>
                  <w:r>
                    <w:rPr>
                      <w:rFonts w:hint="eastAsia"/>
                      <w:lang w:val="en-US" w:eastAsia="zh-CN"/>
                    </w:rPr>
                    <w:t>8</w:t>
                  </w:r>
                </w:p>
              </w:tc>
              <w:tc>
                <w:tcPr>
                  <w:tcW w:w="372" w:type="pct"/>
                  <w:noWrap w:val="0"/>
                  <w:vAlign w:val="center"/>
                </w:tcPr>
                <w:p>
                  <w:pPr>
                    <w:pStyle w:val="24"/>
                    <w:bidi w:val="0"/>
                    <w:rPr>
                      <w:rFonts w:hint="default"/>
                      <w:lang w:val="en-US" w:eastAsia="zh-CN"/>
                    </w:rPr>
                  </w:pPr>
                  <w:r>
                    <w:rPr>
                      <w:rFonts w:hint="eastAsia"/>
                      <w:lang w:val="en-US" w:eastAsia="zh-CN"/>
                    </w:rPr>
                    <w:t>NE</w:t>
                  </w:r>
                </w:p>
              </w:tc>
              <w:tc>
                <w:tcPr>
                  <w:tcW w:w="978" w:type="pct"/>
                  <w:vMerge w:val="continue"/>
                  <w:noWrap w:val="0"/>
                  <w:vAlign w:val="center"/>
                </w:tcPr>
                <w:p>
                  <w:pPr>
                    <w:pStyle w:val="24"/>
                    <w:bidi w:val="0"/>
                    <w:rPr>
                      <w:rFonts w:hint="default"/>
                    </w:rPr>
                  </w:pPr>
                </w:p>
              </w:tc>
              <w:tc>
                <w:tcPr>
                  <w:tcW w:w="904" w:type="pct"/>
                  <w:vMerge w:val="continue"/>
                  <w:noWrap w:val="0"/>
                  <w:vAlign w:val="center"/>
                </w:tcPr>
                <w:p>
                  <w:pPr>
                    <w:pStyle w:val="24"/>
                    <w:bidi w:val="0"/>
                    <w:rPr>
                      <w:rFonts w:hint="default"/>
                      <w:lang w:val="en-US" w:eastAsia="zh-CN"/>
                    </w:rPr>
                  </w:pPr>
                </w:p>
              </w:tc>
            </w:tr>
          </w:tbl>
          <w:p>
            <w:pPr>
              <w:spacing w:before="120" w:beforeLines="50" w:line="360" w:lineRule="auto"/>
              <w:jc w:val="left"/>
              <w:rPr>
                <w:rFonts w:hint="eastAsia"/>
              </w:rPr>
            </w:pPr>
            <w:r>
              <w:rPr>
                <w:rFonts w:hint="eastAsia"/>
              </w:rPr>
              <w:t>3、地下水环境</w:t>
            </w:r>
          </w:p>
          <w:p>
            <w:pPr>
              <w:spacing w:line="360" w:lineRule="auto"/>
              <w:ind w:firstLine="480" w:firstLineChars="200"/>
              <w:jc w:val="left"/>
            </w:pPr>
            <w:r>
              <w:t>本项目厂界外500m范围内无地下水集中式饮用水水源和热水、矿泉水、温泉等特殊地下水资源</w:t>
            </w:r>
            <w:r>
              <w:rPr>
                <w:rFonts w:hint="eastAsia"/>
                <w:lang w:eastAsia="zh-CN"/>
              </w:rPr>
              <w:t>，</w:t>
            </w:r>
            <w:r>
              <w:rPr>
                <w:rFonts w:hint="eastAsia"/>
                <w:lang w:val="en-US" w:eastAsia="zh-CN"/>
              </w:rPr>
              <w:t>主要保护目标为居民自建水井</w:t>
            </w:r>
            <w:r>
              <w:t>。</w:t>
            </w:r>
          </w:p>
          <w:p>
            <w:pPr>
              <w:spacing w:line="360" w:lineRule="auto"/>
              <w:jc w:val="left"/>
              <w:rPr>
                <w:rFonts w:hint="eastAsia"/>
              </w:rPr>
            </w:pPr>
            <w:r>
              <w:rPr>
                <w:rFonts w:hint="eastAsia"/>
                <w:lang w:val="en-US" w:eastAsia="zh-CN"/>
              </w:rPr>
              <w:t>4</w:t>
            </w:r>
            <w:r>
              <w:rPr>
                <w:rFonts w:hint="eastAsia"/>
              </w:rPr>
              <w:t>、生态环境</w:t>
            </w:r>
          </w:p>
          <w:p>
            <w:pPr>
              <w:spacing w:line="360" w:lineRule="auto"/>
              <w:ind w:firstLine="480" w:firstLineChars="200"/>
              <w:jc w:val="left"/>
              <w:rPr>
                <w:rFonts w:hint="eastAsia"/>
              </w:rPr>
            </w:pPr>
            <w:r>
              <w:rPr>
                <w:rFonts w:hint="eastAsia"/>
              </w:rPr>
              <w:t>本项目位于用地范围内不涉及生态环境保护目标</w:t>
            </w:r>
            <w:r>
              <w:rPr>
                <w:rFonts w:hint="eastAsia"/>
                <w:lang w:eastAsia="zh-CN"/>
              </w:rPr>
              <w:t>，</w:t>
            </w:r>
            <w:r>
              <w:rPr>
                <w:rFonts w:hint="eastAsia"/>
                <w:lang w:val="en-US" w:eastAsia="zh-CN"/>
              </w:rPr>
              <w:t>周边200m范围内主要生态环境保护目标见下表</w:t>
            </w:r>
            <w:r>
              <w:rPr>
                <w:rFonts w:hint="eastAsia"/>
              </w:rPr>
              <w:t>。</w:t>
            </w:r>
          </w:p>
          <w:p>
            <w:pPr>
              <w:spacing w:line="240" w:lineRule="auto"/>
              <w:jc w:val="center"/>
              <w:rPr>
                <w:b/>
                <w:bCs/>
                <w:sz w:val="21"/>
                <w:szCs w:val="21"/>
              </w:rPr>
            </w:pPr>
            <w:r>
              <w:rPr>
                <w:b/>
                <w:bCs/>
                <w:sz w:val="21"/>
                <w:szCs w:val="21"/>
              </w:rPr>
              <w:t>表3</w:t>
            </w:r>
            <w:r>
              <w:rPr>
                <w:rFonts w:hint="eastAsia"/>
                <w:b/>
                <w:bCs/>
                <w:sz w:val="21"/>
                <w:szCs w:val="21"/>
              </w:rPr>
              <w:t>-</w:t>
            </w:r>
            <w:r>
              <w:rPr>
                <w:rFonts w:hint="eastAsia"/>
                <w:b/>
                <w:bCs/>
                <w:sz w:val="21"/>
                <w:szCs w:val="21"/>
                <w:lang w:val="en-US" w:eastAsia="zh-CN"/>
              </w:rPr>
              <w:t>6</w:t>
            </w:r>
            <w:r>
              <w:rPr>
                <w:b/>
                <w:bCs/>
                <w:sz w:val="21"/>
                <w:szCs w:val="21"/>
              </w:rPr>
              <w:t xml:space="preserve"> 项目</w:t>
            </w:r>
            <w:r>
              <w:rPr>
                <w:rFonts w:hint="eastAsia"/>
                <w:b/>
                <w:bCs/>
                <w:sz w:val="21"/>
                <w:szCs w:val="21"/>
                <w:lang w:val="en-US" w:eastAsia="zh-CN"/>
              </w:rPr>
              <w:t>生态</w:t>
            </w:r>
            <w:r>
              <w:rPr>
                <w:b/>
                <w:bCs/>
                <w:sz w:val="21"/>
                <w:szCs w:val="21"/>
              </w:rPr>
              <w:t>环境保护目标一览表</w:t>
            </w:r>
          </w:p>
          <w:tbl>
            <w:tblPr>
              <w:tblStyle w:val="17"/>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2043"/>
              <w:gridCol w:w="2020"/>
              <w:gridCol w:w="1909"/>
              <w:gridCol w:w="1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trPr>
              <w:tc>
                <w:tcPr>
                  <w:tcW w:w="2046" w:type="dxa"/>
                  <w:tcBorders>
                    <w:tl2br w:val="nil"/>
                    <w:tr2bl w:val="nil"/>
                  </w:tcBorders>
                  <w:noWrap w:val="0"/>
                  <w:vAlign w:val="center"/>
                </w:tcPr>
                <w:p>
                  <w:pPr>
                    <w:pStyle w:val="24"/>
                    <w:bidi w:val="0"/>
                    <w:spacing w:line="240" w:lineRule="auto"/>
                    <w:jc w:val="center"/>
                  </w:pPr>
                  <w:r>
                    <w:t>保护目标名称</w:t>
                  </w:r>
                </w:p>
              </w:tc>
              <w:tc>
                <w:tcPr>
                  <w:tcW w:w="2023" w:type="dxa"/>
                  <w:tcBorders>
                    <w:tl2br w:val="nil"/>
                    <w:tr2bl w:val="nil"/>
                  </w:tcBorders>
                  <w:noWrap w:val="0"/>
                  <w:vAlign w:val="center"/>
                </w:tcPr>
                <w:p>
                  <w:pPr>
                    <w:pStyle w:val="24"/>
                    <w:bidi w:val="0"/>
                    <w:spacing w:line="240" w:lineRule="auto"/>
                    <w:jc w:val="center"/>
                  </w:pPr>
                  <w:r>
                    <w:t>位置关系及基本情况</w:t>
                  </w:r>
                </w:p>
              </w:tc>
              <w:tc>
                <w:tcPr>
                  <w:tcW w:w="1911" w:type="dxa"/>
                  <w:tcBorders>
                    <w:tl2br w:val="nil"/>
                    <w:tr2bl w:val="nil"/>
                  </w:tcBorders>
                  <w:noWrap w:val="0"/>
                  <w:vAlign w:val="center"/>
                </w:tcPr>
                <w:p>
                  <w:pPr>
                    <w:pStyle w:val="24"/>
                    <w:bidi w:val="0"/>
                    <w:spacing w:line="240" w:lineRule="auto"/>
                    <w:jc w:val="center"/>
                  </w:pPr>
                  <w:r>
                    <w:t>影响因素</w:t>
                  </w:r>
                </w:p>
              </w:tc>
              <w:tc>
                <w:tcPr>
                  <w:tcW w:w="1994" w:type="dxa"/>
                  <w:tcBorders>
                    <w:tl2br w:val="nil"/>
                    <w:tr2bl w:val="nil"/>
                  </w:tcBorders>
                  <w:noWrap w:val="0"/>
                  <w:vAlign w:val="center"/>
                </w:tcPr>
                <w:p>
                  <w:pPr>
                    <w:pStyle w:val="24"/>
                    <w:bidi w:val="0"/>
                    <w:spacing w:line="240" w:lineRule="auto"/>
                    <w:jc w:val="center"/>
                  </w:pPr>
                  <w:r>
                    <w:t>保护要求或标准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trPr>
              <w:tc>
                <w:tcPr>
                  <w:tcW w:w="2046" w:type="dxa"/>
                  <w:tcBorders>
                    <w:tl2br w:val="nil"/>
                    <w:tr2bl w:val="nil"/>
                  </w:tcBorders>
                  <w:noWrap w:val="0"/>
                  <w:vAlign w:val="center"/>
                </w:tcPr>
                <w:p>
                  <w:pPr>
                    <w:pStyle w:val="24"/>
                    <w:bidi w:val="0"/>
                    <w:spacing w:line="240" w:lineRule="auto"/>
                    <w:jc w:val="center"/>
                  </w:pPr>
                  <w:r>
                    <w:t>山体植被、耕地农作物、动物等</w:t>
                  </w:r>
                </w:p>
              </w:tc>
              <w:tc>
                <w:tcPr>
                  <w:tcW w:w="2023" w:type="dxa"/>
                  <w:tcBorders>
                    <w:tl2br w:val="nil"/>
                    <w:tr2bl w:val="nil"/>
                  </w:tcBorders>
                  <w:noWrap w:val="0"/>
                  <w:vAlign w:val="center"/>
                </w:tcPr>
                <w:p>
                  <w:pPr>
                    <w:pStyle w:val="24"/>
                    <w:bidi w:val="0"/>
                    <w:spacing w:line="240" w:lineRule="auto"/>
                    <w:jc w:val="center"/>
                  </w:pPr>
                  <w:r>
                    <w:t>厂区周围200米范围 内</w:t>
                  </w:r>
                </w:p>
              </w:tc>
              <w:tc>
                <w:tcPr>
                  <w:tcW w:w="1911" w:type="dxa"/>
                  <w:tcBorders>
                    <w:tl2br w:val="nil"/>
                    <w:tr2bl w:val="nil"/>
                  </w:tcBorders>
                  <w:noWrap w:val="0"/>
                  <w:vAlign w:val="center"/>
                </w:tcPr>
                <w:p>
                  <w:pPr>
                    <w:pStyle w:val="24"/>
                    <w:bidi w:val="0"/>
                    <w:spacing w:line="240" w:lineRule="auto"/>
                    <w:jc w:val="center"/>
                  </w:pPr>
                  <w:r>
                    <w:t>可能受到生产活动的影响</w:t>
                  </w:r>
                </w:p>
              </w:tc>
              <w:tc>
                <w:tcPr>
                  <w:tcW w:w="1994" w:type="dxa"/>
                  <w:tcBorders>
                    <w:tl2br w:val="nil"/>
                    <w:tr2bl w:val="nil"/>
                  </w:tcBorders>
                  <w:noWrap w:val="0"/>
                  <w:vAlign w:val="center"/>
                </w:tcPr>
                <w:p>
                  <w:pPr>
                    <w:pStyle w:val="24"/>
                    <w:bidi w:val="0"/>
                    <w:spacing w:line="240" w:lineRule="auto"/>
                    <w:jc w:val="center"/>
                  </w:pPr>
                  <w:r>
                    <w:t>土地复垦、耕地及林地补偿等</w:t>
                  </w:r>
                </w:p>
              </w:tc>
            </w:tr>
          </w:tbl>
          <w:p>
            <w:pPr>
              <w:pStyle w:val="21"/>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58" w:hRule="atLeast"/>
          <w:jc w:val="center"/>
        </w:trPr>
        <w:tc>
          <w:tcPr>
            <w:tcW w:w="800" w:type="dxa"/>
            <w:noWrap w:val="0"/>
            <w:tcMar>
              <w:left w:w="28" w:type="dxa"/>
              <w:right w:w="28" w:type="dxa"/>
            </w:tcMar>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污染</w:t>
            </w:r>
          </w:p>
          <w:p>
            <w:pPr>
              <w:adjustRightInd w:val="0"/>
              <w:snapToGrid w:val="0"/>
              <w:jc w:val="center"/>
              <w:rPr>
                <w:rFonts w:hint="eastAsia" w:ascii="宋体" w:hAnsi="宋体" w:cs="宋体"/>
                <w:kern w:val="0"/>
                <w:szCs w:val="21"/>
              </w:rPr>
            </w:pPr>
            <w:r>
              <w:rPr>
                <w:rFonts w:hint="eastAsia" w:ascii="宋体" w:hAnsi="宋体" w:cs="宋体"/>
                <w:kern w:val="0"/>
                <w:szCs w:val="21"/>
              </w:rPr>
              <w:t>物排</w:t>
            </w:r>
          </w:p>
          <w:p>
            <w:pPr>
              <w:adjustRightInd w:val="0"/>
              <w:snapToGrid w:val="0"/>
              <w:jc w:val="center"/>
              <w:rPr>
                <w:rFonts w:hint="eastAsia" w:ascii="宋体" w:hAnsi="宋体" w:cs="宋体"/>
                <w:kern w:val="0"/>
                <w:szCs w:val="21"/>
              </w:rPr>
            </w:pPr>
            <w:r>
              <w:rPr>
                <w:rFonts w:hint="eastAsia" w:ascii="宋体" w:hAnsi="宋体" w:cs="宋体"/>
                <w:kern w:val="0"/>
                <w:szCs w:val="21"/>
              </w:rPr>
              <w:t>放控</w:t>
            </w:r>
          </w:p>
          <w:p>
            <w:pPr>
              <w:adjustRightInd w:val="0"/>
              <w:snapToGrid w:val="0"/>
              <w:jc w:val="center"/>
              <w:rPr>
                <w:rFonts w:hint="eastAsia" w:ascii="宋体" w:hAnsi="宋体" w:cs="宋体"/>
                <w:kern w:val="0"/>
                <w:szCs w:val="21"/>
              </w:rPr>
            </w:pPr>
            <w:r>
              <w:rPr>
                <w:rFonts w:hint="eastAsia" w:ascii="宋体" w:hAnsi="宋体" w:cs="宋体"/>
                <w:kern w:val="0"/>
                <w:szCs w:val="21"/>
              </w:rPr>
              <w:t>制标</w:t>
            </w:r>
          </w:p>
          <w:p>
            <w:pPr>
              <w:adjustRightInd w:val="0"/>
              <w:snapToGrid w:val="0"/>
              <w:jc w:val="center"/>
              <w:rPr>
                <w:rFonts w:ascii="宋体" w:hAnsi="宋体" w:cs="宋体"/>
                <w:kern w:val="0"/>
                <w:szCs w:val="21"/>
              </w:rPr>
            </w:pPr>
            <w:r>
              <w:rPr>
                <w:rFonts w:hint="eastAsia" w:ascii="宋体" w:hAnsi="宋体" w:cs="宋体"/>
                <w:kern w:val="0"/>
                <w:szCs w:val="21"/>
              </w:rPr>
              <w:t>准</w:t>
            </w:r>
          </w:p>
        </w:tc>
        <w:tc>
          <w:tcPr>
            <w:tcW w:w="8190" w:type="dxa"/>
            <w:noWrap w:val="0"/>
            <w:vAlign w:val="center"/>
          </w:tcPr>
          <w:p>
            <w:pPr>
              <w:numPr>
                <w:ilvl w:val="0"/>
                <w:numId w:val="3"/>
              </w:numPr>
              <w:spacing w:line="360" w:lineRule="auto"/>
              <w:ind w:firstLine="482" w:firstLineChars="200"/>
              <w:jc w:val="left"/>
              <w:rPr>
                <w:rFonts w:hint="eastAsia" w:cs="Times New Roman"/>
                <w:b/>
                <w:bCs/>
                <w:color w:val="auto"/>
                <w:highlight w:val="none"/>
                <w:u w:val="none" w:color="auto"/>
                <w:lang w:val="en-US" w:eastAsia="zh-CN"/>
              </w:rPr>
            </w:pPr>
            <w:r>
              <w:rPr>
                <w:rFonts w:hint="eastAsia" w:cs="Times New Roman"/>
                <w:b/>
                <w:bCs/>
                <w:color w:val="auto"/>
                <w:highlight w:val="none"/>
                <w:u w:val="none" w:color="auto"/>
                <w:lang w:val="en-US" w:eastAsia="zh-CN"/>
              </w:rPr>
              <w:t>废水</w:t>
            </w:r>
          </w:p>
          <w:p>
            <w:pPr>
              <w:spacing w:line="360" w:lineRule="auto"/>
              <w:ind w:firstLine="480" w:firstLineChars="200"/>
              <w:jc w:val="both"/>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本项目不涉及重金属及放射性，无含氰废水。污水排放标准如下：</w:t>
            </w:r>
          </w:p>
          <w:p>
            <w:pPr>
              <w:pStyle w:val="21"/>
              <w:spacing w:line="240" w:lineRule="auto"/>
              <w:ind w:left="0" w:leftChars="0"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pacing w:val="0"/>
                <w:kern w:val="2"/>
                <w:sz w:val="21"/>
                <w:szCs w:val="21"/>
                <w:lang w:val="en-US" w:eastAsia="zh-CN" w:bidi="ar-SA"/>
              </w:rPr>
              <w:t>表3-</w:t>
            </w:r>
            <w:r>
              <w:rPr>
                <w:rFonts w:hint="eastAsia" w:ascii="Times New Roman" w:hAnsi="Times New Roman" w:cs="Times New Roman"/>
                <w:b/>
                <w:bCs/>
                <w:spacing w:val="0"/>
                <w:kern w:val="2"/>
                <w:sz w:val="21"/>
                <w:szCs w:val="21"/>
                <w:lang w:val="en-US" w:eastAsia="zh-CN" w:bidi="ar-SA"/>
              </w:rPr>
              <w:t>7</w:t>
            </w:r>
            <w:r>
              <w:rPr>
                <w:rFonts w:hint="default" w:ascii="Times New Roman" w:hAnsi="Times New Roman" w:eastAsia="宋体" w:cs="Times New Roman"/>
                <w:b/>
                <w:bCs/>
                <w:spacing w:val="0"/>
                <w:kern w:val="2"/>
                <w:sz w:val="21"/>
                <w:szCs w:val="21"/>
                <w:lang w:val="en-US" w:eastAsia="zh-CN" w:bidi="ar-SA"/>
              </w:rPr>
              <w:t>《医疗</w:t>
            </w:r>
            <w:r>
              <w:rPr>
                <w:rFonts w:hint="eastAsia" w:ascii="Times New Roman" w:cs="Times New Roman"/>
                <w:b/>
                <w:bCs/>
                <w:spacing w:val="0"/>
                <w:kern w:val="2"/>
                <w:sz w:val="21"/>
                <w:szCs w:val="21"/>
                <w:lang w:val="en-US" w:eastAsia="zh-CN" w:bidi="ar-SA"/>
              </w:rPr>
              <w:t>机构水污染物排放标准</w:t>
            </w:r>
            <w:r>
              <w:rPr>
                <w:rFonts w:hint="default" w:ascii="Times New Roman" w:hAnsi="Times New Roman" w:eastAsia="宋体" w:cs="Times New Roman"/>
                <w:b/>
                <w:bCs/>
                <w:spacing w:val="0"/>
                <w:kern w:val="2"/>
                <w:sz w:val="21"/>
                <w:szCs w:val="21"/>
                <w:lang w:val="en-US" w:eastAsia="zh-CN" w:bidi="ar-SA"/>
              </w:rPr>
              <w:t>》</w:t>
            </w:r>
            <w:r>
              <w:rPr>
                <w:rFonts w:hint="eastAsia" w:ascii="Times New Roman" w:cs="Times New Roman"/>
                <w:b/>
                <w:bCs/>
                <w:spacing w:val="0"/>
                <w:kern w:val="2"/>
                <w:sz w:val="21"/>
                <w:szCs w:val="21"/>
                <w:lang w:val="en-US" w:eastAsia="zh-CN" w:bidi="ar-SA"/>
              </w:rPr>
              <w:t>(GB18466-2005)表2预处理标准</w:t>
            </w:r>
          </w:p>
          <w:tbl>
            <w:tblPr>
              <w:tblStyle w:val="17"/>
              <w:tblW w:w="79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2472"/>
              <w:gridCol w:w="2367"/>
              <w:gridCol w:w="1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0"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序号</w:t>
                  </w:r>
                </w:p>
              </w:tc>
              <w:tc>
                <w:tcPr>
                  <w:tcW w:w="2472"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控制项目</w:t>
                  </w:r>
                </w:p>
              </w:tc>
              <w:tc>
                <w:tcPr>
                  <w:tcW w:w="2367"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排放标准</w:t>
                  </w:r>
                </w:p>
              </w:tc>
              <w:tc>
                <w:tcPr>
                  <w:tcW w:w="1986"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0"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1</w:t>
                  </w:r>
                </w:p>
              </w:tc>
              <w:tc>
                <w:tcPr>
                  <w:tcW w:w="2472" w:type="dxa"/>
                  <w:tcBorders>
                    <w:tl2br w:val="nil"/>
                    <w:tr2bl w:val="nil"/>
                  </w:tcBorders>
                  <w:noWrap w:val="0"/>
                  <w:vAlign w:val="center"/>
                </w:tcPr>
                <w:p>
                  <w:pPr>
                    <w:pStyle w:val="24"/>
                    <w:bidi w:val="0"/>
                    <w:spacing w:line="240" w:lineRule="auto"/>
                    <w:jc w:val="center"/>
                    <w:rPr>
                      <w:rFonts w:hint="eastAsia"/>
                      <w:lang w:val="en-US" w:eastAsia="zh-CN"/>
                    </w:rPr>
                  </w:pPr>
                  <w:r>
                    <w:rPr>
                      <w:rFonts w:hint="eastAsia" w:ascii="Times New Roman" w:hAnsi="Times New Roman" w:eastAsia="宋体" w:cs="Times New Roman"/>
                      <w:sz w:val="21"/>
                      <w:szCs w:val="21"/>
                      <w:highlight w:val="none"/>
                      <w:lang w:val="en-US" w:eastAsia="zh-CN"/>
                    </w:rPr>
                    <w:t>粪大肠菌群数</w:t>
                  </w:r>
                </w:p>
              </w:tc>
              <w:tc>
                <w:tcPr>
                  <w:tcW w:w="2367"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500</w:t>
                  </w:r>
                </w:p>
              </w:tc>
              <w:tc>
                <w:tcPr>
                  <w:tcW w:w="1986"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MPN/L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0"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2</w:t>
                  </w:r>
                </w:p>
              </w:tc>
              <w:tc>
                <w:tcPr>
                  <w:tcW w:w="2472" w:type="dxa"/>
                  <w:tcBorders>
                    <w:tl2br w:val="nil"/>
                    <w:tr2bl w:val="nil"/>
                  </w:tcBorders>
                  <w:noWrap w:val="0"/>
                  <w:vAlign w:val="center"/>
                </w:tcPr>
                <w:p>
                  <w:pPr>
                    <w:pStyle w:val="24"/>
                    <w:bidi w:val="0"/>
                    <w:spacing w:line="240" w:lineRule="auto"/>
                    <w:jc w:val="center"/>
                    <w:rPr>
                      <w:rFonts w:hint="eastAsia"/>
                      <w:lang w:val="en-US" w:eastAsia="zh-CN"/>
                    </w:rPr>
                  </w:pPr>
                  <w:r>
                    <w:rPr>
                      <w:rFonts w:hint="default" w:ascii="Times New Roman" w:hAnsi="Times New Roman" w:eastAsia="宋体" w:cs="Times New Roman"/>
                      <w:sz w:val="21"/>
                      <w:szCs w:val="21"/>
                      <w:highlight w:val="none"/>
                    </w:rPr>
                    <w:t>pH</w:t>
                  </w:r>
                </w:p>
              </w:tc>
              <w:tc>
                <w:tcPr>
                  <w:tcW w:w="2367"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6-9</w:t>
                  </w:r>
                </w:p>
              </w:tc>
              <w:tc>
                <w:tcPr>
                  <w:tcW w:w="1986"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0"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3</w:t>
                  </w:r>
                </w:p>
              </w:tc>
              <w:tc>
                <w:tcPr>
                  <w:tcW w:w="2472" w:type="dxa"/>
                  <w:tcBorders>
                    <w:tl2br w:val="nil"/>
                    <w:tr2bl w:val="nil"/>
                  </w:tcBorders>
                  <w:noWrap w:val="0"/>
                  <w:vAlign w:val="center"/>
                </w:tcPr>
                <w:p>
                  <w:pPr>
                    <w:pStyle w:val="24"/>
                    <w:bidi w:val="0"/>
                    <w:spacing w:line="240" w:lineRule="auto"/>
                    <w:jc w:val="center"/>
                    <w:rPr>
                      <w:rFonts w:hint="eastAsia"/>
                      <w:lang w:val="en-US" w:eastAsia="zh-CN"/>
                    </w:rPr>
                  </w:pPr>
                  <w:r>
                    <w:rPr>
                      <w:rFonts w:hint="eastAsia" w:ascii="Times New Roman" w:hAnsi="Times New Roman" w:eastAsia="宋体" w:cs="Times New Roman"/>
                      <w:sz w:val="21"/>
                      <w:szCs w:val="21"/>
                      <w:highlight w:val="none"/>
                      <w:lang w:val="en-US" w:eastAsia="zh-CN"/>
                    </w:rPr>
                    <w:t>COD</w:t>
                  </w:r>
                </w:p>
              </w:tc>
              <w:tc>
                <w:tcPr>
                  <w:tcW w:w="2367"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60</w:t>
                  </w:r>
                </w:p>
              </w:tc>
              <w:tc>
                <w:tcPr>
                  <w:tcW w:w="1986"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0"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4</w:t>
                  </w:r>
                </w:p>
              </w:tc>
              <w:tc>
                <w:tcPr>
                  <w:tcW w:w="2472" w:type="dxa"/>
                  <w:tcBorders>
                    <w:tl2br w:val="nil"/>
                    <w:tr2bl w:val="nil"/>
                  </w:tcBorders>
                  <w:noWrap w:val="0"/>
                  <w:vAlign w:val="center"/>
                </w:tcPr>
                <w:p>
                  <w:pPr>
                    <w:pStyle w:val="24"/>
                    <w:bidi w:val="0"/>
                    <w:spacing w:line="240" w:lineRule="auto"/>
                    <w:jc w:val="center"/>
                    <w:rPr>
                      <w:rFonts w:hint="eastAsia"/>
                      <w:lang w:val="en-US" w:eastAsia="zh-CN"/>
                    </w:rPr>
                  </w:pPr>
                  <w:r>
                    <w:rPr>
                      <w:rFonts w:hint="eastAsia" w:ascii="Times New Roman" w:hAnsi="Times New Roman" w:eastAsia="宋体" w:cs="Times New Roman"/>
                      <w:sz w:val="21"/>
                      <w:szCs w:val="21"/>
                      <w:highlight w:val="none"/>
                      <w:lang w:val="en-US" w:eastAsia="zh-CN"/>
                    </w:rPr>
                    <w:t>BOD</w:t>
                  </w:r>
                  <w:r>
                    <w:rPr>
                      <w:rFonts w:hint="eastAsia" w:ascii="Times New Roman" w:hAnsi="Times New Roman" w:eastAsia="宋体" w:cs="Times New Roman"/>
                      <w:sz w:val="21"/>
                      <w:szCs w:val="21"/>
                      <w:highlight w:val="none"/>
                      <w:vertAlign w:val="subscript"/>
                      <w:lang w:val="en-US" w:eastAsia="zh-CN"/>
                    </w:rPr>
                    <w:t>5</w:t>
                  </w:r>
                </w:p>
              </w:tc>
              <w:tc>
                <w:tcPr>
                  <w:tcW w:w="2367"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20</w:t>
                  </w:r>
                </w:p>
              </w:tc>
              <w:tc>
                <w:tcPr>
                  <w:tcW w:w="1986" w:type="dxa"/>
                  <w:tcBorders>
                    <w:tl2br w:val="nil"/>
                    <w:tr2bl w:val="nil"/>
                  </w:tcBorders>
                  <w:noWrap w:val="0"/>
                  <w:vAlign w:val="center"/>
                </w:tcPr>
                <w:p>
                  <w:pPr>
                    <w:pStyle w:val="24"/>
                    <w:bidi w:val="0"/>
                    <w:spacing w:line="240" w:lineRule="auto"/>
                    <w:jc w:val="center"/>
                    <w:rPr>
                      <w:rFonts w:hint="eastAsia"/>
                      <w:lang w:val="en-US" w:eastAsia="zh-CN"/>
                    </w:rPr>
                  </w:pPr>
                  <w:r>
                    <w:rPr>
                      <w:rFonts w:hint="eastAsia"/>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0"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5</w:t>
                  </w:r>
                </w:p>
              </w:tc>
              <w:tc>
                <w:tcPr>
                  <w:tcW w:w="2472" w:type="dxa"/>
                  <w:tcBorders>
                    <w:tl2br w:val="nil"/>
                    <w:tr2bl w:val="nil"/>
                  </w:tcBorders>
                  <w:noWrap w:val="0"/>
                  <w:vAlign w:val="center"/>
                </w:tcPr>
                <w:p>
                  <w:pPr>
                    <w:pStyle w:val="24"/>
                    <w:bidi w:val="0"/>
                    <w:spacing w:line="240" w:lineRule="auto"/>
                    <w:jc w:val="center"/>
                    <w:rPr>
                      <w:rFonts w:hint="eastAsia"/>
                      <w:lang w:val="en-US" w:eastAsia="zh-CN"/>
                    </w:rPr>
                  </w:pPr>
                  <w:r>
                    <w:rPr>
                      <w:rFonts w:hint="eastAsia" w:ascii="Times New Roman" w:hAnsi="Times New Roman" w:eastAsia="宋体" w:cs="Times New Roman"/>
                      <w:sz w:val="21"/>
                      <w:szCs w:val="21"/>
                      <w:highlight w:val="none"/>
                      <w:lang w:val="en-US" w:eastAsia="zh-CN"/>
                    </w:rPr>
                    <w:t>SS</w:t>
                  </w:r>
                </w:p>
              </w:tc>
              <w:tc>
                <w:tcPr>
                  <w:tcW w:w="2367"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20</w:t>
                  </w:r>
                </w:p>
              </w:tc>
              <w:tc>
                <w:tcPr>
                  <w:tcW w:w="1986" w:type="dxa"/>
                  <w:tcBorders>
                    <w:tl2br w:val="nil"/>
                    <w:tr2bl w:val="nil"/>
                  </w:tcBorders>
                  <w:noWrap w:val="0"/>
                  <w:vAlign w:val="center"/>
                </w:tcPr>
                <w:p>
                  <w:pPr>
                    <w:pStyle w:val="24"/>
                    <w:bidi w:val="0"/>
                    <w:spacing w:line="240" w:lineRule="auto"/>
                    <w:jc w:val="center"/>
                    <w:rPr>
                      <w:rFonts w:hint="eastAsia"/>
                      <w:lang w:val="en-US" w:eastAsia="zh-CN"/>
                    </w:rPr>
                  </w:pPr>
                  <w:r>
                    <w:rPr>
                      <w:rFonts w:hint="eastAsia"/>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0"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6</w:t>
                  </w:r>
                </w:p>
              </w:tc>
              <w:tc>
                <w:tcPr>
                  <w:tcW w:w="2472" w:type="dxa"/>
                  <w:tcBorders>
                    <w:tl2br w:val="nil"/>
                    <w:tr2bl w:val="nil"/>
                  </w:tcBorders>
                  <w:noWrap w:val="0"/>
                  <w:vAlign w:val="center"/>
                </w:tcPr>
                <w:p>
                  <w:pPr>
                    <w:pStyle w:val="24"/>
                    <w:bidi w:val="0"/>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NH</w:t>
                  </w:r>
                  <w:r>
                    <w:rPr>
                      <w:rFonts w:hint="eastAsia" w:ascii="Times New Roman" w:hAnsi="Times New Roman" w:eastAsia="宋体" w:cs="Times New Roman"/>
                      <w:sz w:val="21"/>
                      <w:szCs w:val="21"/>
                      <w:highlight w:val="none"/>
                      <w:vertAlign w:val="subscript"/>
                      <w:lang w:val="en-US" w:eastAsia="zh-CN"/>
                    </w:rPr>
                    <w:t>3</w:t>
                  </w:r>
                  <w:r>
                    <w:rPr>
                      <w:rFonts w:hint="eastAsia" w:ascii="Times New Roman" w:hAnsi="Times New Roman" w:eastAsia="宋体" w:cs="Times New Roman"/>
                      <w:sz w:val="21"/>
                      <w:szCs w:val="21"/>
                      <w:highlight w:val="none"/>
                      <w:lang w:val="en-US" w:eastAsia="zh-CN"/>
                    </w:rPr>
                    <w:t>-N</w:t>
                  </w:r>
                </w:p>
              </w:tc>
              <w:tc>
                <w:tcPr>
                  <w:tcW w:w="2367"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15</w:t>
                  </w:r>
                </w:p>
              </w:tc>
              <w:tc>
                <w:tcPr>
                  <w:tcW w:w="1986" w:type="dxa"/>
                  <w:tcBorders>
                    <w:tl2br w:val="nil"/>
                    <w:tr2bl w:val="nil"/>
                  </w:tcBorders>
                  <w:noWrap w:val="0"/>
                  <w:vAlign w:val="center"/>
                </w:tcPr>
                <w:p>
                  <w:pPr>
                    <w:pStyle w:val="24"/>
                    <w:bidi w:val="0"/>
                    <w:spacing w:line="240" w:lineRule="auto"/>
                    <w:jc w:val="center"/>
                    <w:rPr>
                      <w:rFonts w:hint="eastAsia"/>
                      <w:lang w:val="en-US" w:eastAsia="zh-CN"/>
                    </w:rPr>
                  </w:pPr>
                  <w:r>
                    <w:rPr>
                      <w:rFonts w:hint="eastAsia"/>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0"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7</w:t>
                  </w:r>
                </w:p>
              </w:tc>
              <w:tc>
                <w:tcPr>
                  <w:tcW w:w="2472" w:type="dxa"/>
                  <w:tcBorders>
                    <w:tl2br w:val="nil"/>
                    <w:tr2bl w:val="nil"/>
                  </w:tcBorders>
                  <w:noWrap w:val="0"/>
                  <w:vAlign w:val="center"/>
                </w:tcPr>
                <w:p>
                  <w:pPr>
                    <w:pStyle w:val="24"/>
                    <w:bidi w:val="0"/>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动植物油</w:t>
                  </w:r>
                </w:p>
              </w:tc>
              <w:tc>
                <w:tcPr>
                  <w:tcW w:w="2367"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5</w:t>
                  </w:r>
                </w:p>
              </w:tc>
              <w:tc>
                <w:tcPr>
                  <w:tcW w:w="1986" w:type="dxa"/>
                  <w:tcBorders>
                    <w:tl2br w:val="nil"/>
                    <w:tr2bl w:val="nil"/>
                  </w:tcBorders>
                  <w:noWrap w:val="0"/>
                  <w:vAlign w:val="center"/>
                </w:tcPr>
                <w:p>
                  <w:pPr>
                    <w:pStyle w:val="24"/>
                    <w:bidi w:val="0"/>
                    <w:spacing w:line="240" w:lineRule="auto"/>
                    <w:jc w:val="center"/>
                    <w:rPr>
                      <w:rFonts w:hint="eastAsia"/>
                      <w:lang w:val="en-US" w:eastAsia="zh-CN"/>
                    </w:rPr>
                  </w:pPr>
                  <w:r>
                    <w:rPr>
                      <w:rFonts w:hint="eastAsia"/>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0"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8</w:t>
                  </w:r>
                </w:p>
              </w:tc>
              <w:tc>
                <w:tcPr>
                  <w:tcW w:w="2472" w:type="dxa"/>
                  <w:tcBorders>
                    <w:tl2br w:val="nil"/>
                    <w:tr2bl w:val="nil"/>
                  </w:tcBorders>
                  <w:noWrap w:val="0"/>
                  <w:vAlign w:val="center"/>
                </w:tcPr>
                <w:p>
                  <w:pPr>
                    <w:pStyle w:val="24"/>
                    <w:bidi w:val="0"/>
                    <w:spacing w:line="240" w:lineRule="auto"/>
                    <w:jc w:val="center"/>
                    <w:rPr>
                      <w:rFonts w:hint="eastAsia"/>
                      <w:lang w:val="en-US" w:eastAsia="zh-CN"/>
                    </w:rPr>
                  </w:pPr>
                  <w:r>
                    <w:rPr>
                      <w:rFonts w:hint="eastAsia" w:ascii="Times New Roman" w:hAnsi="Times New Roman" w:eastAsia="宋体" w:cs="Times New Roman"/>
                      <w:sz w:val="21"/>
                      <w:szCs w:val="21"/>
                      <w:highlight w:val="none"/>
                      <w:lang w:val="en-US" w:eastAsia="zh-CN"/>
                    </w:rPr>
                    <w:t>石油类</w:t>
                  </w:r>
                </w:p>
              </w:tc>
              <w:tc>
                <w:tcPr>
                  <w:tcW w:w="2367"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5</w:t>
                  </w:r>
                </w:p>
              </w:tc>
              <w:tc>
                <w:tcPr>
                  <w:tcW w:w="1986" w:type="dxa"/>
                  <w:tcBorders>
                    <w:tl2br w:val="nil"/>
                    <w:tr2bl w:val="nil"/>
                  </w:tcBorders>
                  <w:noWrap w:val="0"/>
                  <w:vAlign w:val="center"/>
                </w:tcPr>
                <w:p>
                  <w:pPr>
                    <w:pStyle w:val="24"/>
                    <w:bidi w:val="0"/>
                    <w:spacing w:line="240" w:lineRule="auto"/>
                    <w:jc w:val="center"/>
                    <w:rPr>
                      <w:rFonts w:hint="eastAsia"/>
                      <w:lang w:val="en-US" w:eastAsia="zh-CN"/>
                    </w:rPr>
                  </w:pPr>
                  <w:r>
                    <w:rPr>
                      <w:rFonts w:hint="eastAsia"/>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0"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9</w:t>
                  </w:r>
                </w:p>
              </w:tc>
              <w:tc>
                <w:tcPr>
                  <w:tcW w:w="2472" w:type="dxa"/>
                  <w:tcBorders>
                    <w:tl2br w:val="nil"/>
                    <w:tr2bl w:val="nil"/>
                  </w:tcBorders>
                  <w:noWrap w:val="0"/>
                  <w:vAlign w:val="center"/>
                </w:tcPr>
                <w:p>
                  <w:pPr>
                    <w:pStyle w:val="24"/>
                    <w:bidi w:val="0"/>
                    <w:spacing w:line="240" w:lineRule="auto"/>
                    <w:jc w:val="center"/>
                    <w:rPr>
                      <w:rFonts w:hint="eastAsia"/>
                      <w:lang w:val="en-US" w:eastAsia="zh-CN"/>
                    </w:rPr>
                  </w:pPr>
                  <w:r>
                    <w:rPr>
                      <w:rFonts w:hint="eastAsia" w:ascii="Times New Roman" w:hAnsi="Times New Roman" w:eastAsia="宋体" w:cs="Times New Roman"/>
                      <w:sz w:val="21"/>
                      <w:szCs w:val="21"/>
                      <w:highlight w:val="none"/>
                      <w:lang w:val="en-US" w:eastAsia="zh-CN"/>
                    </w:rPr>
                    <w:t>阴离子表面活性剂</w:t>
                  </w:r>
                </w:p>
              </w:tc>
              <w:tc>
                <w:tcPr>
                  <w:tcW w:w="2367"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5</w:t>
                  </w:r>
                </w:p>
              </w:tc>
              <w:tc>
                <w:tcPr>
                  <w:tcW w:w="1986" w:type="dxa"/>
                  <w:tcBorders>
                    <w:tl2br w:val="nil"/>
                    <w:tr2bl w:val="nil"/>
                  </w:tcBorders>
                  <w:noWrap w:val="0"/>
                  <w:vAlign w:val="center"/>
                </w:tcPr>
                <w:p>
                  <w:pPr>
                    <w:pStyle w:val="24"/>
                    <w:bidi w:val="0"/>
                    <w:spacing w:line="240" w:lineRule="auto"/>
                    <w:jc w:val="center"/>
                    <w:rPr>
                      <w:rFonts w:hint="eastAsia"/>
                      <w:lang w:val="en-US" w:eastAsia="zh-CN"/>
                    </w:rPr>
                  </w:pPr>
                  <w:r>
                    <w:rPr>
                      <w:rFonts w:hint="eastAsia"/>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0"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10</w:t>
                  </w:r>
                </w:p>
              </w:tc>
              <w:tc>
                <w:tcPr>
                  <w:tcW w:w="2472" w:type="dxa"/>
                  <w:tcBorders>
                    <w:tl2br w:val="nil"/>
                    <w:tr2bl w:val="nil"/>
                  </w:tcBorders>
                  <w:noWrap w:val="0"/>
                  <w:vAlign w:val="center"/>
                </w:tcPr>
                <w:p>
                  <w:pPr>
                    <w:pStyle w:val="24"/>
                    <w:bidi w:val="0"/>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色度</w:t>
                  </w:r>
                </w:p>
              </w:tc>
              <w:tc>
                <w:tcPr>
                  <w:tcW w:w="2367"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30</w:t>
                  </w:r>
                </w:p>
              </w:tc>
              <w:tc>
                <w:tcPr>
                  <w:tcW w:w="1986"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稀释倍数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0"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11</w:t>
                  </w:r>
                </w:p>
              </w:tc>
              <w:tc>
                <w:tcPr>
                  <w:tcW w:w="2472" w:type="dxa"/>
                  <w:tcBorders>
                    <w:tl2br w:val="nil"/>
                    <w:tr2bl w:val="nil"/>
                  </w:tcBorders>
                  <w:noWrap w:val="0"/>
                  <w:vAlign w:val="center"/>
                </w:tcPr>
                <w:p>
                  <w:pPr>
                    <w:pStyle w:val="24"/>
                    <w:bidi w:val="0"/>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挥发酚</w:t>
                  </w:r>
                </w:p>
              </w:tc>
              <w:tc>
                <w:tcPr>
                  <w:tcW w:w="2367"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0.5</w:t>
                  </w:r>
                </w:p>
              </w:tc>
              <w:tc>
                <w:tcPr>
                  <w:tcW w:w="1986" w:type="dxa"/>
                  <w:tcBorders>
                    <w:tl2br w:val="nil"/>
                    <w:tr2bl w:val="nil"/>
                  </w:tcBorders>
                  <w:noWrap w:val="0"/>
                  <w:vAlign w:val="center"/>
                </w:tcPr>
                <w:p>
                  <w:pPr>
                    <w:pStyle w:val="24"/>
                    <w:bidi w:val="0"/>
                    <w:spacing w:line="240" w:lineRule="auto"/>
                    <w:jc w:val="center"/>
                    <w:rPr>
                      <w:rFonts w:hint="eastAsia"/>
                      <w:lang w:val="en-US" w:eastAsia="zh-CN"/>
                    </w:rPr>
                  </w:pPr>
                  <w:r>
                    <w:rPr>
                      <w:rFonts w:hint="eastAsia"/>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0" w:type="dxa"/>
                  <w:tcBorders>
                    <w:tl2br w:val="nil"/>
                    <w:tr2bl w:val="nil"/>
                  </w:tcBorders>
                  <w:noWrap w:val="0"/>
                  <w:vAlign w:val="center"/>
                </w:tcPr>
                <w:p>
                  <w:pPr>
                    <w:pStyle w:val="24"/>
                    <w:bidi w:val="0"/>
                    <w:spacing w:line="240" w:lineRule="auto"/>
                    <w:jc w:val="center"/>
                    <w:rPr>
                      <w:rFonts w:hint="default"/>
                      <w:lang w:val="en-US" w:eastAsia="zh-CN"/>
                    </w:rPr>
                  </w:pPr>
                  <w:r>
                    <w:rPr>
                      <w:rFonts w:hint="eastAsia"/>
                      <w:lang w:val="en-US" w:eastAsia="zh-CN"/>
                    </w:rPr>
                    <w:t>12</w:t>
                  </w:r>
                </w:p>
              </w:tc>
              <w:tc>
                <w:tcPr>
                  <w:tcW w:w="2472" w:type="dxa"/>
                  <w:tcBorders>
                    <w:tl2br w:val="nil"/>
                    <w:tr2bl w:val="nil"/>
                  </w:tcBorders>
                  <w:noWrap w:val="0"/>
                  <w:vAlign w:val="center"/>
                </w:tcPr>
                <w:p>
                  <w:pPr>
                    <w:pStyle w:val="24"/>
                    <w:bidi w:val="0"/>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总余</w:t>
                  </w:r>
                  <w:r>
                    <w:rPr>
                      <w:rFonts w:hint="eastAsia" w:cs="Times New Roman"/>
                      <w:sz w:val="21"/>
                      <w:szCs w:val="21"/>
                      <w:highlight w:val="none"/>
                      <w:lang w:val="en-US" w:eastAsia="zh-CN"/>
                    </w:rPr>
                    <w:t>氧</w:t>
                  </w:r>
                </w:p>
              </w:tc>
              <w:tc>
                <w:tcPr>
                  <w:tcW w:w="2367" w:type="dxa"/>
                  <w:tcBorders>
                    <w:tl2br w:val="nil"/>
                    <w:tr2bl w:val="nil"/>
                  </w:tcBorders>
                  <w:noWrap w:val="0"/>
                  <w:vAlign w:val="center"/>
                </w:tcPr>
                <w:p>
                  <w:pPr>
                    <w:pStyle w:val="24"/>
                    <w:bidi w:val="0"/>
                    <w:spacing w:line="240" w:lineRule="auto"/>
                    <w:jc w:val="center"/>
                    <w:rPr>
                      <w:rFonts w:hint="default"/>
                      <w:highlight w:val="none"/>
                      <w:lang w:val="en-US" w:eastAsia="zh-CN"/>
                    </w:rPr>
                  </w:pPr>
                  <w:r>
                    <w:rPr>
                      <w:rFonts w:hint="eastAsia"/>
                      <w:highlight w:val="none"/>
                      <w:lang w:val="en-US" w:eastAsia="zh-CN"/>
                    </w:rPr>
                    <w:t>1</w:t>
                  </w:r>
                </w:p>
              </w:tc>
              <w:tc>
                <w:tcPr>
                  <w:tcW w:w="1986" w:type="dxa"/>
                  <w:tcBorders>
                    <w:tl2br w:val="nil"/>
                    <w:tr2bl w:val="nil"/>
                  </w:tcBorders>
                  <w:noWrap w:val="0"/>
                  <w:vAlign w:val="center"/>
                </w:tcPr>
                <w:p>
                  <w:pPr>
                    <w:pStyle w:val="24"/>
                    <w:bidi w:val="0"/>
                    <w:spacing w:line="240" w:lineRule="auto"/>
                    <w:jc w:val="center"/>
                    <w:rPr>
                      <w:rFonts w:hint="eastAsia"/>
                      <w:highlight w:val="none"/>
                      <w:lang w:val="en-US" w:eastAsia="zh-CN"/>
                    </w:rPr>
                  </w:pPr>
                  <w:r>
                    <w:rPr>
                      <w:rFonts w:hint="eastAsia"/>
                      <w:highlight w:val="no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65" w:type="dxa"/>
                  <w:gridSpan w:val="4"/>
                  <w:tcBorders>
                    <w:tl2br w:val="nil"/>
                    <w:tr2bl w:val="nil"/>
                  </w:tcBorders>
                  <w:noWrap w:val="0"/>
                  <w:vAlign w:val="center"/>
                </w:tcPr>
                <w:p>
                  <w:pPr>
                    <w:pStyle w:val="24"/>
                    <w:bidi w:val="0"/>
                    <w:spacing w:line="240" w:lineRule="auto"/>
                    <w:ind w:firstLine="0" w:firstLineChars="0"/>
                    <w:jc w:val="center"/>
                    <w:rPr>
                      <w:rFonts w:hint="eastAsia" w:ascii="Times New Roman" w:hAnsi="Times New Roman" w:eastAsia="宋体" w:cs="Times New Roman"/>
                      <w:kern w:val="0"/>
                      <w:sz w:val="21"/>
                      <w:szCs w:val="20"/>
                      <w:highlight w:val="none"/>
                      <w:lang w:val="en-US" w:eastAsia="zh-CN" w:bidi="ar-SA"/>
                    </w:rPr>
                  </w:pPr>
                  <w:r>
                    <w:rPr>
                      <w:rFonts w:hint="eastAsia"/>
                      <w:highlight w:val="none"/>
                      <w:lang w:val="en-US" w:eastAsia="zh-CN"/>
                    </w:rPr>
                    <w:t>说明：根据株洲市卫生健康委员会、株洲市生态环境局《关于做好一级医疗机构污水处理问题排查整治工作的通知》株卫函〔2023〕33号要求，消毒池出口余氧浓度&gt;1mg/L，但余氧没有发布相关的废水实验室监测方法，建设单位采样手持式仪器开展日常监测</w:t>
                  </w:r>
                </w:p>
              </w:tc>
            </w:tr>
          </w:tbl>
          <w:p>
            <w:pPr>
              <w:spacing w:line="360" w:lineRule="auto"/>
              <w:jc w:val="both"/>
              <w:rPr>
                <w:rFonts w:hint="eastAsia" w:ascii="Times New Roman" w:hAnsi="Times New Roman" w:eastAsia="宋体" w:cs="Times New Roman"/>
                <w:lang w:val="en-US" w:eastAsia="zh-CN"/>
              </w:rPr>
            </w:pPr>
          </w:p>
          <w:p>
            <w:pPr>
              <w:numPr>
                <w:ilvl w:val="0"/>
                <w:numId w:val="3"/>
              </w:numPr>
              <w:spacing w:line="360" w:lineRule="auto"/>
              <w:ind w:firstLine="506" w:firstLineChars="200"/>
              <w:jc w:val="left"/>
              <w:rPr>
                <w:rFonts w:ascii="Times New Roman" w:hAnsi="Times New Roman" w:cs="Times New Roman"/>
                <w:b/>
                <w:bCs/>
                <w:color w:val="auto"/>
                <w:highlight w:val="none"/>
                <w:u w:val="none" w:color="auto"/>
              </w:rPr>
            </w:pPr>
            <w:r>
              <w:rPr>
                <w:rFonts w:hint="eastAsia" w:cs="Times New Roman"/>
                <w:b/>
                <w:bCs/>
                <w:color w:val="auto"/>
                <w:spacing w:val="6"/>
                <w:sz w:val="24"/>
                <w:szCs w:val="32"/>
                <w:highlight w:val="none"/>
                <w:u w:val="none" w:color="auto"/>
                <w:lang w:val="en-US" w:eastAsia="zh-CN"/>
              </w:rPr>
              <w:t>废气</w:t>
            </w:r>
          </w:p>
          <w:p>
            <w:pPr>
              <w:keepNext w:val="0"/>
              <w:keepLines w:val="0"/>
              <w:widowControl/>
              <w:suppressLineNumbers w:val="0"/>
              <w:ind w:firstLine="480" w:firstLineChars="200"/>
              <w:jc w:val="both"/>
            </w:pPr>
            <w:r>
              <w:rPr>
                <w:rFonts w:hint="eastAsia" w:ascii="宋体" w:hAnsi="宋体" w:eastAsia="宋体" w:cs="宋体"/>
                <w:color w:val="000000"/>
                <w:kern w:val="0"/>
                <w:sz w:val="24"/>
                <w:szCs w:val="24"/>
                <w:lang w:val="en-US" w:eastAsia="zh-CN" w:bidi="ar"/>
              </w:rPr>
              <w:t>污水处理站排出的废气执行《医疗机构水污染物排放标准》</w:t>
            </w:r>
            <w:r>
              <w:rPr>
                <w:rFonts w:hint="eastAsia" w:ascii="宋体" w:hAnsi="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GB18466-2005</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表 </w:t>
            </w:r>
            <w:r>
              <w:rPr>
                <w:rFonts w:hint="default" w:ascii="Times New Roman" w:hAnsi="Times New Roman" w:eastAsia="宋体" w:cs="Times New Roman"/>
                <w:color w:val="000000"/>
                <w:kern w:val="0"/>
                <w:sz w:val="24"/>
                <w:szCs w:val="24"/>
                <w:lang w:val="en-US" w:eastAsia="zh-CN" w:bidi="ar"/>
              </w:rPr>
              <w:t xml:space="preserve">3 </w:t>
            </w:r>
            <w:r>
              <w:rPr>
                <w:rFonts w:hint="eastAsia" w:ascii="宋体" w:hAnsi="宋体" w:eastAsia="宋体" w:cs="宋体"/>
                <w:color w:val="000000"/>
                <w:kern w:val="0"/>
                <w:sz w:val="24"/>
                <w:szCs w:val="24"/>
                <w:lang w:val="en-US" w:eastAsia="zh-CN" w:bidi="ar"/>
              </w:rPr>
              <w:t xml:space="preserve">中污水处理站周边大气污染物最高允许浓度，食堂油 </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烟执行《饮食业油烟排放标准</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试行</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w:t>
            </w:r>
            <w:r>
              <w:rPr>
                <w:rFonts w:hint="eastAsia" w:ascii="宋体" w:hAnsi="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GB18483-2001</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；备用柴油发电 </w:t>
            </w:r>
          </w:p>
          <w:p>
            <w:pPr>
              <w:keepNext w:val="0"/>
              <w:keepLines w:val="0"/>
              <w:widowControl/>
              <w:suppressLineNumbers w:val="0"/>
              <w:jc w:val="both"/>
              <w:rPr>
                <w:rFonts w:hint="eastAsia"/>
                <w:lang w:val="en-US" w:eastAsia="zh-CN"/>
              </w:rPr>
            </w:pPr>
            <w:r>
              <w:rPr>
                <w:rFonts w:hint="eastAsia" w:ascii="宋体" w:hAnsi="宋体" w:eastAsia="宋体" w:cs="宋体"/>
                <w:color w:val="000000"/>
                <w:kern w:val="0"/>
                <w:sz w:val="24"/>
                <w:szCs w:val="24"/>
                <w:lang w:val="en-US" w:eastAsia="zh-CN" w:bidi="ar"/>
              </w:rPr>
              <w:t>机尾气执行《大气污染物综合排放标准》</w:t>
            </w:r>
            <w:r>
              <w:rPr>
                <w:rFonts w:hint="eastAsia" w:ascii="宋体" w:hAnsi="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GB16297-1996</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表 </w:t>
            </w:r>
            <w:r>
              <w:rPr>
                <w:rFonts w:hint="default" w:ascii="Times New Roman" w:hAnsi="Times New Roman" w:eastAsia="宋体" w:cs="Times New Roman"/>
                <w:color w:val="000000"/>
                <w:kern w:val="0"/>
                <w:sz w:val="24"/>
                <w:szCs w:val="24"/>
                <w:lang w:val="en-US" w:eastAsia="zh-CN" w:bidi="ar"/>
              </w:rPr>
              <w:t>2</w:t>
            </w:r>
            <w:r>
              <w:rPr>
                <w:rFonts w:hint="eastAsia" w:cs="Times New Roman"/>
                <w:color w:val="000000"/>
                <w:kern w:val="0"/>
                <w:sz w:val="24"/>
                <w:szCs w:val="24"/>
                <w:lang w:val="en-US" w:eastAsia="zh-CN" w:bidi="ar"/>
              </w:rPr>
              <w:t>无组织排放</w:t>
            </w:r>
            <w:r>
              <w:rPr>
                <w:rFonts w:hint="eastAsia" w:ascii="宋体" w:hAnsi="宋体" w:eastAsia="宋体" w:cs="宋体"/>
                <w:color w:val="000000"/>
                <w:kern w:val="0"/>
                <w:sz w:val="24"/>
                <w:szCs w:val="24"/>
                <w:lang w:val="en-US" w:eastAsia="zh-CN" w:bidi="ar"/>
              </w:rPr>
              <w:t>标准；煎煮中药废气执行《恶臭污染物综合排放标准》</w:t>
            </w:r>
            <w:r>
              <w:rPr>
                <w:rFonts w:hint="eastAsia" w:ascii="宋体" w:hAnsi="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GB14554-93</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表 </w:t>
            </w:r>
            <w:r>
              <w:rPr>
                <w:rFonts w:hint="default" w:ascii="Times New Roman" w:hAnsi="Times New Roman" w:eastAsia="宋体" w:cs="Times New Roman"/>
                <w:color w:val="000000"/>
                <w:kern w:val="0"/>
                <w:sz w:val="24"/>
                <w:szCs w:val="24"/>
                <w:lang w:val="en-US" w:eastAsia="zh-CN" w:bidi="ar"/>
              </w:rPr>
              <w:t xml:space="preserve">1 </w:t>
            </w:r>
            <w:r>
              <w:rPr>
                <w:rFonts w:hint="eastAsia" w:ascii="宋体" w:hAnsi="宋体" w:eastAsia="宋体" w:cs="宋体"/>
                <w:color w:val="000000"/>
                <w:kern w:val="0"/>
                <w:sz w:val="24"/>
                <w:szCs w:val="24"/>
                <w:lang w:val="en-US" w:eastAsia="zh-CN" w:bidi="ar"/>
              </w:rPr>
              <w:t>中二级标准浓度限值</w:t>
            </w:r>
            <w:r>
              <w:rPr>
                <w:rFonts w:hint="eastAsia"/>
                <w:lang w:val="en-US" w:eastAsia="zh-CN"/>
              </w:rPr>
              <w:t>。废气排放标准如下：</w:t>
            </w:r>
          </w:p>
          <w:p>
            <w:pPr>
              <w:pStyle w:val="10"/>
              <w:spacing w:line="240" w:lineRule="auto"/>
              <w:rPr>
                <w:rFonts w:hint="default" w:ascii="Times New Roman" w:hAnsi="Times New Roman" w:eastAsia="宋体" w:cs="Times New Roman"/>
                <w:b/>
                <w:bCs/>
                <w:spacing w:val="0"/>
                <w:kern w:val="2"/>
                <w:sz w:val="21"/>
                <w:szCs w:val="22"/>
                <w:lang w:val="en-US" w:eastAsia="zh-CN" w:bidi="ar-SA"/>
              </w:rPr>
            </w:pPr>
            <w:r>
              <w:rPr>
                <w:rFonts w:hint="eastAsia" w:ascii="Times New Roman" w:hAnsi="Times New Roman" w:eastAsia="宋体" w:cs="Times New Roman"/>
                <w:b/>
                <w:bCs/>
                <w:spacing w:val="0"/>
                <w:kern w:val="2"/>
                <w:sz w:val="21"/>
                <w:szCs w:val="22"/>
                <w:lang w:val="en-US" w:eastAsia="zh-CN" w:bidi="ar-SA"/>
              </w:rPr>
              <w:t>表3-9废气污染物排放控制标准 单位：mg/m</w:t>
            </w:r>
            <w:r>
              <w:rPr>
                <w:rFonts w:hint="eastAsia" w:ascii="Times New Roman" w:hAnsi="Times New Roman" w:eastAsia="宋体" w:cs="Times New Roman"/>
                <w:b/>
                <w:bCs/>
                <w:spacing w:val="0"/>
                <w:kern w:val="2"/>
                <w:sz w:val="21"/>
                <w:szCs w:val="22"/>
                <w:vertAlign w:val="superscript"/>
                <w:lang w:val="en-US" w:eastAsia="zh-CN" w:bidi="ar-SA"/>
              </w:rPr>
              <w:t>3</w:t>
            </w:r>
          </w:p>
          <w:tbl>
            <w:tblPr>
              <w:tblStyle w:val="17"/>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79"/>
              <w:gridCol w:w="3641"/>
              <w:gridCol w:w="1407"/>
              <w:gridCol w:w="1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281" w:type="dxa"/>
                  <w:tcBorders>
                    <w:tl2br w:val="nil"/>
                    <w:tr2bl w:val="nil"/>
                  </w:tcBorders>
                  <w:noWrap w:val="0"/>
                  <w:vAlign w:val="center"/>
                </w:tcPr>
                <w:p>
                  <w:pPr>
                    <w:pStyle w:val="26"/>
                    <w:bidi w:val="0"/>
                    <w:jc w:val="center"/>
                    <w:rPr>
                      <w:rFonts w:hint="default"/>
                      <w:lang w:val="en-US" w:eastAsia="zh-CN"/>
                    </w:rPr>
                  </w:pPr>
                  <w:r>
                    <w:rPr>
                      <w:rFonts w:hint="eastAsia"/>
                      <w:lang w:val="en-US" w:eastAsia="zh-CN"/>
                    </w:rPr>
                    <w:t>废气种类</w:t>
                  </w:r>
                </w:p>
              </w:tc>
              <w:tc>
                <w:tcPr>
                  <w:tcW w:w="3646" w:type="dxa"/>
                  <w:tcBorders>
                    <w:tl2br w:val="nil"/>
                    <w:tr2bl w:val="nil"/>
                  </w:tcBorders>
                  <w:noWrap w:val="0"/>
                  <w:vAlign w:val="center"/>
                </w:tcPr>
                <w:p>
                  <w:pPr>
                    <w:pStyle w:val="26"/>
                    <w:bidi w:val="0"/>
                    <w:ind w:right="0" w:rightChars="0" w:firstLine="0" w:firstLineChars="0"/>
                    <w:jc w:val="center"/>
                    <w:rPr>
                      <w:rFonts w:hint="default" w:ascii="Times New Roman" w:hAnsi="Times New Roman" w:eastAsia="宋体" w:cs="Times New Roman"/>
                      <w:kern w:val="2"/>
                      <w:sz w:val="21"/>
                      <w:szCs w:val="22"/>
                      <w:lang w:val="en-US" w:eastAsia="zh-CN" w:bidi="ar-SA"/>
                    </w:rPr>
                  </w:pPr>
                  <w:r>
                    <w:rPr>
                      <w:rFonts w:hint="eastAsia"/>
                      <w:lang w:val="en-US" w:eastAsia="zh-CN"/>
                    </w:rPr>
                    <w:t>排放标准</w:t>
                  </w:r>
                </w:p>
              </w:tc>
              <w:tc>
                <w:tcPr>
                  <w:tcW w:w="1409" w:type="dxa"/>
                  <w:tcBorders>
                    <w:tl2br w:val="nil"/>
                    <w:tr2bl w:val="nil"/>
                  </w:tcBorders>
                  <w:noWrap w:val="0"/>
                  <w:vAlign w:val="center"/>
                </w:tcPr>
                <w:p>
                  <w:pPr>
                    <w:pStyle w:val="26"/>
                    <w:bidi w:val="0"/>
                    <w:ind w:right="0" w:rightChars="0" w:firstLine="0" w:firstLineChars="0"/>
                    <w:jc w:val="center"/>
                    <w:rPr>
                      <w:rFonts w:hint="default" w:ascii="Times New Roman" w:hAnsi="Times New Roman" w:eastAsia="宋体" w:cs="Times New Roman"/>
                      <w:kern w:val="2"/>
                      <w:sz w:val="21"/>
                      <w:szCs w:val="22"/>
                      <w:lang w:val="en-US" w:eastAsia="zh-CN" w:bidi="ar-SA"/>
                    </w:rPr>
                  </w:pPr>
                  <w:r>
                    <w:rPr>
                      <w:rFonts w:hint="eastAsia" w:cs="Times New Roman"/>
                      <w:kern w:val="2"/>
                      <w:sz w:val="21"/>
                      <w:szCs w:val="22"/>
                      <w:lang w:val="en-US" w:eastAsia="zh-CN" w:bidi="ar-SA"/>
                    </w:rPr>
                    <w:t>污染因子</w:t>
                  </w:r>
                </w:p>
              </w:tc>
              <w:tc>
                <w:tcPr>
                  <w:tcW w:w="1638" w:type="dxa"/>
                  <w:tcBorders>
                    <w:tl2br w:val="nil"/>
                    <w:tr2bl w:val="nil"/>
                  </w:tcBorders>
                  <w:noWrap w:val="0"/>
                  <w:vAlign w:val="center"/>
                </w:tcPr>
                <w:p>
                  <w:pPr>
                    <w:pStyle w:val="26"/>
                    <w:bidi w:val="0"/>
                    <w:ind w:right="113" w:rightChars="0" w:firstLine="0" w:firstLineChars="0"/>
                    <w:jc w:val="center"/>
                    <w:rPr>
                      <w:rFonts w:hint="default" w:ascii="Times New Roman" w:hAnsi="Times New Roman" w:eastAsia="宋体" w:cs="Times New Roman"/>
                      <w:kern w:val="0"/>
                      <w:sz w:val="21"/>
                      <w:szCs w:val="20"/>
                      <w:lang w:val="en-US" w:eastAsia="zh-CN" w:bidi="ar-SA"/>
                    </w:rPr>
                  </w:pPr>
                  <w:r>
                    <w:rPr>
                      <w:rFonts w:hint="eastAsia"/>
                      <w:lang w:val="en-US"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81" w:type="dxa"/>
                  <w:vMerge w:val="restart"/>
                  <w:tcBorders>
                    <w:tl2br w:val="nil"/>
                    <w:tr2bl w:val="nil"/>
                  </w:tcBorders>
                  <w:noWrap w:val="0"/>
                  <w:vAlign w:val="center"/>
                </w:tcPr>
                <w:p>
                  <w:pPr>
                    <w:pStyle w:val="26"/>
                    <w:bidi w:val="0"/>
                    <w:jc w:val="center"/>
                    <w:rPr>
                      <w:rFonts w:hint="default"/>
                      <w:lang w:val="en-US" w:eastAsia="zh-CN"/>
                    </w:rPr>
                  </w:pPr>
                  <w:r>
                    <w:rPr>
                      <w:rFonts w:hint="eastAsia"/>
                      <w:lang w:val="en-US" w:eastAsia="zh-CN"/>
                    </w:rPr>
                    <w:t>废水处理站废气</w:t>
                  </w:r>
                </w:p>
              </w:tc>
              <w:tc>
                <w:tcPr>
                  <w:tcW w:w="3646" w:type="dxa"/>
                  <w:vMerge w:val="restart"/>
                  <w:tcBorders>
                    <w:tl2br w:val="nil"/>
                    <w:tr2bl w:val="nil"/>
                  </w:tcBorders>
                  <w:noWrap w:val="0"/>
                  <w:vAlign w:val="center"/>
                </w:tcPr>
                <w:p>
                  <w:pPr>
                    <w:pStyle w:val="24"/>
                    <w:bidi w:val="0"/>
                    <w:rPr>
                      <w:rFonts w:hint="default"/>
                      <w:lang w:val="en-US" w:eastAsia="zh-CN"/>
                    </w:rPr>
                  </w:pPr>
                  <w:r>
                    <w:rPr>
                      <w:rFonts w:hint="eastAsia"/>
                      <w:lang w:val="en-US" w:eastAsia="zh-CN"/>
                    </w:rPr>
                    <w:t>《医疗机构水污染物排放标准》(</w:t>
                  </w:r>
                  <w:r>
                    <w:rPr>
                      <w:rFonts w:hint="default"/>
                      <w:lang w:val="en-US" w:eastAsia="zh-CN"/>
                    </w:rPr>
                    <w:t>GB18466-2005</w:t>
                  </w:r>
                  <w:r>
                    <w:rPr>
                      <w:rFonts w:hint="eastAsia"/>
                      <w:lang w:val="en-US" w:eastAsia="zh-CN"/>
                    </w:rPr>
                    <w:t>)</w:t>
                  </w:r>
                </w:p>
              </w:tc>
              <w:tc>
                <w:tcPr>
                  <w:tcW w:w="1409" w:type="dxa"/>
                  <w:tcBorders>
                    <w:tl2br w:val="nil"/>
                    <w:tr2bl w:val="nil"/>
                  </w:tcBorders>
                  <w:noWrap w:val="0"/>
                  <w:vAlign w:val="center"/>
                </w:tcPr>
                <w:p>
                  <w:pPr>
                    <w:pStyle w:val="26"/>
                    <w:bidi w:val="0"/>
                    <w:jc w:val="center"/>
                    <w:rPr>
                      <w:rFonts w:hint="default"/>
                      <w:lang w:val="en-US" w:eastAsia="zh-CN"/>
                    </w:rPr>
                  </w:pPr>
                  <w:r>
                    <w:rPr>
                      <w:rFonts w:hint="eastAsia"/>
                      <w:lang w:val="en-US" w:eastAsia="zh-CN"/>
                    </w:rPr>
                    <w:t>氨</w:t>
                  </w:r>
                </w:p>
              </w:tc>
              <w:tc>
                <w:tcPr>
                  <w:tcW w:w="1638" w:type="dxa"/>
                  <w:tcBorders>
                    <w:tl2br w:val="nil"/>
                    <w:tr2bl w:val="nil"/>
                  </w:tcBorders>
                  <w:noWrap w:val="0"/>
                  <w:vAlign w:val="center"/>
                </w:tcPr>
                <w:p>
                  <w:pPr>
                    <w:pStyle w:val="26"/>
                    <w:bidi w:val="0"/>
                    <w:ind w:right="113" w:rightChars="0" w:firstLine="0" w:firstLineChars="0"/>
                    <w:jc w:val="center"/>
                    <w:rPr>
                      <w:rFonts w:hint="default" w:ascii="Times New Roman" w:hAnsi="Times New Roman" w:eastAsia="宋体" w:cs="Times New Roman"/>
                      <w:kern w:val="0"/>
                      <w:sz w:val="21"/>
                      <w:szCs w:val="20"/>
                      <w:vertAlign w:val="baseline"/>
                      <w:lang w:val="en-US" w:eastAsia="zh-CN" w:bidi="ar-SA"/>
                    </w:rPr>
                  </w:pPr>
                  <w:r>
                    <w:rPr>
                      <w:rFonts w:hint="eastAsia" w:cs="Times New Roman"/>
                      <w:kern w:val="0"/>
                      <w:sz w:val="21"/>
                      <w:szCs w:val="20"/>
                      <w:lang w:val="en-US" w:eastAsia="zh-CN" w:bidi="ar-SA"/>
                    </w:rPr>
                    <w:t>1.0mg/m</w:t>
                  </w:r>
                  <w:r>
                    <w:rPr>
                      <w:rFonts w:hint="eastAsia" w:cs="Times New Roman"/>
                      <w:kern w:val="0"/>
                      <w:sz w:val="21"/>
                      <w:szCs w:val="20"/>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81" w:type="dxa"/>
                  <w:vMerge w:val="continue"/>
                  <w:tcBorders>
                    <w:tl2br w:val="nil"/>
                    <w:tr2bl w:val="nil"/>
                  </w:tcBorders>
                  <w:noWrap w:val="0"/>
                  <w:vAlign w:val="center"/>
                </w:tcPr>
                <w:p>
                  <w:pPr>
                    <w:pStyle w:val="26"/>
                    <w:bidi w:val="0"/>
                    <w:jc w:val="center"/>
                  </w:pPr>
                </w:p>
              </w:tc>
              <w:tc>
                <w:tcPr>
                  <w:tcW w:w="3646" w:type="dxa"/>
                  <w:vMerge w:val="continue"/>
                  <w:tcBorders>
                    <w:tl2br w:val="nil"/>
                    <w:tr2bl w:val="nil"/>
                  </w:tcBorders>
                  <w:noWrap w:val="0"/>
                  <w:vAlign w:val="center"/>
                </w:tcPr>
                <w:p>
                  <w:pPr>
                    <w:pStyle w:val="26"/>
                    <w:bidi w:val="0"/>
                    <w:jc w:val="center"/>
                  </w:pPr>
                </w:p>
              </w:tc>
              <w:tc>
                <w:tcPr>
                  <w:tcW w:w="1409" w:type="dxa"/>
                  <w:tcBorders>
                    <w:tl2br w:val="nil"/>
                    <w:tr2bl w:val="nil"/>
                  </w:tcBorders>
                  <w:noWrap w:val="0"/>
                  <w:vAlign w:val="center"/>
                </w:tcPr>
                <w:p>
                  <w:pPr>
                    <w:pStyle w:val="26"/>
                    <w:bidi w:val="0"/>
                    <w:jc w:val="center"/>
                    <w:rPr>
                      <w:rFonts w:hint="default"/>
                      <w:lang w:val="en-US" w:eastAsia="zh-CN"/>
                    </w:rPr>
                  </w:pPr>
                  <w:r>
                    <w:rPr>
                      <w:rFonts w:hint="eastAsia"/>
                      <w:lang w:val="en-US" w:eastAsia="zh-CN"/>
                    </w:rPr>
                    <w:t>硫化氢</w:t>
                  </w:r>
                </w:p>
              </w:tc>
              <w:tc>
                <w:tcPr>
                  <w:tcW w:w="1638" w:type="dxa"/>
                  <w:tcBorders>
                    <w:tl2br w:val="nil"/>
                    <w:tr2bl w:val="nil"/>
                  </w:tcBorders>
                  <w:noWrap w:val="0"/>
                  <w:vAlign w:val="center"/>
                </w:tcPr>
                <w:p>
                  <w:pPr>
                    <w:pStyle w:val="26"/>
                    <w:bidi w:val="0"/>
                    <w:jc w:val="center"/>
                    <w:rPr>
                      <w:rFonts w:hint="default"/>
                      <w:lang w:val="en-US" w:eastAsia="zh-CN"/>
                    </w:rPr>
                  </w:pPr>
                  <w:r>
                    <w:rPr>
                      <w:rFonts w:hint="eastAsia"/>
                      <w:lang w:val="en-US" w:eastAsia="zh-CN"/>
                    </w:rPr>
                    <w:t>0.03</w:t>
                  </w:r>
                  <w:r>
                    <w:rPr>
                      <w:rFonts w:hint="eastAsia" w:cs="Times New Roman"/>
                      <w:kern w:val="0"/>
                      <w:sz w:val="21"/>
                      <w:szCs w:val="20"/>
                      <w:lang w:val="en-US" w:eastAsia="zh-CN" w:bidi="ar-SA"/>
                    </w:rPr>
                    <w:t>mg/m</w:t>
                  </w:r>
                  <w:r>
                    <w:rPr>
                      <w:rFonts w:hint="eastAsia" w:cs="Times New Roman"/>
                      <w:kern w:val="0"/>
                      <w:sz w:val="21"/>
                      <w:szCs w:val="20"/>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81" w:type="dxa"/>
                  <w:vMerge w:val="continue"/>
                  <w:tcBorders>
                    <w:tl2br w:val="nil"/>
                    <w:tr2bl w:val="nil"/>
                  </w:tcBorders>
                  <w:noWrap w:val="0"/>
                  <w:vAlign w:val="center"/>
                </w:tcPr>
                <w:p>
                  <w:pPr>
                    <w:pStyle w:val="26"/>
                    <w:bidi w:val="0"/>
                    <w:jc w:val="center"/>
                    <w:rPr>
                      <w:rFonts w:hint="eastAsia"/>
                      <w:lang w:val="en-US" w:eastAsia="zh-CN"/>
                    </w:rPr>
                  </w:pPr>
                </w:p>
              </w:tc>
              <w:tc>
                <w:tcPr>
                  <w:tcW w:w="3646" w:type="dxa"/>
                  <w:vMerge w:val="continue"/>
                  <w:tcBorders>
                    <w:tl2br w:val="nil"/>
                    <w:tr2bl w:val="nil"/>
                  </w:tcBorders>
                  <w:noWrap w:val="0"/>
                  <w:vAlign w:val="center"/>
                </w:tcPr>
                <w:p>
                  <w:pPr>
                    <w:pStyle w:val="26"/>
                    <w:bidi w:val="0"/>
                    <w:jc w:val="center"/>
                    <w:rPr>
                      <w:rFonts w:hint="eastAsia"/>
                      <w:lang w:val="en-US" w:eastAsia="zh-CN"/>
                    </w:rPr>
                  </w:pPr>
                </w:p>
              </w:tc>
              <w:tc>
                <w:tcPr>
                  <w:tcW w:w="1409" w:type="dxa"/>
                  <w:tcBorders>
                    <w:tl2br w:val="nil"/>
                    <w:tr2bl w:val="nil"/>
                  </w:tcBorders>
                  <w:noWrap w:val="0"/>
                  <w:vAlign w:val="center"/>
                </w:tcPr>
                <w:p>
                  <w:pPr>
                    <w:pStyle w:val="26"/>
                    <w:bidi w:val="0"/>
                    <w:jc w:val="center"/>
                    <w:rPr>
                      <w:rFonts w:hint="default"/>
                      <w:lang w:val="en-US" w:eastAsia="zh-CN"/>
                    </w:rPr>
                  </w:pPr>
                  <w:r>
                    <w:rPr>
                      <w:rFonts w:hint="eastAsia"/>
                      <w:lang w:val="en-US" w:eastAsia="zh-CN"/>
                    </w:rPr>
                    <w:t>臭气浓度</w:t>
                  </w:r>
                </w:p>
              </w:tc>
              <w:tc>
                <w:tcPr>
                  <w:tcW w:w="1638" w:type="dxa"/>
                  <w:tcBorders>
                    <w:tl2br w:val="nil"/>
                    <w:tr2bl w:val="nil"/>
                  </w:tcBorders>
                  <w:noWrap w:val="0"/>
                  <w:vAlign w:val="center"/>
                </w:tcPr>
                <w:p>
                  <w:pPr>
                    <w:pStyle w:val="26"/>
                    <w:bidi w:val="0"/>
                    <w:jc w:val="center"/>
                    <w:rPr>
                      <w:rFonts w:hint="default"/>
                      <w:lang w:val="en-US" w:eastAsia="zh-CN"/>
                    </w:rPr>
                  </w:pPr>
                  <w:r>
                    <w:rPr>
                      <w:rFonts w:hint="eastAsia"/>
                      <w:lang w:val="en-US" w:eastAsia="zh-CN"/>
                    </w:rPr>
                    <w:t>10(无量纲)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81" w:type="dxa"/>
                  <w:tcBorders>
                    <w:tl2br w:val="nil"/>
                    <w:tr2bl w:val="nil"/>
                  </w:tcBorders>
                  <w:noWrap w:val="0"/>
                  <w:vAlign w:val="center"/>
                </w:tcPr>
                <w:p>
                  <w:pPr>
                    <w:pStyle w:val="26"/>
                    <w:bidi w:val="0"/>
                    <w:jc w:val="center"/>
                    <w:rPr>
                      <w:rFonts w:hint="default"/>
                      <w:color w:val="auto"/>
                      <w:lang w:val="en-US" w:eastAsia="zh-CN"/>
                    </w:rPr>
                  </w:pPr>
                  <w:r>
                    <w:rPr>
                      <w:rFonts w:hint="eastAsia"/>
                      <w:color w:val="auto"/>
                      <w:lang w:val="en-US" w:eastAsia="zh-CN"/>
                    </w:rPr>
                    <w:t>食堂油烟</w:t>
                  </w:r>
                </w:p>
              </w:tc>
              <w:tc>
                <w:tcPr>
                  <w:tcW w:w="3646" w:type="dxa"/>
                  <w:tcBorders>
                    <w:tl2br w:val="nil"/>
                    <w:tr2bl w:val="nil"/>
                  </w:tcBorders>
                  <w:noWrap w:val="0"/>
                  <w:vAlign w:val="center"/>
                </w:tcPr>
                <w:p>
                  <w:pPr>
                    <w:pStyle w:val="26"/>
                    <w:bidi w:val="0"/>
                    <w:rPr>
                      <w:rFonts w:hint="default"/>
                      <w:color w:val="auto"/>
                      <w:lang w:val="en-US" w:eastAsia="zh-CN"/>
                    </w:rPr>
                  </w:pPr>
                  <w:r>
                    <w:rPr>
                      <w:rFonts w:hint="eastAsia"/>
                      <w:color w:val="auto"/>
                      <w:lang w:val="en-US" w:eastAsia="zh-CN"/>
                    </w:rPr>
                    <w:t>《饮食业油烟排放标准(试行)》(</w:t>
                  </w:r>
                  <w:r>
                    <w:rPr>
                      <w:rFonts w:hint="default"/>
                      <w:color w:val="auto"/>
                      <w:lang w:val="en-US" w:eastAsia="zh-CN"/>
                    </w:rPr>
                    <w:t>GB18483-2001</w:t>
                  </w:r>
                  <w:r>
                    <w:rPr>
                      <w:rFonts w:hint="eastAsia"/>
                      <w:color w:val="auto"/>
                      <w:lang w:val="en-US" w:eastAsia="zh-CN"/>
                    </w:rPr>
                    <w:t>)</w:t>
                  </w:r>
                </w:p>
              </w:tc>
              <w:tc>
                <w:tcPr>
                  <w:tcW w:w="1409" w:type="dxa"/>
                  <w:tcBorders>
                    <w:tl2br w:val="nil"/>
                    <w:tr2bl w:val="nil"/>
                  </w:tcBorders>
                  <w:noWrap w:val="0"/>
                  <w:vAlign w:val="center"/>
                </w:tcPr>
                <w:p>
                  <w:pPr>
                    <w:pStyle w:val="26"/>
                    <w:bidi w:val="0"/>
                    <w:jc w:val="center"/>
                    <w:rPr>
                      <w:rFonts w:hint="default"/>
                      <w:color w:val="auto"/>
                      <w:lang w:val="en-US" w:eastAsia="zh-CN"/>
                    </w:rPr>
                  </w:pPr>
                  <w:r>
                    <w:rPr>
                      <w:rFonts w:hint="eastAsia"/>
                      <w:color w:val="auto"/>
                      <w:lang w:val="en-US" w:eastAsia="zh-CN"/>
                    </w:rPr>
                    <w:t>油烟</w:t>
                  </w:r>
                </w:p>
              </w:tc>
              <w:tc>
                <w:tcPr>
                  <w:tcW w:w="1638" w:type="dxa"/>
                  <w:tcBorders>
                    <w:tl2br w:val="nil"/>
                    <w:tr2bl w:val="nil"/>
                  </w:tcBorders>
                  <w:noWrap w:val="0"/>
                  <w:vAlign w:val="center"/>
                </w:tcPr>
                <w:p>
                  <w:pPr>
                    <w:pStyle w:val="26"/>
                    <w:bidi w:val="0"/>
                    <w:ind w:right="113" w:rightChars="0" w:firstLine="0" w:firstLineChars="0"/>
                    <w:jc w:val="center"/>
                    <w:rPr>
                      <w:rFonts w:hint="eastAsia" w:ascii="Times New Roman" w:hAnsi="Times New Roman" w:eastAsia="宋体" w:cs="Times New Roman"/>
                      <w:color w:val="auto"/>
                      <w:lang w:val="en-US" w:eastAsia="zh-CN"/>
                    </w:rPr>
                  </w:pPr>
                  <w:r>
                    <w:rPr>
                      <w:rFonts w:hint="eastAsia" w:cs="Times New Roman"/>
                      <w:color w:val="auto"/>
                      <w:kern w:val="0"/>
                      <w:sz w:val="21"/>
                      <w:szCs w:val="20"/>
                      <w:lang w:val="en-US" w:eastAsia="zh-CN" w:bidi="ar-SA"/>
                    </w:rPr>
                    <w:t>2.0mg/m</w:t>
                  </w:r>
                  <w:r>
                    <w:rPr>
                      <w:rFonts w:hint="eastAsia" w:cs="Times New Roman"/>
                      <w:color w:val="auto"/>
                      <w:kern w:val="0"/>
                      <w:sz w:val="21"/>
                      <w:szCs w:val="20"/>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81" w:type="dxa"/>
                  <w:tcBorders>
                    <w:tl2br w:val="nil"/>
                    <w:tr2bl w:val="nil"/>
                  </w:tcBorders>
                  <w:noWrap w:val="0"/>
                  <w:vAlign w:val="center"/>
                </w:tcPr>
                <w:p>
                  <w:pPr>
                    <w:pStyle w:val="26"/>
                    <w:bidi w:val="0"/>
                    <w:jc w:val="center"/>
                    <w:rPr>
                      <w:rFonts w:hint="default"/>
                      <w:lang w:val="en-US" w:eastAsia="zh-CN"/>
                    </w:rPr>
                  </w:pPr>
                  <w:r>
                    <w:rPr>
                      <w:rFonts w:hint="eastAsia"/>
                      <w:lang w:val="en-US" w:eastAsia="zh-CN"/>
                    </w:rPr>
                    <w:t>艾灸、煎中药、检验废气</w:t>
                  </w:r>
                </w:p>
              </w:tc>
              <w:tc>
                <w:tcPr>
                  <w:tcW w:w="3646" w:type="dxa"/>
                  <w:tcBorders>
                    <w:tl2br w:val="nil"/>
                    <w:tr2bl w:val="nil"/>
                  </w:tcBorders>
                  <w:noWrap w:val="0"/>
                  <w:vAlign w:val="center"/>
                </w:tcPr>
                <w:p>
                  <w:pPr>
                    <w:pStyle w:val="26"/>
                    <w:bidi w:val="0"/>
                  </w:pPr>
                  <w:r>
                    <w:rPr>
                      <w:rFonts w:hint="eastAsia"/>
                      <w:lang w:val="en-US" w:eastAsia="zh-CN"/>
                    </w:rPr>
                    <w:t>《恶臭污染物综合排放标准》(</w:t>
                  </w:r>
                  <w:r>
                    <w:rPr>
                      <w:rFonts w:hint="default"/>
                      <w:lang w:val="en-US" w:eastAsia="zh-CN"/>
                    </w:rPr>
                    <w:t>GB14554-93</w:t>
                  </w:r>
                  <w:r>
                    <w:rPr>
                      <w:rFonts w:hint="eastAsia"/>
                      <w:lang w:val="en-US" w:eastAsia="zh-CN"/>
                    </w:rPr>
                    <w:t xml:space="preserve">)表 </w:t>
                  </w:r>
                  <w:r>
                    <w:rPr>
                      <w:rFonts w:hint="default"/>
                      <w:lang w:val="en-US" w:eastAsia="zh-CN"/>
                    </w:rPr>
                    <w:t xml:space="preserve">1 </w:t>
                  </w:r>
                  <w:r>
                    <w:rPr>
                      <w:rFonts w:hint="eastAsia"/>
                      <w:lang w:val="en-US" w:eastAsia="zh-CN"/>
                    </w:rPr>
                    <w:t xml:space="preserve">中二级 </w:t>
                  </w:r>
                </w:p>
                <w:p>
                  <w:pPr>
                    <w:pStyle w:val="26"/>
                    <w:bidi w:val="0"/>
                    <w:rPr>
                      <w:rFonts w:hint="default"/>
                      <w:lang w:val="en-US" w:eastAsia="zh-CN"/>
                    </w:rPr>
                  </w:pPr>
                  <w:r>
                    <w:rPr>
                      <w:rFonts w:hint="eastAsia"/>
                      <w:lang w:val="en-US" w:eastAsia="zh-CN"/>
                    </w:rPr>
                    <w:t>标准浓度限值</w:t>
                  </w:r>
                </w:p>
              </w:tc>
              <w:tc>
                <w:tcPr>
                  <w:tcW w:w="1409" w:type="dxa"/>
                  <w:tcBorders>
                    <w:tl2br w:val="nil"/>
                    <w:tr2bl w:val="nil"/>
                  </w:tcBorders>
                  <w:noWrap w:val="0"/>
                  <w:vAlign w:val="center"/>
                </w:tcPr>
                <w:p>
                  <w:pPr>
                    <w:pStyle w:val="26"/>
                    <w:bidi w:val="0"/>
                    <w:jc w:val="center"/>
                    <w:rPr>
                      <w:rFonts w:hint="default"/>
                      <w:lang w:val="en-US" w:eastAsia="zh-CN"/>
                    </w:rPr>
                  </w:pPr>
                  <w:r>
                    <w:rPr>
                      <w:rFonts w:hint="eastAsia"/>
                      <w:lang w:val="en-US" w:eastAsia="zh-CN"/>
                    </w:rPr>
                    <w:t>臭气浓度</w:t>
                  </w:r>
                </w:p>
              </w:tc>
              <w:tc>
                <w:tcPr>
                  <w:tcW w:w="1638" w:type="dxa"/>
                  <w:tcBorders>
                    <w:tl2br w:val="nil"/>
                    <w:tr2bl w:val="nil"/>
                  </w:tcBorders>
                  <w:noWrap w:val="0"/>
                  <w:vAlign w:val="center"/>
                </w:tcPr>
                <w:p>
                  <w:pPr>
                    <w:pStyle w:val="26"/>
                    <w:bidi w:val="0"/>
                    <w:ind w:right="113" w:rightChars="0" w:firstLine="0" w:firstLineChars="0"/>
                    <w:jc w:val="center"/>
                    <w:rPr>
                      <w:rFonts w:hint="eastAsia" w:ascii="Times New Roman" w:hAnsi="Times New Roman" w:eastAsia="宋体" w:cs="Times New Roman"/>
                      <w:lang w:val="en-US" w:eastAsia="zh-CN"/>
                    </w:rPr>
                  </w:pPr>
                  <w:r>
                    <w:rPr>
                      <w:rFonts w:hint="eastAsia"/>
                      <w:lang w:val="en-US" w:eastAsia="zh-CN"/>
                    </w:rPr>
                    <w:t>30(无量纲)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81" w:type="dxa"/>
                  <w:vMerge w:val="restart"/>
                  <w:tcBorders>
                    <w:tl2br w:val="nil"/>
                    <w:tr2bl w:val="nil"/>
                  </w:tcBorders>
                  <w:noWrap w:val="0"/>
                  <w:vAlign w:val="center"/>
                </w:tcPr>
                <w:p>
                  <w:pPr>
                    <w:pStyle w:val="26"/>
                    <w:bidi w:val="0"/>
                    <w:spacing w:line="240" w:lineRule="auto"/>
                  </w:pPr>
                  <w:r>
                    <w:rPr>
                      <w:rFonts w:hint="eastAsia"/>
                      <w:lang w:val="en-US" w:eastAsia="zh-CN"/>
                    </w:rPr>
                    <w:t xml:space="preserve">柴油发电 </w:t>
                  </w:r>
                </w:p>
                <w:p>
                  <w:pPr>
                    <w:pStyle w:val="26"/>
                    <w:bidi w:val="0"/>
                    <w:spacing w:line="240" w:lineRule="auto"/>
                    <w:rPr>
                      <w:rFonts w:hint="eastAsia"/>
                      <w:lang w:val="en-US" w:eastAsia="zh-CN"/>
                    </w:rPr>
                  </w:pPr>
                  <w:r>
                    <w:rPr>
                      <w:rFonts w:hint="eastAsia"/>
                      <w:lang w:val="en-US" w:eastAsia="zh-CN"/>
                    </w:rPr>
                    <w:t>机尾气</w:t>
                  </w:r>
                </w:p>
              </w:tc>
              <w:tc>
                <w:tcPr>
                  <w:tcW w:w="3646" w:type="dxa"/>
                  <w:vMerge w:val="restart"/>
                  <w:tcBorders>
                    <w:tl2br w:val="nil"/>
                    <w:tr2bl w:val="nil"/>
                  </w:tcBorders>
                  <w:noWrap w:val="0"/>
                  <w:vAlign w:val="center"/>
                </w:tcPr>
                <w:p>
                  <w:pPr>
                    <w:pStyle w:val="26"/>
                    <w:bidi w:val="0"/>
                    <w:rPr>
                      <w:rFonts w:hint="default"/>
                      <w:lang w:val="en-US" w:eastAsia="zh-CN"/>
                    </w:rPr>
                  </w:pPr>
                  <w:r>
                    <w:rPr>
                      <w:rFonts w:hint="eastAsia"/>
                      <w:lang w:val="en-US" w:eastAsia="zh-CN"/>
                    </w:rPr>
                    <w:t>《大气污染物综合排放标准》(</w:t>
                  </w:r>
                  <w:r>
                    <w:rPr>
                      <w:rFonts w:hint="default"/>
                      <w:lang w:val="en-US" w:eastAsia="zh-CN"/>
                    </w:rPr>
                    <w:t>GB16297-1996</w:t>
                  </w:r>
                  <w:r>
                    <w:rPr>
                      <w:rFonts w:hint="eastAsia"/>
                      <w:lang w:val="en-US" w:eastAsia="zh-CN"/>
                    </w:rPr>
                    <w:t xml:space="preserve">)表 </w:t>
                  </w:r>
                  <w:r>
                    <w:rPr>
                      <w:rFonts w:hint="default"/>
                      <w:lang w:val="en-US" w:eastAsia="zh-CN"/>
                    </w:rPr>
                    <w:t xml:space="preserve">2 </w:t>
                  </w:r>
                  <w:r>
                    <w:rPr>
                      <w:rFonts w:hint="eastAsia"/>
                      <w:lang w:val="en-US" w:eastAsia="zh-CN"/>
                    </w:rPr>
                    <w:t>无组织排放标准</w:t>
                  </w:r>
                </w:p>
              </w:tc>
              <w:tc>
                <w:tcPr>
                  <w:tcW w:w="1409" w:type="dxa"/>
                  <w:tcBorders>
                    <w:tl2br w:val="nil"/>
                    <w:tr2bl w:val="nil"/>
                  </w:tcBorders>
                  <w:noWrap w:val="0"/>
                  <w:vAlign w:val="center"/>
                </w:tcPr>
                <w:p>
                  <w:pPr>
                    <w:pStyle w:val="26"/>
                    <w:bidi w:val="0"/>
                    <w:jc w:val="center"/>
                    <w:rPr>
                      <w:rFonts w:hint="default"/>
                      <w:lang w:val="en-US" w:eastAsia="zh-CN"/>
                    </w:rPr>
                  </w:pPr>
                  <w:r>
                    <w:rPr>
                      <w:rFonts w:hint="eastAsia"/>
                      <w:lang w:val="en-US" w:eastAsia="zh-CN"/>
                    </w:rPr>
                    <w:t>颗粒物</w:t>
                  </w:r>
                </w:p>
              </w:tc>
              <w:tc>
                <w:tcPr>
                  <w:tcW w:w="1638" w:type="dxa"/>
                  <w:tcBorders>
                    <w:tl2br w:val="nil"/>
                    <w:tr2bl w:val="nil"/>
                  </w:tcBorders>
                  <w:noWrap w:val="0"/>
                  <w:vAlign w:val="center"/>
                </w:tcPr>
                <w:p>
                  <w:pPr>
                    <w:pStyle w:val="26"/>
                    <w:bidi w:val="0"/>
                    <w:ind w:right="113" w:rightChars="0" w:firstLine="0" w:firstLineChars="0"/>
                    <w:jc w:val="center"/>
                    <w:rPr>
                      <w:rFonts w:hint="eastAsia" w:ascii="Times New Roman" w:hAnsi="Times New Roman" w:eastAsia="宋体" w:cs="Times New Roman"/>
                      <w:lang w:val="en-US" w:eastAsia="zh-CN"/>
                    </w:rPr>
                  </w:pPr>
                  <w:r>
                    <w:rPr>
                      <w:rFonts w:hint="eastAsia" w:cs="Times New Roman"/>
                      <w:kern w:val="0"/>
                      <w:sz w:val="21"/>
                      <w:szCs w:val="20"/>
                      <w:lang w:val="en-US" w:eastAsia="zh-CN" w:bidi="ar-SA"/>
                    </w:rPr>
                    <w:t>1.0mg/m</w:t>
                  </w:r>
                  <w:r>
                    <w:rPr>
                      <w:rFonts w:hint="eastAsia" w:cs="Times New Roman"/>
                      <w:kern w:val="0"/>
                      <w:sz w:val="21"/>
                      <w:szCs w:val="20"/>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81" w:type="dxa"/>
                  <w:vMerge w:val="continue"/>
                  <w:tcBorders>
                    <w:tl2br w:val="nil"/>
                    <w:tr2bl w:val="nil"/>
                  </w:tcBorders>
                  <w:noWrap w:val="0"/>
                  <w:vAlign w:val="center"/>
                </w:tcPr>
                <w:p>
                  <w:pPr>
                    <w:pStyle w:val="26"/>
                    <w:bidi w:val="0"/>
                    <w:jc w:val="center"/>
                  </w:pPr>
                </w:p>
              </w:tc>
              <w:tc>
                <w:tcPr>
                  <w:tcW w:w="3646" w:type="dxa"/>
                  <w:vMerge w:val="continue"/>
                  <w:tcBorders>
                    <w:tl2br w:val="nil"/>
                    <w:tr2bl w:val="nil"/>
                  </w:tcBorders>
                  <w:noWrap w:val="0"/>
                  <w:vAlign w:val="center"/>
                </w:tcPr>
                <w:p>
                  <w:pPr>
                    <w:pStyle w:val="26"/>
                    <w:bidi w:val="0"/>
                    <w:jc w:val="center"/>
                  </w:pPr>
                </w:p>
              </w:tc>
              <w:tc>
                <w:tcPr>
                  <w:tcW w:w="1409" w:type="dxa"/>
                  <w:tcBorders>
                    <w:tl2br w:val="nil"/>
                    <w:tr2bl w:val="nil"/>
                  </w:tcBorders>
                  <w:noWrap w:val="0"/>
                  <w:vAlign w:val="center"/>
                </w:tcPr>
                <w:p>
                  <w:pPr>
                    <w:pStyle w:val="26"/>
                    <w:bidi w:val="0"/>
                    <w:jc w:val="center"/>
                    <w:rPr>
                      <w:rFonts w:hint="default"/>
                      <w:lang w:val="en-US" w:eastAsia="zh-CN"/>
                    </w:rPr>
                  </w:pPr>
                  <w:r>
                    <w:rPr>
                      <w:rFonts w:hint="eastAsia"/>
                      <w:lang w:val="en-US" w:eastAsia="zh-CN"/>
                    </w:rPr>
                    <w:t>SO</w:t>
                  </w:r>
                  <w:r>
                    <w:rPr>
                      <w:rFonts w:hint="eastAsia"/>
                      <w:vertAlign w:val="subscript"/>
                      <w:lang w:val="en-US" w:eastAsia="zh-CN"/>
                    </w:rPr>
                    <w:t>2</w:t>
                  </w:r>
                </w:p>
              </w:tc>
              <w:tc>
                <w:tcPr>
                  <w:tcW w:w="1638" w:type="dxa"/>
                  <w:tcBorders>
                    <w:tl2br w:val="nil"/>
                    <w:tr2bl w:val="nil"/>
                  </w:tcBorders>
                  <w:noWrap w:val="0"/>
                  <w:vAlign w:val="center"/>
                </w:tcPr>
                <w:p>
                  <w:pPr>
                    <w:pStyle w:val="26"/>
                    <w:bidi w:val="0"/>
                    <w:jc w:val="center"/>
                    <w:rPr>
                      <w:rFonts w:hint="eastAsia"/>
                      <w:lang w:val="en-US" w:eastAsia="zh-CN"/>
                    </w:rPr>
                  </w:pPr>
                  <w:r>
                    <w:rPr>
                      <w:rFonts w:hint="eastAsia" w:cs="Times New Roman"/>
                      <w:kern w:val="0"/>
                      <w:sz w:val="21"/>
                      <w:szCs w:val="20"/>
                      <w:lang w:val="en-US" w:eastAsia="zh-CN" w:bidi="ar-SA"/>
                    </w:rPr>
                    <w:t>0.4mg/m</w:t>
                  </w:r>
                  <w:r>
                    <w:rPr>
                      <w:rFonts w:hint="eastAsia" w:cs="Times New Roman"/>
                      <w:kern w:val="0"/>
                      <w:sz w:val="21"/>
                      <w:szCs w:val="20"/>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81" w:type="dxa"/>
                  <w:vMerge w:val="continue"/>
                  <w:tcBorders>
                    <w:tl2br w:val="nil"/>
                    <w:tr2bl w:val="nil"/>
                  </w:tcBorders>
                  <w:noWrap w:val="0"/>
                  <w:vAlign w:val="center"/>
                </w:tcPr>
                <w:p>
                  <w:pPr>
                    <w:pStyle w:val="26"/>
                    <w:bidi w:val="0"/>
                    <w:jc w:val="center"/>
                    <w:rPr>
                      <w:rFonts w:hint="eastAsia"/>
                      <w:lang w:val="en-US" w:eastAsia="zh-CN"/>
                    </w:rPr>
                  </w:pPr>
                </w:p>
              </w:tc>
              <w:tc>
                <w:tcPr>
                  <w:tcW w:w="3646" w:type="dxa"/>
                  <w:vMerge w:val="continue"/>
                  <w:tcBorders>
                    <w:tl2br w:val="nil"/>
                    <w:tr2bl w:val="nil"/>
                  </w:tcBorders>
                  <w:noWrap w:val="0"/>
                  <w:vAlign w:val="center"/>
                </w:tcPr>
                <w:p>
                  <w:pPr>
                    <w:pStyle w:val="26"/>
                    <w:bidi w:val="0"/>
                    <w:jc w:val="center"/>
                    <w:rPr>
                      <w:rFonts w:hint="eastAsia"/>
                      <w:lang w:val="en-US" w:eastAsia="zh-CN"/>
                    </w:rPr>
                  </w:pPr>
                </w:p>
              </w:tc>
              <w:tc>
                <w:tcPr>
                  <w:tcW w:w="1409" w:type="dxa"/>
                  <w:tcBorders>
                    <w:tl2br w:val="nil"/>
                    <w:tr2bl w:val="nil"/>
                  </w:tcBorders>
                  <w:noWrap w:val="0"/>
                  <w:vAlign w:val="center"/>
                </w:tcPr>
                <w:p>
                  <w:pPr>
                    <w:pStyle w:val="26"/>
                    <w:bidi w:val="0"/>
                    <w:jc w:val="center"/>
                    <w:rPr>
                      <w:rFonts w:hint="default"/>
                      <w:lang w:val="en-US" w:eastAsia="zh-CN"/>
                    </w:rPr>
                  </w:pPr>
                  <w:r>
                    <w:rPr>
                      <w:rFonts w:hint="eastAsia"/>
                      <w:lang w:val="en-US" w:eastAsia="zh-CN"/>
                    </w:rPr>
                    <w:t>NO</w:t>
                  </w:r>
                  <w:r>
                    <w:rPr>
                      <w:rFonts w:hint="eastAsia"/>
                      <w:vertAlign w:val="subscript"/>
                      <w:lang w:val="en-US" w:eastAsia="zh-CN"/>
                    </w:rPr>
                    <w:t>X</w:t>
                  </w:r>
                </w:p>
              </w:tc>
              <w:tc>
                <w:tcPr>
                  <w:tcW w:w="1638" w:type="dxa"/>
                  <w:tcBorders>
                    <w:tl2br w:val="nil"/>
                    <w:tr2bl w:val="nil"/>
                  </w:tcBorders>
                  <w:noWrap w:val="0"/>
                  <w:vAlign w:val="center"/>
                </w:tcPr>
                <w:p>
                  <w:pPr>
                    <w:pStyle w:val="26"/>
                    <w:bidi w:val="0"/>
                    <w:jc w:val="center"/>
                    <w:rPr>
                      <w:rFonts w:hint="eastAsia"/>
                      <w:lang w:val="en-US" w:eastAsia="zh-CN"/>
                    </w:rPr>
                  </w:pPr>
                  <w:r>
                    <w:rPr>
                      <w:rFonts w:hint="eastAsia" w:cs="Times New Roman"/>
                      <w:kern w:val="0"/>
                      <w:sz w:val="21"/>
                      <w:szCs w:val="20"/>
                      <w:lang w:val="en-US" w:eastAsia="zh-CN" w:bidi="ar-SA"/>
                    </w:rPr>
                    <w:t>0.12mg/m</w:t>
                  </w:r>
                  <w:r>
                    <w:rPr>
                      <w:rFonts w:hint="eastAsia" w:cs="Times New Roman"/>
                      <w:kern w:val="0"/>
                      <w:sz w:val="21"/>
                      <w:szCs w:val="20"/>
                      <w:vertAlign w:val="superscript"/>
                      <w:lang w:val="en-US" w:eastAsia="zh-CN" w:bidi="ar-SA"/>
                    </w:rPr>
                    <w:t>3</w:t>
                  </w:r>
                </w:p>
              </w:tc>
            </w:tr>
          </w:tbl>
          <w:p>
            <w:pPr>
              <w:numPr>
                <w:ilvl w:val="0"/>
                <w:numId w:val="3"/>
              </w:numPr>
              <w:spacing w:line="360" w:lineRule="auto"/>
              <w:ind w:firstLine="506" w:firstLineChars="200"/>
              <w:jc w:val="left"/>
              <w:rPr>
                <w:rFonts w:ascii="Times New Roman" w:hAnsi="Times New Roman" w:cs="Times New Roman"/>
                <w:b/>
                <w:bCs/>
                <w:color w:val="auto"/>
                <w:highlight w:val="none"/>
                <w:u w:val="none" w:color="auto"/>
              </w:rPr>
            </w:pPr>
            <w:r>
              <w:rPr>
                <w:rFonts w:hint="eastAsia" w:cs="Times New Roman"/>
                <w:b/>
                <w:bCs/>
                <w:color w:val="auto"/>
                <w:spacing w:val="6"/>
                <w:sz w:val="24"/>
                <w:szCs w:val="32"/>
                <w:highlight w:val="none"/>
                <w:u w:val="none" w:color="auto"/>
                <w:lang w:val="en-US" w:eastAsia="zh-CN"/>
              </w:rPr>
              <w:t>噪声</w:t>
            </w:r>
          </w:p>
          <w:p>
            <w:pPr>
              <w:bidi w:val="0"/>
              <w:ind w:firstLine="480" w:firstLineChars="200"/>
            </w:pPr>
            <w:r>
              <w:rPr>
                <w:rFonts w:hint="eastAsia"/>
                <w:lang w:val="en-US" w:eastAsia="zh-CN"/>
              </w:rPr>
              <w:t>本项目</w:t>
            </w:r>
            <w:r>
              <w:t>营运期厂界噪声执行《工业企业厂界环境噪声排放标准》(GB12348-2008)中</w:t>
            </w:r>
            <w:r>
              <w:rPr>
                <w:rFonts w:hint="eastAsia"/>
                <w:lang w:val="en-US" w:eastAsia="zh-CN"/>
              </w:rPr>
              <w:t>2</w:t>
            </w:r>
            <w:r>
              <w:t>类标准。</w:t>
            </w:r>
          </w:p>
          <w:p>
            <w:pPr>
              <w:pStyle w:val="10"/>
              <w:spacing w:line="240" w:lineRule="auto"/>
            </w:pPr>
            <w:r>
              <w:rPr>
                <w:rFonts w:hint="eastAsia" w:ascii="Times New Roman" w:hAnsi="Times New Roman" w:eastAsia="宋体" w:cs="Times New Roman"/>
                <w:b/>
                <w:bCs/>
                <w:spacing w:val="0"/>
                <w:kern w:val="2"/>
                <w:sz w:val="21"/>
                <w:szCs w:val="22"/>
                <w:lang w:val="en-US" w:eastAsia="zh-CN" w:bidi="ar-SA"/>
              </w:rPr>
              <w:t>表3-10噪声排放标准</w:t>
            </w:r>
          </w:p>
          <w:tbl>
            <w:tblPr>
              <w:tblStyle w:val="17"/>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2625"/>
              <w:gridCol w:w="1965"/>
              <w:gridCol w:w="1110"/>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6" w:type="dxa"/>
                  <w:vMerge w:val="restart"/>
                  <w:tcBorders>
                    <w:tl2br w:val="nil"/>
                    <w:tr2bl w:val="nil"/>
                  </w:tcBorders>
                  <w:noWrap w:val="0"/>
                  <w:vAlign w:val="center"/>
                </w:tcPr>
                <w:p>
                  <w:pPr>
                    <w:pStyle w:val="26"/>
                    <w:bidi w:val="0"/>
                    <w:rPr>
                      <w:rFonts w:hint="default" w:eastAsia="宋体"/>
                      <w:lang w:val="en-US" w:eastAsia="zh-CN"/>
                    </w:rPr>
                  </w:pPr>
                  <w:r>
                    <w:rPr>
                      <w:rFonts w:hint="eastAsia"/>
                      <w:lang w:val="en-US" w:eastAsia="zh-CN"/>
                    </w:rPr>
                    <w:t>要素</w:t>
                  </w:r>
                </w:p>
              </w:tc>
              <w:tc>
                <w:tcPr>
                  <w:tcW w:w="2625" w:type="dxa"/>
                  <w:vMerge w:val="restart"/>
                  <w:tcBorders>
                    <w:tl2br w:val="nil"/>
                    <w:tr2bl w:val="nil"/>
                  </w:tcBorders>
                  <w:noWrap w:val="0"/>
                  <w:vAlign w:val="center"/>
                </w:tcPr>
                <w:p>
                  <w:pPr>
                    <w:pStyle w:val="26"/>
                    <w:bidi w:val="0"/>
                    <w:rPr>
                      <w:rFonts w:hint="default"/>
                      <w:lang w:val="en-US" w:eastAsia="zh-CN"/>
                    </w:rPr>
                  </w:pPr>
                  <w:r>
                    <w:rPr>
                      <w:rFonts w:hint="eastAsia"/>
                      <w:lang w:val="en-US" w:eastAsia="zh-CN"/>
                    </w:rPr>
                    <w:t>监测点位</w:t>
                  </w:r>
                </w:p>
              </w:tc>
              <w:tc>
                <w:tcPr>
                  <w:tcW w:w="1965" w:type="dxa"/>
                  <w:vMerge w:val="restart"/>
                  <w:tcBorders>
                    <w:tl2br w:val="nil"/>
                    <w:tr2bl w:val="nil"/>
                  </w:tcBorders>
                  <w:noWrap w:val="0"/>
                  <w:vAlign w:val="center"/>
                </w:tcPr>
                <w:p>
                  <w:pPr>
                    <w:pStyle w:val="26"/>
                    <w:bidi w:val="0"/>
                  </w:pPr>
                  <w:r>
                    <w:t>执行标准和级别</w:t>
                  </w:r>
                </w:p>
              </w:tc>
              <w:tc>
                <w:tcPr>
                  <w:tcW w:w="2168" w:type="dxa"/>
                  <w:gridSpan w:val="2"/>
                  <w:tcBorders>
                    <w:tl2br w:val="nil"/>
                    <w:tr2bl w:val="nil"/>
                  </w:tcBorders>
                  <w:noWrap w:val="0"/>
                  <w:vAlign w:val="center"/>
                </w:tcPr>
                <w:p>
                  <w:pPr>
                    <w:pStyle w:val="26"/>
                    <w:bidi w:val="0"/>
                    <w:rPr>
                      <w:rFonts w:hint="default"/>
                      <w:lang w:val="en-US" w:eastAsia="zh-CN"/>
                    </w:rPr>
                  </w:pPr>
                  <w:r>
                    <w:t>标准值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6" w:type="dxa"/>
                  <w:vMerge w:val="continue"/>
                  <w:tcBorders>
                    <w:tl2br w:val="nil"/>
                    <w:tr2bl w:val="nil"/>
                  </w:tcBorders>
                  <w:noWrap w:val="0"/>
                  <w:vAlign w:val="center"/>
                </w:tcPr>
                <w:p>
                  <w:pPr>
                    <w:pStyle w:val="26"/>
                    <w:bidi w:val="0"/>
                    <w:rPr>
                      <w:rFonts w:hint="default"/>
                      <w:lang w:val="en-US" w:eastAsia="zh-CN"/>
                    </w:rPr>
                  </w:pPr>
                </w:p>
              </w:tc>
              <w:tc>
                <w:tcPr>
                  <w:tcW w:w="2625" w:type="dxa"/>
                  <w:vMerge w:val="continue"/>
                  <w:tcBorders>
                    <w:tl2br w:val="nil"/>
                    <w:tr2bl w:val="nil"/>
                  </w:tcBorders>
                  <w:noWrap w:val="0"/>
                  <w:vAlign w:val="center"/>
                </w:tcPr>
                <w:p>
                  <w:pPr>
                    <w:pStyle w:val="26"/>
                    <w:bidi w:val="0"/>
                    <w:rPr>
                      <w:rFonts w:hint="default"/>
                      <w:lang w:val="en-US" w:eastAsia="zh-CN"/>
                    </w:rPr>
                  </w:pPr>
                </w:p>
              </w:tc>
              <w:tc>
                <w:tcPr>
                  <w:tcW w:w="1965" w:type="dxa"/>
                  <w:vMerge w:val="continue"/>
                  <w:tcBorders>
                    <w:tl2br w:val="nil"/>
                    <w:tr2bl w:val="nil"/>
                  </w:tcBorders>
                  <w:noWrap w:val="0"/>
                  <w:vAlign w:val="center"/>
                </w:tcPr>
                <w:p>
                  <w:pPr>
                    <w:pStyle w:val="26"/>
                    <w:bidi w:val="0"/>
                    <w:rPr>
                      <w:rFonts w:hint="default"/>
                      <w:lang w:val="en-US" w:eastAsia="zh-CN"/>
                    </w:rPr>
                  </w:pPr>
                </w:p>
              </w:tc>
              <w:tc>
                <w:tcPr>
                  <w:tcW w:w="1110" w:type="dxa"/>
                  <w:tcBorders>
                    <w:tl2br w:val="nil"/>
                    <w:tr2bl w:val="nil"/>
                  </w:tcBorders>
                  <w:noWrap w:val="0"/>
                  <w:vAlign w:val="center"/>
                </w:tcPr>
                <w:p>
                  <w:pPr>
                    <w:pStyle w:val="26"/>
                    <w:bidi w:val="0"/>
                    <w:rPr>
                      <w:rFonts w:hint="default"/>
                      <w:lang w:val="en-US" w:eastAsia="zh-CN"/>
                    </w:rPr>
                  </w:pPr>
                  <w:r>
                    <w:t>昼间</w:t>
                  </w:r>
                </w:p>
              </w:tc>
              <w:tc>
                <w:tcPr>
                  <w:tcW w:w="1058" w:type="dxa"/>
                  <w:tcBorders>
                    <w:tl2br w:val="nil"/>
                    <w:tr2bl w:val="nil"/>
                  </w:tcBorders>
                  <w:noWrap w:val="0"/>
                  <w:vAlign w:val="center"/>
                </w:tcPr>
                <w:p>
                  <w:pPr>
                    <w:pStyle w:val="26"/>
                    <w:bidi w:val="0"/>
                    <w:rPr>
                      <w:rFonts w:hint="eastAsia"/>
                      <w:lang w:eastAsia="zh-CN"/>
                    </w:rPr>
                  </w:pPr>
                  <w: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6" w:type="dxa"/>
                  <w:tcBorders>
                    <w:tl2br w:val="nil"/>
                    <w:tr2bl w:val="nil"/>
                  </w:tcBorders>
                  <w:noWrap w:val="0"/>
                  <w:vAlign w:val="center"/>
                </w:tcPr>
                <w:p>
                  <w:pPr>
                    <w:pStyle w:val="26"/>
                    <w:bidi w:val="0"/>
                    <w:rPr>
                      <w:rFonts w:hint="default"/>
                      <w:lang w:val="en-US" w:eastAsia="zh-CN"/>
                    </w:rPr>
                  </w:pPr>
                  <w:r>
                    <w:rPr>
                      <w:rFonts w:hint="eastAsia"/>
                      <w:lang w:val="en-US" w:eastAsia="zh-CN"/>
                    </w:rPr>
                    <w:t>厂界噪声</w:t>
                  </w:r>
                </w:p>
              </w:tc>
              <w:tc>
                <w:tcPr>
                  <w:tcW w:w="2625" w:type="dxa"/>
                  <w:tcBorders>
                    <w:tl2br w:val="nil"/>
                    <w:tr2bl w:val="nil"/>
                  </w:tcBorders>
                  <w:noWrap w:val="0"/>
                  <w:vAlign w:val="center"/>
                </w:tcPr>
                <w:p>
                  <w:pPr>
                    <w:pStyle w:val="26"/>
                    <w:bidi w:val="0"/>
                    <w:rPr>
                      <w:rFonts w:hint="default"/>
                      <w:lang w:val="en-US" w:eastAsia="zh-CN"/>
                    </w:rPr>
                  </w:pPr>
                  <w:r>
                    <w:rPr>
                      <w:rFonts w:hint="eastAsia"/>
                      <w:lang w:val="en-US" w:eastAsia="zh-CN"/>
                    </w:rPr>
                    <w:t>东、南、西、北厂界外1m</w:t>
                  </w:r>
                </w:p>
              </w:tc>
              <w:tc>
                <w:tcPr>
                  <w:tcW w:w="1965" w:type="dxa"/>
                  <w:tcBorders>
                    <w:tl2br w:val="nil"/>
                    <w:tr2bl w:val="nil"/>
                  </w:tcBorders>
                  <w:noWrap w:val="0"/>
                  <w:vAlign w:val="center"/>
                </w:tcPr>
                <w:p>
                  <w:pPr>
                    <w:pStyle w:val="26"/>
                    <w:bidi w:val="0"/>
                  </w:pPr>
                  <w:r>
                    <w:t>GB12348-2008中</w:t>
                  </w:r>
                  <w:r>
                    <w:rPr>
                      <w:rFonts w:hint="eastAsia"/>
                      <w:lang w:val="en-US" w:eastAsia="zh-CN"/>
                    </w:rPr>
                    <w:t>2</w:t>
                  </w:r>
                  <w:r>
                    <w:t>类标准</w:t>
                  </w:r>
                </w:p>
              </w:tc>
              <w:tc>
                <w:tcPr>
                  <w:tcW w:w="1110" w:type="dxa"/>
                  <w:tcBorders>
                    <w:tl2br w:val="nil"/>
                    <w:tr2bl w:val="nil"/>
                  </w:tcBorders>
                  <w:noWrap w:val="0"/>
                  <w:vAlign w:val="center"/>
                </w:tcPr>
                <w:p>
                  <w:pPr>
                    <w:pStyle w:val="26"/>
                    <w:bidi w:val="0"/>
                    <w:rPr>
                      <w:rFonts w:hint="eastAsia" w:eastAsia="宋体"/>
                      <w:lang w:val="en-US" w:eastAsia="zh-CN"/>
                    </w:rPr>
                  </w:pPr>
                  <w:r>
                    <w:t>6</w:t>
                  </w:r>
                  <w:r>
                    <w:rPr>
                      <w:rFonts w:hint="eastAsia"/>
                      <w:lang w:val="en-US" w:eastAsia="zh-CN"/>
                    </w:rPr>
                    <w:t>0</w:t>
                  </w:r>
                </w:p>
              </w:tc>
              <w:tc>
                <w:tcPr>
                  <w:tcW w:w="1058" w:type="dxa"/>
                  <w:tcBorders>
                    <w:tl2br w:val="nil"/>
                    <w:tr2bl w:val="nil"/>
                  </w:tcBorders>
                  <w:noWrap w:val="0"/>
                  <w:vAlign w:val="center"/>
                </w:tcPr>
                <w:p>
                  <w:pPr>
                    <w:pStyle w:val="26"/>
                    <w:bidi w:val="0"/>
                    <w:rPr>
                      <w:rFonts w:hint="eastAsia" w:eastAsia="宋体"/>
                      <w:lang w:val="en-US" w:eastAsia="zh-CN"/>
                    </w:rPr>
                  </w:pPr>
                  <w:r>
                    <w:t>5</w:t>
                  </w:r>
                  <w:r>
                    <w:rPr>
                      <w:rFonts w:hint="eastAsia"/>
                      <w:lang w:val="en-US" w:eastAsia="zh-CN"/>
                    </w:rPr>
                    <w:t>0</w:t>
                  </w:r>
                </w:p>
              </w:tc>
            </w:tr>
          </w:tbl>
          <w:p>
            <w:pPr>
              <w:numPr>
                <w:ilvl w:val="0"/>
                <w:numId w:val="3"/>
              </w:numPr>
              <w:spacing w:line="360" w:lineRule="auto"/>
              <w:ind w:firstLine="506" w:firstLineChars="200"/>
              <w:jc w:val="left"/>
              <w:rPr>
                <w:rFonts w:ascii="Times New Roman" w:hAnsi="Times New Roman" w:cs="Times New Roman"/>
                <w:b/>
                <w:bCs/>
                <w:color w:val="auto"/>
                <w:highlight w:val="none"/>
                <w:u w:val="none" w:color="auto"/>
              </w:rPr>
            </w:pPr>
            <w:r>
              <w:rPr>
                <w:rFonts w:hint="eastAsia" w:cs="Times New Roman"/>
                <w:b/>
                <w:bCs/>
                <w:color w:val="auto"/>
                <w:spacing w:val="6"/>
                <w:sz w:val="24"/>
                <w:szCs w:val="32"/>
                <w:highlight w:val="none"/>
                <w:u w:val="none" w:color="auto"/>
                <w:lang w:val="en-US" w:eastAsia="zh-CN"/>
              </w:rPr>
              <w:t>固体废物</w:t>
            </w:r>
          </w:p>
          <w:p>
            <w:pPr>
              <w:bidi w:val="0"/>
              <w:ind w:firstLine="480" w:firstLineChars="200"/>
              <w:rPr>
                <w:rFonts w:hint="eastAsia"/>
              </w:rPr>
            </w:pPr>
            <w:r>
              <w:rPr>
                <w:rFonts w:hint="eastAsia" w:ascii="Times New Roman" w:hAnsi="Times New Roman" w:eastAsia="宋体" w:cs="Times New Roman"/>
                <w:lang w:val="en-US" w:eastAsia="zh-CN"/>
              </w:rPr>
              <w:t>一般工业固体废物执行《一般工业固体废物贮存和填埋污染控制标准》(</w:t>
            </w:r>
            <w:r>
              <w:rPr>
                <w:rFonts w:hint="default" w:ascii="Times New Roman" w:hAnsi="Times New Roman" w:eastAsia="宋体" w:cs="Times New Roman"/>
                <w:lang w:val="en-US" w:eastAsia="zh-CN"/>
              </w:rPr>
              <w:t>GB18599-2020</w:t>
            </w:r>
            <w:r>
              <w:rPr>
                <w:rFonts w:hint="eastAsia" w:ascii="Times New Roman" w:hAnsi="Times New Roman" w:eastAsia="宋体" w:cs="Times New Roman"/>
                <w:lang w:val="en-US" w:eastAsia="zh-CN"/>
              </w:rPr>
              <w:t>)，危险废物收集、暂时贮存、转运和处置执行《危险废物贮存污染控制标准》(</w:t>
            </w:r>
            <w:r>
              <w:rPr>
                <w:rFonts w:hint="default" w:ascii="Times New Roman" w:hAnsi="Times New Roman" w:eastAsia="宋体" w:cs="Times New Roman"/>
                <w:lang w:val="en-US" w:eastAsia="zh-CN"/>
              </w:rPr>
              <w:t>GB18597-20</w:t>
            </w:r>
            <w:r>
              <w:rPr>
                <w:rFonts w:hint="eastAsia" w:ascii="Times New Roman" w:hAnsi="Times New Roman" w:eastAsia="宋体" w:cs="Times New Roman"/>
                <w:lang w:val="en-US" w:eastAsia="zh-CN"/>
              </w:rPr>
              <w:t>23)和《医疗废物转运车技术要求》(试行)(</w:t>
            </w:r>
            <w:r>
              <w:rPr>
                <w:rFonts w:hint="default" w:ascii="Times New Roman" w:hAnsi="Times New Roman" w:eastAsia="宋体" w:cs="Times New Roman"/>
                <w:lang w:val="en-US" w:eastAsia="zh-CN"/>
              </w:rPr>
              <w:t>GB19217-2003</w:t>
            </w:r>
            <w:r>
              <w:rPr>
                <w:rFonts w:hint="eastAsia" w:ascii="Times New Roman" w:hAnsi="Times New Roman" w:eastAsia="宋体" w:cs="Times New Roman"/>
                <w:lang w:val="en-US" w:eastAsia="zh-CN"/>
              </w:rPr>
              <w:t>)，污水处理污泥执行《医疗机构水污染物排放标准》(</w:t>
            </w:r>
            <w:r>
              <w:rPr>
                <w:rFonts w:hint="default" w:ascii="Times New Roman" w:hAnsi="Times New Roman" w:eastAsia="宋体" w:cs="Times New Roman"/>
                <w:lang w:val="en-US" w:eastAsia="zh-CN"/>
              </w:rPr>
              <w:t>GB18466-2005</w:t>
            </w:r>
            <w:r>
              <w:rPr>
                <w:rFonts w:hint="eastAsia" w:ascii="Times New Roman" w:hAnsi="Times New Roman" w:eastAsia="宋体" w:cs="Times New Roman"/>
                <w:lang w:val="en-US" w:eastAsia="zh-CN"/>
              </w:rPr>
              <w:t xml:space="preserve">)表 </w:t>
            </w:r>
            <w:r>
              <w:rPr>
                <w:rFonts w:hint="default" w:ascii="Times New Roman" w:hAnsi="Times New Roman" w:eastAsia="宋体" w:cs="Times New Roman"/>
                <w:lang w:val="en-US" w:eastAsia="zh-CN"/>
              </w:rPr>
              <w:t xml:space="preserve">4 </w:t>
            </w:r>
            <w:r>
              <w:rPr>
                <w:rFonts w:hint="eastAsia" w:ascii="Times New Roman" w:hAnsi="Times New Roman" w:eastAsia="宋体" w:cs="Times New Roman"/>
                <w:lang w:val="en-US" w:eastAsia="zh-CN"/>
              </w:rPr>
              <w:t>中医疗机构污泥控制标准。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总量</w:t>
            </w:r>
          </w:p>
          <w:p>
            <w:pPr>
              <w:adjustRightInd w:val="0"/>
              <w:snapToGrid w:val="0"/>
              <w:jc w:val="center"/>
              <w:rPr>
                <w:rFonts w:hint="eastAsia" w:ascii="宋体" w:hAnsi="宋体" w:cs="宋体"/>
                <w:kern w:val="0"/>
                <w:szCs w:val="21"/>
              </w:rPr>
            </w:pPr>
            <w:r>
              <w:rPr>
                <w:rFonts w:hint="eastAsia" w:ascii="宋体" w:hAnsi="宋体" w:cs="宋体"/>
                <w:kern w:val="0"/>
                <w:szCs w:val="21"/>
              </w:rPr>
              <w:t>控制</w:t>
            </w:r>
          </w:p>
          <w:p>
            <w:pPr>
              <w:adjustRightInd w:val="0"/>
              <w:snapToGrid w:val="0"/>
              <w:jc w:val="center"/>
              <w:rPr>
                <w:rFonts w:ascii="宋体" w:hAnsi="宋体" w:cs="宋体"/>
                <w:kern w:val="0"/>
                <w:szCs w:val="21"/>
              </w:rPr>
            </w:pPr>
            <w:r>
              <w:rPr>
                <w:rFonts w:hint="eastAsia" w:ascii="宋体" w:hAnsi="宋体" w:cs="宋体"/>
                <w:kern w:val="0"/>
                <w:szCs w:val="21"/>
              </w:rPr>
              <w:t>指标</w:t>
            </w:r>
          </w:p>
        </w:tc>
        <w:tc>
          <w:tcPr>
            <w:tcW w:w="8190" w:type="dxa"/>
            <w:noWrap w:val="0"/>
            <w:vAlign w:val="center"/>
          </w:tcPr>
          <w:p>
            <w:pPr>
              <w:bidi w:val="0"/>
              <w:ind w:firstLine="480" w:firstLineChars="200"/>
              <w:rPr>
                <w:rFonts w:hint="default"/>
                <w:lang w:val="en-US" w:eastAsia="zh-CN"/>
              </w:rPr>
            </w:pPr>
            <w:r>
              <w:rPr>
                <w:rFonts w:hint="eastAsia"/>
                <w:lang w:val="en-US" w:eastAsia="zh-CN"/>
              </w:rPr>
              <w:t>本项目为社会公益类的乡镇卫生院项目，不属于工业类项目，</w:t>
            </w:r>
            <w:r>
              <w:rPr>
                <w:rFonts w:hint="eastAsia"/>
                <w:color w:val="auto"/>
                <w:lang w:val="en-US" w:eastAsia="zh-CN"/>
              </w:rPr>
              <w:t>不需要进行总量控制指标交易。</w:t>
            </w:r>
          </w:p>
        </w:tc>
      </w:tr>
    </w:tbl>
    <w:p>
      <w:pPr>
        <w:pStyle w:val="14"/>
        <w:jc w:val="center"/>
        <w:outlineLvl w:val="9"/>
        <w:rPr>
          <w:rFonts w:hint="eastAsia" w:ascii="黑体" w:hAnsi="黑体" w:eastAsia="黑体"/>
          <w:snapToGrid w:val="0"/>
          <w:sz w:val="30"/>
          <w:szCs w:val="30"/>
        </w:rPr>
      </w:pPr>
      <w:bookmarkStart w:id="12" w:name="_Toc21389"/>
    </w:p>
    <w:p>
      <w:pPr>
        <w:pStyle w:val="14"/>
        <w:jc w:val="center"/>
        <w:outlineLvl w:val="9"/>
        <w:rPr>
          <w:rFonts w:hint="eastAsia" w:ascii="黑体" w:hAnsi="黑体" w:eastAsia="黑体"/>
          <w:snapToGrid w:val="0"/>
          <w:sz w:val="30"/>
          <w:szCs w:val="30"/>
        </w:rPr>
      </w:pPr>
    </w:p>
    <w:p>
      <w:pPr>
        <w:pStyle w:val="14"/>
        <w:jc w:val="center"/>
        <w:outlineLvl w:val="0"/>
        <w:rPr>
          <w:rFonts w:ascii="黑体" w:hAnsi="黑体" w:eastAsia="黑体"/>
          <w:snapToGrid w:val="0"/>
          <w:sz w:val="30"/>
          <w:szCs w:val="30"/>
        </w:rPr>
      </w:pPr>
      <w:bookmarkStart w:id="13" w:name="_Toc15378"/>
      <w:r>
        <w:rPr>
          <w:rFonts w:hint="eastAsia" w:ascii="黑体" w:hAnsi="黑体" w:eastAsia="黑体"/>
          <w:snapToGrid w:val="0"/>
          <w:sz w:val="30"/>
          <w:szCs w:val="30"/>
        </w:rPr>
        <w:t>四、主要环境影响和保护措施</w:t>
      </w:r>
      <w:bookmarkEnd w:id="12"/>
      <w:bookmarkEnd w:id="13"/>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5"/>
        <w:gridCol w:w="81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746" w:type="dxa"/>
            <w:noWrap w:val="0"/>
            <w:tcMar>
              <w:left w:w="28" w:type="dxa"/>
              <w:right w:w="28" w:type="dxa"/>
            </w:tcMar>
            <w:vAlign w:val="center"/>
          </w:tcPr>
          <w:p>
            <w:pPr>
              <w:bidi w:val="0"/>
              <w:jc w:val="center"/>
              <w:rPr>
                <w:rFonts w:hint="eastAsia"/>
                <w:lang w:val="en-US" w:eastAsia="zh-CN"/>
              </w:rPr>
            </w:pPr>
            <w:r>
              <w:rPr>
                <w:rFonts w:hint="eastAsia"/>
                <w:lang w:val="en-US" w:eastAsia="zh-CN"/>
              </w:rPr>
              <w:t>施工</w:t>
            </w:r>
          </w:p>
          <w:p>
            <w:pPr>
              <w:bidi w:val="0"/>
              <w:jc w:val="center"/>
              <w:rPr>
                <w:rFonts w:hint="eastAsia"/>
                <w:lang w:val="en-US" w:eastAsia="zh-CN"/>
              </w:rPr>
            </w:pPr>
            <w:r>
              <w:rPr>
                <w:rFonts w:hint="eastAsia"/>
                <w:lang w:val="en-US" w:eastAsia="zh-CN"/>
              </w:rPr>
              <w:t>期环</w:t>
            </w:r>
          </w:p>
          <w:p>
            <w:pPr>
              <w:bidi w:val="0"/>
              <w:jc w:val="center"/>
              <w:rPr>
                <w:rFonts w:hint="eastAsia"/>
                <w:lang w:val="en-US" w:eastAsia="zh-CN"/>
              </w:rPr>
            </w:pPr>
            <w:r>
              <w:rPr>
                <w:rFonts w:hint="eastAsia"/>
                <w:lang w:val="en-US" w:eastAsia="zh-CN"/>
              </w:rPr>
              <w:t>境保</w:t>
            </w:r>
          </w:p>
          <w:p>
            <w:pPr>
              <w:bidi w:val="0"/>
              <w:jc w:val="center"/>
              <w:rPr>
                <w:rFonts w:hint="eastAsia"/>
                <w:lang w:val="en-US" w:eastAsia="zh-CN"/>
              </w:rPr>
            </w:pPr>
            <w:r>
              <w:rPr>
                <w:rFonts w:hint="eastAsia"/>
                <w:lang w:val="en-US" w:eastAsia="zh-CN"/>
              </w:rPr>
              <w:t>护措</w:t>
            </w:r>
          </w:p>
          <w:p>
            <w:pPr>
              <w:bidi w:val="0"/>
              <w:jc w:val="center"/>
              <w:rPr>
                <w:rFonts w:hint="eastAsia" w:cs="宋体"/>
                <w:bCs/>
                <w:kern w:val="2"/>
                <w:szCs w:val="21"/>
                <w:lang w:val="en-US" w:eastAsia="zh-CN"/>
              </w:rPr>
            </w:pPr>
            <w:r>
              <w:rPr>
                <w:rFonts w:hint="eastAsia"/>
                <w:lang w:val="en-US" w:eastAsia="zh-CN"/>
              </w:rPr>
              <w:t>施</w:t>
            </w:r>
          </w:p>
        </w:tc>
        <w:tc>
          <w:tcPr>
            <w:tcW w:w="8162" w:type="dxa"/>
            <w:noWrap w:val="0"/>
            <w:vAlign w:val="center"/>
          </w:tcPr>
          <w:p>
            <w:pPr>
              <w:spacing w:line="360" w:lineRule="auto"/>
              <w:ind w:firstLine="480" w:firstLineChars="200"/>
              <w:jc w:val="left"/>
              <w:rPr>
                <w:rFonts w:hint="eastAsia"/>
                <w:spacing w:val="4"/>
                <w:szCs w:val="22"/>
              </w:rPr>
            </w:pPr>
            <w:r>
              <w:rPr>
                <w:rFonts w:hint="eastAsia" w:ascii="Times New Roman" w:hAnsi="Times New Roman" w:eastAsia="宋体" w:cs="Times New Roman"/>
                <w:lang w:val="en-US" w:eastAsia="zh-CN"/>
              </w:rPr>
              <w:t>根据建设单位提供资料以及现场踏勘调查，本项目始建于 201</w:t>
            </w:r>
            <w:r>
              <w:rPr>
                <w:rFonts w:hint="eastAsia" w:cs="Times New Roman"/>
                <w:lang w:val="en-US" w:eastAsia="zh-CN"/>
              </w:rPr>
              <w:t>8</w:t>
            </w:r>
            <w:r>
              <w:rPr>
                <w:rFonts w:hint="eastAsia" w:ascii="Times New Roman" w:hAnsi="Times New Roman" w:eastAsia="宋体" w:cs="Times New Roman"/>
                <w:lang w:val="en-US" w:eastAsia="zh-CN"/>
              </w:rPr>
              <w:t>年，项目已投入运行多年，现为完善项目相关环保手续，根据现场踏勘，项目施工期已结束，根据与建设单位核实和与周边居民询问，项目施工期间未收到环保投诉，故本次环评不对施工期进行分析。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2" w:hRule="atLeast"/>
          <w:jc w:val="center"/>
        </w:trPr>
        <w:tc>
          <w:tcPr>
            <w:tcW w:w="746" w:type="dxa"/>
            <w:noWrap w:val="0"/>
            <w:tcMar>
              <w:left w:w="28" w:type="dxa"/>
              <w:right w:w="28" w:type="dxa"/>
            </w:tcMar>
            <w:vAlign w:val="center"/>
          </w:tcPr>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adjustRightInd w:val="0"/>
              <w:snapToGrid w:val="0"/>
              <w:jc w:val="center"/>
              <w:rPr>
                <w:rFonts w:ascii="宋体" w:hAnsi="宋体" w:cs="宋体"/>
                <w:bCs/>
                <w:szCs w:val="21"/>
              </w:rPr>
            </w:pPr>
            <w:r>
              <w:rPr>
                <w:rFonts w:hint="eastAsia" w:ascii="宋体" w:hAnsi="宋体" w:cs="宋体"/>
                <w:bCs/>
                <w:szCs w:val="21"/>
              </w:rPr>
              <w:t>措施</w:t>
            </w:r>
          </w:p>
        </w:tc>
        <w:tc>
          <w:tcPr>
            <w:tcW w:w="8162" w:type="dxa"/>
            <w:noWrap w:val="0"/>
            <w:vAlign w:val="center"/>
          </w:tcPr>
          <w:p>
            <w:pPr>
              <w:adjustRightInd w:val="0"/>
              <w:snapToGrid w:val="0"/>
              <w:spacing w:line="360" w:lineRule="auto"/>
              <w:jc w:val="left"/>
              <w:rPr>
                <w:rFonts w:hint="default" w:eastAsia="宋体"/>
                <w:b/>
                <w:bCs/>
                <w:lang w:val="en-US" w:eastAsia="zh-CN"/>
              </w:rPr>
            </w:pPr>
            <w:r>
              <w:rPr>
                <w:rFonts w:hint="eastAsia"/>
                <w:b/>
                <w:bCs/>
                <w:lang w:val="en-US" w:eastAsia="zh-CN"/>
              </w:rPr>
              <w:t>1</w:t>
            </w:r>
            <w:r>
              <w:rPr>
                <w:rFonts w:hint="eastAsia"/>
                <w:b/>
                <w:bCs/>
              </w:rPr>
              <w:t>、</w:t>
            </w:r>
            <w:r>
              <w:rPr>
                <w:rFonts w:hint="eastAsia"/>
                <w:b/>
                <w:bCs/>
                <w:lang w:val="en-US" w:eastAsia="zh-CN"/>
              </w:rPr>
              <w:t>废气</w:t>
            </w:r>
          </w:p>
          <w:p>
            <w:pPr>
              <w:pStyle w:val="4"/>
              <w:numPr>
                <w:ilvl w:val="3"/>
                <w:numId w:val="0"/>
              </w:numPr>
              <w:adjustRightInd w:val="0"/>
              <w:snapToGrid w:val="0"/>
              <w:spacing w:line="360" w:lineRule="auto"/>
              <w:jc w:val="left"/>
              <w:rPr>
                <w:rFonts w:hint="default" w:ascii="宋体" w:hAnsi="宋体" w:eastAsia="宋体" w:cs="宋体"/>
                <w:sz w:val="24"/>
                <w:lang w:val="en-US" w:eastAsia="zh-CN"/>
              </w:rPr>
            </w:pPr>
            <w:r>
              <w:rPr>
                <w:rFonts w:hint="eastAsia" w:ascii="宋体" w:hAnsi="宋体" w:eastAsia="宋体" w:cs="宋体"/>
                <w:sz w:val="24"/>
                <w:lang w:eastAsia="zh-CN"/>
              </w:rPr>
              <w:t>(</w:t>
            </w:r>
            <w:r>
              <w:rPr>
                <w:rFonts w:hint="eastAsia" w:ascii="宋体" w:hAnsi="宋体" w:eastAsia="宋体" w:cs="宋体"/>
                <w:sz w:val="24"/>
              </w:rPr>
              <w:t>1</w:t>
            </w:r>
            <w:r>
              <w:rPr>
                <w:rFonts w:hint="eastAsia" w:ascii="宋体" w:hAnsi="宋体" w:eastAsia="宋体" w:cs="宋体"/>
                <w:sz w:val="24"/>
                <w:lang w:eastAsia="zh-CN"/>
              </w:rPr>
              <w:t>)</w:t>
            </w:r>
            <w:r>
              <w:rPr>
                <w:rFonts w:hint="eastAsia" w:ascii="宋体" w:hAnsi="宋体" w:eastAsia="宋体" w:cs="宋体"/>
                <w:sz w:val="24"/>
                <w:lang w:val="en-US" w:eastAsia="zh-CN"/>
              </w:rPr>
              <w:t>废气源强分析</w:t>
            </w:r>
          </w:p>
          <w:p>
            <w:pPr>
              <w:bidi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根据工艺流程分析，本项目废气污染物主要为煎中药</w:t>
            </w:r>
            <w:r>
              <w:rPr>
                <w:rFonts w:hint="eastAsia" w:ascii="Times New Roman" w:hAnsi="Times New Roman" w:eastAsia="宋体" w:cs="Times New Roman"/>
                <w:strike w:val="0"/>
                <w:dstrike w:val="0"/>
                <w:color w:val="auto"/>
                <w:lang w:val="en-US" w:eastAsia="zh-CN"/>
              </w:rPr>
              <w:t>和</w:t>
            </w:r>
            <w:r>
              <w:rPr>
                <w:rFonts w:hint="eastAsia" w:ascii="Times New Roman" w:hAnsi="Times New Roman" w:eastAsia="宋体" w:cs="Times New Roman"/>
                <w:lang w:val="en-US" w:eastAsia="zh-CN"/>
              </w:rPr>
              <w:t>艾灸废气、检验废气、食堂油烟、污水处理站废气、备用柴油发电机尾气。具体分析如下：</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①</w:t>
            </w:r>
            <w:r>
              <w:rPr>
                <w:rFonts w:hint="eastAsia" w:ascii="宋体" w:hAnsi="宋体" w:cs="宋体"/>
                <w:color w:val="000000"/>
                <w:kern w:val="0"/>
                <w:sz w:val="24"/>
                <w:szCs w:val="24"/>
                <w:lang w:val="en-US" w:eastAsia="zh-CN" w:bidi="ar"/>
              </w:rPr>
              <w:t>煎中药和艾灸</w:t>
            </w:r>
            <w:r>
              <w:rPr>
                <w:rFonts w:hint="eastAsia" w:ascii="宋体" w:hAnsi="宋体" w:eastAsia="宋体" w:cs="宋体"/>
                <w:color w:val="000000"/>
                <w:kern w:val="0"/>
                <w:sz w:val="24"/>
                <w:szCs w:val="24"/>
                <w:lang w:val="en-US" w:eastAsia="zh-CN" w:bidi="ar"/>
              </w:rPr>
              <w:t xml:space="preserve">废气 </w:t>
            </w:r>
          </w:p>
          <w:p>
            <w:pPr>
              <w:keepNext w:val="0"/>
              <w:keepLines w:val="0"/>
              <w:widowControl/>
              <w:suppressLineNumbers w:val="0"/>
              <w:ind w:firstLine="480" w:firstLineChars="200"/>
              <w:jc w:val="left"/>
            </w:pPr>
            <w:r>
              <w:rPr>
                <w:rFonts w:hint="eastAsia" w:ascii="宋体" w:hAnsi="宋体" w:cs="宋体"/>
                <w:color w:val="000000"/>
                <w:kern w:val="0"/>
                <w:sz w:val="24"/>
                <w:szCs w:val="24"/>
                <w:lang w:val="en-US" w:eastAsia="zh-CN" w:bidi="ar"/>
              </w:rPr>
              <w:t>煎中药和艾灸</w:t>
            </w:r>
            <w:r>
              <w:rPr>
                <w:rFonts w:hint="eastAsia" w:ascii="宋体" w:hAnsi="宋体" w:eastAsia="宋体" w:cs="宋体"/>
                <w:color w:val="000000"/>
                <w:kern w:val="0"/>
                <w:sz w:val="24"/>
                <w:szCs w:val="24"/>
                <w:lang w:val="en-US" w:eastAsia="zh-CN" w:bidi="ar"/>
              </w:rPr>
              <w:t>过程中挥发的气味较少，为使</w:t>
            </w:r>
            <w:r>
              <w:rPr>
                <w:rFonts w:hint="eastAsia" w:ascii="宋体" w:hAnsi="宋体" w:cs="宋体"/>
                <w:color w:val="000000"/>
                <w:kern w:val="0"/>
                <w:sz w:val="24"/>
                <w:szCs w:val="24"/>
                <w:lang w:val="en-US" w:eastAsia="zh-CN" w:bidi="ar"/>
              </w:rPr>
              <w:t>艾灸</w:t>
            </w:r>
            <w:r>
              <w:rPr>
                <w:rFonts w:hint="eastAsia" w:ascii="宋体" w:hAnsi="宋体" w:eastAsia="宋体" w:cs="宋体"/>
                <w:color w:val="000000"/>
                <w:kern w:val="0"/>
                <w:sz w:val="24"/>
                <w:szCs w:val="24"/>
                <w:lang w:val="en-US" w:eastAsia="zh-CN" w:bidi="ar"/>
              </w:rPr>
              <w:t>过程中产生的气味挥发散逸量降至最低，避免因</w:t>
            </w:r>
            <w:r>
              <w:rPr>
                <w:rFonts w:hint="eastAsia" w:ascii="宋体" w:hAnsi="宋体" w:cs="宋体"/>
                <w:color w:val="000000"/>
                <w:kern w:val="0"/>
                <w:sz w:val="24"/>
                <w:szCs w:val="24"/>
                <w:lang w:val="en-US" w:eastAsia="zh-CN" w:bidi="ar"/>
              </w:rPr>
              <w:t>艾灸</w:t>
            </w:r>
            <w:r>
              <w:rPr>
                <w:rFonts w:hint="eastAsia" w:ascii="宋体" w:hAnsi="宋体" w:eastAsia="宋体" w:cs="宋体"/>
                <w:color w:val="000000"/>
                <w:kern w:val="0"/>
                <w:sz w:val="24"/>
                <w:szCs w:val="24"/>
                <w:lang w:val="en-US" w:eastAsia="zh-CN" w:bidi="ar"/>
              </w:rPr>
              <w:t>气味使其他病人及周边居民产生不良反应，</w:t>
            </w:r>
            <w:r>
              <w:rPr>
                <w:rFonts w:hint="eastAsia" w:ascii="宋体" w:hAnsi="宋体" w:eastAsia="宋体" w:cs="宋体"/>
                <w:color w:val="auto"/>
                <w:kern w:val="0"/>
                <w:sz w:val="24"/>
                <w:szCs w:val="24"/>
                <w:lang w:val="en-US" w:eastAsia="zh-CN" w:bidi="ar"/>
              </w:rPr>
              <w:t>评价要求</w:t>
            </w:r>
            <w:r>
              <w:rPr>
                <w:rFonts w:hint="eastAsia" w:ascii="宋体" w:hAnsi="宋体" w:cs="宋体"/>
                <w:color w:val="auto"/>
                <w:kern w:val="0"/>
                <w:sz w:val="24"/>
                <w:szCs w:val="24"/>
                <w:lang w:val="en-US" w:eastAsia="zh-CN" w:bidi="ar"/>
              </w:rPr>
              <w:t>煎中药和艾灸室</w:t>
            </w:r>
            <w:r>
              <w:rPr>
                <w:rFonts w:hint="eastAsia" w:ascii="宋体" w:hAnsi="宋体" w:eastAsia="宋体" w:cs="宋体"/>
                <w:color w:val="auto"/>
                <w:kern w:val="0"/>
                <w:sz w:val="24"/>
                <w:szCs w:val="24"/>
                <w:lang w:val="en-US" w:eastAsia="zh-CN" w:bidi="ar"/>
              </w:rPr>
              <w:t xml:space="preserve">房采用通风装置。 </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 xml:space="preserve">②检验废气 </w:t>
            </w:r>
          </w:p>
          <w:p>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营运期</w:t>
            </w:r>
            <w:r>
              <w:rPr>
                <w:rFonts w:hint="eastAsia" w:ascii="宋体" w:hAnsi="宋体" w:cs="宋体"/>
                <w:color w:val="000000"/>
                <w:kern w:val="0"/>
                <w:sz w:val="24"/>
                <w:szCs w:val="24"/>
                <w:lang w:val="en-US" w:eastAsia="zh-CN" w:bidi="ar"/>
              </w:rPr>
              <w:t>检验</w:t>
            </w:r>
            <w:r>
              <w:rPr>
                <w:rFonts w:hint="eastAsia" w:ascii="宋体" w:hAnsi="宋体" w:eastAsia="宋体" w:cs="宋体"/>
                <w:color w:val="000000"/>
                <w:kern w:val="0"/>
                <w:sz w:val="24"/>
                <w:szCs w:val="24"/>
                <w:lang w:val="en-US" w:eastAsia="zh-CN" w:bidi="ar"/>
              </w:rPr>
              <w:t>室废气主要来自医院检验科</w:t>
            </w:r>
            <w:r>
              <w:rPr>
                <w:rFonts w:hint="eastAsia" w:ascii="宋体" w:hAnsi="宋体" w:cs="宋体"/>
                <w:color w:val="000000"/>
                <w:kern w:val="0"/>
                <w:sz w:val="24"/>
                <w:szCs w:val="24"/>
                <w:lang w:val="en-US" w:eastAsia="zh-CN" w:bidi="ar"/>
              </w:rPr>
              <w:t>检验</w:t>
            </w:r>
            <w:r>
              <w:rPr>
                <w:rFonts w:hint="eastAsia" w:ascii="宋体" w:hAnsi="宋体" w:eastAsia="宋体" w:cs="宋体"/>
                <w:color w:val="000000"/>
                <w:kern w:val="0"/>
                <w:sz w:val="24"/>
                <w:szCs w:val="24"/>
                <w:lang w:val="en-US" w:eastAsia="zh-CN" w:bidi="ar"/>
              </w:rPr>
              <w:t>过程各种化学试剂</w:t>
            </w:r>
            <w:r>
              <w:rPr>
                <w:rFonts w:hint="eastAsia" w:ascii="宋体" w:hAnsi="宋体" w:cs="宋体"/>
                <w:color w:val="000000"/>
                <w:kern w:val="0"/>
                <w:sz w:val="24"/>
                <w:szCs w:val="24"/>
                <w:lang w:val="en-US" w:eastAsia="zh-CN" w:bidi="ar"/>
              </w:rPr>
              <w:t>及样品</w:t>
            </w:r>
            <w:r>
              <w:rPr>
                <w:rFonts w:hint="eastAsia" w:ascii="宋体" w:hAnsi="宋体" w:eastAsia="宋体" w:cs="宋体"/>
                <w:color w:val="000000"/>
                <w:kern w:val="0"/>
                <w:sz w:val="24"/>
                <w:szCs w:val="24"/>
                <w:lang w:val="en-US" w:eastAsia="zh-CN" w:bidi="ar"/>
              </w:rPr>
              <w:t>无组织挥发产生的异味，由于</w:t>
            </w:r>
            <w:r>
              <w:rPr>
                <w:rFonts w:hint="eastAsia" w:ascii="宋体" w:hAnsi="宋体" w:cs="宋体"/>
                <w:color w:val="000000"/>
                <w:kern w:val="0"/>
                <w:sz w:val="24"/>
                <w:szCs w:val="24"/>
                <w:lang w:val="en-US" w:eastAsia="zh-CN" w:bidi="ar"/>
              </w:rPr>
              <w:t>检验</w:t>
            </w:r>
            <w:r>
              <w:rPr>
                <w:rFonts w:hint="eastAsia" w:ascii="宋体" w:hAnsi="宋体" w:eastAsia="宋体" w:cs="宋体"/>
                <w:color w:val="000000"/>
                <w:kern w:val="0"/>
                <w:sz w:val="24"/>
                <w:szCs w:val="24"/>
                <w:lang w:val="en-US" w:eastAsia="zh-CN" w:bidi="ar"/>
              </w:rPr>
              <w:t>过程使用的试剂主要为购买的试剂，不自行配置试剂，各种试剂气味散发量很小且较分散，通过保持</w:t>
            </w:r>
            <w:r>
              <w:rPr>
                <w:rFonts w:hint="eastAsia" w:ascii="宋体" w:hAnsi="宋体" w:cs="宋体"/>
                <w:color w:val="000000"/>
                <w:kern w:val="0"/>
                <w:sz w:val="24"/>
                <w:szCs w:val="24"/>
                <w:lang w:val="en-US" w:eastAsia="zh-CN" w:bidi="ar"/>
              </w:rPr>
              <w:t>检验</w:t>
            </w:r>
            <w:r>
              <w:rPr>
                <w:rFonts w:hint="eastAsia" w:ascii="宋体" w:hAnsi="宋体" w:eastAsia="宋体" w:cs="宋体"/>
                <w:color w:val="000000"/>
                <w:kern w:val="0"/>
                <w:sz w:val="24"/>
                <w:szCs w:val="24"/>
                <w:lang w:val="en-US" w:eastAsia="zh-CN" w:bidi="ar"/>
              </w:rPr>
              <w:t>室良好的通风性，检验废气无组织排放臭气较小，不定量分析。</w:t>
            </w:r>
          </w:p>
          <w:p>
            <w:pPr>
              <w:keepNext w:val="0"/>
              <w:keepLines w:val="0"/>
              <w:widowControl/>
              <w:suppressLineNumbers w:val="0"/>
              <w:ind w:firstLine="480" w:firstLineChars="200"/>
              <w:jc w:val="left"/>
            </w:pPr>
            <w:r>
              <w:rPr>
                <w:rFonts w:hint="eastAsia"/>
              </w:rPr>
              <w:t>③</w:t>
            </w:r>
            <w:r>
              <w:rPr>
                <w:rFonts w:hint="eastAsia" w:ascii="宋体" w:hAnsi="宋体" w:eastAsia="宋体" w:cs="宋体"/>
                <w:color w:val="000000"/>
                <w:kern w:val="0"/>
                <w:sz w:val="24"/>
                <w:szCs w:val="24"/>
                <w:lang w:val="en-US" w:eastAsia="zh-CN" w:bidi="ar"/>
              </w:rPr>
              <w:t>污水处理站废气</w:t>
            </w:r>
          </w:p>
          <w:p>
            <w:pPr>
              <w:pStyle w:val="7"/>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ascii="Times New Roman" w:hAnsi="Times New Roman" w:eastAsia="宋体" w:cs="Times New Roman"/>
                <w:lang w:val="en-US" w:eastAsia="zh-CN"/>
              </w:rPr>
              <w:t>医院西</w:t>
            </w:r>
            <w:r>
              <w:rPr>
                <w:rFonts w:hint="eastAsia" w:cs="Times New Roman"/>
                <w:lang w:val="en-US" w:eastAsia="zh-CN"/>
              </w:rPr>
              <w:t>南</w:t>
            </w:r>
            <w:r>
              <w:rPr>
                <w:rFonts w:hint="eastAsia" w:ascii="Times New Roman" w:hAnsi="Times New Roman" w:eastAsia="宋体" w:cs="Times New Roman"/>
                <w:lang w:val="en-US" w:eastAsia="zh-CN"/>
              </w:rPr>
              <w:t>侧进门口已建一座日处理能力</w:t>
            </w:r>
            <w:r>
              <w:rPr>
                <w:rFonts w:hint="eastAsia" w:cs="Times New Roman"/>
                <w:lang w:val="en-US" w:eastAsia="zh-CN"/>
              </w:rPr>
              <w:t>5</w:t>
            </w:r>
            <w:r>
              <w:rPr>
                <w:rFonts w:hint="default" w:ascii="Times New Roman" w:hAnsi="Times New Roman" w:eastAsia="宋体" w:cs="Times New Roman"/>
                <w:lang w:val="en-US" w:eastAsia="zh-CN"/>
              </w:rPr>
              <w:t>0t/d</w:t>
            </w:r>
            <w:r>
              <w:rPr>
                <w:rFonts w:hint="eastAsia" w:ascii="Times New Roman" w:hAnsi="Times New Roman" w:eastAsia="宋体" w:cs="Times New Roman"/>
                <w:lang w:val="en-US" w:eastAsia="zh-CN"/>
              </w:rPr>
              <w:t>的污水处理站，已投入运营。污水处理站采用</w:t>
            </w:r>
            <w:r>
              <w:rPr>
                <w:rFonts w:hint="eastAsia" w:cs="Times New Roman"/>
                <w:color w:val="auto"/>
                <w:lang w:val="en-US" w:eastAsia="zh-CN"/>
              </w:rPr>
              <w:t>化粪池+格栅+调节池+一体机生化处理系统+沉淀池</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消毒处理工艺，其中消毒采用</w:t>
            </w:r>
            <w:r>
              <w:rPr>
                <w:rFonts w:hint="eastAsia" w:cs="Times New Roman"/>
                <w:lang w:val="en-US" w:eastAsia="zh-CN"/>
              </w:rPr>
              <w:t>活性氧消毒剂</w:t>
            </w:r>
            <w:r>
              <w:rPr>
                <w:rFonts w:hint="eastAsia" w:ascii="Times New Roman" w:hAnsi="Times New Roman" w:eastAsia="宋体" w:cs="Times New Roman"/>
                <w:lang w:val="en-US" w:eastAsia="zh-CN"/>
              </w:rPr>
              <w:t>消毒，</w:t>
            </w:r>
            <w:r>
              <w:rPr>
                <w:rFonts w:hint="eastAsia"/>
                <w:lang w:val="en-US" w:eastAsia="zh-CN"/>
              </w:rPr>
              <w:t>采用地下构筑物，已全部加盖，臭气污染物排放量很小，对环境影响小。</w:t>
            </w:r>
          </w:p>
          <w:p>
            <w:pPr>
              <w:bidi w:val="0"/>
              <w:spacing w:line="360" w:lineRule="auto"/>
              <w:ind w:firstLine="480" w:firstLineChars="200"/>
            </w:pPr>
            <w:r>
              <w:rPr>
                <w:rFonts w:hint="eastAsia"/>
                <w:lang w:val="en-US" w:eastAsia="zh-CN"/>
              </w:rPr>
              <w:t>④食堂油烟</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医院内食堂不对外服务，只为医院职工提供用餐服务，就餐人数约为</w:t>
            </w:r>
            <w:r>
              <w:rPr>
                <w:rFonts w:hint="eastAsia" w:cs="Times New Roman"/>
                <w:color w:val="auto"/>
                <w:kern w:val="0"/>
                <w:sz w:val="24"/>
                <w:szCs w:val="24"/>
                <w:lang w:val="en-US" w:eastAsia="zh-CN" w:bidi="ar"/>
              </w:rPr>
              <w:t>36</w:t>
            </w:r>
            <w:r>
              <w:rPr>
                <w:rFonts w:hint="eastAsia" w:ascii="宋体" w:hAnsi="宋体" w:eastAsia="宋体" w:cs="宋体"/>
                <w:color w:val="auto"/>
                <w:kern w:val="0"/>
                <w:sz w:val="24"/>
                <w:szCs w:val="24"/>
                <w:lang w:val="en-US" w:eastAsia="zh-CN" w:bidi="ar"/>
              </w:rPr>
              <w:t>人</w:t>
            </w:r>
            <w:r>
              <w:rPr>
                <w:rFonts w:hint="eastAsia" w:ascii="宋体" w:hAnsi="宋体" w:cs="宋体"/>
                <w:color w:val="auto"/>
                <w:kern w:val="0"/>
                <w:sz w:val="24"/>
                <w:szCs w:val="24"/>
                <w:lang w:val="en-US" w:eastAsia="zh-CN" w:bidi="ar"/>
              </w:rPr>
              <w:t>(按最多人数计)</w:t>
            </w:r>
            <w:r>
              <w:rPr>
                <w:rFonts w:hint="eastAsia" w:ascii="宋体" w:hAnsi="宋体" w:eastAsia="宋体" w:cs="宋体"/>
                <w:color w:val="auto"/>
                <w:kern w:val="0"/>
                <w:sz w:val="24"/>
                <w:szCs w:val="24"/>
                <w:lang w:val="en-US" w:eastAsia="zh-CN" w:bidi="ar"/>
              </w:rPr>
              <w:t>，按每人日消耗食用油</w:t>
            </w:r>
            <w:r>
              <w:rPr>
                <w:rFonts w:hint="default" w:ascii="Times New Roman" w:hAnsi="Times New Roman" w:eastAsia="宋体" w:cs="Times New Roman"/>
                <w:color w:val="auto"/>
                <w:kern w:val="0"/>
                <w:sz w:val="24"/>
                <w:szCs w:val="24"/>
                <w:lang w:val="en-US" w:eastAsia="zh-CN" w:bidi="ar"/>
              </w:rPr>
              <w:t>30g</w:t>
            </w:r>
            <w:r>
              <w:rPr>
                <w:rFonts w:hint="eastAsia" w:ascii="宋体" w:hAnsi="宋体" w:eastAsia="宋体" w:cs="宋体"/>
                <w:color w:val="auto"/>
                <w:kern w:val="0"/>
                <w:sz w:val="24"/>
                <w:szCs w:val="24"/>
                <w:lang w:val="en-US" w:eastAsia="zh-CN" w:bidi="ar"/>
              </w:rPr>
              <w:t>计，油烟挥发量按照</w:t>
            </w:r>
            <w:r>
              <w:rPr>
                <w:rFonts w:hint="default" w:ascii="Times New Roman" w:hAnsi="Times New Roman" w:eastAsia="宋体" w:cs="Times New Roman"/>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计算，则食堂油烟产生量为</w:t>
            </w:r>
            <w:r>
              <w:rPr>
                <w:rFonts w:hint="eastAsia" w:cs="Times New Roman"/>
                <w:color w:val="auto"/>
                <w:kern w:val="0"/>
                <w:sz w:val="24"/>
                <w:szCs w:val="24"/>
                <w:lang w:val="en-US" w:eastAsia="zh-CN" w:bidi="ar"/>
              </w:rPr>
              <w:t>32.4</w:t>
            </w:r>
            <w:r>
              <w:rPr>
                <w:rFonts w:hint="default" w:ascii="Times New Roman" w:hAnsi="Times New Roman" w:eastAsia="宋体" w:cs="Times New Roman"/>
                <w:color w:val="auto"/>
                <w:kern w:val="0"/>
                <w:sz w:val="24"/>
                <w:szCs w:val="24"/>
                <w:lang w:val="en-US" w:eastAsia="zh-CN" w:bidi="ar"/>
              </w:rPr>
              <w:t>g/d</w:t>
            </w:r>
            <w:r>
              <w:rPr>
                <w:rFonts w:hint="eastAsia" w:cs="Times New Roman"/>
                <w:color w:val="auto"/>
                <w:kern w:val="0"/>
                <w:sz w:val="24"/>
                <w:szCs w:val="24"/>
                <w:lang w:val="en-US" w:eastAsia="zh-CN" w:bidi="ar"/>
              </w:rPr>
              <w:t>(8.42</w:t>
            </w:r>
            <w:r>
              <w:rPr>
                <w:rFonts w:hint="default" w:ascii="Times New Roman" w:hAnsi="Times New Roman" w:eastAsia="宋体" w:cs="Times New Roman"/>
                <w:color w:val="auto"/>
                <w:kern w:val="0"/>
                <w:sz w:val="24"/>
                <w:szCs w:val="24"/>
                <w:lang w:val="en-US" w:eastAsia="zh-CN" w:bidi="ar"/>
              </w:rPr>
              <w:t>kg/a</w:t>
            </w:r>
            <w:r>
              <w:rPr>
                <w:rFonts w:hint="eastAsia"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。食堂设</w:t>
            </w:r>
            <w:r>
              <w:rPr>
                <w:rFonts w:hint="eastAsia"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个灶头，</w:t>
            </w:r>
            <w:r>
              <w:rPr>
                <w:rFonts w:hint="eastAsia" w:ascii="宋体" w:hAnsi="宋体" w:eastAsia="宋体" w:cs="宋体"/>
                <w:color w:val="auto"/>
                <w:kern w:val="0"/>
                <w:sz w:val="24"/>
                <w:szCs w:val="24"/>
                <w:highlight w:val="none"/>
                <w:lang w:val="en-US" w:eastAsia="zh-CN" w:bidi="ar"/>
              </w:rPr>
              <w:t>提供</w:t>
            </w: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餐</w:t>
            </w:r>
            <w:r>
              <w:rPr>
                <w:rFonts w:hint="eastAsia" w:ascii="宋体" w:hAnsi="宋体" w:eastAsia="宋体" w:cs="宋体"/>
                <w:color w:val="auto"/>
                <w:kern w:val="0"/>
                <w:sz w:val="24"/>
                <w:szCs w:val="24"/>
                <w:lang w:val="en-US" w:eastAsia="zh-CN" w:bidi="ar"/>
              </w:rPr>
              <w:t>，每餐</w:t>
            </w:r>
            <w:r>
              <w:rPr>
                <w:rFonts w:hint="eastAsia" w:ascii="宋体" w:hAnsi="宋体" w:cs="宋体"/>
                <w:color w:val="auto"/>
                <w:kern w:val="0"/>
                <w:sz w:val="24"/>
                <w:szCs w:val="24"/>
                <w:lang w:val="en-US" w:eastAsia="zh-CN" w:bidi="ar"/>
              </w:rPr>
              <w:t>炒菜</w:t>
            </w:r>
            <w:r>
              <w:rPr>
                <w:rFonts w:hint="eastAsia" w:ascii="宋体" w:hAnsi="宋体" w:eastAsia="宋体" w:cs="宋体"/>
                <w:color w:val="auto"/>
                <w:kern w:val="0"/>
                <w:sz w:val="24"/>
                <w:szCs w:val="24"/>
                <w:lang w:val="en-US" w:eastAsia="zh-CN" w:bidi="ar"/>
              </w:rPr>
              <w:t>时间为</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小时，灶头风量为</w:t>
            </w:r>
            <w:r>
              <w:rPr>
                <w:rFonts w:hint="eastAsia"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000m</w:t>
            </w:r>
            <w:r>
              <w:rPr>
                <w:rFonts w:hint="eastAsia"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15"/>
                <w:szCs w:val="15"/>
                <w:lang w:val="en-US" w:eastAsia="zh-CN" w:bidi="ar"/>
              </w:rPr>
              <w:t xml:space="preserve"> </w:t>
            </w:r>
            <w:r>
              <w:rPr>
                <w:rFonts w:hint="default" w:ascii="Times New Roman" w:hAnsi="Times New Roman" w:eastAsia="宋体" w:cs="Times New Roman"/>
                <w:color w:val="auto"/>
                <w:kern w:val="0"/>
                <w:sz w:val="24"/>
                <w:szCs w:val="24"/>
                <w:lang w:val="en-US" w:eastAsia="zh-CN" w:bidi="ar"/>
              </w:rPr>
              <w:t>/h</w:t>
            </w:r>
            <w:r>
              <w:rPr>
                <w:rFonts w:hint="eastAsia" w:ascii="宋体" w:hAnsi="宋体" w:eastAsia="宋体" w:cs="宋体"/>
                <w:color w:val="auto"/>
                <w:kern w:val="0"/>
                <w:sz w:val="24"/>
                <w:szCs w:val="24"/>
                <w:lang w:val="en-US" w:eastAsia="zh-CN" w:bidi="ar"/>
              </w:rPr>
              <w:t>，则食堂油烟的产生浓度为</w:t>
            </w:r>
            <w:r>
              <w:rPr>
                <w:rFonts w:hint="eastAsia" w:cs="Times New Roman"/>
                <w:color w:val="auto"/>
                <w:kern w:val="0"/>
                <w:sz w:val="24"/>
                <w:szCs w:val="24"/>
                <w:lang w:val="en-US" w:eastAsia="zh-CN" w:bidi="ar"/>
              </w:rPr>
              <w:t>4.05</w:t>
            </w:r>
            <w:r>
              <w:rPr>
                <w:rFonts w:hint="default" w:ascii="Times New Roman" w:hAnsi="Times New Roman" w:eastAsia="宋体" w:cs="Times New Roman"/>
                <w:color w:val="auto"/>
                <w:kern w:val="0"/>
                <w:sz w:val="24"/>
                <w:szCs w:val="24"/>
                <w:lang w:val="en-US" w:eastAsia="zh-CN" w:bidi="ar"/>
              </w:rPr>
              <w:t>mg/m</w:t>
            </w:r>
            <w:r>
              <w:rPr>
                <w:rFonts w:hint="eastAsia" w:cs="Times New Roman"/>
                <w:color w:val="auto"/>
                <w:kern w:val="0"/>
                <w:sz w:val="24"/>
                <w:szCs w:val="24"/>
                <w:vertAlign w:val="superscript"/>
                <w:lang w:val="en-US" w:eastAsia="zh-CN" w:bidi="ar"/>
              </w:rPr>
              <w:t>3</w:t>
            </w:r>
            <w:r>
              <w:rPr>
                <w:rFonts w:hint="eastAsia" w:ascii="宋体" w:hAnsi="宋体" w:eastAsia="宋体" w:cs="宋体"/>
                <w:color w:val="auto"/>
                <w:kern w:val="0"/>
                <w:sz w:val="24"/>
                <w:szCs w:val="24"/>
                <w:lang w:val="en-US" w:eastAsia="zh-CN" w:bidi="ar"/>
              </w:rPr>
              <w:t>。经油烟净化器处理后</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处理效率不低于</w:t>
            </w:r>
            <w:r>
              <w:rPr>
                <w:rFonts w:hint="default" w:ascii="Times New Roman" w:hAnsi="Times New Roman" w:eastAsia="宋体" w:cs="Times New Roman"/>
                <w:color w:val="auto"/>
                <w:kern w:val="0"/>
                <w:sz w:val="24"/>
                <w:szCs w:val="24"/>
                <w:lang w:val="en-US" w:eastAsia="zh-CN" w:bidi="ar"/>
              </w:rPr>
              <w:t>65%</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，本项目按照</w:t>
            </w:r>
            <w:r>
              <w:rPr>
                <w:rFonts w:hint="default" w:ascii="Times New Roman" w:hAnsi="Times New Roman" w:eastAsia="宋体" w:cs="Times New Roman"/>
                <w:color w:val="auto"/>
                <w:kern w:val="0"/>
                <w:sz w:val="24"/>
                <w:szCs w:val="24"/>
                <w:lang w:val="en-US" w:eastAsia="zh-CN" w:bidi="ar"/>
              </w:rPr>
              <w:t>65%</w:t>
            </w:r>
            <w:r>
              <w:rPr>
                <w:rFonts w:hint="eastAsia" w:ascii="宋体" w:hAnsi="宋体" w:eastAsia="宋体" w:cs="宋体"/>
                <w:color w:val="auto"/>
                <w:kern w:val="0"/>
                <w:sz w:val="24"/>
                <w:szCs w:val="24"/>
                <w:lang w:val="en-US" w:eastAsia="zh-CN" w:bidi="ar"/>
              </w:rPr>
              <w:t>计，则食堂油烟废气排放总量约为</w:t>
            </w:r>
            <w:r>
              <w:rPr>
                <w:rFonts w:hint="eastAsia" w:cs="Times New Roman"/>
                <w:color w:val="auto"/>
                <w:kern w:val="0"/>
                <w:sz w:val="24"/>
                <w:szCs w:val="24"/>
                <w:lang w:val="en-US" w:eastAsia="zh-CN" w:bidi="ar"/>
              </w:rPr>
              <w:t>11.3</w:t>
            </w:r>
            <w:r>
              <w:rPr>
                <w:rFonts w:hint="default" w:ascii="Times New Roman" w:hAnsi="Times New Roman" w:eastAsia="宋体" w:cs="Times New Roman"/>
                <w:color w:val="auto"/>
                <w:kern w:val="0"/>
                <w:sz w:val="24"/>
                <w:szCs w:val="24"/>
                <w:lang w:val="en-US" w:eastAsia="zh-CN" w:bidi="ar"/>
              </w:rPr>
              <w:t>g/d</w:t>
            </w:r>
            <w:r>
              <w:rPr>
                <w:rFonts w:hint="eastAsia" w:ascii="宋体" w:hAnsi="宋体" w:cs="宋体"/>
                <w:color w:val="auto"/>
                <w:kern w:val="0"/>
                <w:sz w:val="24"/>
                <w:szCs w:val="24"/>
                <w:lang w:val="en-US" w:eastAsia="zh-CN" w:bidi="ar"/>
              </w:rPr>
              <w:t>(</w:t>
            </w:r>
            <w:r>
              <w:rPr>
                <w:rFonts w:hint="eastAsia" w:cs="Times New Roman"/>
                <w:color w:val="auto"/>
                <w:kern w:val="0"/>
                <w:sz w:val="24"/>
                <w:szCs w:val="24"/>
                <w:lang w:val="en-US" w:eastAsia="zh-CN" w:bidi="ar"/>
              </w:rPr>
              <w:t>2.95</w:t>
            </w:r>
            <w:r>
              <w:rPr>
                <w:rFonts w:hint="default" w:ascii="Times New Roman" w:hAnsi="Times New Roman" w:eastAsia="宋体" w:cs="Times New Roman"/>
                <w:color w:val="auto"/>
                <w:kern w:val="0"/>
                <w:sz w:val="24"/>
                <w:szCs w:val="24"/>
                <w:lang w:val="en-US" w:eastAsia="zh-CN" w:bidi="ar"/>
              </w:rPr>
              <w:t>kg/a</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，排放浓度为</w:t>
            </w:r>
            <w:r>
              <w:rPr>
                <w:rFonts w:hint="eastAsia" w:cs="Times New Roman"/>
                <w:color w:val="auto"/>
                <w:kern w:val="0"/>
                <w:sz w:val="24"/>
                <w:szCs w:val="24"/>
                <w:lang w:val="en-US" w:eastAsia="zh-CN" w:bidi="ar"/>
              </w:rPr>
              <w:t>1.42</w:t>
            </w:r>
            <w:r>
              <w:rPr>
                <w:rFonts w:hint="default" w:ascii="Times New Roman" w:hAnsi="Times New Roman" w:eastAsia="宋体" w:cs="Times New Roman"/>
                <w:color w:val="auto"/>
                <w:kern w:val="0"/>
                <w:sz w:val="24"/>
                <w:szCs w:val="24"/>
                <w:lang w:val="en-US" w:eastAsia="zh-CN" w:bidi="ar"/>
              </w:rPr>
              <w:t>mg/m</w:t>
            </w:r>
            <w:r>
              <w:rPr>
                <w:rFonts w:hint="eastAsia" w:cs="Times New Roman"/>
                <w:color w:val="auto"/>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，能够达到《饮食业油烟排放标准》</w:t>
            </w:r>
            <w:r>
              <w:rPr>
                <w:rFonts w:hint="eastAsia" w:ascii="宋体" w:hAnsi="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GB18483-2001</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中排放标准</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油烟≤</w:t>
            </w:r>
            <w:r>
              <w:rPr>
                <w:rFonts w:hint="default" w:ascii="Times New Roman" w:hAnsi="Times New Roman" w:eastAsia="宋体" w:cs="Times New Roman"/>
                <w:color w:val="000000"/>
                <w:kern w:val="0"/>
                <w:sz w:val="24"/>
                <w:szCs w:val="24"/>
                <w:lang w:val="en-US" w:eastAsia="zh-CN" w:bidi="ar"/>
              </w:rPr>
              <w:t>2.0mg/m</w:t>
            </w:r>
            <w:r>
              <w:rPr>
                <w:rFonts w:hint="default" w:ascii="Times New Roman" w:hAnsi="Times New Roman" w:eastAsia="宋体" w:cs="Times New Roman"/>
                <w:color w:val="000000"/>
                <w:kern w:val="0"/>
                <w:sz w:val="15"/>
                <w:szCs w:val="15"/>
                <w:lang w:val="en-US" w:eastAsia="zh-CN" w:bidi="ar"/>
              </w:rPr>
              <w:t>3</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。采取上述措施后，废气对周边环境空气影响较小</w:t>
            </w:r>
            <w:r>
              <w:rPr>
                <w:rFonts w:hint="eastAsia" w:ascii="宋体" w:hAnsi="宋体" w:cs="宋体"/>
                <w:color w:val="000000"/>
                <w:kern w:val="0"/>
                <w:sz w:val="24"/>
                <w:szCs w:val="24"/>
                <w:lang w:val="en-US" w:eastAsia="zh-CN" w:bidi="ar"/>
              </w:rPr>
              <w:t>。</w:t>
            </w:r>
          </w:p>
          <w:p>
            <w:pPr>
              <w:keepNext w:val="0"/>
              <w:keepLines w:val="0"/>
              <w:widowControl/>
              <w:suppressLineNumbers w:val="0"/>
              <w:ind w:firstLine="480" w:firstLineChars="200"/>
              <w:jc w:val="left"/>
              <w:rPr>
                <w:rFonts w:hint="default"/>
                <w:lang w:val="en-US"/>
              </w:rPr>
            </w:pPr>
            <w:r>
              <w:rPr>
                <w:rFonts w:hint="eastAsia" w:ascii="宋体" w:hAnsi="宋体" w:eastAsia="宋体" w:cs="宋体"/>
                <w:color w:val="000000"/>
                <w:kern w:val="0"/>
                <w:sz w:val="24"/>
                <w:szCs w:val="24"/>
                <w:lang w:val="en-US" w:eastAsia="zh-CN" w:bidi="ar"/>
              </w:rPr>
              <w:t>⑤</w:t>
            </w:r>
            <w:r>
              <w:rPr>
                <w:rFonts w:hint="eastAsia" w:ascii="宋体" w:hAnsi="宋体" w:cs="宋体"/>
                <w:color w:val="000000"/>
                <w:kern w:val="0"/>
                <w:sz w:val="24"/>
                <w:szCs w:val="24"/>
                <w:lang w:val="en-US" w:eastAsia="zh-CN" w:bidi="ar"/>
              </w:rPr>
              <w:t>备用柴油发电机废气</w:t>
            </w:r>
          </w:p>
          <w:p>
            <w:pPr>
              <w:keepNext w:val="0"/>
              <w:keepLines w:val="0"/>
              <w:widowControl/>
              <w:suppressLineNumbers w:val="0"/>
              <w:ind w:firstLine="480" w:firstLineChars="200"/>
              <w:jc w:val="left"/>
              <w:rPr>
                <w:rFonts w:hint="eastAsia" w:ascii="宋体" w:hAnsi="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项目内设有一台柴油备用发电机，在项目突然停电的情况下用于应急发电。由于使用时间较少，每次使用的时间不长，排放的尾气量较小。发电机使用汽油作为燃料，产生的主要污染物主要为</w:t>
            </w:r>
            <w:r>
              <w:rPr>
                <w:rFonts w:hint="default" w:ascii="Times New Roman" w:hAnsi="Times New Roman" w:eastAsia="宋体" w:cs="Times New Roman"/>
                <w:color w:val="000000"/>
                <w:kern w:val="0"/>
                <w:sz w:val="24"/>
                <w:szCs w:val="24"/>
                <w:lang w:val="en-US" w:eastAsia="zh-CN" w:bidi="ar"/>
              </w:rPr>
              <w:t>SO</w:t>
            </w:r>
            <w:r>
              <w:rPr>
                <w:rFonts w:hint="default" w:ascii="Times New Roman" w:hAnsi="Times New Roman" w:eastAsia="宋体" w:cs="Times New Roman"/>
                <w:color w:val="000000"/>
                <w:kern w:val="0"/>
                <w:sz w:val="15"/>
                <w:szCs w:val="15"/>
                <w:lang w:val="en-US" w:eastAsia="zh-CN" w:bidi="ar"/>
              </w:rPr>
              <w:t>2</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CO</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NO</w:t>
            </w:r>
            <w:r>
              <w:rPr>
                <w:rFonts w:hint="default" w:ascii="Times New Roman" w:hAnsi="Times New Roman" w:eastAsia="宋体" w:cs="Times New Roman"/>
                <w:color w:val="000000"/>
                <w:kern w:val="0"/>
                <w:sz w:val="15"/>
                <w:szCs w:val="15"/>
                <w:lang w:val="en-US" w:eastAsia="zh-CN" w:bidi="ar"/>
              </w:rPr>
              <w:t>2</w:t>
            </w:r>
            <w:r>
              <w:rPr>
                <w:rFonts w:hint="eastAsia" w:ascii="宋体" w:hAnsi="宋体" w:eastAsia="宋体" w:cs="宋体"/>
                <w:color w:val="000000"/>
                <w:kern w:val="0"/>
                <w:sz w:val="24"/>
                <w:szCs w:val="24"/>
                <w:lang w:val="en-US" w:eastAsia="zh-CN" w:bidi="ar"/>
              </w:rPr>
              <w:t>等，呈无组织间断性排放。据与项目方核实，该发电机使用频率约为</w:t>
            </w:r>
            <w:r>
              <w:rPr>
                <w:rFonts w:hint="default" w:ascii="Times New Roman" w:hAnsi="Times New Roman" w:eastAsia="宋体" w:cs="Times New Roman"/>
                <w:color w:val="000000"/>
                <w:kern w:val="0"/>
                <w:sz w:val="24"/>
                <w:szCs w:val="24"/>
                <w:lang w:val="en-US" w:eastAsia="zh-CN" w:bidi="ar"/>
              </w:rPr>
              <w:t>1~2</w:t>
            </w:r>
            <w:r>
              <w:rPr>
                <w:rFonts w:hint="eastAsia" w:ascii="宋体" w:hAnsi="宋体" w:eastAsia="宋体" w:cs="宋体"/>
                <w:color w:val="000000"/>
                <w:kern w:val="0"/>
                <w:sz w:val="24"/>
                <w:szCs w:val="24"/>
                <w:lang w:val="en-US" w:eastAsia="zh-CN" w:bidi="ar"/>
              </w:rPr>
              <w:t>次</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年</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每次使用时间大约</w:t>
            </w:r>
            <w:r>
              <w:rPr>
                <w:rFonts w:hint="default" w:ascii="Times New Roman" w:hAnsi="Times New Roman" w:eastAsia="宋体" w:cs="Times New Roman"/>
                <w:color w:val="000000"/>
                <w:kern w:val="0"/>
                <w:sz w:val="24"/>
                <w:szCs w:val="24"/>
                <w:lang w:val="en-US" w:eastAsia="zh-CN" w:bidi="ar"/>
              </w:rPr>
              <w:t>30</w:t>
            </w:r>
            <w:r>
              <w:rPr>
                <w:rFonts w:hint="eastAsia" w:ascii="宋体" w:hAnsi="宋体" w:eastAsia="宋体" w:cs="宋体"/>
                <w:color w:val="000000"/>
                <w:kern w:val="0"/>
                <w:sz w:val="24"/>
                <w:szCs w:val="24"/>
                <w:lang w:val="en-US" w:eastAsia="zh-CN" w:bidi="ar"/>
              </w:rPr>
              <w:t>分钟，使用频率较低，时间较短，尾气污染物产生量较少</w:t>
            </w:r>
            <w:r>
              <w:rPr>
                <w:rFonts w:hint="eastAsia" w:ascii="宋体" w:hAnsi="宋体" w:cs="宋体"/>
                <w:color w:val="000000"/>
                <w:kern w:val="0"/>
                <w:sz w:val="24"/>
                <w:szCs w:val="24"/>
                <w:lang w:val="en-US" w:eastAsia="zh-CN" w:bidi="ar"/>
              </w:rPr>
              <w:t>。</w:t>
            </w:r>
          </w:p>
          <w:p>
            <w:pPr>
              <w:pStyle w:val="21"/>
              <w:rPr>
                <w:rFonts w:hint="eastAsia" w:hAnsi="宋体" w:cs="宋体"/>
                <w:b/>
                <w:bCs/>
                <w:color w:val="000000"/>
                <w:kern w:val="0"/>
                <w:sz w:val="24"/>
                <w:szCs w:val="24"/>
                <w:lang w:val="en-US" w:eastAsia="zh-CN" w:bidi="ar"/>
              </w:rPr>
            </w:pPr>
            <w:r>
              <w:rPr>
                <w:rFonts w:hint="eastAsia" w:hAnsi="宋体" w:cs="宋体"/>
                <w:b/>
                <w:bCs/>
                <w:color w:val="000000"/>
                <w:kern w:val="0"/>
                <w:sz w:val="24"/>
                <w:szCs w:val="24"/>
                <w:lang w:val="en-US" w:eastAsia="zh-CN" w:bidi="ar"/>
              </w:rPr>
              <w:t>(2)废气污染产排情况</w:t>
            </w:r>
          </w:p>
          <w:p>
            <w:pPr>
              <w:bidi w:val="0"/>
              <w:ind w:firstLine="480" w:firstLineChars="200"/>
              <w:rPr>
                <w:rFonts w:hint="default"/>
                <w:lang w:val="en-US" w:eastAsia="zh-CN"/>
              </w:rPr>
            </w:pPr>
            <w:r>
              <w:rPr>
                <w:rFonts w:hint="eastAsia"/>
                <w:lang w:val="en-US" w:eastAsia="zh-CN"/>
              </w:rPr>
              <w:t>本项目废气的产排情况见下表。</w:t>
            </w:r>
          </w:p>
          <w:p>
            <w:pPr>
              <w:pStyle w:val="10"/>
              <w:spacing w:line="240" w:lineRule="auto"/>
              <w:rPr>
                <w:rFonts w:hint="default"/>
                <w:lang w:val="en-US"/>
              </w:rPr>
            </w:pPr>
            <w:r>
              <w:rPr>
                <w:rFonts w:hint="eastAsia" w:ascii="Times New Roman" w:hAnsi="Times New Roman" w:eastAsia="宋体" w:cs="Times New Roman"/>
                <w:b/>
                <w:bCs/>
                <w:spacing w:val="0"/>
                <w:kern w:val="2"/>
                <w:sz w:val="21"/>
                <w:szCs w:val="22"/>
                <w:lang w:val="en-US" w:eastAsia="zh-CN" w:bidi="ar-SA"/>
              </w:rPr>
              <w:t>表4-1废气污染物产排情况汇总表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62"/>
              <w:gridCol w:w="475"/>
              <w:gridCol w:w="762"/>
              <w:gridCol w:w="890"/>
              <w:gridCol w:w="914"/>
              <w:gridCol w:w="628"/>
              <w:gridCol w:w="539"/>
              <w:gridCol w:w="524"/>
              <w:gridCol w:w="928"/>
              <w:gridCol w:w="896"/>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64" w:type="dxa"/>
                  <w:vMerge w:val="restart"/>
                  <w:noWrap w:val="0"/>
                  <w:vAlign w:val="center"/>
                </w:tcPr>
                <w:p>
                  <w:pPr>
                    <w:pStyle w:val="24"/>
                    <w:bidi w:val="0"/>
                    <w:spacing w:line="240" w:lineRule="auto"/>
                    <w:jc w:val="center"/>
                    <w:rPr>
                      <w:rFonts w:hint="default"/>
                      <w:lang w:val="en-US" w:eastAsia="zh-CN"/>
                    </w:rPr>
                  </w:pPr>
                  <w:r>
                    <w:rPr>
                      <w:rFonts w:hint="eastAsia"/>
                      <w:lang w:val="en-US" w:eastAsia="zh-CN"/>
                    </w:rPr>
                    <w:t>产污环节</w:t>
                  </w:r>
                </w:p>
              </w:tc>
              <w:tc>
                <w:tcPr>
                  <w:tcW w:w="475" w:type="dxa"/>
                  <w:vMerge w:val="restart"/>
                  <w:noWrap w:val="0"/>
                  <w:vAlign w:val="center"/>
                </w:tcPr>
                <w:p>
                  <w:pPr>
                    <w:pStyle w:val="24"/>
                    <w:bidi w:val="0"/>
                    <w:spacing w:line="240" w:lineRule="auto"/>
                    <w:jc w:val="center"/>
                    <w:rPr>
                      <w:rFonts w:hint="default"/>
                      <w:lang w:val="en-US" w:eastAsia="zh-CN"/>
                    </w:rPr>
                  </w:pPr>
                  <w:r>
                    <w:rPr>
                      <w:rFonts w:hint="eastAsia"/>
                      <w:lang w:val="en-US" w:eastAsia="zh-CN"/>
                    </w:rPr>
                    <w:t>污染因子</w:t>
                  </w:r>
                </w:p>
              </w:tc>
              <w:tc>
                <w:tcPr>
                  <w:tcW w:w="2570" w:type="dxa"/>
                  <w:gridSpan w:val="3"/>
                  <w:noWrap w:val="0"/>
                  <w:vAlign w:val="center"/>
                </w:tcPr>
                <w:p>
                  <w:pPr>
                    <w:pStyle w:val="24"/>
                    <w:bidi w:val="0"/>
                    <w:spacing w:line="240" w:lineRule="auto"/>
                    <w:jc w:val="center"/>
                    <w:rPr>
                      <w:rFonts w:hint="eastAsia"/>
                      <w:lang w:val="en-US" w:eastAsia="zh-CN"/>
                    </w:rPr>
                  </w:pPr>
                  <w:r>
                    <w:rPr>
                      <w:rFonts w:hint="eastAsia"/>
                      <w:lang w:val="en-US" w:eastAsia="zh-CN"/>
                    </w:rPr>
                    <w:t>污染物产生</w:t>
                  </w:r>
                </w:p>
              </w:tc>
              <w:tc>
                <w:tcPr>
                  <w:tcW w:w="1170" w:type="dxa"/>
                  <w:gridSpan w:val="2"/>
                  <w:noWrap w:val="0"/>
                  <w:vAlign w:val="center"/>
                </w:tcPr>
                <w:p>
                  <w:pPr>
                    <w:pStyle w:val="24"/>
                    <w:bidi w:val="0"/>
                    <w:spacing w:line="240" w:lineRule="auto"/>
                    <w:jc w:val="center"/>
                    <w:rPr>
                      <w:rFonts w:hint="default"/>
                      <w:lang w:val="en-US" w:eastAsia="zh-CN"/>
                    </w:rPr>
                  </w:pPr>
                  <w:r>
                    <w:rPr>
                      <w:rFonts w:hint="eastAsia"/>
                      <w:lang w:val="en-US" w:eastAsia="zh-CN"/>
                    </w:rPr>
                    <w:t>治理措施</w:t>
                  </w:r>
                </w:p>
              </w:tc>
              <w:tc>
                <w:tcPr>
                  <w:tcW w:w="3257" w:type="dxa"/>
                  <w:gridSpan w:val="4"/>
                  <w:noWrap w:val="0"/>
                  <w:vAlign w:val="center"/>
                </w:tcPr>
                <w:p>
                  <w:pPr>
                    <w:pStyle w:val="24"/>
                    <w:bidi w:val="0"/>
                    <w:spacing w:line="240" w:lineRule="auto"/>
                    <w:jc w:val="center"/>
                    <w:rPr>
                      <w:rFonts w:hint="default"/>
                      <w:lang w:val="en-US" w:eastAsia="zh-CN"/>
                    </w:rPr>
                  </w:pPr>
                  <w:r>
                    <w:rPr>
                      <w:rFonts w:hint="eastAsia"/>
                      <w:lang w:val="en-US" w:eastAsia="zh-CN"/>
                    </w:rPr>
                    <w:t>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64" w:type="dxa"/>
                  <w:vMerge w:val="continue"/>
                  <w:noWrap w:val="0"/>
                  <w:vAlign w:val="center"/>
                </w:tcPr>
                <w:p>
                  <w:pPr>
                    <w:pStyle w:val="24"/>
                    <w:bidi w:val="0"/>
                    <w:spacing w:line="240" w:lineRule="auto"/>
                    <w:jc w:val="center"/>
                    <w:rPr>
                      <w:rFonts w:hint="eastAsia"/>
                      <w:lang w:val="en-US" w:eastAsia="zh-CN"/>
                    </w:rPr>
                  </w:pPr>
                </w:p>
              </w:tc>
              <w:tc>
                <w:tcPr>
                  <w:tcW w:w="475" w:type="dxa"/>
                  <w:vMerge w:val="continue"/>
                  <w:noWrap w:val="0"/>
                  <w:vAlign w:val="center"/>
                </w:tcPr>
                <w:p>
                  <w:pPr>
                    <w:pStyle w:val="24"/>
                    <w:bidi w:val="0"/>
                    <w:spacing w:line="240" w:lineRule="auto"/>
                    <w:jc w:val="center"/>
                    <w:rPr>
                      <w:rFonts w:hint="eastAsia"/>
                      <w:lang w:val="en-US" w:eastAsia="zh-CN"/>
                    </w:rPr>
                  </w:pPr>
                </w:p>
              </w:tc>
              <w:tc>
                <w:tcPr>
                  <w:tcW w:w="763" w:type="dxa"/>
                  <w:noWrap w:val="0"/>
                  <w:vAlign w:val="center"/>
                </w:tcPr>
                <w:p>
                  <w:pPr>
                    <w:pStyle w:val="24"/>
                    <w:bidi w:val="0"/>
                    <w:spacing w:line="240" w:lineRule="auto"/>
                    <w:jc w:val="center"/>
                    <w:rPr>
                      <w:rFonts w:hint="default"/>
                      <w:lang w:val="en-US" w:eastAsia="zh-CN"/>
                    </w:rPr>
                  </w:pPr>
                  <w:r>
                    <w:rPr>
                      <w:rFonts w:hint="eastAsia"/>
                      <w:lang w:val="en-US" w:eastAsia="zh-CN"/>
                    </w:rPr>
                    <w:t>产生量t/a</w:t>
                  </w:r>
                </w:p>
              </w:tc>
              <w:tc>
                <w:tcPr>
                  <w:tcW w:w="892" w:type="dxa"/>
                  <w:noWrap w:val="0"/>
                  <w:vAlign w:val="center"/>
                </w:tcPr>
                <w:p>
                  <w:pPr>
                    <w:pStyle w:val="24"/>
                    <w:bidi w:val="0"/>
                    <w:spacing w:line="240" w:lineRule="auto"/>
                    <w:jc w:val="center"/>
                    <w:rPr>
                      <w:rFonts w:hint="default"/>
                      <w:lang w:val="en-US" w:eastAsia="zh-CN"/>
                    </w:rPr>
                  </w:pPr>
                  <w:r>
                    <w:rPr>
                      <w:rFonts w:hint="eastAsia"/>
                      <w:lang w:val="en-US" w:eastAsia="zh-CN"/>
                    </w:rPr>
                    <w:t>产生速率kg/h</w:t>
                  </w:r>
                </w:p>
              </w:tc>
              <w:tc>
                <w:tcPr>
                  <w:tcW w:w="915" w:type="dxa"/>
                  <w:noWrap w:val="0"/>
                  <w:vAlign w:val="center"/>
                </w:tcPr>
                <w:p>
                  <w:pPr>
                    <w:pStyle w:val="24"/>
                    <w:bidi w:val="0"/>
                    <w:spacing w:line="240" w:lineRule="auto"/>
                    <w:jc w:val="center"/>
                    <w:rPr>
                      <w:rFonts w:hint="default"/>
                      <w:lang w:val="en-US" w:eastAsia="zh-CN"/>
                    </w:rPr>
                  </w:pPr>
                  <w:r>
                    <w:rPr>
                      <w:rFonts w:hint="eastAsia"/>
                      <w:lang w:val="en-US" w:eastAsia="zh-CN"/>
                    </w:rPr>
                    <w:t>产生浓度mg/m</w:t>
                  </w:r>
                  <w:r>
                    <w:rPr>
                      <w:rFonts w:hint="eastAsia"/>
                      <w:vertAlign w:val="superscript"/>
                      <w:lang w:val="en-US" w:eastAsia="zh-CN"/>
                    </w:rPr>
                    <w:t>3</w:t>
                  </w:r>
                </w:p>
              </w:tc>
              <w:tc>
                <w:tcPr>
                  <w:tcW w:w="630" w:type="dxa"/>
                  <w:noWrap w:val="0"/>
                  <w:vAlign w:val="center"/>
                </w:tcPr>
                <w:p>
                  <w:pPr>
                    <w:pStyle w:val="24"/>
                    <w:bidi w:val="0"/>
                    <w:spacing w:line="240" w:lineRule="auto"/>
                    <w:jc w:val="center"/>
                    <w:rPr>
                      <w:rFonts w:hint="default"/>
                      <w:lang w:val="en-US" w:eastAsia="zh-CN"/>
                    </w:rPr>
                  </w:pPr>
                  <w:r>
                    <w:rPr>
                      <w:rFonts w:hint="eastAsia"/>
                      <w:lang w:val="en-US" w:eastAsia="zh-CN"/>
                    </w:rPr>
                    <w:t>工艺</w:t>
                  </w:r>
                </w:p>
              </w:tc>
              <w:tc>
                <w:tcPr>
                  <w:tcW w:w="540" w:type="dxa"/>
                  <w:noWrap w:val="0"/>
                  <w:vAlign w:val="center"/>
                </w:tcPr>
                <w:p>
                  <w:pPr>
                    <w:pStyle w:val="24"/>
                    <w:bidi w:val="0"/>
                    <w:spacing w:line="240" w:lineRule="auto"/>
                    <w:jc w:val="center"/>
                    <w:rPr>
                      <w:rFonts w:hint="default"/>
                      <w:lang w:val="en-US" w:eastAsia="zh-CN"/>
                    </w:rPr>
                  </w:pPr>
                  <w:r>
                    <w:rPr>
                      <w:rFonts w:hint="eastAsia"/>
                      <w:lang w:val="en-US" w:eastAsia="zh-CN"/>
                    </w:rPr>
                    <w:t>是否可行</w:t>
                  </w:r>
                </w:p>
              </w:tc>
              <w:tc>
                <w:tcPr>
                  <w:tcW w:w="525" w:type="dxa"/>
                  <w:noWrap w:val="0"/>
                  <w:vAlign w:val="center"/>
                </w:tcPr>
                <w:p>
                  <w:pPr>
                    <w:pStyle w:val="24"/>
                    <w:bidi w:val="0"/>
                    <w:spacing w:line="240" w:lineRule="auto"/>
                    <w:jc w:val="center"/>
                    <w:rPr>
                      <w:rFonts w:hint="default"/>
                      <w:lang w:val="en-US" w:eastAsia="zh-CN"/>
                    </w:rPr>
                  </w:pPr>
                  <w:r>
                    <w:rPr>
                      <w:rFonts w:hint="eastAsia"/>
                      <w:lang w:val="en-US" w:eastAsia="zh-CN"/>
                    </w:rPr>
                    <w:t>排放形式</w:t>
                  </w:r>
                </w:p>
              </w:tc>
              <w:tc>
                <w:tcPr>
                  <w:tcW w:w="930" w:type="dxa"/>
                  <w:noWrap w:val="0"/>
                  <w:vAlign w:val="center"/>
                </w:tcPr>
                <w:p>
                  <w:pPr>
                    <w:pStyle w:val="24"/>
                    <w:bidi w:val="0"/>
                    <w:spacing w:line="240" w:lineRule="auto"/>
                    <w:jc w:val="center"/>
                    <w:rPr>
                      <w:rFonts w:hint="eastAsia"/>
                      <w:lang w:val="en-US" w:eastAsia="zh-CN"/>
                    </w:rPr>
                  </w:pPr>
                  <w:r>
                    <w:rPr>
                      <w:rFonts w:hint="eastAsia"/>
                      <w:lang w:val="en-US" w:eastAsia="zh-CN"/>
                    </w:rPr>
                    <w:t>排放量</w:t>
                  </w:r>
                </w:p>
                <w:p>
                  <w:pPr>
                    <w:pStyle w:val="24"/>
                    <w:bidi w:val="0"/>
                    <w:spacing w:line="240" w:lineRule="auto"/>
                    <w:jc w:val="center"/>
                    <w:rPr>
                      <w:rFonts w:hint="default"/>
                      <w:lang w:val="en-US" w:eastAsia="zh-CN"/>
                    </w:rPr>
                  </w:pPr>
                  <w:r>
                    <w:rPr>
                      <w:rFonts w:hint="eastAsia"/>
                      <w:lang w:val="en-US" w:eastAsia="zh-CN"/>
                    </w:rPr>
                    <w:t>t/a</w:t>
                  </w:r>
                </w:p>
              </w:tc>
              <w:tc>
                <w:tcPr>
                  <w:tcW w:w="898" w:type="dxa"/>
                  <w:noWrap w:val="0"/>
                  <w:vAlign w:val="center"/>
                </w:tcPr>
                <w:p>
                  <w:pPr>
                    <w:pStyle w:val="24"/>
                    <w:bidi w:val="0"/>
                    <w:spacing w:line="240" w:lineRule="auto"/>
                    <w:jc w:val="center"/>
                    <w:rPr>
                      <w:rFonts w:hint="default"/>
                      <w:lang w:val="en-US" w:eastAsia="zh-CN"/>
                    </w:rPr>
                  </w:pPr>
                  <w:r>
                    <w:rPr>
                      <w:rFonts w:hint="eastAsia"/>
                      <w:lang w:val="en-US" w:eastAsia="zh-CN"/>
                    </w:rPr>
                    <w:t>排放速率kg/h</w:t>
                  </w:r>
                </w:p>
              </w:tc>
              <w:tc>
                <w:tcPr>
                  <w:tcW w:w="904" w:type="dxa"/>
                  <w:noWrap w:val="0"/>
                  <w:vAlign w:val="center"/>
                </w:tcPr>
                <w:p>
                  <w:pPr>
                    <w:pStyle w:val="24"/>
                    <w:bidi w:val="0"/>
                    <w:spacing w:line="240" w:lineRule="auto"/>
                    <w:jc w:val="center"/>
                    <w:rPr>
                      <w:rFonts w:hint="default"/>
                      <w:lang w:val="en-US" w:eastAsia="zh-CN"/>
                    </w:rPr>
                  </w:pPr>
                  <w:r>
                    <w:rPr>
                      <w:rFonts w:hint="eastAsia"/>
                      <w:lang w:val="en-US" w:eastAsia="zh-CN"/>
                    </w:rPr>
                    <w:t>排放浓度mg/m</w:t>
                  </w:r>
                  <w:r>
                    <w:rPr>
                      <w:rFonts w:hint="eastAsia"/>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trPr>
              <w:tc>
                <w:tcPr>
                  <w:tcW w:w="464" w:type="dxa"/>
                  <w:noWrap w:val="0"/>
                  <w:vAlign w:val="center"/>
                </w:tcPr>
                <w:p>
                  <w:pPr>
                    <w:pStyle w:val="24"/>
                    <w:bidi w:val="0"/>
                    <w:spacing w:line="240" w:lineRule="auto"/>
                    <w:jc w:val="center"/>
                    <w:rPr>
                      <w:rFonts w:hint="default"/>
                      <w:lang w:val="en-US" w:eastAsia="zh-CN"/>
                    </w:rPr>
                  </w:pPr>
                  <w:r>
                    <w:rPr>
                      <w:rFonts w:hint="eastAsia"/>
                      <w:lang w:val="en-US" w:eastAsia="zh-CN"/>
                    </w:rPr>
                    <w:t>煎中药和艾灸</w:t>
                  </w:r>
                </w:p>
              </w:tc>
              <w:tc>
                <w:tcPr>
                  <w:tcW w:w="475" w:type="dxa"/>
                  <w:noWrap w:val="0"/>
                  <w:vAlign w:val="center"/>
                </w:tcPr>
                <w:p>
                  <w:pPr>
                    <w:pStyle w:val="24"/>
                    <w:bidi w:val="0"/>
                    <w:rPr>
                      <w:rFonts w:hint="default"/>
                      <w:lang w:val="en-US" w:eastAsia="zh-CN"/>
                    </w:rPr>
                  </w:pPr>
                  <w:r>
                    <w:rPr>
                      <w:rFonts w:hint="eastAsia"/>
                      <w:lang w:val="en-US" w:eastAsia="zh-CN"/>
                    </w:rPr>
                    <w:t>臭气浓度</w:t>
                  </w:r>
                </w:p>
              </w:tc>
              <w:tc>
                <w:tcPr>
                  <w:tcW w:w="763" w:type="dxa"/>
                  <w:noWrap w:val="0"/>
                  <w:vAlign w:val="center"/>
                </w:tcPr>
                <w:p>
                  <w:pPr>
                    <w:pStyle w:val="24"/>
                    <w:bidi w:val="0"/>
                    <w:spacing w:line="240" w:lineRule="auto"/>
                    <w:jc w:val="center"/>
                    <w:rPr>
                      <w:rFonts w:hint="default"/>
                      <w:color w:val="auto"/>
                      <w:lang w:val="en-US" w:eastAsia="zh-CN"/>
                    </w:rPr>
                  </w:pPr>
                  <w:r>
                    <w:rPr>
                      <w:rFonts w:hint="eastAsia"/>
                      <w:color w:val="auto"/>
                      <w:lang w:val="en-US" w:eastAsia="zh-CN"/>
                    </w:rPr>
                    <w:t>/</w:t>
                  </w:r>
                </w:p>
              </w:tc>
              <w:tc>
                <w:tcPr>
                  <w:tcW w:w="892" w:type="dxa"/>
                  <w:noWrap w:val="0"/>
                  <w:vAlign w:val="center"/>
                </w:tcPr>
                <w:p>
                  <w:pPr>
                    <w:pStyle w:val="24"/>
                    <w:bidi w:val="0"/>
                    <w:spacing w:line="240" w:lineRule="auto"/>
                    <w:jc w:val="center"/>
                    <w:rPr>
                      <w:rFonts w:hint="default"/>
                      <w:color w:val="auto"/>
                      <w:lang w:val="en-US" w:eastAsia="zh-CN"/>
                    </w:rPr>
                  </w:pPr>
                  <w:r>
                    <w:rPr>
                      <w:rFonts w:hint="eastAsia"/>
                      <w:color w:val="auto"/>
                      <w:lang w:val="en-US" w:eastAsia="zh-CN"/>
                    </w:rPr>
                    <w:t>/</w:t>
                  </w:r>
                </w:p>
              </w:tc>
              <w:tc>
                <w:tcPr>
                  <w:tcW w:w="915" w:type="dxa"/>
                  <w:noWrap w:val="0"/>
                  <w:vAlign w:val="center"/>
                </w:tcPr>
                <w:p>
                  <w:pPr>
                    <w:pStyle w:val="24"/>
                    <w:bidi w:val="0"/>
                    <w:spacing w:line="240" w:lineRule="auto"/>
                    <w:jc w:val="center"/>
                    <w:rPr>
                      <w:rFonts w:hint="default"/>
                      <w:color w:val="auto"/>
                      <w:lang w:val="en-US" w:eastAsia="zh-CN"/>
                    </w:rPr>
                  </w:pPr>
                  <w:r>
                    <w:rPr>
                      <w:rFonts w:hint="eastAsia"/>
                      <w:color w:val="auto"/>
                      <w:lang w:val="en-US" w:eastAsia="zh-CN"/>
                    </w:rPr>
                    <w:t>/</w:t>
                  </w:r>
                </w:p>
              </w:tc>
              <w:tc>
                <w:tcPr>
                  <w:tcW w:w="630" w:type="dxa"/>
                  <w:noWrap w:val="0"/>
                  <w:vAlign w:val="center"/>
                </w:tcPr>
                <w:p>
                  <w:pPr>
                    <w:pStyle w:val="24"/>
                    <w:bidi w:val="0"/>
                    <w:spacing w:line="240" w:lineRule="auto"/>
                    <w:jc w:val="center"/>
                    <w:rPr>
                      <w:rFonts w:hint="default"/>
                      <w:lang w:val="en-US" w:eastAsia="zh-CN"/>
                    </w:rPr>
                  </w:pPr>
                  <w:r>
                    <w:rPr>
                      <w:rFonts w:hint="eastAsia"/>
                      <w:lang w:val="en-US" w:eastAsia="zh-CN"/>
                    </w:rPr>
                    <w:t>排气扇+通风</w:t>
                  </w:r>
                </w:p>
              </w:tc>
              <w:tc>
                <w:tcPr>
                  <w:tcW w:w="540" w:type="dxa"/>
                  <w:noWrap w:val="0"/>
                  <w:vAlign w:val="center"/>
                </w:tcPr>
                <w:p>
                  <w:pPr>
                    <w:pStyle w:val="24"/>
                    <w:bidi w:val="0"/>
                    <w:spacing w:line="240" w:lineRule="auto"/>
                    <w:jc w:val="center"/>
                    <w:rPr>
                      <w:rFonts w:hint="default"/>
                      <w:color w:val="auto"/>
                      <w:lang w:val="en-US" w:eastAsia="zh-CN"/>
                    </w:rPr>
                  </w:pPr>
                  <w:r>
                    <w:rPr>
                      <w:rFonts w:hint="eastAsia"/>
                      <w:color w:val="auto"/>
                      <w:lang w:val="en-US" w:eastAsia="zh-CN"/>
                    </w:rPr>
                    <w:t>/</w:t>
                  </w:r>
                </w:p>
              </w:tc>
              <w:tc>
                <w:tcPr>
                  <w:tcW w:w="525" w:type="dxa"/>
                  <w:noWrap w:val="0"/>
                  <w:vAlign w:val="center"/>
                </w:tcPr>
                <w:p>
                  <w:pPr>
                    <w:pStyle w:val="24"/>
                    <w:bidi w:val="0"/>
                    <w:spacing w:line="240" w:lineRule="auto"/>
                    <w:jc w:val="center"/>
                    <w:rPr>
                      <w:rFonts w:hint="default"/>
                      <w:lang w:val="en-US" w:eastAsia="zh-CN"/>
                    </w:rPr>
                  </w:pPr>
                  <w:r>
                    <w:rPr>
                      <w:rFonts w:hint="eastAsia"/>
                      <w:lang w:val="en-US" w:eastAsia="zh-CN"/>
                    </w:rPr>
                    <w:t>无组织</w:t>
                  </w:r>
                </w:p>
              </w:tc>
              <w:tc>
                <w:tcPr>
                  <w:tcW w:w="930" w:type="dxa"/>
                  <w:noWrap w:val="0"/>
                  <w:vAlign w:val="center"/>
                </w:tcPr>
                <w:p>
                  <w:pPr>
                    <w:pStyle w:val="24"/>
                    <w:bidi w:val="0"/>
                    <w:spacing w:line="240" w:lineRule="auto"/>
                    <w:jc w:val="center"/>
                    <w:rPr>
                      <w:rFonts w:hint="default"/>
                      <w:lang w:val="en-US" w:eastAsia="zh-CN"/>
                    </w:rPr>
                  </w:pPr>
                  <w:r>
                    <w:rPr>
                      <w:rFonts w:hint="eastAsia"/>
                      <w:lang w:val="en-US" w:eastAsia="zh-CN"/>
                    </w:rPr>
                    <w:t>/</w:t>
                  </w:r>
                </w:p>
              </w:tc>
              <w:tc>
                <w:tcPr>
                  <w:tcW w:w="898" w:type="dxa"/>
                  <w:noWrap w:val="0"/>
                  <w:vAlign w:val="center"/>
                </w:tcPr>
                <w:p>
                  <w:pPr>
                    <w:pStyle w:val="24"/>
                    <w:bidi w:val="0"/>
                    <w:spacing w:line="240" w:lineRule="auto"/>
                    <w:jc w:val="center"/>
                    <w:rPr>
                      <w:rFonts w:hint="default"/>
                      <w:lang w:val="en-US" w:eastAsia="zh-CN"/>
                    </w:rPr>
                  </w:pPr>
                  <w:r>
                    <w:rPr>
                      <w:rFonts w:hint="eastAsia"/>
                      <w:lang w:val="en-US" w:eastAsia="zh-CN"/>
                    </w:rPr>
                    <w:t>/</w:t>
                  </w:r>
                </w:p>
              </w:tc>
              <w:tc>
                <w:tcPr>
                  <w:tcW w:w="904" w:type="dxa"/>
                  <w:noWrap w:val="0"/>
                  <w:vAlign w:val="center"/>
                </w:tcPr>
                <w:p>
                  <w:pPr>
                    <w:pStyle w:val="24"/>
                    <w:bidi w:val="0"/>
                    <w:spacing w:line="240" w:lineRule="auto"/>
                    <w:jc w:val="center"/>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trPr>
              <w:tc>
                <w:tcPr>
                  <w:tcW w:w="464" w:type="dxa"/>
                  <w:noWrap w:val="0"/>
                  <w:vAlign w:val="center"/>
                </w:tcPr>
                <w:p>
                  <w:pPr>
                    <w:pStyle w:val="24"/>
                    <w:bidi w:val="0"/>
                    <w:spacing w:line="240" w:lineRule="auto"/>
                    <w:jc w:val="center"/>
                    <w:rPr>
                      <w:rFonts w:hint="default"/>
                      <w:lang w:val="en-US" w:eastAsia="zh-CN"/>
                    </w:rPr>
                  </w:pPr>
                  <w:r>
                    <w:rPr>
                      <w:rFonts w:hint="eastAsia"/>
                      <w:lang w:val="en-US" w:eastAsia="zh-CN"/>
                    </w:rPr>
                    <w:t>检验废气</w:t>
                  </w:r>
                </w:p>
              </w:tc>
              <w:tc>
                <w:tcPr>
                  <w:tcW w:w="475" w:type="dxa"/>
                  <w:noWrap w:val="0"/>
                  <w:vAlign w:val="center"/>
                </w:tcPr>
                <w:p>
                  <w:pPr>
                    <w:pStyle w:val="24"/>
                    <w:bidi w:val="0"/>
                    <w:ind w:firstLine="0" w:firstLineChars="0"/>
                    <w:rPr>
                      <w:rFonts w:hint="default" w:ascii="Times New Roman" w:hAnsi="Times New Roman" w:eastAsia="宋体"/>
                      <w:kern w:val="0"/>
                      <w:sz w:val="21"/>
                      <w:szCs w:val="20"/>
                      <w:lang w:val="en-US" w:eastAsia="zh-CN" w:bidi="ar-SA"/>
                    </w:rPr>
                  </w:pPr>
                  <w:r>
                    <w:rPr>
                      <w:rFonts w:hint="eastAsia"/>
                      <w:lang w:val="en-US" w:eastAsia="zh-CN"/>
                    </w:rPr>
                    <w:t>臭气浓度</w:t>
                  </w:r>
                </w:p>
              </w:tc>
              <w:tc>
                <w:tcPr>
                  <w:tcW w:w="763" w:type="dxa"/>
                  <w:noWrap w:val="0"/>
                  <w:vAlign w:val="center"/>
                </w:tcPr>
                <w:p>
                  <w:pPr>
                    <w:pStyle w:val="24"/>
                    <w:bidi w:val="0"/>
                    <w:spacing w:line="240" w:lineRule="auto"/>
                    <w:ind w:firstLine="0" w:firstLineChars="0"/>
                    <w:jc w:val="center"/>
                    <w:rPr>
                      <w:rFonts w:hint="eastAsia" w:ascii="Times New Roman" w:hAnsi="Times New Roman" w:eastAsia="宋体"/>
                      <w:color w:val="auto"/>
                      <w:kern w:val="0"/>
                      <w:sz w:val="21"/>
                      <w:szCs w:val="20"/>
                      <w:lang w:val="en-US" w:eastAsia="zh-CN" w:bidi="ar-SA"/>
                    </w:rPr>
                  </w:pPr>
                  <w:r>
                    <w:rPr>
                      <w:rFonts w:hint="eastAsia"/>
                      <w:color w:val="auto"/>
                      <w:lang w:val="en-US" w:eastAsia="zh-CN"/>
                    </w:rPr>
                    <w:t>/</w:t>
                  </w:r>
                </w:p>
              </w:tc>
              <w:tc>
                <w:tcPr>
                  <w:tcW w:w="892" w:type="dxa"/>
                  <w:noWrap w:val="0"/>
                  <w:vAlign w:val="center"/>
                </w:tcPr>
                <w:p>
                  <w:pPr>
                    <w:pStyle w:val="24"/>
                    <w:bidi w:val="0"/>
                    <w:spacing w:line="240" w:lineRule="auto"/>
                    <w:ind w:firstLine="0" w:firstLineChars="0"/>
                    <w:jc w:val="center"/>
                    <w:rPr>
                      <w:rFonts w:hint="eastAsia" w:ascii="Times New Roman" w:hAnsi="Times New Roman" w:eastAsia="宋体"/>
                      <w:color w:val="auto"/>
                      <w:kern w:val="0"/>
                      <w:sz w:val="21"/>
                      <w:szCs w:val="20"/>
                      <w:lang w:val="en-US" w:eastAsia="zh-CN" w:bidi="ar-SA"/>
                    </w:rPr>
                  </w:pPr>
                  <w:r>
                    <w:rPr>
                      <w:rFonts w:hint="eastAsia"/>
                      <w:color w:val="auto"/>
                      <w:lang w:val="en-US" w:eastAsia="zh-CN"/>
                    </w:rPr>
                    <w:t>/</w:t>
                  </w:r>
                </w:p>
              </w:tc>
              <w:tc>
                <w:tcPr>
                  <w:tcW w:w="915" w:type="dxa"/>
                  <w:noWrap w:val="0"/>
                  <w:vAlign w:val="center"/>
                </w:tcPr>
                <w:p>
                  <w:pPr>
                    <w:pStyle w:val="24"/>
                    <w:bidi w:val="0"/>
                    <w:spacing w:line="240" w:lineRule="auto"/>
                    <w:ind w:firstLine="0" w:firstLineChars="0"/>
                    <w:jc w:val="center"/>
                    <w:rPr>
                      <w:rFonts w:hint="eastAsia" w:ascii="Times New Roman" w:hAnsi="Times New Roman" w:eastAsia="宋体"/>
                      <w:color w:val="auto"/>
                      <w:kern w:val="0"/>
                      <w:sz w:val="21"/>
                      <w:szCs w:val="20"/>
                      <w:lang w:val="en-US" w:eastAsia="zh-CN" w:bidi="ar-SA"/>
                    </w:rPr>
                  </w:pPr>
                  <w:r>
                    <w:rPr>
                      <w:rFonts w:hint="eastAsia"/>
                      <w:color w:val="auto"/>
                      <w:lang w:val="en-US" w:eastAsia="zh-CN"/>
                    </w:rPr>
                    <w:t>/</w:t>
                  </w:r>
                </w:p>
              </w:tc>
              <w:tc>
                <w:tcPr>
                  <w:tcW w:w="630" w:type="dxa"/>
                  <w:noWrap w:val="0"/>
                  <w:vAlign w:val="center"/>
                </w:tcPr>
                <w:p>
                  <w:pPr>
                    <w:pStyle w:val="24"/>
                    <w:bidi w:val="0"/>
                    <w:spacing w:line="240" w:lineRule="auto"/>
                    <w:ind w:firstLine="0" w:firstLineChars="0"/>
                    <w:jc w:val="center"/>
                    <w:rPr>
                      <w:rFonts w:hint="eastAsia" w:ascii="Times New Roman" w:hAnsi="Times New Roman" w:eastAsia="宋体"/>
                      <w:kern w:val="0"/>
                      <w:sz w:val="21"/>
                      <w:szCs w:val="20"/>
                      <w:lang w:val="en-US" w:eastAsia="zh-CN" w:bidi="ar-SA"/>
                    </w:rPr>
                  </w:pPr>
                  <w:r>
                    <w:rPr>
                      <w:rFonts w:hint="eastAsia"/>
                      <w:lang w:val="en-US" w:eastAsia="zh-CN"/>
                    </w:rPr>
                    <w:t>排气扇+通风</w:t>
                  </w:r>
                </w:p>
              </w:tc>
              <w:tc>
                <w:tcPr>
                  <w:tcW w:w="540" w:type="dxa"/>
                  <w:noWrap w:val="0"/>
                  <w:vAlign w:val="center"/>
                </w:tcPr>
                <w:p>
                  <w:pPr>
                    <w:pStyle w:val="24"/>
                    <w:bidi w:val="0"/>
                    <w:spacing w:line="240" w:lineRule="auto"/>
                    <w:ind w:firstLine="0" w:firstLineChars="0"/>
                    <w:jc w:val="center"/>
                    <w:rPr>
                      <w:rFonts w:hint="default" w:ascii="Times New Roman" w:hAnsi="Times New Roman" w:eastAsia="宋体"/>
                      <w:color w:val="auto"/>
                      <w:kern w:val="0"/>
                      <w:sz w:val="21"/>
                      <w:szCs w:val="20"/>
                      <w:lang w:val="en-US" w:eastAsia="zh-CN" w:bidi="ar-SA"/>
                    </w:rPr>
                  </w:pPr>
                  <w:r>
                    <w:rPr>
                      <w:rFonts w:hint="eastAsia"/>
                      <w:color w:val="auto"/>
                      <w:kern w:val="0"/>
                      <w:sz w:val="21"/>
                      <w:szCs w:val="20"/>
                      <w:lang w:val="en-US" w:eastAsia="zh-CN" w:bidi="ar-SA"/>
                    </w:rPr>
                    <w:t>/</w:t>
                  </w:r>
                </w:p>
              </w:tc>
              <w:tc>
                <w:tcPr>
                  <w:tcW w:w="525" w:type="dxa"/>
                  <w:noWrap w:val="0"/>
                  <w:vAlign w:val="center"/>
                </w:tcPr>
                <w:p>
                  <w:pPr>
                    <w:pStyle w:val="24"/>
                    <w:bidi w:val="0"/>
                    <w:spacing w:line="240" w:lineRule="auto"/>
                    <w:ind w:firstLine="0" w:firstLineChars="0"/>
                    <w:jc w:val="center"/>
                    <w:rPr>
                      <w:rFonts w:hint="eastAsia" w:ascii="Times New Roman" w:hAnsi="Times New Roman" w:eastAsia="宋体"/>
                      <w:kern w:val="0"/>
                      <w:sz w:val="21"/>
                      <w:szCs w:val="20"/>
                      <w:lang w:val="en-US" w:eastAsia="zh-CN" w:bidi="ar-SA"/>
                    </w:rPr>
                  </w:pPr>
                  <w:r>
                    <w:rPr>
                      <w:rFonts w:hint="eastAsia"/>
                      <w:lang w:val="en-US" w:eastAsia="zh-CN"/>
                    </w:rPr>
                    <w:t>无组织</w:t>
                  </w:r>
                </w:p>
              </w:tc>
              <w:tc>
                <w:tcPr>
                  <w:tcW w:w="930" w:type="dxa"/>
                  <w:noWrap w:val="0"/>
                  <w:vAlign w:val="center"/>
                </w:tcPr>
                <w:p>
                  <w:pPr>
                    <w:pStyle w:val="24"/>
                    <w:bidi w:val="0"/>
                    <w:spacing w:line="240" w:lineRule="auto"/>
                    <w:ind w:firstLine="0" w:firstLineChars="0"/>
                    <w:jc w:val="center"/>
                    <w:rPr>
                      <w:rFonts w:hint="eastAsia" w:ascii="Times New Roman" w:hAnsi="Times New Roman" w:eastAsia="宋体"/>
                      <w:kern w:val="0"/>
                      <w:sz w:val="21"/>
                      <w:szCs w:val="20"/>
                      <w:lang w:val="en-US" w:eastAsia="zh-CN" w:bidi="ar-SA"/>
                    </w:rPr>
                  </w:pPr>
                  <w:r>
                    <w:rPr>
                      <w:rFonts w:hint="eastAsia"/>
                      <w:lang w:val="en-US" w:eastAsia="zh-CN"/>
                    </w:rPr>
                    <w:t>/</w:t>
                  </w:r>
                </w:p>
              </w:tc>
              <w:tc>
                <w:tcPr>
                  <w:tcW w:w="898" w:type="dxa"/>
                  <w:noWrap w:val="0"/>
                  <w:vAlign w:val="center"/>
                </w:tcPr>
                <w:p>
                  <w:pPr>
                    <w:pStyle w:val="24"/>
                    <w:bidi w:val="0"/>
                    <w:spacing w:line="240" w:lineRule="auto"/>
                    <w:ind w:firstLine="0" w:firstLineChars="0"/>
                    <w:jc w:val="center"/>
                    <w:rPr>
                      <w:rFonts w:hint="eastAsia" w:ascii="Times New Roman" w:hAnsi="Times New Roman" w:eastAsia="宋体"/>
                      <w:kern w:val="0"/>
                      <w:sz w:val="21"/>
                      <w:szCs w:val="20"/>
                      <w:lang w:val="en-US" w:eastAsia="zh-CN" w:bidi="ar-SA"/>
                    </w:rPr>
                  </w:pPr>
                  <w:r>
                    <w:rPr>
                      <w:rFonts w:hint="eastAsia"/>
                      <w:lang w:val="en-US" w:eastAsia="zh-CN"/>
                    </w:rPr>
                    <w:t>/</w:t>
                  </w:r>
                </w:p>
              </w:tc>
              <w:tc>
                <w:tcPr>
                  <w:tcW w:w="904" w:type="dxa"/>
                  <w:noWrap w:val="0"/>
                  <w:vAlign w:val="center"/>
                </w:tcPr>
                <w:p>
                  <w:pPr>
                    <w:pStyle w:val="24"/>
                    <w:bidi w:val="0"/>
                    <w:spacing w:line="240" w:lineRule="auto"/>
                    <w:ind w:firstLine="0" w:firstLineChars="0"/>
                    <w:jc w:val="center"/>
                    <w:rPr>
                      <w:rFonts w:hint="eastAsia" w:ascii="Times New Roman" w:hAnsi="Times New Roman" w:eastAsia="宋体"/>
                      <w:kern w:val="0"/>
                      <w:sz w:val="21"/>
                      <w:szCs w:val="20"/>
                      <w:lang w:val="en-US" w:eastAsia="zh-CN" w:bidi="ar-SA"/>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trPr>
              <w:tc>
                <w:tcPr>
                  <w:tcW w:w="464" w:type="dxa"/>
                  <w:vMerge w:val="restart"/>
                  <w:noWrap w:val="0"/>
                  <w:vAlign w:val="center"/>
                </w:tcPr>
                <w:p>
                  <w:pPr>
                    <w:pStyle w:val="24"/>
                    <w:bidi w:val="0"/>
                    <w:spacing w:line="240" w:lineRule="auto"/>
                    <w:jc w:val="center"/>
                    <w:rPr>
                      <w:rFonts w:hint="default"/>
                      <w:highlight w:val="none"/>
                      <w:lang w:val="en-US" w:eastAsia="zh-CN"/>
                    </w:rPr>
                  </w:pPr>
                  <w:r>
                    <w:rPr>
                      <w:rFonts w:hint="eastAsia"/>
                      <w:highlight w:val="none"/>
                      <w:lang w:val="en-US" w:eastAsia="zh-CN"/>
                    </w:rPr>
                    <w:t>污水处理站</w:t>
                  </w:r>
                </w:p>
              </w:tc>
              <w:tc>
                <w:tcPr>
                  <w:tcW w:w="475" w:type="dxa"/>
                  <w:noWrap w:val="0"/>
                  <w:vAlign w:val="center"/>
                </w:tcPr>
                <w:p>
                  <w:pPr>
                    <w:pStyle w:val="24"/>
                    <w:bidi w:val="0"/>
                    <w:rPr>
                      <w:rFonts w:hint="eastAsia"/>
                      <w:highlight w:val="none"/>
                      <w:lang w:val="en-US" w:eastAsia="zh-CN"/>
                    </w:rPr>
                  </w:pPr>
                  <w:r>
                    <w:rPr>
                      <w:rFonts w:hint="default"/>
                      <w:highlight w:val="none"/>
                      <w:lang w:val="en-US" w:eastAsia="zh-CN"/>
                    </w:rPr>
                    <w:t>NH</w:t>
                  </w:r>
                  <w:r>
                    <w:rPr>
                      <w:rFonts w:hint="default"/>
                      <w:highlight w:val="none"/>
                      <w:vertAlign w:val="subscript"/>
                      <w:lang w:val="en-US" w:eastAsia="zh-CN"/>
                    </w:rPr>
                    <w:t>3</w:t>
                  </w:r>
                </w:p>
              </w:tc>
              <w:tc>
                <w:tcPr>
                  <w:tcW w:w="763" w:type="dxa"/>
                  <w:noWrap w:val="0"/>
                  <w:vAlign w:val="center"/>
                </w:tcPr>
                <w:p>
                  <w:pPr>
                    <w:pStyle w:val="24"/>
                    <w:bidi w:val="0"/>
                    <w:spacing w:line="240" w:lineRule="auto"/>
                    <w:ind w:firstLine="0" w:firstLineChars="0"/>
                    <w:jc w:val="center"/>
                    <w:rPr>
                      <w:rFonts w:hint="default"/>
                      <w:highlight w:val="none"/>
                      <w:lang w:val="en-US" w:eastAsia="zh-CN"/>
                    </w:rPr>
                  </w:pPr>
                  <w:r>
                    <w:rPr>
                      <w:rFonts w:hint="eastAsia"/>
                      <w:lang w:val="en-US" w:eastAsia="zh-CN"/>
                    </w:rPr>
                    <w:t>/</w:t>
                  </w:r>
                </w:p>
              </w:tc>
              <w:tc>
                <w:tcPr>
                  <w:tcW w:w="892" w:type="dxa"/>
                  <w:noWrap w:val="0"/>
                  <w:vAlign w:val="center"/>
                </w:tcPr>
                <w:p>
                  <w:pPr>
                    <w:pStyle w:val="24"/>
                    <w:bidi w:val="0"/>
                    <w:spacing w:line="240" w:lineRule="auto"/>
                    <w:ind w:firstLine="0" w:firstLineChars="0"/>
                    <w:jc w:val="center"/>
                    <w:rPr>
                      <w:rFonts w:hint="default"/>
                      <w:color w:val="FF0000"/>
                      <w:highlight w:val="none"/>
                      <w:lang w:val="en-US" w:eastAsia="zh-CN"/>
                    </w:rPr>
                  </w:pPr>
                  <w:r>
                    <w:rPr>
                      <w:rFonts w:hint="eastAsia"/>
                      <w:lang w:val="en-US" w:eastAsia="zh-CN"/>
                    </w:rPr>
                    <w:t>/</w:t>
                  </w:r>
                </w:p>
              </w:tc>
              <w:tc>
                <w:tcPr>
                  <w:tcW w:w="915" w:type="dxa"/>
                  <w:noWrap w:val="0"/>
                  <w:vAlign w:val="center"/>
                </w:tcPr>
                <w:p>
                  <w:pPr>
                    <w:pStyle w:val="24"/>
                    <w:bidi w:val="0"/>
                    <w:spacing w:line="240" w:lineRule="auto"/>
                    <w:ind w:firstLine="0" w:firstLineChars="0"/>
                    <w:jc w:val="center"/>
                    <w:rPr>
                      <w:rFonts w:hint="default"/>
                      <w:highlight w:val="none"/>
                      <w:lang w:val="en-US" w:eastAsia="zh-CN"/>
                    </w:rPr>
                  </w:pPr>
                  <w:r>
                    <w:rPr>
                      <w:rFonts w:hint="eastAsia"/>
                      <w:lang w:val="en-US" w:eastAsia="zh-CN"/>
                    </w:rPr>
                    <w:t>/</w:t>
                  </w:r>
                </w:p>
              </w:tc>
              <w:tc>
                <w:tcPr>
                  <w:tcW w:w="630" w:type="dxa"/>
                  <w:vMerge w:val="restart"/>
                  <w:noWrap w:val="0"/>
                  <w:vAlign w:val="center"/>
                </w:tcPr>
                <w:p>
                  <w:pPr>
                    <w:pStyle w:val="24"/>
                    <w:bidi w:val="0"/>
                    <w:spacing w:line="240" w:lineRule="auto"/>
                    <w:jc w:val="center"/>
                    <w:rPr>
                      <w:rFonts w:hint="default"/>
                      <w:highlight w:val="none"/>
                      <w:lang w:val="en-US" w:eastAsia="zh-CN"/>
                    </w:rPr>
                  </w:pPr>
                  <w:r>
                    <w:rPr>
                      <w:rFonts w:hint="eastAsia"/>
                      <w:highlight w:val="none"/>
                      <w:lang w:val="en-US" w:eastAsia="zh-CN"/>
                    </w:rPr>
                    <w:t>密闭+周边绿化</w:t>
                  </w:r>
                </w:p>
              </w:tc>
              <w:tc>
                <w:tcPr>
                  <w:tcW w:w="540" w:type="dxa"/>
                  <w:noWrap w:val="0"/>
                  <w:vAlign w:val="center"/>
                </w:tcPr>
                <w:p>
                  <w:pPr>
                    <w:pStyle w:val="24"/>
                    <w:bidi w:val="0"/>
                    <w:spacing w:line="240" w:lineRule="auto"/>
                    <w:jc w:val="center"/>
                    <w:rPr>
                      <w:rFonts w:hint="default"/>
                      <w:color w:val="auto"/>
                      <w:highlight w:val="none"/>
                      <w:lang w:val="en-US" w:eastAsia="zh-CN"/>
                    </w:rPr>
                  </w:pPr>
                  <w:r>
                    <w:rPr>
                      <w:rFonts w:hint="eastAsia"/>
                      <w:color w:val="auto"/>
                      <w:highlight w:val="none"/>
                      <w:lang w:val="en-US" w:eastAsia="zh-CN"/>
                    </w:rPr>
                    <w:t>是</w:t>
                  </w:r>
                </w:p>
              </w:tc>
              <w:tc>
                <w:tcPr>
                  <w:tcW w:w="525" w:type="dxa"/>
                  <w:vMerge w:val="restart"/>
                  <w:noWrap w:val="0"/>
                  <w:vAlign w:val="center"/>
                </w:tcPr>
                <w:p>
                  <w:pPr>
                    <w:pStyle w:val="24"/>
                    <w:bidi w:val="0"/>
                    <w:spacing w:line="240" w:lineRule="auto"/>
                    <w:jc w:val="center"/>
                    <w:rPr>
                      <w:rFonts w:hint="default"/>
                      <w:highlight w:val="none"/>
                      <w:lang w:val="en-US" w:eastAsia="zh-CN"/>
                    </w:rPr>
                  </w:pPr>
                  <w:r>
                    <w:rPr>
                      <w:rFonts w:hint="eastAsia"/>
                      <w:highlight w:val="none"/>
                      <w:lang w:val="en-US" w:eastAsia="zh-CN"/>
                    </w:rPr>
                    <w:t>无组织</w:t>
                  </w:r>
                </w:p>
              </w:tc>
              <w:tc>
                <w:tcPr>
                  <w:tcW w:w="930" w:type="dxa"/>
                  <w:noWrap w:val="0"/>
                  <w:vAlign w:val="center"/>
                </w:tcPr>
                <w:p>
                  <w:pPr>
                    <w:pStyle w:val="24"/>
                    <w:bidi w:val="0"/>
                    <w:spacing w:line="240" w:lineRule="auto"/>
                    <w:ind w:firstLine="0" w:firstLineChars="0"/>
                    <w:jc w:val="center"/>
                    <w:rPr>
                      <w:rFonts w:hint="eastAsia" w:ascii="Times New Roman" w:hAnsi="Times New Roman" w:eastAsia="宋体"/>
                      <w:kern w:val="0"/>
                      <w:sz w:val="21"/>
                      <w:szCs w:val="20"/>
                      <w:highlight w:val="none"/>
                      <w:lang w:val="en-US" w:eastAsia="zh-CN" w:bidi="ar-SA"/>
                    </w:rPr>
                  </w:pPr>
                  <w:r>
                    <w:rPr>
                      <w:rFonts w:hint="eastAsia"/>
                      <w:lang w:val="en-US" w:eastAsia="zh-CN"/>
                    </w:rPr>
                    <w:t>/</w:t>
                  </w:r>
                </w:p>
              </w:tc>
              <w:tc>
                <w:tcPr>
                  <w:tcW w:w="898" w:type="dxa"/>
                  <w:noWrap w:val="0"/>
                  <w:vAlign w:val="center"/>
                </w:tcPr>
                <w:p>
                  <w:pPr>
                    <w:pStyle w:val="24"/>
                    <w:bidi w:val="0"/>
                    <w:spacing w:line="240" w:lineRule="auto"/>
                    <w:ind w:firstLine="0" w:firstLineChars="0"/>
                    <w:jc w:val="center"/>
                    <w:rPr>
                      <w:rFonts w:hint="eastAsia"/>
                      <w:highlight w:val="none"/>
                      <w:lang w:val="en-US" w:eastAsia="zh-CN"/>
                    </w:rPr>
                  </w:pPr>
                  <w:r>
                    <w:rPr>
                      <w:rFonts w:hint="eastAsia"/>
                      <w:lang w:val="en-US" w:eastAsia="zh-CN"/>
                    </w:rPr>
                    <w:t>/</w:t>
                  </w:r>
                </w:p>
              </w:tc>
              <w:tc>
                <w:tcPr>
                  <w:tcW w:w="904" w:type="dxa"/>
                  <w:noWrap w:val="0"/>
                  <w:vAlign w:val="center"/>
                </w:tcPr>
                <w:p>
                  <w:pPr>
                    <w:pStyle w:val="24"/>
                    <w:bidi w:val="0"/>
                    <w:spacing w:line="240" w:lineRule="auto"/>
                    <w:ind w:firstLine="0" w:firstLineChars="0"/>
                    <w:jc w:val="center"/>
                    <w:rPr>
                      <w:rFonts w:hint="default"/>
                      <w:highlight w:val="none"/>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64" w:type="dxa"/>
                  <w:vMerge w:val="continue"/>
                  <w:noWrap w:val="0"/>
                  <w:vAlign w:val="center"/>
                </w:tcPr>
                <w:p>
                  <w:pPr>
                    <w:pStyle w:val="24"/>
                    <w:bidi w:val="0"/>
                    <w:spacing w:line="240" w:lineRule="auto"/>
                    <w:jc w:val="center"/>
                    <w:rPr>
                      <w:rFonts w:hint="eastAsia"/>
                      <w:highlight w:val="none"/>
                      <w:lang w:val="en-US" w:eastAsia="zh-CN"/>
                    </w:rPr>
                  </w:pPr>
                </w:p>
              </w:tc>
              <w:tc>
                <w:tcPr>
                  <w:tcW w:w="475" w:type="dxa"/>
                  <w:noWrap w:val="0"/>
                  <w:vAlign w:val="center"/>
                </w:tcPr>
                <w:p>
                  <w:pPr>
                    <w:pStyle w:val="24"/>
                    <w:bidi w:val="0"/>
                    <w:rPr>
                      <w:rFonts w:hint="eastAsia"/>
                      <w:highlight w:val="none"/>
                      <w:lang w:val="en-US" w:eastAsia="zh-CN"/>
                    </w:rPr>
                  </w:pPr>
                  <w:r>
                    <w:rPr>
                      <w:rFonts w:hint="default"/>
                      <w:highlight w:val="none"/>
                      <w:lang w:val="en-US" w:eastAsia="zh-CN"/>
                    </w:rPr>
                    <w:t>H</w:t>
                  </w:r>
                  <w:r>
                    <w:rPr>
                      <w:rFonts w:hint="default"/>
                      <w:highlight w:val="none"/>
                      <w:vertAlign w:val="subscript"/>
                      <w:lang w:val="en-US" w:eastAsia="zh-CN"/>
                    </w:rPr>
                    <w:t>2</w:t>
                  </w:r>
                  <w:r>
                    <w:rPr>
                      <w:rFonts w:hint="default"/>
                      <w:highlight w:val="none"/>
                      <w:lang w:val="en-US" w:eastAsia="zh-CN"/>
                    </w:rPr>
                    <w:t>S</w:t>
                  </w:r>
                </w:p>
              </w:tc>
              <w:tc>
                <w:tcPr>
                  <w:tcW w:w="763" w:type="dxa"/>
                  <w:noWrap w:val="0"/>
                  <w:vAlign w:val="center"/>
                </w:tcPr>
                <w:p>
                  <w:pPr>
                    <w:pStyle w:val="24"/>
                    <w:bidi w:val="0"/>
                    <w:spacing w:line="240" w:lineRule="auto"/>
                    <w:ind w:firstLine="0" w:firstLineChars="0"/>
                    <w:jc w:val="center"/>
                    <w:rPr>
                      <w:rFonts w:hint="eastAsia"/>
                      <w:highlight w:val="none"/>
                      <w:lang w:val="en-US" w:eastAsia="zh-CN"/>
                    </w:rPr>
                  </w:pPr>
                  <w:r>
                    <w:rPr>
                      <w:rFonts w:hint="eastAsia"/>
                      <w:lang w:val="en-US" w:eastAsia="zh-CN"/>
                    </w:rPr>
                    <w:t>/</w:t>
                  </w:r>
                </w:p>
              </w:tc>
              <w:tc>
                <w:tcPr>
                  <w:tcW w:w="892" w:type="dxa"/>
                  <w:noWrap w:val="0"/>
                  <w:vAlign w:val="center"/>
                </w:tcPr>
                <w:p>
                  <w:pPr>
                    <w:pStyle w:val="24"/>
                    <w:bidi w:val="0"/>
                    <w:spacing w:line="240" w:lineRule="auto"/>
                    <w:ind w:firstLine="0" w:firstLineChars="0"/>
                    <w:jc w:val="center"/>
                    <w:rPr>
                      <w:rFonts w:hint="default"/>
                      <w:highlight w:val="none"/>
                      <w:lang w:val="en-US" w:eastAsia="zh-CN"/>
                    </w:rPr>
                  </w:pPr>
                  <w:r>
                    <w:rPr>
                      <w:rFonts w:hint="eastAsia"/>
                      <w:lang w:val="en-US" w:eastAsia="zh-CN"/>
                    </w:rPr>
                    <w:t>/</w:t>
                  </w:r>
                </w:p>
              </w:tc>
              <w:tc>
                <w:tcPr>
                  <w:tcW w:w="915" w:type="dxa"/>
                  <w:noWrap w:val="0"/>
                  <w:vAlign w:val="center"/>
                </w:tcPr>
                <w:p>
                  <w:pPr>
                    <w:pStyle w:val="24"/>
                    <w:bidi w:val="0"/>
                    <w:spacing w:line="240" w:lineRule="auto"/>
                    <w:ind w:firstLine="0" w:firstLineChars="0"/>
                    <w:jc w:val="center"/>
                    <w:rPr>
                      <w:rFonts w:hint="default"/>
                      <w:highlight w:val="none"/>
                      <w:lang w:val="en-US" w:eastAsia="zh-CN"/>
                    </w:rPr>
                  </w:pPr>
                  <w:r>
                    <w:rPr>
                      <w:rFonts w:hint="eastAsia"/>
                      <w:lang w:val="en-US" w:eastAsia="zh-CN"/>
                    </w:rPr>
                    <w:t>/</w:t>
                  </w:r>
                </w:p>
              </w:tc>
              <w:tc>
                <w:tcPr>
                  <w:tcW w:w="630" w:type="dxa"/>
                  <w:vMerge w:val="continue"/>
                  <w:noWrap w:val="0"/>
                  <w:vAlign w:val="center"/>
                </w:tcPr>
                <w:p>
                  <w:pPr>
                    <w:pStyle w:val="24"/>
                    <w:bidi w:val="0"/>
                    <w:spacing w:line="240" w:lineRule="auto"/>
                    <w:jc w:val="center"/>
                    <w:rPr>
                      <w:rFonts w:hint="eastAsia"/>
                      <w:highlight w:val="none"/>
                      <w:lang w:val="en-US" w:eastAsia="zh-CN"/>
                    </w:rPr>
                  </w:pPr>
                </w:p>
              </w:tc>
              <w:tc>
                <w:tcPr>
                  <w:tcW w:w="540" w:type="dxa"/>
                  <w:noWrap w:val="0"/>
                  <w:vAlign w:val="center"/>
                </w:tcPr>
                <w:p>
                  <w:pPr>
                    <w:pStyle w:val="24"/>
                    <w:bidi w:val="0"/>
                    <w:spacing w:line="240" w:lineRule="auto"/>
                    <w:jc w:val="center"/>
                    <w:rPr>
                      <w:rFonts w:hint="default"/>
                      <w:color w:val="auto"/>
                      <w:highlight w:val="none"/>
                      <w:lang w:val="en-US" w:eastAsia="zh-CN"/>
                    </w:rPr>
                  </w:pPr>
                  <w:r>
                    <w:rPr>
                      <w:rFonts w:hint="eastAsia"/>
                      <w:color w:val="auto"/>
                      <w:highlight w:val="none"/>
                      <w:lang w:val="en-US" w:eastAsia="zh-CN"/>
                    </w:rPr>
                    <w:t>是</w:t>
                  </w:r>
                </w:p>
              </w:tc>
              <w:tc>
                <w:tcPr>
                  <w:tcW w:w="525" w:type="dxa"/>
                  <w:vMerge w:val="continue"/>
                  <w:noWrap w:val="0"/>
                  <w:vAlign w:val="center"/>
                </w:tcPr>
                <w:p>
                  <w:pPr>
                    <w:pStyle w:val="24"/>
                    <w:bidi w:val="0"/>
                    <w:spacing w:line="240" w:lineRule="auto"/>
                    <w:jc w:val="center"/>
                    <w:rPr>
                      <w:rFonts w:hint="eastAsia"/>
                      <w:highlight w:val="none"/>
                      <w:lang w:val="en-US" w:eastAsia="zh-CN"/>
                    </w:rPr>
                  </w:pPr>
                </w:p>
              </w:tc>
              <w:tc>
                <w:tcPr>
                  <w:tcW w:w="930" w:type="dxa"/>
                  <w:noWrap w:val="0"/>
                  <w:vAlign w:val="center"/>
                </w:tcPr>
                <w:p>
                  <w:pPr>
                    <w:pStyle w:val="24"/>
                    <w:bidi w:val="0"/>
                    <w:spacing w:line="240" w:lineRule="auto"/>
                    <w:ind w:firstLine="0" w:firstLineChars="0"/>
                    <w:jc w:val="center"/>
                    <w:rPr>
                      <w:rFonts w:hint="eastAsia" w:ascii="Times New Roman" w:hAnsi="Times New Roman" w:eastAsia="宋体"/>
                      <w:kern w:val="0"/>
                      <w:sz w:val="21"/>
                      <w:szCs w:val="20"/>
                      <w:highlight w:val="none"/>
                      <w:lang w:val="en-US" w:eastAsia="zh-CN" w:bidi="ar-SA"/>
                    </w:rPr>
                  </w:pPr>
                  <w:r>
                    <w:rPr>
                      <w:rFonts w:hint="eastAsia"/>
                      <w:lang w:val="en-US" w:eastAsia="zh-CN"/>
                    </w:rPr>
                    <w:t>/</w:t>
                  </w:r>
                </w:p>
              </w:tc>
              <w:tc>
                <w:tcPr>
                  <w:tcW w:w="898" w:type="dxa"/>
                  <w:noWrap w:val="0"/>
                  <w:vAlign w:val="center"/>
                </w:tcPr>
                <w:p>
                  <w:pPr>
                    <w:pStyle w:val="24"/>
                    <w:bidi w:val="0"/>
                    <w:spacing w:line="240" w:lineRule="auto"/>
                    <w:ind w:firstLine="0" w:firstLineChars="0"/>
                    <w:jc w:val="center"/>
                    <w:rPr>
                      <w:rFonts w:hint="eastAsia"/>
                      <w:highlight w:val="none"/>
                      <w:lang w:val="en-US" w:eastAsia="zh-CN"/>
                    </w:rPr>
                  </w:pPr>
                  <w:r>
                    <w:rPr>
                      <w:rFonts w:hint="eastAsia"/>
                      <w:lang w:val="en-US" w:eastAsia="zh-CN"/>
                    </w:rPr>
                    <w:t>/</w:t>
                  </w:r>
                </w:p>
              </w:tc>
              <w:tc>
                <w:tcPr>
                  <w:tcW w:w="904" w:type="dxa"/>
                  <w:noWrap w:val="0"/>
                  <w:vAlign w:val="center"/>
                </w:tcPr>
                <w:p>
                  <w:pPr>
                    <w:pStyle w:val="24"/>
                    <w:bidi w:val="0"/>
                    <w:spacing w:line="240" w:lineRule="auto"/>
                    <w:ind w:firstLine="0" w:firstLineChars="0"/>
                    <w:jc w:val="center"/>
                    <w:rPr>
                      <w:rFonts w:hint="default"/>
                      <w:highlight w:val="none"/>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64" w:type="dxa"/>
                  <w:noWrap w:val="0"/>
                  <w:vAlign w:val="center"/>
                </w:tcPr>
                <w:p>
                  <w:pPr>
                    <w:pStyle w:val="24"/>
                    <w:bidi w:val="0"/>
                    <w:spacing w:line="240" w:lineRule="auto"/>
                    <w:jc w:val="center"/>
                    <w:rPr>
                      <w:rFonts w:hint="default"/>
                      <w:lang w:val="en-US" w:eastAsia="zh-CN"/>
                    </w:rPr>
                  </w:pPr>
                  <w:r>
                    <w:rPr>
                      <w:rFonts w:hint="eastAsia"/>
                      <w:lang w:val="en-US" w:eastAsia="zh-CN"/>
                    </w:rPr>
                    <w:t>食堂</w:t>
                  </w:r>
                </w:p>
              </w:tc>
              <w:tc>
                <w:tcPr>
                  <w:tcW w:w="475" w:type="dxa"/>
                  <w:noWrap w:val="0"/>
                  <w:vAlign w:val="center"/>
                </w:tcPr>
                <w:p>
                  <w:pPr>
                    <w:pStyle w:val="24"/>
                    <w:bidi w:val="0"/>
                    <w:rPr>
                      <w:rFonts w:hint="default"/>
                      <w:lang w:val="en-US" w:eastAsia="zh-CN"/>
                    </w:rPr>
                  </w:pPr>
                  <w:r>
                    <w:rPr>
                      <w:rFonts w:hint="eastAsia"/>
                      <w:lang w:val="en-US" w:eastAsia="zh-CN"/>
                    </w:rPr>
                    <w:t>油烟</w:t>
                  </w:r>
                </w:p>
              </w:tc>
              <w:tc>
                <w:tcPr>
                  <w:tcW w:w="763" w:type="dxa"/>
                  <w:noWrap w:val="0"/>
                  <w:vAlign w:val="center"/>
                </w:tcPr>
                <w:p>
                  <w:pPr>
                    <w:pStyle w:val="24"/>
                    <w:bidi w:val="0"/>
                    <w:spacing w:line="240" w:lineRule="auto"/>
                    <w:jc w:val="center"/>
                    <w:rPr>
                      <w:rFonts w:hint="default"/>
                      <w:lang w:val="en-US" w:eastAsia="zh-CN"/>
                    </w:rPr>
                  </w:pPr>
                  <w:r>
                    <w:rPr>
                      <w:rFonts w:hint="eastAsia"/>
                      <w:lang w:val="en-US" w:eastAsia="zh-CN"/>
                    </w:rPr>
                    <w:t>0.008</w:t>
                  </w:r>
                </w:p>
              </w:tc>
              <w:tc>
                <w:tcPr>
                  <w:tcW w:w="892" w:type="dxa"/>
                  <w:noWrap w:val="0"/>
                  <w:vAlign w:val="center"/>
                </w:tcPr>
                <w:p>
                  <w:pPr>
                    <w:pStyle w:val="24"/>
                    <w:bidi w:val="0"/>
                    <w:spacing w:line="240" w:lineRule="auto"/>
                    <w:jc w:val="center"/>
                    <w:rPr>
                      <w:rFonts w:hint="default"/>
                      <w:lang w:val="en-US" w:eastAsia="zh-CN"/>
                    </w:rPr>
                  </w:pPr>
                  <w:r>
                    <w:rPr>
                      <w:rFonts w:hint="eastAsia"/>
                      <w:lang w:val="en-US" w:eastAsia="zh-CN"/>
                    </w:rPr>
                    <w:t>0.008</w:t>
                  </w:r>
                </w:p>
              </w:tc>
              <w:tc>
                <w:tcPr>
                  <w:tcW w:w="915" w:type="dxa"/>
                  <w:noWrap w:val="0"/>
                  <w:vAlign w:val="center"/>
                </w:tcPr>
                <w:p>
                  <w:pPr>
                    <w:pStyle w:val="24"/>
                    <w:bidi w:val="0"/>
                    <w:spacing w:line="240" w:lineRule="auto"/>
                    <w:jc w:val="center"/>
                    <w:rPr>
                      <w:rFonts w:hint="default"/>
                      <w:lang w:val="en-US" w:eastAsia="zh-CN"/>
                    </w:rPr>
                  </w:pPr>
                  <w:r>
                    <w:rPr>
                      <w:rFonts w:hint="eastAsia"/>
                      <w:lang w:val="en-US" w:eastAsia="zh-CN"/>
                    </w:rPr>
                    <w:t>2.95</w:t>
                  </w:r>
                </w:p>
              </w:tc>
              <w:tc>
                <w:tcPr>
                  <w:tcW w:w="630" w:type="dxa"/>
                  <w:noWrap w:val="0"/>
                  <w:vAlign w:val="center"/>
                </w:tcPr>
                <w:p>
                  <w:pPr>
                    <w:pStyle w:val="24"/>
                    <w:bidi w:val="0"/>
                    <w:spacing w:line="240" w:lineRule="auto"/>
                    <w:jc w:val="center"/>
                    <w:rPr>
                      <w:rFonts w:hint="default"/>
                      <w:lang w:val="en-US" w:eastAsia="zh-CN"/>
                    </w:rPr>
                  </w:pPr>
                  <w:r>
                    <w:rPr>
                      <w:rFonts w:hint="eastAsia"/>
                      <w:lang w:val="en-US" w:eastAsia="zh-CN"/>
                    </w:rPr>
                    <w:t>油烟净化器</w:t>
                  </w:r>
                </w:p>
              </w:tc>
              <w:tc>
                <w:tcPr>
                  <w:tcW w:w="540" w:type="dxa"/>
                  <w:noWrap w:val="0"/>
                  <w:vAlign w:val="center"/>
                </w:tcPr>
                <w:p>
                  <w:pPr>
                    <w:pStyle w:val="24"/>
                    <w:bidi w:val="0"/>
                    <w:spacing w:line="240" w:lineRule="auto"/>
                    <w:jc w:val="center"/>
                    <w:rPr>
                      <w:rFonts w:hint="default"/>
                      <w:color w:val="auto"/>
                      <w:lang w:val="en-US" w:eastAsia="zh-CN"/>
                    </w:rPr>
                  </w:pPr>
                  <w:r>
                    <w:rPr>
                      <w:rFonts w:hint="eastAsia"/>
                      <w:color w:val="auto"/>
                      <w:lang w:val="en-US" w:eastAsia="zh-CN"/>
                    </w:rPr>
                    <w:t>是</w:t>
                  </w:r>
                </w:p>
              </w:tc>
              <w:tc>
                <w:tcPr>
                  <w:tcW w:w="525" w:type="dxa"/>
                  <w:noWrap w:val="0"/>
                  <w:vAlign w:val="center"/>
                </w:tcPr>
                <w:p>
                  <w:pPr>
                    <w:pStyle w:val="24"/>
                    <w:bidi w:val="0"/>
                    <w:spacing w:line="240" w:lineRule="auto"/>
                    <w:jc w:val="center"/>
                    <w:rPr>
                      <w:rFonts w:hint="default"/>
                      <w:lang w:val="en-US" w:eastAsia="zh-CN"/>
                    </w:rPr>
                  </w:pPr>
                  <w:r>
                    <w:rPr>
                      <w:rFonts w:hint="eastAsia"/>
                      <w:lang w:val="en-US" w:eastAsia="zh-CN"/>
                    </w:rPr>
                    <w:t>无组织</w:t>
                  </w:r>
                </w:p>
              </w:tc>
              <w:tc>
                <w:tcPr>
                  <w:tcW w:w="930" w:type="dxa"/>
                  <w:noWrap w:val="0"/>
                  <w:vAlign w:val="center"/>
                </w:tcPr>
                <w:p>
                  <w:pPr>
                    <w:pStyle w:val="24"/>
                    <w:bidi w:val="0"/>
                    <w:spacing w:line="240" w:lineRule="auto"/>
                    <w:jc w:val="center"/>
                    <w:rPr>
                      <w:rFonts w:hint="default"/>
                      <w:lang w:val="en-US" w:eastAsia="zh-CN"/>
                    </w:rPr>
                  </w:pPr>
                  <w:r>
                    <w:rPr>
                      <w:rFonts w:hint="eastAsia"/>
                      <w:lang w:val="en-US" w:eastAsia="zh-CN"/>
                    </w:rPr>
                    <w:t>0.002</w:t>
                  </w:r>
                </w:p>
              </w:tc>
              <w:tc>
                <w:tcPr>
                  <w:tcW w:w="898" w:type="dxa"/>
                  <w:noWrap w:val="0"/>
                  <w:vAlign w:val="center"/>
                </w:tcPr>
                <w:p>
                  <w:pPr>
                    <w:pStyle w:val="24"/>
                    <w:bidi w:val="0"/>
                    <w:spacing w:line="240" w:lineRule="auto"/>
                    <w:jc w:val="center"/>
                    <w:rPr>
                      <w:rFonts w:hint="default"/>
                      <w:lang w:val="en-US" w:eastAsia="zh-CN"/>
                    </w:rPr>
                  </w:pPr>
                  <w:r>
                    <w:rPr>
                      <w:rFonts w:hint="eastAsia"/>
                      <w:lang w:val="en-US" w:eastAsia="zh-CN"/>
                    </w:rPr>
                    <w:t>0.001</w:t>
                  </w:r>
                </w:p>
              </w:tc>
              <w:tc>
                <w:tcPr>
                  <w:tcW w:w="904" w:type="dxa"/>
                  <w:noWrap w:val="0"/>
                  <w:vAlign w:val="center"/>
                </w:tcPr>
                <w:p>
                  <w:pPr>
                    <w:pStyle w:val="24"/>
                    <w:bidi w:val="0"/>
                    <w:spacing w:line="240" w:lineRule="auto"/>
                    <w:jc w:val="center"/>
                    <w:rPr>
                      <w:rFonts w:hint="default"/>
                      <w:lang w:val="en-US" w:eastAsia="zh-CN"/>
                    </w:rPr>
                  </w:pPr>
                  <w:r>
                    <w:rPr>
                      <w:rFonts w:hint="eastAsia"/>
                      <w:lang w:val="en-US" w:eastAsia="zh-CN"/>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64" w:type="dxa"/>
                  <w:vMerge w:val="restart"/>
                  <w:noWrap w:val="0"/>
                  <w:vAlign w:val="center"/>
                </w:tcPr>
                <w:p>
                  <w:pPr>
                    <w:pStyle w:val="24"/>
                    <w:bidi w:val="0"/>
                    <w:spacing w:line="240" w:lineRule="auto"/>
                    <w:jc w:val="center"/>
                    <w:rPr>
                      <w:rFonts w:hint="default"/>
                      <w:lang w:val="en-US" w:eastAsia="zh-CN"/>
                    </w:rPr>
                  </w:pPr>
                  <w:r>
                    <w:rPr>
                      <w:rFonts w:hint="eastAsia"/>
                      <w:lang w:val="en-US" w:eastAsia="zh-CN"/>
                    </w:rPr>
                    <w:t>备用柴油发电</w:t>
                  </w:r>
                </w:p>
              </w:tc>
              <w:tc>
                <w:tcPr>
                  <w:tcW w:w="475" w:type="dxa"/>
                  <w:noWrap w:val="0"/>
                  <w:vAlign w:val="center"/>
                </w:tcPr>
                <w:p>
                  <w:pPr>
                    <w:pStyle w:val="24"/>
                    <w:bidi w:val="0"/>
                    <w:rPr>
                      <w:rFonts w:hint="default"/>
                      <w:lang w:val="en-US" w:eastAsia="zh-CN"/>
                    </w:rPr>
                  </w:pPr>
                  <w:r>
                    <w:rPr>
                      <w:rFonts w:hint="default"/>
                      <w:lang w:val="en-US" w:eastAsia="zh-CN"/>
                    </w:rPr>
                    <w:t>SO</w:t>
                  </w:r>
                  <w:r>
                    <w:rPr>
                      <w:rFonts w:hint="default"/>
                      <w:vertAlign w:val="subscript"/>
                      <w:lang w:val="en-US" w:eastAsia="zh-CN"/>
                    </w:rPr>
                    <w:t>2</w:t>
                  </w:r>
                </w:p>
              </w:tc>
              <w:tc>
                <w:tcPr>
                  <w:tcW w:w="763" w:type="dxa"/>
                  <w:noWrap w:val="0"/>
                  <w:vAlign w:val="center"/>
                </w:tcPr>
                <w:p>
                  <w:pPr>
                    <w:pStyle w:val="24"/>
                    <w:bidi w:val="0"/>
                    <w:spacing w:line="240" w:lineRule="auto"/>
                    <w:jc w:val="center"/>
                    <w:rPr>
                      <w:rFonts w:hint="default"/>
                      <w:lang w:val="en-US" w:eastAsia="zh-CN"/>
                    </w:rPr>
                  </w:pPr>
                  <w:r>
                    <w:rPr>
                      <w:rFonts w:hint="eastAsia"/>
                      <w:lang w:val="en-US" w:eastAsia="zh-CN"/>
                    </w:rPr>
                    <w:t>/</w:t>
                  </w:r>
                </w:p>
              </w:tc>
              <w:tc>
                <w:tcPr>
                  <w:tcW w:w="892" w:type="dxa"/>
                  <w:noWrap w:val="0"/>
                  <w:vAlign w:val="center"/>
                </w:tcPr>
                <w:p>
                  <w:pPr>
                    <w:pStyle w:val="24"/>
                    <w:bidi w:val="0"/>
                    <w:spacing w:line="240" w:lineRule="auto"/>
                    <w:jc w:val="center"/>
                    <w:rPr>
                      <w:rFonts w:hint="default"/>
                      <w:lang w:val="en-US" w:eastAsia="zh-CN"/>
                    </w:rPr>
                  </w:pPr>
                  <w:r>
                    <w:rPr>
                      <w:rFonts w:hint="eastAsia"/>
                      <w:lang w:val="en-US" w:eastAsia="zh-CN"/>
                    </w:rPr>
                    <w:t>/</w:t>
                  </w:r>
                </w:p>
              </w:tc>
              <w:tc>
                <w:tcPr>
                  <w:tcW w:w="915" w:type="dxa"/>
                  <w:noWrap w:val="0"/>
                  <w:vAlign w:val="center"/>
                </w:tcPr>
                <w:p>
                  <w:pPr>
                    <w:pStyle w:val="24"/>
                    <w:bidi w:val="0"/>
                    <w:spacing w:line="240" w:lineRule="auto"/>
                    <w:jc w:val="center"/>
                    <w:rPr>
                      <w:rFonts w:hint="default"/>
                      <w:lang w:val="en-US" w:eastAsia="zh-CN"/>
                    </w:rPr>
                  </w:pPr>
                  <w:r>
                    <w:rPr>
                      <w:rFonts w:hint="eastAsia"/>
                      <w:lang w:val="en-US" w:eastAsia="zh-CN"/>
                    </w:rPr>
                    <w:t>/</w:t>
                  </w:r>
                </w:p>
              </w:tc>
              <w:tc>
                <w:tcPr>
                  <w:tcW w:w="630" w:type="dxa"/>
                  <w:vMerge w:val="restart"/>
                  <w:noWrap w:val="0"/>
                  <w:vAlign w:val="center"/>
                </w:tcPr>
                <w:p>
                  <w:pPr>
                    <w:pStyle w:val="24"/>
                    <w:bidi w:val="0"/>
                    <w:spacing w:line="240" w:lineRule="auto"/>
                    <w:jc w:val="center"/>
                    <w:rPr>
                      <w:rFonts w:hint="eastAsia"/>
                      <w:lang w:val="en-US" w:eastAsia="zh-CN"/>
                    </w:rPr>
                  </w:pPr>
                  <w:r>
                    <w:rPr>
                      <w:rFonts w:hint="eastAsia"/>
                      <w:lang w:val="en-US" w:eastAsia="zh-CN"/>
                    </w:rPr>
                    <w:t>排气扇+通风</w:t>
                  </w:r>
                </w:p>
              </w:tc>
              <w:tc>
                <w:tcPr>
                  <w:tcW w:w="540" w:type="dxa"/>
                  <w:vMerge w:val="restart"/>
                  <w:noWrap w:val="0"/>
                  <w:vAlign w:val="center"/>
                </w:tcPr>
                <w:p>
                  <w:pPr>
                    <w:pStyle w:val="24"/>
                    <w:bidi w:val="0"/>
                    <w:spacing w:line="240" w:lineRule="auto"/>
                    <w:jc w:val="center"/>
                    <w:rPr>
                      <w:rFonts w:hint="default"/>
                      <w:color w:val="FF0000"/>
                      <w:lang w:val="en-US" w:eastAsia="zh-CN"/>
                    </w:rPr>
                  </w:pPr>
                  <w:r>
                    <w:rPr>
                      <w:rFonts w:hint="eastAsia"/>
                      <w:color w:val="FF0000"/>
                      <w:lang w:val="en-US" w:eastAsia="zh-CN"/>
                    </w:rPr>
                    <w:t>/</w:t>
                  </w:r>
                </w:p>
              </w:tc>
              <w:tc>
                <w:tcPr>
                  <w:tcW w:w="525" w:type="dxa"/>
                  <w:vMerge w:val="restart"/>
                  <w:noWrap w:val="0"/>
                  <w:vAlign w:val="center"/>
                </w:tcPr>
                <w:p>
                  <w:pPr>
                    <w:pStyle w:val="24"/>
                    <w:bidi w:val="0"/>
                    <w:spacing w:line="240" w:lineRule="auto"/>
                    <w:jc w:val="center"/>
                    <w:rPr>
                      <w:rFonts w:hint="default"/>
                      <w:lang w:val="en-US" w:eastAsia="zh-CN"/>
                    </w:rPr>
                  </w:pPr>
                  <w:r>
                    <w:rPr>
                      <w:rFonts w:hint="eastAsia"/>
                      <w:lang w:val="en-US" w:eastAsia="zh-CN"/>
                    </w:rPr>
                    <w:t>无组织</w:t>
                  </w:r>
                </w:p>
              </w:tc>
              <w:tc>
                <w:tcPr>
                  <w:tcW w:w="930" w:type="dxa"/>
                  <w:noWrap w:val="0"/>
                  <w:vAlign w:val="center"/>
                </w:tcPr>
                <w:p>
                  <w:pPr>
                    <w:pStyle w:val="24"/>
                    <w:bidi w:val="0"/>
                    <w:spacing w:line="240" w:lineRule="auto"/>
                    <w:ind w:firstLine="0" w:firstLineChars="0"/>
                    <w:jc w:val="center"/>
                    <w:rPr>
                      <w:rFonts w:hint="default" w:ascii="Times New Roman" w:hAnsi="Times New Roman" w:eastAsia="宋体"/>
                      <w:kern w:val="0"/>
                      <w:sz w:val="21"/>
                      <w:szCs w:val="20"/>
                      <w:lang w:val="en-US" w:eastAsia="zh-CN" w:bidi="ar-SA"/>
                    </w:rPr>
                  </w:pPr>
                  <w:r>
                    <w:rPr>
                      <w:rFonts w:hint="eastAsia"/>
                      <w:lang w:val="en-US" w:eastAsia="zh-CN"/>
                    </w:rPr>
                    <w:t>/</w:t>
                  </w:r>
                </w:p>
              </w:tc>
              <w:tc>
                <w:tcPr>
                  <w:tcW w:w="898" w:type="dxa"/>
                  <w:noWrap w:val="0"/>
                  <w:vAlign w:val="center"/>
                </w:tcPr>
                <w:p>
                  <w:pPr>
                    <w:pStyle w:val="24"/>
                    <w:bidi w:val="0"/>
                    <w:spacing w:line="240" w:lineRule="auto"/>
                    <w:ind w:firstLine="0" w:firstLineChars="0"/>
                    <w:jc w:val="center"/>
                    <w:rPr>
                      <w:rFonts w:hint="default" w:ascii="Times New Roman" w:hAnsi="Times New Roman" w:eastAsia="宋体"/>
                      <w:kern w:val="0"/>
                      <w:sz w:val="21"/>
                      <w:szCs w:val="20"/>
                      <w:lang w:val="en-US" w:eastAsia="zh-CN" w:bidi="ar-SA"/>
                    </w:rPr>
                  </w:pPr>
                  <w:r>
                    <w:rPr>
                      <w:rFonts w:hint="eastAsia"/>
                      <w:lang w:val="en-US" w:eastAsia="zh-CN"/>
                    </w:rPr>
                    <w:t>/</w:t>
                  </w:r>
                </w:p>
              </w:tc>
              <w:tc>
                <w:tcPr>
                  <w:tcW w:w="904" w:type="dxa"/>
                  <w:noWrap w:val="0"/>
                  <w:vAlign w:val="center"/>
                </w:tcPr>
                <w:p>
                  <w:pPr>
                    <w:pStyle w:val="24"/>
                    <w:bidi w:val="0"/>
                    <w:spacing w:line="240" w:lineRule="auto"/>
                    <w:ind w:firstLine="0" w:firstLineChars="0"/>
                    <w:jc w:val="center"/>
                    <w:rPr>
                      <w:rFonts w:hint="eastAsia" w:ascii="Times New Roman" w:hAnsi="Times New Roman" w:eastAsia="宋体"/>
                      <w:kern w:val="0"/>
                      <w:sz w:val="21"/>
                      <w:szCs w:val="20"/>
                      <w:lang w:val="en-US" w:eastAsia="zh-CN" w:bidi="ar-SA"/>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64" w:type="dxa"/>
                  <w:vMerge w:val="continue"/>
                  <w:noWrap w:val="0"/>
                  <w:vAlign w:val="center"/>
                </w:tcPr>
                <w:p>
                  <w:pPr>
                    <w:pStyle w:val="24"/>
                    <w:bidi w:val="0"/>
                    <w:spacing w:line="240" w:lineRule="auto"/>
                    <w:jc w:val="center"/>
                    <w:rPr>
                      <w:rFonts w:hint="eastAsia"/>
                      <w:lang w:val="en-US" w:eastAsia="zh-CN"/>
                    </w:rPr>
                  </w:pPr>
                </w:p>
              </w:tc>
              <w:tc>
                <w:tcPr>
                  <w:tcW w:w="475" w:type="dxa"/>
                  <w:noWrap w:val="0"/>
                  <w:vAlign w:val="center"/>
                </w:tcPr>
                <w:p>
                  <w:pPr>
                    <w:pStyle w:val="24"/>
                    <w:bidi w:val="0"/>
                    <w:rPr>
                      <w:rFonts w:hint="default"/>
                      <w:lang w:val="en-US" w:eastAsia="zh-CN"/>
                    </w:rPr>
                  </w:pPr>
                  <w:r>
                    <w:rPr>
                      <w:rFonts w:hint="default"/>
                      <w:lang w:val="en-US" w:eastAsia="zh-CN"/>
                    </w:rPr>
                    <w:t>CO</w:t>
                  </w:r>
                </w:p>
              </w:tc>
              <w:tc>
                <w:tcPr>
                  <w:tcW w:w="763" w:type="dxa"/>
                  <w:noWrap w:val="0"/>
                  <w:vAlign w:val="center"/>
                </w:tcPr>
                <w:p>
                  <w:pPr>
                    <w:pStyle w:val="24"/>
                    <w:bidi w:val="0"/>
                    <w:spacing w:line="240" w:lineRule="auto"/>
                    <w:ind w:firstLine="0" w:firstLineChars="0"/>
                    <w:jc w:val="center"/>
                    <w:rPr>
                      <w:rFonts w:hint="eastAsia" w:ascii="Times New Roman" w:hAnsi="Times New Roman" w:eastAsia="宋体"/>
                      <w:kern w:val="0"/>
                      <w:sz w:val="21"/>
                      <w:szCs w:val="20"/>
                      <w:lang w:val="en-US" w:eastAsia="zh-CN" w:bidi="ar-SA"/>
                    </w:rPr>
                  </w:pPr>
                  <w:r>
                    <w:rPr>
                      <w:rFonts w:hint="eastAsia"/>
                      <w:lang w:val="en-US" w:eastAsia="zh-CN"/>
                    </w:rPr>
                    <w:t>/</w:t>
                  </w:r>
                </w:p>
              </w:tc>
              <w:tc>
                <w:tcPr>
                  <w:tcW w:w="892" w:type="dxa"/>
                  <w:noWrap w:val="0"/>
                  <w:vAlign w:val="center"/>
                </w:tcPr>
                <w:p>
                  <w:pPr>
                    <w:pStyle w:val="24"/>
                    <w:bidi w:val="0"/>
                    <w:spacing w:line="240" w:lineRule="auto"/>
                    <w:ind w:firstLine="0" w:firstLineChars="0"/>
                    <w:jc w:val="center"/>
                    <w:rPr>
                      <w:rFonts w:hint="eastAsia" w:ascii="Times New Roman" w:hAnsi="Times New Roman" w:eastAsia="宋体"/>
                      <w:kern w:val="0"/>
                      <w:sz w:val="21"/>
                      <w:szCs w:val="20"/>
                      <w:lang w:val="en-US" w:eastAsia="zh-CN" w:bidi="ar-SA"/>
                    </w:rPr>
                  </w:pPr>
                  <w:r>
                    <w:rPr>
                      <w:rFonts w:hint="eastAsia"/>
                      <w:lang w:val="en-US" w:eastAsia="zh-CN"/>
                    </w:rPr>
                    <w:t>/</w:t>
                  </w:r>
                </w:p>
              </w:tc>
              <w:tc>
                <w:tcPr>
                  <w:tcW w:w="915" w:type="dxa"/>
                  <w:noWrap w:val="0"/>
                  <w:vAlign w:val="center"/>
                </w:tcPr>
                <w:p>
                  <w:pPr>
                    <w:pStyle w:val="24"/>
                    <w:bidi w:val="0"/>
                    <w:spacing w:line="240" w:lineRule="auto"/>
                    <w:ind w:firstLine="0" w:firstLineChars="0"/>
                    <w:jc w:val="center"/>
                    <w:rPr>
                      <w:rFonts w:hint="eastAsia" w:ascii="Times New Roman" w:hAnsi="Times New Roman" w:eastAsia="宋体"/>
                      <w:kern w:val="0"/>
                      <w:sz w:val="21"/>
                      <w:szCs w:val="20"/>
                      <w:lang w:val="en-US" w:eastAsia="zh-CN" w:bidi="ar-SA"/>
                    </w:rPr>
                  </w:pPr>
                  <w:r>
                    <w:rPr>
                      <w:rFonts w:hint="eastAsia"/>
                      <w:lang w:val="en-US" w:eastAsia="zh-CN"/>
                    </w:rPr>
                    <w:t>/</w:t>
                  </w:r>
                </w:p>
              </w:tc>
              <w:tc>
                <w:tcPr>
                  <w:tcW w:w="630" w:type="dxa"/>
                  <w:vMerge w:val="continue"/>
                  <w:noWrap w:val="0"/>
                  <w:vAlign w:val="center"/>
                </w:tcPr>
                <w:p>
                  <w:pPr>
                    <w:pStyle w:val="24"/>
                    <w:bidi w:val="0"/>
                    <w:spacing w:line="240" w:lineRule="auto"/>
                    <w:jc w:val="center"/>
                    <w:rPr>
                      <w:rFonts w:hint="eastAsia"/>
                      <w:lang w:val="en-US" w:eastAsia="zh-CN"/>
                    </w:rPr>
                  </w:pPr>
                </w:p>
              </w:tc>
              <w:tc>
                <w:tcPr>
                  <w:tcW w:w="540" w:type="dxa"/>
                  <w:vMerge w:val="continue"/>
                  <w:noWrap w:val="0"/>
                  <w:vAlign w:val="center"/>
                </w:tcPr>
                <w:p>
                  <w:pPr>
                    <w:pStyle w:val="24"/>
                    <w:bidi w:val="0"/>
                    <w:spacing w:line="240" w:lineRule="auto"/>
                    <w:jc w:val="center"/>
                    <w:rPr>
                      <w:rFonts w:hint="eastAsia"/>
                      <w:color w:val="FF0000"/>
                      <w:lang w:val="en-US" w:eastAsia="zh-CN"/>
                    </w:rPr>
                  </w:pPr>
                </w:p>
              </w:tc>
              <w:tc>
                <w:tcPr>
                  <w:tcW w:w="525" w:type="dxa"/>
                  <w:vMerge w:val="continue"/>
                  <w:noWrap w:val="0"/>
                  <w:vAlign w:val="center"/>
                </w:tcPr>
                <w:p>
                  <w:pPr>
                    <w:pStyle w:val="24"/>
                    <w:bidi w:val="0"/>
                    <w:spacing w:line="240" w:lineRule="auto"/>
                    <w:jc w:val="center"/>
                    <w:rPr>
                      <w:rFonts w:hint="eastAsia"/>
                      <w:lang w:val="en-US" w:eastAsia="zh-CN"/>
                    </w:rPr>
                  </w:pPr>
                </w:p>
              </w:tc>
              <w:tc>
                <w:tcPr>
                  <w:tcW w:w="930" w:type="dxa"/>
                  <w:noWrap w:val="0"/>
                  <w:vAlign w:val="center"/>
                </w:tcPr>
                <w:p>
                  <w:pPr>
                    <w:pStyle w:val="24"/>
                    <w:bidi w:val="0"/>
                    <w:spacing w:line="240" w:lineRule="auto"/>
                    <w:ind w:firstLine="0" w:firstLineChars="0"/>
                    <w:jc w:val="center"/>
                    <w:rPr>
                      <w:rFonts w:hint="eastAsia" w:ascii="Times New Roman" w:hAnsi="Times New Roman" w:eastAsia="宋体"/>
                      <w:kern w:val="0"/>
                      <w:sz w:val="21"/>
                      <w:szCs w:val="20"/>
                      <w:lang w:val="en-US" w:eastAsia="zh-CN" w:bidi="ar-SA"/>
                    </w:rPr>
                  </w:pPr>
                  <w:r>
                    <w:rPr>
                      <w:rFonts w:hint="eastAsia"/>
                      <w:lang w:val="en-US" w:eastAsia="zh-CN"/>
                    </w:rPr>
                    <w:t>/</w:t>
                  </w:r>
                </w:p>
              </w:tc>
              <w:tc>
                <w:tcPr>
                  <w:tcW w:w="898" w:type="dxa"/>
                  <w:noWrap w:val="0"/>
                  <w:vAlign w:val="center"/>
                </w:tcPr>
                <w:p>
                  <w:pPr>
                    <w:pStyle w:val="24"/>
                    <w:bidi w:val="0"/>
                    <w:spacing w:line="240" w:lineRule="auto"/>
                    <w:ind w:firstLine="0" w:firstLineChars="0"/>
                    <w:jc w:val="center"/>
                    <w:rPr>
                      <w:rFonts w:hint="eastAsia" w:ascii="Times New Roman" w:hAnsi="Times New Roman" w:eastAsia="宋体"/>
                      <w:kern w:val="0"/>
                      <w:sz w:val="21"/>
                      <w:szCs w:val="20"/>
                      <w:lang w:val="en-US" w:eastAsia="zh-CN" w:bidi="ar-SA"/>
                    </w:rPr>
                  </w:pPr>
                  <w:r>
                    <w:rPr>
                      <w:rFonts w:hint="eastAsia"/>
                      <w:lang w:val="en-US" w:eastAsia="zh-CN"/>
                    </w:rPr>
                    <w:t>/</w:t>
                  </w:r>
                </w:p>
              </w:tc>
              <w:tc>
                <w:tcPr>
                  <w:tcW w:w="904" w:type="dxa"/>
                  <w:noWrap w:val="0"/>
                  <w:vAlign w:val="center"/>
                </w:tcPr>
                <w:p>
                  <w:pPr>
                    <w:pStyle w:val="24"/>
                    <w:bidi w:val="0"/>
                    <w:spacing w:line="240" w:lineRule="auto"/>
                    <w:ind w:firstLine="0" w:firstLineChars="0"/>
                    <w:jc w:val="center"/>
                    <w:rPr>
                      <w:rFonts w:hint="eastAsia" w:ascii="Times New Roman" w:hAnsi="Times New Roman" w:eastAsia="宋体"/>
                      <w:kern w:val="0"/>
                      <w:sz w:val="21"/>
                      <w:szCs w:val="20"/>
                      <w:lang w:val="en-US" w:eastAsia="zh-CN" w:bidi="ar-SA"/>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64" w:type="dxa"/>
                  <w:vMerge w:val="continue"/>
                  <w:noWrap w:val="0"/>
                  <w:vAlign w:val="center"/>
                </w:tcPr>
                <w:p>
                  <w:pPr>
                    <w:pStyle w:val="24"/>
                    <w:bidi w:val="0"/>
                    <w:spacing w:line="240" w:lineRule="auto"/>
                    <w:jc w:val="center"/>
                    <w:rPr>
                      <w:rFonts w:hint="eastAsia"/>
                      <w:lang w:val="en-US" w:eastAsia="zh-CN"/>
                    </w:rPr>
                  </w:pPr>
                </w:p>
              </w:tc>
              <w:tc>
                <w:tcPr>
                  <w:tcW w:w="475" w:type="dxa"/>
                  <w:noWrap w:val="0"/>
                  <w:vAlign w:val="center"/>
                </w:tcPr>
                <w:p>
                  <w:pPr>
                    <w:pStyle w:val="24"/>
                    <w:bidi w:val="0"/>
                    <w:rPr>
                      <w:rFonts w:hint="default"/>
                      <w:lang w:val="en-US" w:eastAsia="zh-CN"/>
                    </w:rPr>
                  </w:pPr>
                  <w:r>
                    <w:rPr>
                      <w:rFonts w:hint="default"/>
                      <w:lang w:val="en-US" w:eastAsia="zh-CN"/>
                    </w:rPr>
                    <w:t>NO</w:t>
                  </w:r>
                  <w:r>
                    <w:rPr>
                      <w:rFonts w:hint="default"/>
                      <w:vertAlign w:val="subscript"/>
                      <w:lang w:val="en-US" w:eastAsia="zh-CN"/>
                    </w:rPr>
                    <w:t>2</w:t>
                  </w:r>
                </w:p>
              </w:tc>
              <w:tc>
                <w:tcPr>
                  <w:tcW w:w="763" w:type="dxa"/>
                  <w:noWrap w:val="0"/>
                  <w:vAlign w:val="center"/>
                </w:tcPr>
                <w:p>
                  <w:pPr>
                    <w:pStyle w:val="24"/>
                    <w:bidi w:val="0"/>
                    <w:spacing w:line="240" w:lineRule="auto"/>
                    <w:ind w:firstLine="0" w:firstLineChars="0"/>
                    <w:jc w:val="center"/>
                    <w:rPr>
                      <w:rFonts w:hint="eastAsia" w:ascii="Times New Roman" w:hAnsi="Times New Roman" w:eastAsia="宋体"/>
                      <w:kern w:val="0"/>
                      <w:sz w:val="21"/>
                      <w:szCs w:val="20"/>
                      <w:lang w:val="en-US" w:eastAsia="zh-CN" w:bidi="ar-SA"/>
                    </w:rPr>
                  </w:pPr>
                  <w:r>
                    <w:rPr>
                      <w:rFonts w:hint="eastAsia"/>
                      <w:lang w:val="en-US" w:eastAsia="zh-CN"/>
                    </w:rPr>
                    <w:t>/</w:t>
                  </w:r>
                </w:p>
              </w:tc>
              <w:tc>
                <w:tcPr>
                  <w:tcW w:w="892" w:type="dxa"/>
                  <w:noWrap w:val="0"/>
                  <w:vAlign w:val="center"/>
                </w:tcPr>
                <w:p>
                  <w:pPr>
                    <w:pStyle w:val="24"/>
                    <w:bidi w:val="0"/>
                    <w:spacing w:line="240" w:lineRule="auto"/>
                    <w:ind w:firstLine="0" w:firstLineChars="0"/>
                    <w:jc w:val="center"/>
                    <w:rPr>
                      <w:rFonts w:hint="eastAsia" w:ascii="Times New Roman" w:hAnsi="Times New Roman" w:eastAsia="宋体"/>
                      <w:kern w:val="0"/>
                      <w:sz w:val="21"/>
                      <w:szCs w:val="20"/>
                      <w:lang w:val="en-US" w:eastAsia="zh-CN" w:bidi="ar-SA"/>
                    </w:rPr>
                  </w:pPr>
                  <w:r>
                    <w:rPr>
                      <w:rFonts w:hint="eastAsia"/>
                      <w:lang w:val="en-US" w:eastAsia="zh-CN"/>
                    </w:rPr>
                    <w:t>/</w:t>
                  </w:r>
                </w:p>
              </w:tc>
              <w:tc>
                <w:tcPr>
                  <w:tcW w:w="915" w:type="dxa"/>
                  <w:noWrap w:val="0"/>
                  <w:vAlign w:val="center"/>
                </w:tcPr>
                <w:p>
                  <w:pPr>
                    <w:pStyle w:val="24"/>
                    <w:bidi w:val="0"/>
                    <w:spacing w:line="240" w:lineRule="auto"/>
                    <w:ind w:firstLine="0" w:firstLineChars="0"/>
                    <w:jc w:val="center"/>
                    <w:rPr>
                      <w:rFonts w:hint="eastAsia" w:ascii="Times New Roman" w:hAnsi="Times New Roman" w:eastAsia="宋体"/>
                      <w:kern w:val="0"/>
                      <w:sz w:val="21"/>
                      <w:szCs w:val="20"/>
                      <w:lang w:val="en-US" w:eastAsia="zh-CN" w:bidi="ar-SA"/>
                    </w:rPr>
                  </w:pPr>
                  <w:r>
                    <w:rPr>
                      <w:rFonts w:hint="eastAsia"/>
                      <w:lang w:val="en-US" w:eastAsia="zh-CN"/>
                    </w:rPr>
                    <w:t>/</w:t>
                  </w:r>
                </w:p>
              </w:tc>
              <w:tc>
                <w:tcPr>
                  <w:tcW w:w="630" w:type="dxa"/>
                  <w:vMerge w:val="continue"/>
                  <w:noWrap w:val="0"/>
                  <w:vAlign w:val="center"/>
                </w:tcPr>
                <w:p>
                  <w:pPr>
                    <w:pStyle w:val="24"/>
                    <w:bidi w:val="0"/>
                    <w:spacing w:line="240" w:lineRule="auto"/>
                    <w:jc w:val="center"/>
                    <w:rPr>
                      <w:rFonts w:hint="eastAsia"/>
                      <w:lang w:val="en-US" w:eastAsia="zh-CN"/>
                    </w:rPr>
                  </w:pPr>
                </w:p>
              </w:tc>
              <w:tc>
                <w:tcPr>
                  <w:tcW w:w="540" w:type="dxa"/>
                  <w:vMerge w:val="continue"/>
                  <w:noWrap w:val="0"/>
                  <w:vAlign w:val="center"/>
                </w:tcPr>
                <w:p>
                  <w:pPr>
                    <w:pStyle w:val="24"/>
                    <w:bidi w:val="0"/>
                    <w:spacing w:line="240" w:lineRule="auto"/>
                    <w:jc w:val="center"/>
                    <w:rPr>
                      <w:rFonts w:hint="eastAsia"/>
                      <w:color w:val="FF0000"/>
                      <w:lang w:val="en-US" w:eastAsia="zh-CN"/>
                    </w:rPr>
                  </w:pPr>
                </w:p>
              </w:tc>
              <w:tc>
                <w:tcPr>
                  <w:tcW w:w="525" w:type="dxa"/>
                  <w:vMerge w:val="continue"/>
                  <w:noWrap w:val="0"/>
                  <w:vAlign w:val="center"/>
                </w:tcPr>
                <w:p>
                  <w:pPr>
                    <w:pStyle w:val="24"/>
                    <w:bidi w:val="0"/>
                    <w:spacing w:line="240" w:lineRule="auto"/>
                    <w:jc w:val="center"/>
                    <w:rPr>
                      <w:rFonts w:hint="eastAsia"/>
                      <w:lang w:val="en-US" w:eastAsia="zh-CN"/>
                    </w:rPr>
                  </w:pPr>
                </w:p>
              </w:tc>
              <w:tc>
                <w:tcPr>
                  <w:tcW w:w="930" w:type="dxa"/>
                  <w:noWrap w:val="0"/>
                  <w:vAlign w:val="center"/>
                </w:tcPr>
                <w:p>
                  <w:pPr>
                    <w:pStyle w:val="24"/>
                    <w:bidi w:val="0"/>
                    <w:spacing w:line="240" w:lineRule="auto"/>
                    <w:ind w:firstLine="0" w:firstLineChars="0"/>
                    <w:jc w:val="center"/>
                    <w:rPr>
                      <w:rFonts w:hint="eastAsia" w:ascii="Times New Roman" w:hAnsi="Times New Roman" w:eastAsia="宋体"/>
                      <w:kern w:val="0"/>
                      <w:sz w:val="21"/>
                      <w:szCs w:val="20"/>
                      <w:lang w:val="en-US" w:eastAsia="zh-CN" w:bidi="ar-SA"/>
                    </w:rPr>
                  </w:pPr>
                  <w:r>
                    <w:rPr>
                      <w:rFonts w:hint="eastAsia"/>
                      <w:lang w:val="en-US" w:eastAsia="zh-CN"/>
                    </w:rPr>
                    <w:t>/</w:t>
                  </w:r>
                </w:p>
              </w:tc>
              <w:tc>
                <w:tcPr>
                  <w:tcW w:w="898" w:type="dxa"/>
                  <w:noWrap w:val="0"/>
                  <w:vAlign w:val="center"/>
                </w:tcPr>
                <w:p>
                  <w:pPr>
                    <w:pStyle w:val="24"/>
                    <w:bidi w:val="0"/>
                    <w:spacing w:line="240" w:lineRule="auto"/>
                    <w:ind w:firstLine="0" w:firstLineChars="0"/>
                    <w:jc w:val="center"/>
                    <w:rPr>
                      <w:rFonts w:hint="eastAsia" w:ascii="Times New Roman" w:hAnsi="Times New Roman" w:eastAsia="宋体"/>
                      <w:kern w:val="0"/>
                      <w:sz w:val="21"/>
                      <w:szCs w:val="20"/>
                      <w:lang w:val="en-US" w:eastAsia="zh-CN" w:bidi="ar-SA"/>
                    </w:rPr>
                  </w:pPr>
                  <w:r>
                    <w:rPr>
                      <w:rFonts w:hint="eastAsia"/>
                      <w:lang w:val="en-US" w:eastAsia="zh-CN"/>
                    </w:rPr>
                    <w:t>/</w:t>
                  </w:r>
                </w:p>
              </w:tc>
              <w:tc>
                <w:tcPr>
                  <w:tcW w:w="904" w:type="dxa"/>
                  <w:noWrap w:val="0"/>
                  <w:vAlign w:val="center"/>
                </w:tcPr>
                <w:p>
                  <w:pPr>
                    <w:pStyle w:val="24"/>
                    <w:bidi w:val="0"/>
                    <w:spacing w:line="240" w:lineRule="auto"/>
                    <w:ind w:firstLine="0" w:firstLineChars="0"/>
                    <w:jc w:val="center"/>
                    <w:rPr>
                      <w:rFonts w:hint="eastAsia" w:ascii="Times New Roman" w:hAnsi="Times New Roman" w:eastAsia="宋体"/>
                      <w:kern w:val="0"/>
                      <w:sz w:val="21"/>
                      <w:szCs w:val="20"/>
                      <w:lang w:val="en-US" w:eastAsia="zh-CN" w:bidi="ar-SA"/>
                    </w:rPr>
                  </w:pPr>
                  <w:r>
                    <w:rPr>
                      <w:rFonts w:hint="eastAsia"/>
                      <w:lang w:val="en-US" w:eastAsia="zh-CN"/>
                    </w:rPr>
                    <w:t>/</w:t>
                  </w:r>
                </w:p>
              </w:tc>
            </w:tr>
          </w:tbl>
          <w:p>
            <w:pPr>
              <w:bidi w:val="0"/>
              <w:rPr>
                <w:rFonts w:hint="eastAsia"/>
                <w:b/>
                <w:bCs/>
                <w:lang w:val="en-US" w:eastAsia="zh-CN"/>
              </w:rPr>
            </w:pPr>
          </w:p>
          <w:p>
            <w:pPr>
              <w:bidi w:val="0"/>
              <w:ind w:firstLine="482" w:firstLineChars="200"/>
              <w:rPr>
                <w:rFonts w:hint="default"/>
                <w:b/>
                <w:bCs/>
                <w:lang w:val="en-US" w:eastAsia="zh-CN"/>
              </w:rPr>
            </w:pPr>
            <w:r>
              <w:rPr>
                <w:rFonts w:hint="eastAsia"/>
                <w:b/>
                <w:bCs/>
                <w:lang w:val="en-US" w:eastAsia="zh-CN"/>
              </w:rPr>
              <w:t>(3)废气治理可行性分析</w:t>
            </w:r>
          </w:p>
          <w:p>
            <w:pPr>
              <w:adjustRightInd w:val="0"/>
              <w:snapToGrid w:val="0"/>
              <w:spacing w:line="360" w:lineRule="auto"/>
              <w:ind w:firstLine="480" w:firstLineChars="200"/>
              <w:jc w:val="left"/>
              <w:rPr>
                <w:rFonts w:hint="eastAsia"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项目废气主要为食堂油烟废气、煎中药和艾灸异味废气、污水处理间恶臭、柴油发电机废气和检验室废气。</w:t>
            </w:r>
          </w:p>
          <w:p>
            <w:pPr>
              <w:adjustRightInd w:val="0"/>
              <w:snapToGrid w:val="0"/>
              <w:spacing w:line="360" w:lineRule="auto"/>
              <w:ind w:firstLine="480" w:firstLineChars="200"/>
              <w:jc w:val="left"/>
              <w:rPr>
                <w:rFonts w:hint="eastAsia" w:ascii="Times New Roman" w:hAnsi="Times New Roman" w:eastAsia="宋体" w:cs="Times New Roman"/>
                <w:u w:val="none"/>
              </w:rPr>
            </w:pPr>
            <w:r>
              <w:rPr>
                <w:rFonts w:hint="eastAsia" w:ascii="Times New Roman" w:hAnsi="Times New Roman" w:eastAsia="宋体" w:cs="Times New Roman"/>
                <w:u w:val="none"/>
                <w:lang w:val="en-US" w:eastAsia="zh-CN"/>
              </w:rPr>
              <w:t>食堂油烟废气经高效油烟净化器处理后，预测排放浓度为</w:t>
            </w:r>
            <w:r>
              <w:rPr>
                <w:rFonts w:hint="eastAsia" w:cs="Times New Roman"/>
                <w:u w:val="none"/>
                <w:lang w:val="en-US" w:eastAsia="zh-CN"/>
              </w:rPr>
              <w:t>1.42</w:t>
            </w:r>
            <w:r>
              <w:rPr>
                <w:rFonts w:hint="default" w:ascii="Times New Roman" w:hAnsi="Times New Roman" w:eastAsia="宋体" w:cs="Times New Roman"/>
                <w:u w:val="none"/>
                <w:lang w:val="en-US" w:eastAsia="zh-CN"/>
              </w:rPr>
              <w:t>mg/m</w:t>
            </w:r>
            <w:r>
              <w:rPr>
                <w:rFonts w:hint="default" w:ascii="Times New Roman" w:hAnsi="Times New Roman" w:eastAsia="宋体" w:cs="Times New Roman"/>
                <w:u w:val="none"/>
                <w:vertAlign w:val="superscript"/>
                <w:lang w:val="en-US" w:eastAsia="zh-CN"/>
              </w:rPr>
              <w:t>3</w:t>
            </w:r>
            <w:r>
              <w:rPr>
                <w:rFonts w:hint="eastAsia" w:ascii="Times New Roman" w:hAnsi="Times New Roman" w:eastAsia="宋体" w:cs="Times New Roman"/>
                <w:u w:val="none"/>
                <w:lang w:val="en-US" w:eastAsia="zh-CN"/>
              </w:rPr>
              <w:t>，可满足《饮食业油烟排放标准(试行)》(</w:t>
            </w:r>
            <w:r>
              <w:rPr>
                <w:rFonts w:hint="default" w:ascii="Times New Roman" w:hAnsi="Times New Roman" w:eastAsia="宋体" w:cs="Times New Roman"/>
                <w:u w:val="none"/>
                <w:lang w:val="en-US" w:eastAsia="zh-CN"/>
              </w:rPr>
              <w:t>GB18483-2001</w:t>
            </w:r>
            <w:r>
              <w:rPr>
                <w:rFonts w:hint="eastAsia" w:ascii="Times New Roman" w:hAnsi="Times New Roman" w:eastAsia="宋体" w:cs="Times New Roman"/>
                <w:u w:val="none"/>
                <w:lang w:val="en-US" w:eastAsia="zh-CN"/>
              </w:rPr>
              <w:t>)中的标准(</w:t>
            </w:r>
            <w:r>
              <w:rPr>
                <w:rFonts w:hint="default" w:ascii="Times New Roman" w:hAnsi="Times New Roman" w:eastAsia="宋体" w:cs="Times New Roman"/>
                <w:u w:val="none"/>
                <w:lang w:val="en-US" w:eastAsia="zh-CN"/>
              </w:rPr>
              <w:t>≤2.0mg/m</w:t>
            </w:r>
            <w:r>
              <w:rPr>
                <w:rFonts w:hint="default" w:ascii="Times New Roman" w:hAnsi="Times New Roman" w:eastAsia="宋体" w:cs="Times New Roman"/>
                <w:u w:val="none"/>
                <w:vertAlign w:val="superscript"/>
                <w:lang w:val="en-US" w:eastAsia="zh-CN"/>
              </w:rPr>
              <w:t>3</w:t>
            </w:r>
            <w:r>
              <w:rPr>
                <w:rFonts w:hint="eastAsia" w:ascii="Times New Roman" w:hAnsi="Times New Roman" w:eastAsia="宋体" w:cs="Times New Roman"/>
                <w:u w:val="none"/>
                <w:lang w:val="en-US" w:eastAsia="zh-CN"/>
              </w:rPr>
              <w:t>)，本项目油烟废气治理措施可行，所产生的油烟废气对周边</w:t>
            </w:r>
            <w:r>
              <w:rPr>
                <w:rFonts w:hint="eastAsia" w:ascii="宋体" w:hAnsi="宋体" w:eastAsia="宋体" w:cs="宋体"/>
                <w:color w:val="000000"/>
                <w:kern w:val="0"/>
                <w:sz w:val="24"/>
                <w:szCs w:val="24"/>
                <w:lang w:val="en-US" w:eastAsia="zh-CN" w:bidi="ar"/>
              </w:rPr>
              <w:t>空气环境影响较小</w:t>
            </w:r>
            <w:r>
              <w:rPr>
                <w:rFonts w:hint="eastAsia" w:ascii="宋体" w:hAnsi="宋体" w:cs="宋体"/>
                <w:color w:val="000000"/>
                <w:kern w:val="0"/>
                <w:sz w:val="24"/>
                <w:szCs w:val="24"/>
                <w:lang w:val="en-US" w:eastAsia="zh-CN" w:bidi="ar"/>
              </w:rPr>
              <w:t>。</w:t>
            </w:r>
            <w:r>
              <w:rPr>
                <w:rFonts w:hint="eastAsia" w:ascii="Times New Roman" w:hAnsi="Times New Roman" w:eastAsia="宋体" w:cs="Times New Roman"/>
                <w:u w:val="none"/>
                <w:lang w:val="en-US" w:eastAsia="zh-CN"/>
              </w:rPr>
              <w:t>备用柴油发电机废气无组织排放，通过大气稀释扩散作用减少对环境影响，其使用频次很低，对周边环境影响较小。煎药及艾灸房废气、检验室废气通过机械通风和自由扩散减少对环境影响。污水处理设施采用封闭式密封结构来减少外泄恶臭异味。</w:t>
            </w:r>
            <w:r>
              <w:rPr>
                <w:rFonts w:hint="eastAsia"/>
                <w:sz w:val="24"/>
                <w:szCs w:val="24"/>
                <w:highlight w:val="none"/>
                <w:lang w:val="en-US" w:eastAsia="zh-CN"/>
              </w:rPr>
              <w:t>项目废气排放对外环境影响较小。</w:t>
            </w:r>
          </w:p>
          <w:p>
            <w:pPr>
              <w:bidi w:val="0"/>
              <w:ind w:firstLine="482" w:firstLineChars="200"/>
              <w:rPr>
                <w:rFonts w:hint="default"/>
                <w:b/>
                <w:bCs/>
                <w:lang w:val="en-US" w:eastAsia="zh-CN"/>
              </w:rPr>
            </w:pPr>
            <w:r>
              <w:rPr>
                <w:rFonts w:hint="eastAsia"/>
                <w:b/>
                <w:bCs/>
                <w:lang w:val="en-US" w:eastAsia="zh-CN"/>
              </w:rPr>
              <w:t>(4)废气监测计划</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根据《排污许可证申请与核发技术规范 医疗</w:t>
            </w:r>
            <w:r>
              <w:rPr>
                <w:rFonts w:hint="eastAsia" w:ascii="宋体" w:hAnsi="宋体" w:cs="宋体"/>
                <w:color w:val="000000"/>
                <w:kern w:val="0"/>
                <w:sz w:val="24"/>
                <w:szCs w:val="24"/>
                <w:lang w:val="en-US" w:eastAsia="zh-CN" w:bidi="ar"/>
              </w:rPr>
              <w:t>机构</w:t>
            </w:r>
            <w:r>
              <w:rPr>
                <w:rFonts w:hint="eastAsia" w:ascii="宋体" w:hAnsi="宋体" w:eastAsia="宋体" w:cs="宋体"/>
                <w:color w:val="000000"/>
                <w:kern w:val="0"/>
                <w:sz w:val="24"/>
                <w:szCs w:val="24"/>
                <w:lang w:val="en-US" w:eastAsia="zh-CN" w:bidi="ar"/>
              </w:rPr>
              <w:t>》</w:t>
            </w:r>
            <w:r>
              <w:rPr>
                <w:rFonts w:hint="eastAsia" w:ascii="宋体" w:hAnsi="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HJ1105-2020</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及《排污单位自行监测技术指南 总则》</w:t>
            </w:r>
            <w:r>
              <w:rPr>
                <w:rFonts w:hint="eastAsia" w:ascii="宋体" w:hAnsi="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HJ819-2017</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表 </w:t>
            </w:r>
            <w:r>
              <w:rPr>
                <w:rFonts w:hint="default" w:ascii="Times New Roman" w:hAnsi="Times New Roman" w:eastAsia="宋体" w:cs="Times New Roman"/>
                <w:color w:val="000000"/>
                <w:kern w:val="0"/>
                <w:sz w:val="24"/>
                <w:szCs w:val="24"/>
                <w:lang w:val="en-US" w:eastAsia="zh-CN" w:bidi="ar"/>
              </w:rPr>
              <w:t xml:space="preserve">1 </w:t>
            </w:r>
            <w:r>
              <w:rPr>
                <w:rFonts w:hint="eastAsia" w:ascii="宋体" w:hAnsi="宋体" w:eastAsia="宋体" w:cs="宋体"/>
                <w:color w:val="000000"/>
                <w:kern w:val="0"/>
                <w:sz w:val="24"/>
                <w:szCs w:val="24"/>
                <w:lang w:val="en-US" w:eastAsia="zh-CN" w:bidi="ar"/>
              </w:rPr>
              <w:t xml:space="preserve">废气监测指标的最低频次中非重点排污单位可知，项目废气监测计划如下表 </w:t>
            </w:r>
            <w:r>
              <w:rPr>
                <w:rFonts w:hint="default" w:ascii="Times New Roman" w:hAnsi="Times New Roman" w:eastAsia="宋体" w:cs="Times New Roman"/>
                <w:color w:val="000000"/>
                <w:kern w:val="0"/>
                <w:sz w:val="24"/>
                <w:szCs w:val="24"/>
                <w:lang w:val="en-US" w:eastAsia="zh-CN" w:bidi="ar"/>
              </w:rPr>
              <w:t>4-</w:t>
            </w:r>
            <w:r>
              <w:rPr>
                <w:rFonts w:hint="eastAsia"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w:t>
            </w:r>
          </w:p>
          <w:p>
            <w:pPr>
              <w:keepNext w:val="0"/>
              <w:keepLines w:val="0"/>
              <w:pageBreakBefore w:val="0"/>
              <w:widowControl w:val="0"/>
              <w:tabs>
                <w:tab w:val="left" w:pos="473"/>
              </w:tabs>
              <w:kinsoku/>
              <w:wordWrap/>
              <w:overflowPunct/>
              <w:topLinePunct w:val="0"/>
              <w:autoSpaceDE/>
              <w:autoSpaceDN/>
              <w:bidi w:val="0"/>
              <w:adjustRightInd/>
              <w:snapToGrid/>
              <w:spacing w:before="157" w:beforeLines="50" w:after="157" w:afterLines="50" w:line="240" w:lineRule="auto"/>
              <w:ind w:firstLine="0" w:firstLineChars="0"/>
              <w:jc w:val="center"/>
              <w:textAlignment w:val="auto"/>
              <w:rPr>
                <w:b/>
                <w:bCs/>
                <w:color w:val="000000"/>
                <w:sz w:val="21"/>
                <w:szCs w:val="21"/>
                <w:u w:val="none" w:color="auto"/>
              </w:rPr>
            </w:pPr>
            <w:r>
              <w:rPr>
                <w:b/>
                <w:bCs/>
                <w:color w:val="000000"/>
                <w:sz w:val="21"/>
                <w:szCs w:val="21"/>
                <w:u w:val="none" w:color="auto"/>
              </w:rPr>
              <w:t>表4-</w:t>
            </w:r>
            <w:r>
              <w:rPr>
                <w:rFonts w:hint="eastAsia"/>
                <w:b/>
                <w:bCs/>
                <w:color w:val="000000"/>
                <w:sz w:val="21"/>
                <w:szCs w:val="21"/>
                <w:u w:val="none" w:color="auto"/>
                <w:lang w:val="en-US" w:eastAsia="zh-CN"/>
              </w:rPr>
              <w:t xml:space="preserve">2  </w:t>
            </w:r>
            <w:r>
              <w:rPr>
                <w:b/>
                <w:bCs/>
                <w:color w:val="000000"/>
                <w:kern w:val="0"/>
                <w:sz w:val="21"/>
                <w:szCs w:val="21"/>
                <w:u w:val="none" w:color="auto"/>
              </w:rPr>
              <w:t>项</w:t>
            </w:r>
            <w:r>
              <w:rPr>
                <w:b/>
                <w:bCs/>
                <w:color w:val="000000"/>
                <w:sz w:val="21"/>
                <w:szCs w:val="21"/>
                <w:u w:val="none" w:color="auto"/>
              </w:rPr>
              <w:t>目废气</w:t>
            </w:r>
            <w:r>
              <w:rPr>
                <w:rFonts w:hint="eastAsia"/>
                <w:b/>
                <w:bCs/>
                <w:color w:val="000000"/>
                <w:sz w:val="21"/>
                <w:szCs w:val="21"/>
                <w:u w:val="none" w:color="auto"/>
              </w:rPr>
              <w:t>自行</w:t>
            </w:r>
            <w:r>
              <w:rPr>
                <w:b/>
                <w:bCs/>
                <w:color w:val="000000"/>
                <w:sz w:val="21"/>
                <w:szCs w:val="21"/>
                <w:u w:val="none" w:color="auto"/>
              </w:rPr>
              <w:t>监测要求</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267"/>
              <w:gridCol w:w="1309"/>
              <w:gridCol w:w="1366"/>
              <w:gridCol w:w="1741"/>
              <w:gridCol w:w="223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9" w:type="pct"/>
                  <w:tcBorders>
                    <w:tl2br w:val="nil"/>
                    <w:tr2bl w:val="nil"/>
                  </w:tcBorders>
                  <w:noWrap w:val="0"/>
                  <w:vAlign w:val="center"/>
                </w:tcPr>
                <w:p>
                  <w:pPr>
                    <w:pStyle w:val="24"/>
                    <w:bidi w:val="0"/>
                    <w:rPr>
                      <w:rFonts w:hint="default"/>
                      <w:lang w:val="en-US" w:eastAsia="zh-CN"/>
                    </w:rPr>
                  </w:pPr>
                  <w:r>
                    <w:rPr>
                      <w:rFonts w:hint="eastAsia"/>
                      <w:lang w:val="en-US" w:eastAsia="zh-CN"/>
                    </w:rPr>
                    <w:t>产污环节</w:t>
                  </w:r>
                </w:p>
              </w:tc>
              <w:tc>
                <w:tcPr>
                  <w:tcW w:w="826" w:type="pct"/>
                  <w:tcBorders>
                    <w:tl2br w:val="nil"/>
                    <w:tr2bl w:val="nil"/>
                  </w:tcBorders>
                  <w:noWrap w:val="0"/>
                  <w:vAlign w:val="center"/>
                </w:tcPr>
                <w:p>
                  <w:pPr>
                    <w:pStyle w:val="24"/>
                    <w:bidi w:val="0"/>
                    <w:rPr>
                      <w:rFonts w:hint="default"/>
                      <w:lang w:val="en-US" w:eastAsia="zh-CN"/>
                    </w:rPr>
                  </w:pPr>
                  <w:r>
                    <w:rPr>
                      <w:rFonts w:hint="eastAsia"/>
                      <w:lang w:val="en-US" w:eastAsia="zh-CN"/>
                    </w:rPr>
                    <w:t>污染源类型</w:t>
                  </w:r>
                </w:p>
              </w:tc>
              <w:tc>
                <w:tcPr>
                  <w:tcW w:w="862" w:type="pct"/>
                  <w:tcBorders>
                    <w:tl2br w:val="nil"/>
                    <w:tr2bl w:val="nil"/>
                  </w:tcBorders>
                  <w:noWrap w:val="0"/>
                  <w:vAlign w:val="center"/>
                </w:tcPr>
                <w:p>
                  <w:pPr>
                    <w:pStyle w:val="24"/>
                    <w:bidi w:val="0"/>
                  </w:pPr>
                  <w:r>
                    <w:t>监测因子</w:t>
                  </w:r>
                </w:p>
              </w:tc>
              <w:tc>
                <w:tcPr>
                  <w:tcW w:w="1098" w:type="pct"/>
                  <w:tcBorders>
                    <w:tl2br w:val="nil"/>
                    <w:tr2bl w:val="nil"/>
                  </w:tcBorders>
                  <w:noWrap w:val="0"/>
                  <w:vAlign w:val="center"/>
                </w:tcPr>
                <w:p>
                  <w:pPr>
                    <w:pStyle w:val="24"/>
                    <w:bidi w:val="0"/>
                  </w:pPr>
                  <w:r>
                    <w:rPr>
                      <w:rFonts w:hint="eastAsia"/>
                      <w:lang w:val="en-US" w:eastAsia="zh-CN"/>
                    </w:rPr>
                    <w:t>点位及</w:t>
                  </w:r>
                  <w:r>
                    <w:t>监测频次</w:t>
                  </w:r>
                </w:p>
              </w:tc>
              <w:tc>
                <w:tcPr>
                  <w:tcW w:w="1412" w:type="pct"/>
                  <w:tcBorders>
                    <w:tl2br w:val="nil"/>
                    <w:tr2bl w:val="nil"/>
                  </w:tcBorders>
                  <w:noWrap w:val="0"/>
                  <w:vAlign w:val="center"/>
                </w:tcPr>
                <w:p>
                  <w:pPr>
                    <w:pStyle w:val="24"/>
                    <w:bidi w:val="0"/>
                  </w:pPr>
                  <w:r>
                    <w:rPr>
                      <w:rFonts w:hint="eastAsia"/>
                      <w:lang w:val="en-US" w:eastAsia="zh-CN"/>
                    </w:rPr>
                    <w:t>执行</w:t>
                  </w:r>
                  <w:r>
                    <w:t>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9" w:type="pct"/>
                  <w:tcBorders>
                    <w:tl2br w:val="nil"/>
                    <w:tr2bl w:val="nil"/>
                  </w:tcBorders>
                  <w:noWrap w:val="0"/>
                  <w:vAlign w:val="center"/>
                </w:tcPr>
                <w:p>
                  <w:pPr>
                    <w:pStyle w:val="24"/>
                    <w:bidi w:val="0"/>
                  </w:pPr>
                  <w:r>
                    <w:rPr>
                      <w:rFonts w:hint="eastAsia"/>
                      <w:lang w:val="en-US" w:eastAsia="zh-CN"/>
                    </w:rPr>
                    <w:t>污水处理站</w:t>
                  </w:r>
                </w:p>
              </w:tc>
              <w:tc>
                <w:tcPr>
                  <w:tcW w:w="826" w:type="pct"/>
                  <w:tcBorders>
                    <w:tl2br w:val="nil"/>
                    <w:tr2bl w:val="nil"/>
                  </w:tcBorders>
                  <w:noWrap w:val="0"/>
                  <w:vAlign w:val="center"/>
                </w:tcPr>
                <w:p>
                  <w:pPr>
                    <w:pStyle w:val="24"/>
                    <w:bidi w:val="0"/>
                    <w:rPr>
                      <w:rFonts w:hint="default"/>
                      <w:lang w:val="en-US" w:eastAsia="zh-CN"/>
                    </w:rPr>
                  </w:pPr>
                  <w:r>
                    <w:rPr>
                      <w:rFonts w:hint="eastAsia"/>
                      <w:lang w:val="en-US" w:eastAsia="zh-CN"/>
                    </w:rPr>
                    <w:t>无组织</w:t>
                  </w:r>
                </w:p>
              </w:tc>
              <w:tc>
                <w:tcPr>
                  <w:tcW w:w="862" w:type="pct"/>
                  <w:tcBorders>
                    <w:tl2br w:val="nil"/>
                    <w:tr2bl w:val="nil"/>
                  </w:tcBorders>
                  <w:noWrap w:val="0"/>
                  <w:vAlign w:val="center"/>
                </w:tcPr>
                <w:p>
                  <w:pPr>
                    <w:pStyle w:val="24"/>
                    <w:bidi w:val="0"/>
                    <w:rPr>
                      <w:rFonts w:hint="default"/>
                      <w:lang w:val="en-US" w:eastAsia="zh-CN"/>
                    </w:rPr>
                  </w:pPr>
                  <w:r>
                    <w:rPr>
                      <w:rFonts w:hint="eastAsia"/>
                      <w:lang w:val="en-US" w:eastAsia="zh-CN"/>
                    </w:rPr>
                    <w:t>NH</w:t>
                  </w:r>
                  <w:r>
                    <w:rPr>
                      <w:rFonts w:hint="eastAsia"/>
                      <w:vertAlign w:val="subscript"/>
                      <w:lang w:val="en-US" w:eastAsia="zh-CN"/>
                    </w:rPr>
                    <w:t>3</w:t>
                  </w:r>
                  <w:r>
                    <w:rPr>
                      <w:rFonts w:hint="eastAsia"/>
                      <w:lang w:val="en-US" w:eastAsia="zh-CN"/>
                    </w:rPr>
                    <w:t>、H</w:t>
                  </w:r>
                  <w:r>
                    <w:rPr>
                      <w:rFonts w:hint="eastAsia"/>
                      <w:vertAlign w:val="subscript"/>
                      <w:lang w:val="en-US" w:eastAsia="zh-CN"/>
                    </w:rPr>
                    <w:t>2</w:t>
                  </w:r>
                  <w:r>
                    <w:rPr>
                      <w:rFonts w:hint="eastAsia"/>
                      <w:lang w:val="en-US" w:eastAsia="zh-CN"/>
                    </w:rPr>
                    <w:t>S、臭气浓度</w:t>
                  </w:r>
                </w:p>
              </w:tc>
              <w:tc>
                <w:tcPr>
                  <w:tcW w:w="1098" w:type="pct"/>
                  <w:tcBorders>
                    <w:tl2br w:val="nil"/>
                    <w:tr2bl w:val="nil"/>
                  </w:tcBorders>
                  <w:noWrap w:val="0"/>
                  <w:vAlign w:val="center"/>
                </w:tcPr>
                <w:p>
                  <w:pPr>
                    <w:pStyle w:val="24"/>
                    <w:bidi w:val="0"/>
                    <w:rPr>
                      <w:rFonts w:hint="default"/>
                      <w:lang w:val="en-US" w:eastAsia="zh-CN"/>
                    </w:rPr>
                  </w:pPr>
                  <w:r>
                    <w:rPr>
                      <w:rFonts w:hint="eastAsia"/>
                      <w:lang w:val="en-US" w:eastAsia="zh-CN"/>
                    </w:rPr>
                    <w:t>污水处理站周界每季度1次</w:t>
                  </w:r>
                </w:p>
              </w:tc>
              <w:tc>
                <w:tcPr>
                  <w:tcW w:w="1412" w:type="pct"/>
                  <w:tcBorders>
                    <w:tl2br w:val="nil"/>
                    <w:tr2bl w:val="nil"/>
                  </w:tcBorders>
                  <w:noWrap w:val="0"/>
                  <w:vAlign w:val="center"/>
                </w:tcPr>
                <w:p>
                  <w:pPr>
                    <w:pStyle w:val="24"/>
                    <w:bidi w:val="0"/>
                    <w:rPr>
                      <w:rFonts w:hint="eastAsia"/>
                      <w:lang w:val="en-US" w:eastAsia="zh-CN"/>
                    </w:rPr>
                  </w:pPr>
                  <w:r>
                    <w:rPr>
                      <w:rFonts w:hint="eastAsia"/>
                      <w:lang w:val="en-US" w:eastAsia="zh-CN"/>
                    </w:rPr>
                    <w:t>《医疗机构水污染物排放标准》(GB18466-2005)</w:t>
                  </w:r>
                </w:p>
                <w:p>
                  <w:pPr>
                    <w:pStyle w:val="24"/>
                    <w:bidi w:val="0"/>
                    <w:rPr>
                      <w:rFonts w:hint="default"/>
                      <w:lang w:val="en-US" w:eastAsia="zh-CN"/>
                    </w:rPr>
                  </w:pPr>
                  <w:r>
                    <w:rPr>
                      <w:rFonts w:hint="eastAsia"/>
                      <w:lang w:val="en-US" w:eastAsia="zh-CN"/>
                    </w:rPr>
                    <w:t>表3标准</w:t>
                  </w:r>
                </w:p>
              </w:tc>
            </w:tr>
          </w:tbl>
          <w:p>
            <w:pPr>
              <w:adjustRightInd w:val="0"/>
              <w:snapToGrid w:val="0"/>
              <w:spacing w:line="360" w:lineRule="auto"/>
              <w:jc w:val="left"/>
              <w:rPr>
                <w:u w:val="none"/>
              </w:rPr>
            </w:pPr>
          </w:p>
          <w:p>
            <w:pPr>
              <w:adjustRightInd w:val="0"/>
              <w:snapToGrid w:val="0"/>
              <w:spacing w:line="360" w:lineRule="auto"/>
              <w:jc w:val="left"/>
              <w:rPr>
                <w:rFonts w:hint="eastAsia"/>
                <w:b/>
                <w:bCs/>
              </w:rPr>
            </w:pPr>
            <w:r>
              <w:rPr>
                <w:rFonts w:hint="eastAsia"/>
                <w:b/>
                <w:bCs/>
              </w:rPr>
              <w:t>2</w:t>
            </w:r>
            <w:r>
              <w:rPr>
                <w:rFonts w:hint="eastAsia"/>
                <w:b/>
                <w:bCs/>
                <w:lang w:eastAsia="zh-CN"/>
              </w:rPr>
              <w:t>、</w:t>
            </w:r>
            <w:r>
              <w:rPr>
                <w:rFonts w:hint="eastAsia"/>
                <w:b/>
                <w:bCs/>
                <w:lang w:val="en-US" w:eastAsia="zh-CN"/>
              </w:rPr>
              <w:t>废水</w:t>
            </w:r>
          </w:p>
          <w:p>
            <w:pPr>
              <w:adjustRightInd w:val="0"/>
              <w:snapToGrid w:val="0"/>
              <w:spacing w:line="360" w:lineRule="auto"/>
              <w:ind w:firstLine="482" w:firstLineChars="200"/>
              <w:jc w:val="left"/>
              <w:rPr>
                <w:rFonts w:hint="eastAsia"/>
                <w:b/>
                <w:bCs/>
                <w:lang w:val="en-US" w:eastAsia="zh-CN"/>
              </w:rPr>
            </w:pPr>
            <w:r>
              <w:rPr>
                <w:rFonts w:hint="eastAsia"/>
                <w:b/>
                <w:bCs/>
                <w:lang w:val="en-US" w:eastAsia="zh-CN"/>
              </w:rPr>
              <w:t>(1)废水源强分析</w:t>
            </w:r>
          </w:p>
          <w:p>
            <w:pPr>
              <w:bidi w:val="0"/>
              <w:ind w:firstLine="480" w:firstLineChars="200"/>
              <w:rPr>
                <w:rFonts w:hint="eastAsia"/>
                <w:lang w:val="en-US" w:eastAsia="zh-CN"/>
              </w:rPr>
            </w:pPr>
            <w:r>
              <w:rPr>
                <w:rFonts w:hint="eastAsia"/>
                <w:lang w:val="en-US" w:eastAsia="zh-CN"/>
              </w:rPr>
              <w:t>项目废水主要为生活污水及医疗废水。生活污水主要为食堂废水，医疗废水主要包含门诊病人、住院病人、医务人员、煎药及清洗、检验清洗和洗衣废水等，各用水项目用水及排放情况见表2-4。</w:t>
            </w:r>
          </w:p>
          <w:p>
            <w:pPr>
              <w:keepNext w:val="0"/>
              <w:keepLines w:val="0"/>
              <w:widowControl/>
              <w:suppressLineNumbers w:val="0"/>
              <w:ind w:firstLine="480" w:firstLineChars="200"/>
              <w:jc w:val="both"/>
              <w:rPr>
                <w:rFonts w:hint="eastAsia" w:ascii="宋体" w:hAnsi="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本项目产生的生活污水和医疗废水均进入化粪池处理后再进入污水处理站处理，混合污水视为医疗废水</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项目各污染物产生浓度参照《医院污水处理工程技术规范》（</w:t>
            </w:r>
            <w:r>
              <w:rPr>
                <w:rFonts w:hint="default" w:ascii="Times New Roman" w:hAnsi="Times New Roman" w:eastAsia="宋体" w:cs="Times New Roman"/>
                <w:color w:val="000000"/>
                <w:kern w:val="0"/>
                <w:sz w:val="24"/>
                <w:szCs w:val="24"/>
                <w:lang w:val="en-US" w:eastAsia="zh-CN" w:bidi="ar"/>
              </w:rPr>
              <w:t>HJ2029-2013</w:t>
            </w:r>
            <w:r>
              <w:rPr>
                <w:rFonts w:hint="eastAsia" w:ascii="宋体" w:hAnsi="宋体" w:eastAsia="宋体" w:cs="宋体"/>
                <w:color w:val="000000"/>
                <w:kern w:val="0"/>
                <w:sz w:val="24"/>
                <w:szCs w:val="24"/>
                <w:lang w:val="en-US" w:eastAsia="zh-CN" w:bidi="ar"/>
              </w:rPr>
              <w:t>）中医院污水水质平均浓度，其中</w:t>
            </w:r>
            <w:r>
              <w:rPr>
                <w:rFonts w:hint="default" w:ascii="Times New Roman" w:hAnsi="Times New Roman" w:eastAsia="宋体" w:cs="Times New Roman"/>
                <w:color w:val="000000"/>
                <w:kern w:val="0"/>
                <w:sz w:val="24"/>
                <w:szCs w:val="24"/>
                <w:lang w:val="en-US" w:eastAsia="zh-CN" w:bidi="ar"/>
              </w:rPr>
              <w:t>COD</w:t>
            </w:r>
            <w:r>
              <w:rPr>
                <w:rFonts w:hint="eastAsia" w:ascii="宋体" w:hAnsi="宋体" w:eastAsia="宋体" w:cs="宋体"/>
                <w:color w:val="000000"/>
                <w:kern w:val="0"/>
                <w:sz w:val="24"/>
                <w:szCs w:val="24"/>
                <w:lang w:val="en-US" w:eastAsia="zh-CN" w:bidi="ar"/>
              </w:rPr>
              <w:t>浓度为</w:t>
            </w:r>
            <w:r>
              <w:rPr>
                <w:rFonts w:hint="eastAsia" w:cs="Times New Roman"/>
                <w:color w:val="000000"/>
                <w:kern w:val="0"/>
                <w:sz w:val="24"/>
                <w:szCs w:val="24"/>
                <w:lang w:val="en-US" w:eastAsia="zh-CN" w:bidi="ar"/>
              </w:rPr>
              <w:t>25</w:t>
            </w:r>
            <w:r>
              <w:rPr>
                <w:rFonts w:hint="default" w:ascii="Times New Roman" w:hAnsi="Times New Roman" w:eastAsia="宋体" w:cs="Times New Roman"/>
                <w:color w:val="000000"/>
                <w:kern w:val="0"/>
                <w:sz w:val="24"/>
                <w:szCs w:val="24"/>
                <w:lang w:val="en-US" w:eastAsia="zh-CN" w:bidi="ar"/>
              </w:rPr>
              <w:t>0mg/L</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BOD</w:t>
            </w:r>
            <w:r>
              <w:rPr>
                <w:rFonts w:hint="default" w:ascii="Times New Roman" w:hAnsi="Times New Roman" w:eastAsia="宋体" w:cs="Times New Roman"/>
                <w:color w:val="000000"/>
                <w:kern w:val="0"/>
                <w:sz w:val="15"/>
                <w:szCs w:val="15"/>
                <w:lang w:val="en-US" w:eastAsia="zh-CN" w:bidi="ar"/>
              </w:rPr>
              <w:t xml:space="preserve">5 </w:t>
            </w:r>
            <w:r>
              <w:rPr>
                <w:rFonts w:hint="eastAsia" w:ascii="宋体" w:hAnsi="宋体" w:eastAsia="宋体" w:cs="宋体"/>
                <w:color w:val="000000"/>
                <w:kern w:val="0"/>
                <w:sz w:val="24"/>
                <w:szCs w:val="24"/>
                <w:lang w:val="en-US" w:eastAsia="zh-CN" w:bidi="ar"/>
              </w:rPr>
              <w:t>浓度为</w:t>
            </w:r>
            <w:r>
              <w:rPr>
                <w:rFonts w:hint="default" w:ascii="Times New Roman" w:hAnsi="Times New Roman" w:cs="Times New Roman"/>
                <w:color w:val="000000"/>
                <w:kern w:val="0"/>
                <w:sz w:val="24"/>
                <w:szCs w:val="24"/>
                <w:lang w:val="en-US" w:eastAsia="zh-CN" w:bidi="ar"/>
              </w:rPr>
              <w:t>10</w:t>
            </w:r>
            <w:r>
              <w:rPr>
                <w:rFonts w:hint="default" w:ascii="Times New Roman" w:hAnsi="Times New Roman" w:eastAsia="宋体" w:cs="Times New Roman"/>
                <w:color w:val="000000"/>
                <w:kern w:val="0"/>
                <w:sz w:val="24"/>
                <w:szCs w:val="24"/>
                <w:lang w:val="en-US" w:eastAsia="zh-CN" w:bidi="ar"/>
              </w:rPr>
              <w:t>0mg/L</w:t>
            </w:r>
            <w:r>
              <w:rPr>
                <w:rFonts w:hint="eastAsia" w:ascii="宋体" w:hAnsi="宋体" w:eastAsia="宋体" w:cs="宋体"/>
                <w:color w:val="000000"/>
                <w:kern w:val="0"/>
                <w:sz w:val="24"/>
                <w:szCs w:val="24"/>
                <w:lang w:val="en-US" w:eastAsia="zh-CN" w:bidi="ar"/>
              </w:rPr>
              <w:t>、氨氮浓度为</w:t>
            </w:r>
            <w:r>
              <w:rPr>
                <w:rFonts w:hint="default" w:ascii="Times New Roman" w:hAnsi="Times New Roman" w:eastAsia="宋体" w:cs="Times New Roman"/>
                <w:color w:val="000000"/>
                <w:kern w:val="0"/>
                <w:sz w:val="24"/>
                <w:szCs w:val="24"/>
                <w:lang w:val="en-US" w:eastAsia="zh-CN" w:bidi="ar"/>
              </w:rPr>
              <w:t>3</w:t>
            </w:r>
            <w:r>
              <w:rPr>
                <w:rFonts w:hint="eastAsia" w:cs="Times New Roman"/>
                <w:color w:val="000000"/>
                <w:kern w:val="0"/>
                <w:sz w:val="24"/>
                <w:szCs w:val="24"/>
                <w:lang w:val="en-US" w:eastAsia="zh-CN" w:bidi="ar"/>
              </w:rPr>
              <w:t>0</w:t>
            </w:r>
            <w:r>
              <w:rPr>
                <w:rFonts w:hint="default" w:ascii="Times New Roman" w:hAnsi="Times New Roman" w:eastAsia="宋体" w:cs="Times New Roman"/>
                <w:color w:val="000000"/>
                <w:kern w:val="0"/>
                <w:sz w:val="24"/>
                <w:szCs w:val="24"/>
                <w:lang w:val="en-US" w:eastAsia="zh-CN" w:bidi="ar"/>
              </w:rPr>
              <w:t>mg/L</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SS</w:t>
            </w:r>
            <w:r>
              <w:rPr>
                <w:rFonts w:hint="eastAsia" w:ascii="宋体" w:hAnsi="宋体" w:eastAsia="宋体" w:cs="宋体"/>
                <w:color w:val="000000"/>
                <w:kern w:val="0"/>
                <w:sz w:val="24"/>
                <w:szCs w:val="24"/>
                <w:lang w:val="en-US" w:eastAsia="zh-CN" w:bidi="ar"/>
              </w:rPr>
              <w:t>浓度为</w:t>
            </w:r>
            <w:r>
              <w:rPr>
                <w:rFonts w:hint="eastAsia" w:cs="Times New Roman"/>
                <w:color w:val="000000"/>
                <w:kern w:val="0"/>
                <w:sz w:val="24"/>
                <w:szCs w:val="24"/>
                <w:lang w:val="en-US" w:eastAsia="zh-CN" w:bidi="ar"/>
              </w:rPr>
              <w:t>80</w:t>
            </w:r>
            <w:r>
              <w:rPr>
                <w:rFonts w:hint="default" w:ascii="Times New Roman" w:hAnsi="Times New Roman" w:eastAsia="宋体" w:cs="Times New Roman"/>
                <w:color w:val="000000"/>
                <w:kern w:val="0"/>
                <w:sz w:val="24"/>
                <w:szCs w:val="24"/>
                <w:lang w:val="en-US" w:eastAsia="zh-CN" w:bidi="ar"/>
              </w:rPr>
              <w:t>mg/L</w:t>
            </w:r>
            <w:r>
              <w:rPr>
                <w:rFonts w:hint="eastAsia" w:ascii="宋体" w:hAnsi="宋体" w:eastAsia="宋体" w:cs="宋体"/>
                <w:color w:val="000000"/>
                <w:kern w:val="0"/>
                <w:sz w:val="24"/>
                <w:szCs w:val="24"/>
                <w:lang w:val="en-US" w:eastAsia="zh-CN" w:bidi="ar"/>
              </w:rPr>
              <w:t>。污染物产生及排放情况见</w:t>
            </w:r>
            <w:r>
              <w:rPr>
                <w:rFonts w:hint="eastAsia" w:ascii="宋体" w:hAnsi="宋体" w:cs="宋体"/>
                <w:color w:val="000000"/>
                <w:kern w:val="0"/>
                <w:sz w:val="24"/>
                <w:szCs w:val="24"/>
                <w:lang w:val="en-US" w:eastAsia="zh-CN" w:bidi="ar"/>
              </w:rPr>
              <w:t>下</w:t>
            </w:r>
            <w:r>
              <w:rPr>
                <w:rFonts w:hint="eastAsia" w:ascii="宋体" w:hAnsi="宋体" w:eastAsia="宋体" w:cs="宋体"/>
                <w:color w:val="000000"/>
                <w:kern w:val="0"/>
                <w:sz w:val="24"/>
                <w:szCs w:val="24"/>
                <w:lang w:val="en-US" w:eastAsia="zh-CN" w:bidi="ar"/>
              </w:rPr>
              <w:t>表</w:t>
            </w:r>
            <w:r>
              <w:rPr>
                <w:rFonts w:hint="eastAsia" w:ascii="宋体" w:hAnsi="宋体" w:cs="宋体"/>
                <w:color w:val="000000"/>
                <w:kern w:val="0"/>
                <w:sz w:val="24"/>
                <w:szCs w:val="24"/>
                <w:lang w:val="en-US" w:eastAsia="zh-CN" w:bidi="ar"/>
              </w:rPr>
              <w:t>。</w:t>
            </w:r>
          </w:p>
          <w:p>
            <w:pPr>
              <w:keepNext w:val="0"/>
              <w:keepLines w:val="0"/>
              <w:pageBreakBefore w:val="0"/>
              <w:widowControl w:val="0"/>
              <w:tabs>
                <w:tab w:val="left" w:pos="473"/>
              </w:tabs>
              <w:kinsoku/>
              <w:wordWrap/>
              <w:overflowPunct/>
              <w:topLinePunct w:val="0"/>
              <w:autoSpaceDE/>
              <w:autoSpaceDN/>
              <w:bidi w:val="0"/>
              <w:adjustRightInd/>
              <w:snapToGrid/>
              <w:spacing w:before="157" w:beforeLines="50" w:after="157" w:afterLines="50" w:line="240" w:lineRule="auto"/>
              <w:ind w:firstLine="0" w:firstLineChars="0"/>
              <w:jc w:val="center"/>
              <w:textAlignment w:val="auto"/>
              <w:rPr>
                <w:rFonts w:hint="default" w:eastAsia="宋体"/>
                <w:b/>
                <w:bCs/>
                <w:color w:val="000000"/>
                <w:sz w:val="21"/>
                <w:szCs w:val="21"/>
                <w:u w:val="none" w:color="auto"/>
                <w:lang w:val="en-US" w:eastAsia="zh-CN"/>
              </w:rPr>
            </w:pPr>
            <w:r>
              <w:rPr>
                <w:b/>
                <w:bCs/>
                <w:color w:val="000000"/>
                <w:sz w:val="21"/>
                <w:szCs w:val="21"/>
                <w:u w:val="none" w:color="auto"/>
              </w:rPr>
              <w:t>表4-</w:t>
            </w:r>
            <w:r>
              <w:rPr>
                <w:rFonts w:hint="eastAsia"/>
                <w:b/>
                <w:bCs/>
                <w:color w:val="000000"/>
                <w:sz w:val="21"/>
                <w:szCs w:val="21"/>
                <w:u w:val="none" w:color="auto"/>
                <w:lang w:val="en-US" w:eastAsia="zh-CN"/>
              </w:rPr>
              <w:t xml:space="preserve">3  </w:t>
            </w:r>
            <w:r>
              <w:rPr>
                <w:b/>
                <w:bCs/>
                <w:color w:val="000000"/>
                <w:kern w:val="0"/>
                <w:sz w:val="21"/>
                <w:szCs w:val="21"/>
                <w:u w:val="none" w:color="auto"/>
              </w:rPr>
              <w:t>项</w:t>
            </w:r>
            <w:r>
              <w:rPr>
                <w:b/>
                <w:bCs/>
                <w:color w:val="000000"/>
                <w:sz w:val="21"/>
                <w:szCs w:val="21"/>
                <w:u w:val="none" w:color="auto"/>
              </w:rPr>
              <w:t>目</w:t>
            </w:r>
            <w:r>
              <w:rPr>
                <w:rFonts w:hint="eastAsia"/>
                <w:b/>
                <w:bCs/>
                <w:color w:val="000000"/>
                <w:sz w:val="21"/>
                <w:szCs w:val="21"/>
                <w:u w:val="none" w:color="auto"/>
                <w:lang w:val="en-US" w:eastAsia="zh-CN"/>
              </w:rPr>
              <w:t>废水污染物产排情况一览表</w:t>
            </w:r>
          </w:p>
          <w:tbl>
            <w:tblPr>
              <w:tblStyle w:val="17"/>
              <w:tblW w:w="7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1079"/>
              <w:gridCol w:w="1185"/>
              <w:gridCol w:w="900"/>
              <w:gridCol w:w="1080"/>
              <w:gridCol w:w="1110"/>
              <w:gridCol w:w="706"/>
              <w:gridCol w:w="810"/>
              <w:gridCol w:w="1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67" w:hRule="atLeast"/>
              </w:trPr>
              <w:tc>
                <w:tcPr>
                  <w:tcW w:w="1079" w:type="dxa"/>
                  <w:vMerge w:val="restart"/>
                  <w:tcBorders>
                    <w:tl2br w:val="nil"/>
                    <w:tr2bl w:val="nil"/>
                  </w:tcBorders>
                  <w:noWrap w:val="0"/>
                  <w:vAlign w:val="center"/>
                </w:tcPr>
                <w:p>
                  <w:pPr>
                    <w:pStyle w:val="24"/>
                    <w:bidi w:val="0"/>
                    <w:jc w:val="center"/>
                    <w:rPr>
                      <w:rFonts w:hint="default"/>
                      <w:b/>
                      <w:bCs/>
                      <w:lang w:val="en-US" w:eastAsia="zh-CN"/>
                    </w:rPr>
                  </w:pPr>
                  <w:r>
                    <w:rPr>
                      <w:rFonts w:hint="eastAsia"/>
                      <w:b/>
                      <w:bCs/>
                      <w:lang w:val="en-US" w:eastAsia="zh-CN"/>
                    </w:rPr>
                    <w:t>废水类别</w:t>
                  </w:r>
                </w:p>
              </w:tc>
              <w:tc>
                <w:tcPr>
                  <w:tcW w:w="1185" w:type="dxa"/>
                  <w:vMerge w:val="restart"/>
                  <w:tcBorders>
                    <w:tl2br w:val="nil"/>
                    <w:tr2bl w:val="nil"/>
                  </w:tcBorders>
                  <w:noWrap w:val="0"/>
                  <w:vAlign w:val="center"/>
                </w:tcPr>
                <w:p>
                  <w:pPr>
                    <w:pStyle w:val="24"/>
                    <w:bidi w:val="0"/>
                    <w:jc w:val="center"/>
                    <w:rPr>
                      <w:rFonts w:hint="default"/>
                      <w:b/>
                      <w:bCs/>
                      <w:lang w:val="en-US" w:eastAsia="zh-CN"/>
                    </w:rPr>
                  </w:pPr>
                  <w:r>
                    <w:rPr>
                      <w:rFonts w:hint="eastAsia"/>
                      <w:b/>
                      <w:bCs/>
                      <w:lang w:val="en-US" w:eastAsia="zh-CN"/>
                    </w:rPr>
                    <w:t>污染因子</w:t>
                  </w:r>
                </w:p>
              </w:tc>
              <w:tc>
                <w:tcPr>
                  <w:tcW w:w="1980" w:type="dxa"/>
                  <w:gridSpan w:val="2"/>
                  <w:tcBorders>
                    <w:tl2br w:val="nil"/>
                    <w:tr2bl w:val="nil"/>
                  </w:tcBorders>
                  <w:noWrap w:val="0"/>
                  <w:vAlign w:val="center"/>
                </w:tcPr>
                <w:p>
                  <w:pPr>
                    <w:pStyle w:val="24"/>
                    <w:bidi w:val="0"/>
                    <w:jc w:val="center"/>
                    <w:rPr>
                      <w:rFonts w:hint="default"/>
                      <w:b/>
                      <w:bCs/>
                      <w:lang w:val="en-US" w:eastAsia="zh-CN"/>
                    </w:rPr>
                  </w:pPr>
                  <w:r>
                    <w:rPr>
                      <w:rFonts w:hint="eastAsia"/>
                      <w:b/>
                      <w:bCs/>
                      <w:lang w:val="en-US" w:eastAsia="zh-CN"/>
                    </w:rPr>
                    <w:t>产生情况</w:t>
                  </w:r>
                </w:p>
              </w:tc>
              <w:tc>
                <w:tcPr>
                  <w:tcW w:w="1110" w:type="dxa"/>
                  <w:vMerge w:val="restart"/>
                  <w:tcBorders>
                    <w:tl2br w:val="nil"/>
                    <w:tr2bl w:val="nil"/>
                  </w:tcBorders>
                  <w:noWrap w:val="0"/>
                  <w:vAlign w:val="center"/>
                </w:tcPr>
                <w:p>
                  <w:pPr>
                    <w:pStyle w:val="24"/>
                    <w:bidi w:val="0"/>
                    <w:jc w:val="center"/>
                    <w:rPr>
                      <w:rFonts w:hint="default"/>
                      <w:b/>
                      <w:bCs/>
                      <w:lang w:val="en-US" w:eastAsia="zh-CN"/>
                    </w:rPr>
                  </w:pPr>
                  <w:r>
                    <w:rPr>
                      <w:rFonts w:hint="eastAsia"/>
                      <w:b/>
                      <w:bCs/>
                      <w:lang w:val="en-US" w:eastAsia="zh-CN"/>
                    </w:rPr>
                    <w:t>治理措施</w:t>
                  </w:r>
                </w:p>
              </w:tc>
              <w:tc>
                <w:tcPr>
                  <w:tcW w:w="706" w:type="dxa"/>
                  <w:vMerge w:val="restart"/>
                  <w:tcBorders>
                    <w:tl2br w:val="nil"/>
                    <w:tr2bl w:val="nil"/>
                  </w:tcBorders>
                  <w:noWrap w:val="0"/>
                  <w:vAlign w:val="center"/>
                </w:tcPr>
                <w:p>
                  <w:pPr>
                    <w:pStyle w:val="24"/>
                    <w:bidi w:val="0"/>
                    <w:jc w:val="center"/>
                    <w:rPr>
                      <w:rFonts w:hint="default"/>
                      <w:b/>
                      <w:bCs/>
                      <w:lang w:val="en-US" w:eastAsia="zh-CN"/>
                    </w:rPr>
                  </w:pPr>
                  <w:r>
                    <w:rPr>
                      <w:rFonts w:hint="eastAsia"/>
                      <w:b/>
                      <w:bCs/>
                      <w:lang w:val="en-US" w:eastAsia="zh-CN"/>
                    </w:rPr>
                    <w:t>去除效率%</w:t>
                  </w:r>
                </w:p>
              </w:tc>
              <w:tc>
                <w:tcPr>
                  <w:tcW w:w="1885" w:type="dxa"/>
                  <w:gridSpan w:val="2"/>
                  <w:tcBorders>
                    <w:tl2br w:val="nil"/>
                    <w:tr2bl w:val="nil"/>
                  </w:tcBorders>
                  <w:noWrap w:val="0"/>
                  <w:vAlign w:val="center"/>
                </w:tcPr>
                <w:p>
                  <w:pPr>
                    <w:pStyle w:val="24"/>
                    <w:bidi w:val="0"/>
                    <w:jc w:val="center"/>
                    <w:rPr>
                      <w:rFonts w:hint="default"/>
                      <w:b/>
                      <w:bCs/>
                      <w:lang w:val="en-US" w:eastAsia="zh-CN"/>
                    </w:rPr>
                  </w:pPr>
                  <w:r>
                    <w:rPr>
                      <w:rFonts w:hint="eastAsia"/>
                      <w:b/>
                      <w:bCs/>
                      <w:lang w:val="en-US" w:eastAsia="zh-CN"/>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67" w:hRule="atLeast"/>
              </w:trPr>
              <w:tc>
                <w:tcPr>
                  <w:tcW w:w="1079" w:type="dxa"/>
                  <w:vMerge w:val="continue"/>
                  <w:tcBorders>
                    <w:tl2br w:val="nil"/>
                    <w:tr2bl w:val="nil"/>
                  </w:tcBorders>
                  <w:noWrap w:val="0"/>
                  <w:vAlign w:val="center"/>
                </w:tcPr>
                <w:p>
                  <w:pPr>
                    <w:pStyle w:val="24"/>
                    <w:bidi w:val="0"/>
                    <w:jc w:val="center"/>
                    <w:rPr>
                      <w:b/>
                      <w:bCs/>
                    </w:rPr>
                  </w:pPr>
                </w:p>
              </w:tc>
              <w:tc>
                <w:tcPr>
                  <w:tcW w:w="1185" w:type="dxa"/>
                  <w:vMerge w:val="continue"/>
                  <w:tcBorders>
                    <w:tl2br w:val="nil"/>
                    <w:tr2bl w:val="nil"/>
                  </w:tcBorders>
                  <w:noWrap w:val="0"/>
                  <w:vAlign w:val="center"/>
                </w:tcPr>
                <w:p>
                  <w:pPr>
                    <w:pStyle w:val="24"/>
                    <w:bidi w:val="0"/>
                    <w:jc w:val="center"/>
                    <w:rPr>
                      <w:b/>
                      <w:bCs/>
                    </w:rPr>
                  </w:pPr>
                </w:p>
              </w:tc>
              <w:tc>
                <w:tcPr>
                  <w:tcW w:w="900" w:type="dxa"/>
                  <w:tcBorders>
                    <w:tl2br w:val="nil"/>
                    <w:tr2bl w:val="nil"/>
                  </w:tcBorders>
                  <w:noWrap w:val="0"/>
                  <w:vAlign w:val="center"/>
                </w:tcPr>
                <w:p>
                  <w:pPr>
                    <w:pStyle w:val="24"/>
                    <w:bidi w:val="0"/>
                    <w:jc w:val="center"/>
                    <w:rPr>
                      <w:rFonts w:hint="default"/>
                      <w:b/>
                      <w:bCs/>
                      <w:lang w:val="en-US" w:eastAsia="zh-CN"/>
                    </w:rPr>
                  </w:pPr>
                  <w:r>
                    <w:rPr>
                      <w:rFonts w:hint="eastAsia"/>
                      <w:b/>
                      <w:bCs/>
                      <w:lang w:val="en-US" w:eastAsia="zh-CN"/>
                    </w:rPr>
                    <w:t>产生量t/a</w:t>
                  </w:r>
                </w:p>
              </w:tc>
              <w:tc>
                <w:tcPr>
                  <w:tcW w:w="1080" w:type="dxa"/>
                  <w:tcBorders>
                    <w:tl2br w:val="nil"/>
                    <w:tr2bl w:val="nil"/>
                  </w:tcBorders>
                  <w:noWrap w:val="0"/>
                  <w:vAlign w:val="center"/>
                </w:tcPr>
                <w:p>
                  <w:pPr>
                    <w:pStyle w:val="24"/>
                    <w:bidi w:val="0"/>
                    <w:jc w:val="center"/>
                    <w:rPr>
                      <w:rFonts w:hint="default"/>
                      <w:b/>
                      <w:bCs/>
                      <w:lang w:val="en-US" w:eastAsia="zh-CN"/>
                    </w:rPr>
                  </w:pPr>
                  <w:r>
                    <w:rPr>
                      <w:rFonts w:hint="eastAsia"/>
                      <w:b/>
                      <w:bCs/>
                      <w:lang w:val="en-US" w:eastAsia="zh-CN"/>
                    </w:rPr>
                    <w:t>产生浓度mg/L</w:t>
                  </w:r>
                </w:p>
              </w:tc>
              <w:tc>
                <w:tcPr>
                  <w:tcW w:w="1110" w:type="dxa"/>
                  <w:vMerge w:val="continue"/>
                  <w:tcBorders>
                    <w:tl2br w:val="nil"/>
                    <w:tr2bl w:val="nil"/>
                  </w:tcBorders>
                  <w:noWrap w:val="0"/>
                  <w:vAlign w:val="center"/>
                </w:tcPr>
                <w:p>
                  <w:pPr>
                    <w:pStyle w:val="24"/>
                    <w:bidi w:val="0"/>
                    <w:jc w:val="center"/>
                    <w:rPr>
                      <w:rFonts w:hint="default"/>
                      <w:b/>
                      <w:bCs/>
                      <w:lang w:val="en-US" w:eastAsia="zh-CN"/>
                    </w:rPr>
                  </w:pPr>
                </w:p>
              </w:tc>
              <w:tc>
                <w:tcPr>
                  <w:tcW w:w="706" w:type="dxa"/>
                  <w:vMerge w:val="continue"/>
                  <w:tcBorders>
                    <w:tl2br w:val="nil"/>
                    <w:tr2bl w:val="nil"/>
                  </w:tcBorders>
                  <w:noWrap w:val="0"/>
                  <w:vAlign w:val="center"/>
                </w:tcPr>
                <w:p>
                  <w:pPr>
                    <w:pStyle w:val="24"/>
                    <w:bidi w:val="0"/>
                    <w:jc w:val="center"/>
                    <w:rPr>
                      <w:rFonts w:hint="default"/>
                      <w:b/>
                      <w:bCs/>
                      <w:lang w:val="en-US" w:eastAsia="zh-CN"/>
                    </w:rPr>
                  </w:pPr>
                </w:p>
              </w:tc>
              <w:tc>
                <w:tcPr>
                  <w:tcW w:w="810" w:type="dxa"/>
                  <w:tcBorders>
                    <w:tl2br w:val="nil"/>
                    <w:tr2bl w:val="nil"/>
                  </w:tcBorders>
                  <w:noWrap w:val="0"/>
                  <w:vAlign w:val="center"/>
                </w:tcPr>
                <w:p>
                  <w:pPr>
                    <w:pStyle w:val="24"/>
                    <w:bidi w:val="0"/>
                    <w:jc w:val="center"/>
                    <w:rPr>
                      <w:rFonts w:hint="default"/>
                      <w:b/>
                      <w:bCs/>
                      <w:lang w:val="en-US" w:eastAsia="zh-CN"/>
                    </w:rPr>
                  </w:pPr>
                  <w:r>
                    <w:rPr>
                      <w:rFonts w:hint="eastAsia"/>
                      <w:b/>
                      <w:bCs/>
                      <w:lang w:val="en-US" w:eastAsia="zh-CN"/>
                    </w:rPr>
                    <w:t>排放量t/a</w:t>
                  </w:r>
                </w:p>
              </w:tc>
              <w:tc>
                <w:tcPr>
                  <w:tcW w:w="1075" w:type="dxa"/>
                  <w:tcBorders>
                    <w:tl2br w:val="nil"/>
                    <w:tr2bl w:val="nil"/>
                  </w:tcBorders>
                  <w:noWrap w:val="0"/>
                  <w:vAlign w:val="center"/>
                </w:tcPr>
                <w:p>
                  <w:pPr>
                    <w:pStyle w:val="24"/>
                    <w:bidi w:val="0"/>
                    <w:jc w:val="center"/>
                    <w:rPr>
                      <w:rFonts w:hint="default"/>
                      <w:b/>
                      <w:bCs/>
                      <w:lang w:val="en-US" w:eastAsia="zh-CN"/>
                    </w:rPr>
                  </w:pPr>
                  <w:r>
                    <w:rPr>
                      <w:rFonts w:hint="eastAsia"/>
                      <w:b/>
                      <w:bCs/>
                      <w:lang w:val="en-US" w:eastAsia="zh-CN"/>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1079" w:type="dxa"/>
                  <w:vMerge w:val="restart"/>
                  <w:tcBorders>
                    <w:tl2br w:val="nil"/>
                    <w:tr2bl w:val="nil"/>
                  </w:tcBorders>
                  <w:noWrap w:val="0"/>
                  <w:vAlign w:val="center"/>
                </w:tcPr>
                <w:p>
                  <w:pPr>
                    <w:pStyle w:val="24"/>
                    <w:bidi w:val="0"/>
                    <w:jc w:val="center"/>
                    <w:rPr>
                      <w:rFonts w:hint="default"/>
                      <w:lang w:val="en-US" w:eastAsia="zh-CN"/>
                    </w:rPr>
                  </w:pPr>
                  <w:r>
                    <w:rPr>
                      <w:rFonts w:hint="eastAsia"/>
                      <w:lang w:val="en-US" w:eastAsia="zh-CN"/>
                    </w:rPr>
                    <w:t>综合废水4787.64t/a</w:t>
                  </w:r>
                </w:p>
              </w:tc>
              <w:tc>
                <w:tcPr>
                  <w:tcW w:w="1185" w:type="dxa"/>
                  <w:tcBorders>
                    <w:tl2br w:val="nil"/>
                    <w:tr2bl w:val="nil"/>
                  </w:tcBorders>
                  <w:noWrap w:val="0"/>
                  <w:vAlign w:val="center"/>
                </w:tcPr>
                <w:p>
                  <w:pPr>
                    <w:pStyle w:val="24"/>
                    <w:bidi w:val="0"/>
                    <w:rPr>
                      <w:rFonts w:hint="default"/>
                      <w:lang w:val="en-US" w:eastAsia="zh-CN"/>
                    </w:rPr>
                  </w:pPr>
                  <w:r>
                    <w:rPr>
                      <w:rFonts w:hint="default"/>
                      <w:lang w:val="en-US" w:eastAsia="zh-CN"/>
                    </w:rPr>
                    <w:t>COD</w:t>
                  </w:r>
                </w:p>
              </w:tc>
              <w:tc>
                <w:tcPr>
                  <w:tcW w:w="900" w:type="dxa"/>
                  <w:tcBorders>
                    <w:tl2br w:val="nil"/>
                    <w:tr2bl w:val="nil"/>
                  </w:tcBorders>
                  <w:noWrap w:val="0"/>
                  <w:vAlign w:val="center"/>
                </w:tcPr>
                <w:p>
                  <w:pPr>
                    <w:pStyle w:val="24"/>
                    <w:bidi w:val="0"/>
                    <w:rPr>
                      <w:rFonts w:hint="default"/>
                      <w:lang w:val="en-US" w:eastAsia="zh-CN"/>
                    </w:rPr>
                  </w:pPr>
                  <w:r>
                    <w:rPr>
                      <w:rFonts w:hint="eastAsia"/>
                      <w:lang w:val="en-US" w:eastAsia="zh-CN"/>
                    </w:rPr>
                    <w:t>1.197</w:t>
                  </w:r>
                  <w:r>
                    <w:rPr>
                      <w:rFonts w:hint="default"/>
                      <w:lang w:val="en-US" w:eastAsia="zh-CN"/>
                    </w:rPr>
                    <w:t xml:space="preserve"> </w:t>
                  </w:r>
                </w:p>
              </w:tc>
              <w:tc>
                <w:tcPr>
                  <w:tcW w:w="1080" w:type="dxa"/>
                  <w:tcBorders>
                    <w:tl2br w:val="nil"/>
                    <w:tr2bl w:val="nil"/>
                  </w:tcBorders>
                  <w:noWrap w:val="0"/>
                  <w:vAlign w:val="center"/>
                </w:tcPr>
                <w:p>
                  <w:pPr>
                    <w:pStyle w:val="24"/>
                    <w:bidi w:val="0"/>
                    <w:rPr>
                      <w:rFonts w:hint="default"/>
                      <w:lang w:val="en-US" w:eastAsia="zh-CN"/>
                    </w:rPr>
                  </w:pPr>
                  <w:r>
                    <w:rPr>
                      <w:rFonts w:hint="eastAsia"/>
                      <w:lang w:val="en-US" w:eastAsia="zh-CN"/>
                    </w:rPr>
                    <w:t>250</w:t>
                  </w:r>
                </w:p>
              </w:tc>
              <w:tc>
                <w:tcPr>
                  <w:tcW w:w="1110" w:type="dxa"/>
                  <w:vMerge w:val="restart"/>
                  <w:tcBorders>
                    <w:tl2br w:val="nil"/>
                    <w:tr2bl w:val="nil"/>
                  </w:tcBorders>
                  <w:noWrap w:val="0"/>
                  <w:vAlign w:val="center"/>
                </w:tcPr>
                <w:p>
                  <w:pPr>
                    <w:pStyle w:val="24"/>
                    <w:bidi w:val="0"/>
                    <w:jc w:val="center"/>
                    <w:rPr>
                      <w:rFonts w:hint="default"/>
                      <w:lang w:val="en-US" w:eastAsia="zh-CN"/>
                    </w:rPr>
                  </w:pPr>
                  <w:r>
                    <w:rPr>
                      <w:rFonts w:hint="eastAsia" w:cs="Times New Roman"/>
                      <w:color w:val="auto"/>
                      <w:lang w:val="en-US" w:eastAsia="zh-CN"/>
                    </w:rPr>
                    <w:t>化粪池+格栅+调节池+一体机生化处理系统+沉淀池</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消毒处理工艺</w:t>
                  </w:r>
                </w:p>
              </w:tc>
              <w:tc>
                <w:tcPr>
                  <w:tcW w:w="706" w:type="dxa"/>
                  <w:tcBorders>
                    <w:tl2br w:val="nil"/>
                    <w:tr2bl w:val="nil"/>
                  </w:tcBorders>
                  <w:noWrap w:val="0"/>
                  <w:vAlign w:val="center"/>
                </w:tcPr>
                <w:p>
                  <w:pPr>
                    <w:pStyle w:val="24"/>
                    <w:bidi w:val="0"/>
                    <w:ind w:firstLine="0" w:firstLineChars="0"/>
                    <w:rPr>
                      <w:rFonts w:hint="default"/>
                      <w:color w:val="auto"/>
                      <w:lang w:val="en-US" w:eastAsia="zh-CN"/>
                    </w:rPr>
                  </w:pPr>
                  <w:r>
                    <w:rPr>
                      <w:rFonts w:hint="default" w:ascii="Times New Roman" w:hAnsi="Times New Roman" w:cs="Times New Roman"/>
                      <w:color w:val="auto"/>
                      <w:lang w:val="en-US" w:eastAsia="zh-CN"/>
                    </w:rPr>
                    <w:t>8</w:t>
                  </w:r>
                  <w:r>
                    <w:rPr>
                      <w:rFonts w:hint="eastAsia" w:cs="Times New Roman"/>
                      <w:color w:val="auto"/>
                      <w:lang w:val="en-US" w:eastAsia="zh-CN"/>
                    </w:rPr>
                    <w:t>5</w:t>
                  </w:r>
                </w:p>
              </w:tc>
              <w:tc>
                <w:tcPr>
                  <w:tcW w:w="810" w:type="dxa"/>
                  <w:tcBorders>
                    <w:tl2br w:val="nil"/>
                    <w:tr2bl w:val="nil"/>
                  </w:tcBorders>
                  <w:noWrap w:val="0"/>
                  <w:vAlign w:val="center"/>
                </w:tcPr>
                <w:p>
                  <w:pPr>
                    <w:pStyle w:val="24"/>
                    <w:bidi w:val="0"/>
                    <w:ind w:firstLine="0" w:firstLineChars="0"/>
                    <w:rPr>
                      <w:rFonts w:hint="default"/>
                      <w:lang w:val="en-US" w:eastAsia="zh-CN"/>
                    </w:rPr>
                  </w:pPr>
                  <w:r>
                    <w:rPr>
                      <w:rFonts w:hint="default"/>
                      <w:lang w:val="en-US" w:eastAsia="zh-CN"/>
                    </w:rPr>
                    <w:t>0.</w:t>
                  </w:r>
                  <w:r>
                    <w:rPr>
                      <w:rFonts w:hint="eastAsia"/>
                      <w:lang w:val="en-US" w:eastAsia="zh-CN"/>
                    </w:rPr>
                    <w:t>180</w:t>
                  </w:r>
                  <w:r>
                    <w:rPr>
                      <w:rFonts w:hint="default"/>
                      <w:lang w:val="en-US" w:eastAsia="zh-CN"/>
                    </w:rPr>
                    <w:t xml:space="preserve"> </w:t>
                  </w:r>
                </w:p>
              </w:tc>
              <w:tc>
                <w:tcPr>
                  <w:tcW w:w="1075" w:type="dxa"/>
                  <w:tcBorders>
                    <w:tl2br w:val="nil"/>
                    <w:tr2bl w:val="nil"/>
                  </w:tcBorders>
                  <w:noWrap w:val="0"/>
                  <w:vAlign w:val="center"/>
                </w:tcPr>
                <w:p>
                  <w:pPr>
                    <w:pStyle w:val="24"/>
                    <w:bidi w:val="0"/>
                    <w:ind w:firstLine="0" w:firstLineChars="0"/>
                    <w:rPr>
                      <w:rFonts w:hint="default"/>
                      <w:lang w:val="en-US" w:eastAsia="zh-CN"/>
                    </w:rPr>
                  </w:pPr>
                  <w:r>
                    <w:rPr>
                      <w:rFonts w:hint="default"/>
                      <w:lang w:val="en-US" w:eastAsia="zh-CN"/>
                    </w:rPr>
                    <w:t xml:space="preserve">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1079" w:type="dxa"/>
                  <w:vMerge w:val="continue"/>
                  <w:tcBorders>
                    <w:tl2br w:val="nil"/>
                    <w:tr2bl w:val="nil"/>
                  </w:tcBorders>
                  <w:noWrap w:val="0"/>
                  <w:vAlign w:val="center"/>
                </w:tcPr>
                <w:p>
                  <w:pPr>
                    <w:pStyle w:val="24"/>
                    <w:bidi w:val="0"/>
                    <w:jc w:val="center"/>
                    <w:rPr>
                      <w:rFonts w:hint="default"/>
                      <w:lang w:val="en-US" w:eastAsia="zh-CN"/>
                    </w:rPr>
                  </w:pPr>
                </w:p>
              </w:tc>
              <w:tc>
                <w:tcPr>
                  <w:tcW w:w="1185" w:type="dxa"/>
                  <w:tcBorders>
                    <w:tl2br w:val="nil"/>
                    <w:tr2bl w:val="nil"/>
                  </w:tcBorders>
                  <w:noWrap w:val="0"/>
                  <w:vAlign w:val="center"/>
                </w:tcPr>
                <w:p>
                  <w:pPr>
                    <w:pStyle w:val="24"/>
                    <w:bidi w:val="0"/>
                    <w:rPr>
                      <w:rFonts w:hint="default"/>
                      <w:lang w:val="en-US" w:eastAsia="zh-CN"/>
                    </w:rPr>
                  </w:pPr>
                  <w:r>
                    <w:rPr>
                      <w:rFonts w:hint="default"/>
                      <w:lang w:val="en-US" w:eastAsia="zh-CN"/>
                    </w:rPr>
                    <w:t>BOD</w:t>
                  </w:r>
                  <w:r>
                    <w:rPr>
                      <w:rFonts w:hint="default"/>
                      <w:vertAlign w:val="subscript"/>
                      <w:lang w:val="en-US" w:eastAsia="zh-CN"/>
                    </w:rPr>
                    <w:t>5</w:t>
                  </w:r>
                  <w:r>
                    <w:rPr>
                      <w:rFonts w:hint="default"/>
                      <w:lang w:val="en-US" w:eastAsia="zh-CN"/>
                    </w:rPr>
                    <w:t xml:space="preserve"> </w:t>
                  </w:r>
                </w:p>
              </w:tc>
              <w:tc>
                <w:tcPr>
                  <w:tcW w:w="900" w:type="dxa"/>
                  <w:tcBorders>
                    <w:tl2br w:val="nil"/>
                    <w:tr2bl w:val="nil"/>
                  </w:tcBorders>
                  <w:noWrap w:val="0"/>
                  <w:vAlign w:val="center"/>
                </w:tcPr>
                <w:p>
                  <w:pPr>
                    <w:pStyle w:val="24"/>
                    <w:bidi w:val="0"/>
                    <w:rPr>
                      <w:rFonts w:hint="default"/>
                      <w:lang w:val="en-US" w:eastAsia="zh-CN"/>
                    </w:rPr>
                  </w:pPr>
                  <w:r>
                    <w:rPr>
                      <w:rFonts w:hint="eastAsia"/>
                      <w:lang w:val="en-US" w:eastAsia="zh-CN"/>
                    </w:rPr>
                    <w:t>0.479</w:t>
                  </w:r>
                </w:p>
              </w:tc>
              <w:tc>
                <w:tcPr>
                  <w:tcW w:w="1080" w:type="dxa"/>
                  <w:tcBorders>
                    <w:tl2br w:val="nil"/>
                    <w:tr2bl w:val="nil"/>
                  </w:tcBorders>
                  <w:noWrap w:val="0"/>
                  <w:vAlign w:val="center"/>
                </w:tcPr>
                <w:p>
                  <w:pPr>
                    <w:pStyle w:val="24"/>
                    <w:bidi w:val="0"/>
                    <w:rPr>
                      <w:rFonts w:hint="default"/>
                      <w:lang w:val="en-US" w:eastAsia="zh-CN"/>
                    </w:rPr>
                  </w:pPr>
                  <w:r>
                    <w:rPr>
                      <w:rFonts w:hint="eastAsia"/>
                      <w:lang w:val="en-US" w:eastAsia="zh-CN"/>
                    </w:rPr>
                    <w:t>100</w:t>
                  </w:r>
                </w:p>
              </w:tc>
              <w:tc>
                <w:tcPr>
                  <w:tcW w:w="1110" w:type="dxa"/>
                  <w:vMerge w:val="continue"/>
                  <w:tcBorders>
                    <w:tl2br w:val="nil"/>
                    <w:tr2bl w:val="nil"/>
                  </w:tcBorders>
                  <w:noWrap w:val="0"/>
                  <w:vAlign w:val="center"/>
                </w:tcPr>
                <w:p>
                  <w:pPr>
                    <w:pStyle w:val="24"/>
                    <w:bidi w:val="0"/>
                    <w:jc w:val="center"/>
                    <w:rPr>
                      <w:rFonts w:hint="default"/>
                      <w:lang w:val="en-US" w:eastAsia="zh-CN"/>
                    </w:rPr>
                  </w:pPr>
                </w:p>
              </w:tc>
              <w:tc>
                <w:tcPr>
                  <w:tcW w:w="706" w:type="dxa"/>
                  <w:tcBorders>
                    <w:tl2br w:val="nil"/>
                    <w:tr2bl w:val="nil"/>
                  </w:tcBorders>
                  <w:noWrap w:val="0"/>
                  <w:vAlign w:val="center"/>
                </w:tcPr>
                <w:p>
                  <w:pPr>
                    <w:pStyle w:val="24"/>
                    <w:bidi w:val="0"/>
                    <w:ind w:firstLine="0" w:firstLineChars="0"/>
                    <w:rPr>
                      <w:rFonts w:hint="default"/>
                      <w:color w:val="auto"/>
                      <w:lang w:val="en-US" w:eastAsia="zh-CN"/>
                    </w:rPr>
                  </w:pPr>
                  <w:r>
                    <w:rPr>
                      <w:rFonts w:hint="default" w:ascii="Times New Roman" w:hAnsi="Times New Roman" w:cs="Times New Roman"/>
                      <w:color w:val="auto"/>
                      <w:lang w:val="en-US" w:eastAsia="zh-CN"/>
                    </w:rPr>
                    <w:t>85</w:t>
                  </w:r>
                </w:p>
              </w:tc>
              <w:tc>
                <w:tcPr>
                  <w:tcW w:w="810" w:type="dxa"/>
                  <w:tcBorders>
                    <w:tl2br w:val="nil"/>
                    <w:tr2bl w:val="nil"/>
                  </w:tcBorders>
                  <w:noWrap w:val="0"/>
                  <w:vAlign w:val="center"/>
                </w:tcPr>
                <w:p>
                  <w:pPr>
                    <w:pStyle w:val="24"/>
                    <w:bidi w:val="0"/>
                    <w:ind w:firstLine="0" w:firstLineChars="0"/>
                    <w:rPr>
                      <w:rFonts w:hint="default"/>
                      <w:lang w:val="en-US" w:eastAsia="zh-CN"/>
                    </w:rPr>
                  </w:pPr>
                  <w:r>
                    <w:rPr>
                      <w:rFonts w:hint="default"/>
                      <w:lang w:val="en-US" w:eastAsia="zh-CN"/>
                    </w:rPr>
                    <w:t>0.0</w:t>
                  </w:r>
                  <w:r>
                    <w:rPr>
                      <w:rFonts w:hint="eastAsia"/>
                      <w:lang w:val="en-US" w:eastAsia="zh-CN"/>
                    </w:rPr>
                    <w:t>72</w:t>
                  </w:r>
                  <w:r>
                    <w:rPr>
                      <w:rFonts w:hint="default"/>
                      <w:lang w:val="en-US" w:eastAsia="zh-CN"/>
                    </w:rPr>
                    <w:t xml:space="preserve"> </w:t>
                  </w:r>
                </w:p>
              </w:tc>
              <w:tc>
                <w:tcPr>
                  <w:tcW w:w="1075" w:type="dxa"/>
                  <w:tcBorders>
                    <w:tl2br w:val="nil"/>
                    <w:tr2bl w:val="nil"/>
                  </w:tcBorders>
                  <w:noWrap w:val="0"/>
                  <w:vAlign w:val="center"/>
                </w:tcPr>
                <w:p>
                  <w:pPr>
                    <w:pStyle w:val="24"/>
                    <w:bidi w:val="0"/>
                    <w:ind w:firstLine="0" w:firstLineChars="0"/>
                    <w:rPr>
                      <w:rFonts w:hint="default"/>
                      <w:lang w:val="en-US" w:eastAsia="zh-CN"/>
                    </w:rPr>
                  </w:pPr>
                  <w:r>
                    <w:rPr>
                      <w:rFonts w:hint="default"/>
                      <w:lang w:val="en-US" w:eastAsia="zh-CN"/>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1079" w:type="dxa"/>
                  <w:vMerge w:val="continue"/>
                  <w:tcBorders>
                    <w:tl2br w:val="nil"/>
                    <w:tr2bl w:val="nil"/>
                  </w:tcBorders>
                  <w:noWrap w:val="0"/>
                  <w:vAlign w:val="center"/>
                </w:tcPr>
                <w:p>
                  <w:pPr>
                    <w:pStyle w:val="24"/>
                    <w:bidi w:val="0"/>
                    <w:jc w:val="center"/>
                    <w:rPr>
                      <w:rFonts w:hint="default"/>
                      <w:lang w:val="en-US" w:eastAsia="zh-CN"/>
                    </w:rPr>
                  </w:pPr>
                </w:p>
              </w:tc>
              <w:tc>
                <w:tcPr>
                  <w:tcW w:w="1185" w:type="dxa"/>
                  <w:tcBorders>
                    <w:tl2br w:val="nil"/>
                    <w:tr2bl w:val="nil"/>
                  </w:tcBorders>
                  <w:noWrap w:val="0"/>
                  <w:vAlign w:val="center"/>
                </w:tcPr>
                <w:p>
                  <w:pPr>
                    <w:pStyle w:val="24"/>
                    <w:bidi w:val="0"/>
                    <w:rPr>
                      <w:rFonts w:hint="default"/>
                      <w:lang w:val="en-US" w:eastAsia="zh-CN"/>
                    </w:rPr>
                  </w:pPr>
                  <w:r>
                    <w:rPr>
                      <w:rFonts w:hint="eastAsia"/>
                      <w:lang w:val="en-US" w:eastAsia="zh-CN"/>
                    </w:rPr>
                    <w:t>NH</w:t>
                  </w:r>
                  <w:r>
                    <w:rPr>
                      <w:rFonts w:hint="eastAsia"/>
                      <w:vertAlign w:val="subscript"/>
                      <w:lang w:val="en-US" w:eastAsia="zh-CN"/>
                    </w:rPr>
                    <w:t>3</w:t>
                  </w:r>
                  <w:r>
                    <w:rPr>
                      <w:rFonts w:hint="eastAsia"/>
                      <w:lang w:val="en-US" w:eastAsia="zh-CN"/>
                    </w:rPr>
                    <w:t>-N</w:t>
                  </w:r>
                </w:p>
              </w:tc>
              <w:tc>
                <w:tcPr>
                  <w:tcW w:w="900" w:type="dxa"/>
                  <w:tcBorders>
                    <w:tl2br w:val="nil"/>
                    <w:tr2bl w:val="nil"/>
                  </w:tcBorders>
                  <w:noWrap w:val="0"/>
                  <w:vAlign w:val="center"/>
                </w:tcPr>
                <w:p>
                  <w:pPr>
                    <w:pStyle w:val="24"/>
                    <w:bidi w:val="0"/>
                    <w:rPr>
                      <w:rFonts w:hint="default"/>
                      <w:lang w:val="en-US" w:eastAsia="zh-CN"/>
                    </w:rPr>
                  </w:pPr>
                  <w:r>
                    <w:rPr>
                      <w:rFonts w:hint="default"/>
                      <w:lang w:val="en-US" w:eastAsia="zh-CN"/>
                    </w:rPr>
                    <w:t>0.</w:t>
                  </w:r>
                  <w:r>
                    <w:rPr>
                      <w:rFonts w:hint="eastAsia"/>
                      <w:lang w:val="en-US" w:eastAsia="zh-CN"/>
                    </w:rPr>
                    <w:t>144</w:t>
                  </w:r>
                  <w:r>
                    <w:rPr>
                      <w:rFonts w:hint="default"/>
                      <w:lang w:val="en-US" w:eastAsia="zh-CN"/>
                    </w:rPr>
                    <w:t xml:space="preserve"> </w:t>
                  </w:r>
                </w:p>
              </w:tc>
              <w:tc>
                <w:tcPr>
                  <w:tcW w:w="1080" w:type="dxa"/>
                  <w:tcBorders>
                    <w:tl2br w:val="nil"/>
                    <w:tr2bl w:val="nil"/>
                  </w:tcBorders>
                  <w:noWrap w:val="0"/>
                  <w:vAlign w:val="center"/>
                </w:tcPr>
                <w:p>
                  <w:pPr>
                    <w:pStyle w:val="24"/>
                    <w:bidi w:val="0"/>
                    <w:rPr>
                      <w:rFonts w:hint="default"/>
                      <w:lang w:val="en-US" w:eastAsia="zh-CN"/>
                    </w:rPr>
                  </w:pPr>
                  <w:r>
                    <w:rPr>
                      <w:rFonts w:hint="eastAsia"/>
                      <w:lang w:val="en-US" w:eastAsia="zh-CN"/>
                    </w:rPr>
                    <w:t>30</w:t>
                  </w:r>
                </w:p>
              </w:tc>
              <w:tc>
                <w:tcPr>
                  <w:tcW w:w="1110" w:type="dxa"/>
                  <w:vMerge w:val="continue"/>
                  <w:tcBorders>
                    <w:tl2br w:val="nil"/>
                    <w:tr2bl w:val="nil"/>
                  </w:tcBorders>
                  <w:noWrap w:val="0"/>
                  <w:vAlign w:val="center"/>
                </w:tcPr>
                <w:p>
                  <w:pPr>
                    <w:pStyle w:val="24"/>
                    <w:bidi w:val="0"/>
                    <w:jc w:val="center"/>
                    <w:rPr>
                      <w:rFonts w:hint="default"/>
                      <w:lang w:val="en-US" w:eastAsia="zh-CN"/>
                    </w:rPr>
                  </w:pPr>
                </w:p>
              </w:tc>
              <w:tc>
                <w:tcPr>
                  <w:tcW w:w="706" w:type="dxa"/>
                  <w:tcBorders>
                    <w:tl2br w:val="nil"/>
                    <w:tr2bl w:val="nil"/>
                  </w:tcBorders>
                  <w:noWrap w:val="0"/>
                  <w:vAlign w:val="center"/>
                </w:tcPr>
                <w:p>
                  <w:pPr>
                    <w:pStyle w:val="24"/>
                    <w:bidi w:val="0"/>
                    <w:ind w:firstLine="0" w:firstLineChars="0"/>
                    <w:rPr>
                      <w:rFonts w:hint="default"/>
                      <w:color w:val="auto"/>
                      <w:lang w:val="en-US" w:eastAsia="zh-CN"/>
                    </w:rPr>
                  </w:pPr>
                  <w:r>
                    <w:rPr>
                      <w:rFonts w:hint="eastAsia" w:cs="Times New Roman"/>
                      <w:color w:val="auto"/>
                      <w:lang w:val="en-US" w:eastAsia="zh-CN"/>
                    </w:rPr>
                    <w:t>60</w:t>
                  </w:r>
                </w:p>
              </w:tc>
              <w:tc>
                <w:tcPr>
                  <w:tcW w:w="810" w:type="dxa"/>
                  <w:tcBorders>
                    <w:tl2br w:val="nil"/>
                    <w:tr2bl w:val="nil"/>
                  </w:tcBorders>
                  <w:noWrap w:val="0"/>
                  <w:vAlign w:val="center"/>
                </w:tcPr>
                <w:p>
                  <w:pPr>
                    <w:pStyle w:val="24"/>
                    <w:bidi w:val="0"/>
                    <w:ind w:firstLine="0" w:firstLineChars="0"/>
                    <w:rPr>
                      <w:rFonts w:hint="default"/>
                      <w:lang w:val="en-US" w:eastAsia="zh-CN"/>
                    </w:rPr>
                  </w:pPr>
                  <w:r>
                    <w:rPr>
                      <w:rFonts w:hint="eastAsia"/>
                      <w:lang w:val="en-US" w:eastAsia="zh-CN"/>
                    </w:rPr>
                    <w:t>0.058</w:t>
                  </w:r>
                  <w:r>
                    <w:rPr>
                      <w:rFonts w:hint="default"/>
                      <w:lang w:val="en-US" w:eastAsia="zh-CN"/>
                    </w:rPr>
                    <w:t xml:space="preserve"> </w:t>
                  </w:r>
                </w:p>
              </w:tc>
              <w:tc>
                <w:tcPr>
                  <w:tcW w:w="1075" w:type="dxa"/>
                  <w:tcBorders>
                    <w:tl2br w:val="nil"/>
                    <w:tr2bl w:val="nil"/>
                  </w:tcBorders>
                  <w:noWrap w:val="0"/>
                  <w:vAlign w:val="center"/>
                </w:tcPr>
                <w:p>
                  <w:pPr>
                    <w:pStyle w:val="24"/>
                    <w:bidi w:val="0"/>
                    <w:ind w:firstLine="0" w:firstLineChars="0"/>
                    <w:rPr>
                      <w:rFonts w:hint="default"/>
                      <w:lang w:val="en-US" w:eastAsia="zh-CN"/>
                    </w:rPr>
                  </w:pPr>
                  <w:r>
                    <w:rPr>
                      <w:rFonts w:hint="default"/>
                      <w:lang w:val="en-US" w:eastAsia="zh-CN"/>
                    </w:rPr>
                    <w:t xml:space="preserve">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1079" w:type="dxa"/>
                  <w:vMerge w:val="continue"/>
                  <w:tcBorders>
                    <w:tl2br w:val="nil"/>
                    <w:tr2bl w:val="nil"/>
                  </w:tcBorders>
                  <w:noWrap w:val="0"/>
                  <w:vAlign w:val="center"/>
                </w:tcPr>
                <w:p>
                  <w:pPr>
                    <w:pStyle w:val="24"/>
                    <w:bidi w:val="0"/>
                    <w:jc w:val="center"/>
                    <w:rPr>
                      <w:rFonts w:hint="default"/>
                      <w:lang w:val="en-US" w:eastAsia="zh-CN"/>
                    </w:rPr>
                  </w:pPr>
                </w:p>
              </w:tc>
              <w:tc>
                <w:tcPr>
                  <w:tcW w:w="1185" w:type="dxa"/>
                  <w:tcBorders>
                    <w:tl2br w:val="nil"/>
                    <w:tr2bl w:val="nil"/>
                  </w:tcBorders>
                  <w:noWrap w:val="0"/>
                  <w:vAlign w:val="center"/>
                </w:tcPr>
                <w:p>
                  <w:pPr>
                    <w:pStyle w:val="24"/>
                    <w:bidi w:val="0"/>
                    <w:rPr>
                      <w:rFonts w:hint="default"/>
                      <w:lang w:val="en-US" w:eastAsia="zh-CN"/>
                    </w:rPr>
                  </w:pPr>
                  <w:r>
                    <w:rPr>
                      <w:rFonts w:hint="eastAsia"/>
                      <w:lang w:val="en-US" w:eastAsia="zh-CN"/>
                    </w:rPr>
                    <w:t>SS</w:t>
                  </w:r>
                </w:p>
              </w:tc>
              <w:tc>
                <w:tcPr>
                  <w:tcW w:w="900" w:type="dxa"/>
                  <w:tcBorders>
                    <w:tl2br w:val="nil"/>
                    <w:tr2bl w:val="nil"/>
                  </w:tcBorders>
                  <w:noWrap w:val="0"/>
                  <w:vAlign w:val="center"/>
                </w:tcPr>
                <w:p>
                  <w:pPr>
                    <w:pStyle w:val="24"/>
                    <w:bidi w:val="0"/>
                    <w:rPr>
                      <w:rFonts w:hint="default"/>
                      <w:lang w:val="en-US" w:eastAsia="zh-CN"/>
                    </w:rPr>
                  </w:pPr>
                  <w:r>
                    <w:rPr>
                      <w:rFonts w:hint="default"/>
                      <w:lang w:val="en-US" w:eastAsia="zh-CN"/>
                    </w:rPr>
                    <w:t>0.</w:t>
                  </w:r>
                  <w:r>
                    <w:rPr>
                      <w:rFonts w:hint="eastAsia"/>
                      <w:lang w:val="en-US" w:eastAsia="zh-CN"/>
                    </w:rPr>
                    <w:t>383</w:t>
                  </w:r>
                  <w:r>
                    <w:rPr>
                      <w:rFonts w:hint="default"/>
                      <w:lang w:val="en-US" w:eastAsia="zh-CN"/>
                    </w:rPr>
                    <w:t xml:space="preserve"> </w:t>
                  </w:r>
                </w:p>
              </w:tc>
              <w:tc>
                <w:tcPr>
                  <w:tcW w:w="1080" w:type="dxa"/>
                  <w:tcBorders>
                    <w:tl2br w:val="nil"/>
                    <w:tr2bl w:val="nil"/>
                  </w:tcBorders>
                  <w:noWrap w:val="0"/>
                  <w:vAlign w:val="center"/>
                </w:tcPr>
                <w:p>
                  <w:pPr>
                    <w:pStyle w:val="24"/>
                    <w:bidi w:val="0"/>
                    <w:rPr>
                      <w:rFonts w:hint="default"/>
                      <w:lang w:val="en-US" w:eastAsia="zh-CN"/>
                    </w:rPr>
                  </w:pPr>
                  <w:r>
                    <w:rPr>
                      <w:rFonts w:hint="eastAsia"/>
                      <w:lang w:val="en-US" w:eastAsia="zh-CN"/>
                    </w:rPr>
                    <w:t>80</w:t>
                  </w:r>
                </w:p>
              </w:tc>
              <w:tc>
                <w:tcPr>
                  <w:tcW w:w="1110" w:type="dxa"/>
                  <w:vMerge w:val="continue"/>
                  <w:tcBorders>
                    <w:tl2br w:val="nil"/>
                    <w:tr2bl w:val="nil"/>
                  </w:tcBorders>
                  <w:noWrap w:val="0"/>
                  <w:vAlign w:val="center"/>
                </w:tcPr>
                <w:p>
                  <w:pPr>
                    <w:pStyle w:val="24"/>
                    <w:bidi w:val="0"/>
                    <w:jc w:val="center"/>
                    <w:rPr>
                      <w:rFonts w:hint="default"/>
                      <w:lang w:val="en-US" w:eastAsia="zh-CN"/>
                    </w:rPr>
                  </w:pPr>
                </w:p>
              </w:tc>
              <w:tc>
                <w:tcPr>
                  <w:tcW w:w="706" w:type="dxa"/>
                  <w:tcBorders>
                    <w:tl2br w:val="nil"/>
                    <w:tr2bl w:val="nil"/>
                  </w:tcBorders>
                  <w:noWrap w:val="0"/>
                  <w:vAlign w:val="center"/>
                </w:tcPr>
                <w:p>
                  <w:pPr>
                    <w:pStyle w:val="24"/>
                    <w:bidi w:val="0"/>
                    <w:ind w:firstLine="0" w:firstLineChars="0"/>
                    <w:rPr>
                      <w:rFonts w:hint="default"/>
                      <w:color w:val="auto"/>
                      <w:lang w:val="en-US" w:eastAsia="zh-CN"/>
                    </w:rPr>
                  </w:pPr>
                  <w:r>
                    <w:rPr>
                      <w:rFonts w:hint="default" w:ascii="Times New Roman" w:hAnsi="Times New Roman" w:cs="Times New Roman"/>
                      <w:color w:val="auto"/>
                      <w:lang w:val="en-US" w:eastAsia="zh-CN"/>
                    </w:rPr>
                    <w:t>85</w:t>
                  </w:r>
                </w:p>
              </w:tc>
              <w:tc>
                <w:tcPr>
                  <w:tcW w:w="810" w:type="dxa"/>
                  <w:tcBorders>
                    <w:tl2br w:val="nil"/>
                    <w:tr2bl w:val="nil"/>
                  </w:tcBorders>
                  <w:noWrap w:val="0"/>
                  <w:vAlign w:val="center"/>
                </w:tcPr>
                <w:p>
                  <w:pPr>
                    <w:pStyle w:val="24"/>
                    <w:bidi w:val="0"/>
                    <w:ind w:firstLine="0" w:firstLineChars="0"/>
                    <w:rPr>
                      <w:rFonts w:hint="default"/>
                      <w:lang w:val="en-US" w:eastAsia="zh-CN"/>
                    </w:rPr>
                  </w:pPr>
                  <w:r>
                    <w:rPr>
                      <w:rFonts w:hint="default"/>
                      <w:lang w:val="en-US" w:eastAsia="zh-CN"/>
                    </w:rPr>
                    <w:t>0.0</w:t>
                  </w:r>
                  <w:r>
                    <w:rPr>
                      <w:rFonts w:hint="eastAsia"/>
                      <w:lang w:val="en-US" w:eastAsia="zh-CN"/>
                    </w:rPr>
                    <w:t>57</w:t>
                  </w:r>
                </w:p>
              </w:tc>
              <w:tc>
                <w:tcPr>
                  <w:tcW w:w="1075" w:type="dxa"/>
                  <w:tcBorders>
                    <w:tl2br w:val="nil"/>
                    <w:tr2bl w:val="nil"/>
                  </w:tcBorders>
                  <w:noWrap w:val="0"/>
                  <w:vAlign w:val="center"/>
                </w:tcPr>
                <w:p>
                  <w:pPr>
                    <w:pStyle w:val="24"/>
                    <w:bidi w:val="0"/>
                    <w:ind w:firstLine="0" w:firstLineChars="0"/>
                    <w:rPr>
                      <w:rFonts w:hint="default"/>
                      <w:lang w:val="en-US" w:eastAsia="zh-CN"/>
                    </w:rPr>
                  </w:pPr>
                  <w:r>
                    <w:rPr>
                      <w:rFonts w:hint="default"/>
                      <w:lang w:val="en-US" w:eastAsia="zh-CN"/>
                    </w:rPr>
                    <w:t xml:space="preserve">12 </w:t>
                  </w:r>
                </w:p>
              </w:tc>
            </w:tr>
          </w:tbl>
          <w:p>
            <w:pPr>
              <w:keepNext w:val="0"/>
              <w:keepLines w:val="0"/>
              <w:widowControl/>
              <w:suppressLineNumbers w:val="0"/>
              <w:ind w:firstLine="480" w:firstLineChars="200"/>
              <w:jc w:val="left"/>
              <w:rPr>
                <w:rFonts w:hint="eastAsia" w:ascii="宋体" w:hAnsi="宋体" w:cs="宋体"/>
                <w:b w:val="0"/>
                <w:bCs w:val="0"/>
                <w:color w:val="000000"/>
                <w:kern w:val="0"/>
                <w:sz w:val="24"/>
                <w:szCs w:val="24"/>
                <w:lang w:val="en-US" w:eastAsia="zh-CN" w:bidi="ar"/>
              </w:rPr>
            </w:pPr>
            <w:r>
              <w:rPr>
                <w:rFonts w:hint="eastAsia" w:ascii="宋体" w:hAnsi="宋体" w:cs="宋体"/>
                <w:b w:val="0"/>
                <w:bCs w:val="0"/>
                <w:color w:val="000000"/>
                <w:kern w:val="0"/>
                <w:sz w:val="24"/>
                <w:szCs w:val="24"/>
                <w:lang w:val="en-US" w:eastAsia="zh-CN" w:bidi="ar"/>
              </w:rPr>
              <w:t>本项目废水排放基本情况见下表</w:t>
            </w:r>
          </w:p>
          <w:p>
            <w:pPr>
              <w:keepNext w:val="0"/>
              <w:keepLines w:val="0"/>
              <w:pageBreakBefore w:val="0"/>
              <w:widowControl w:val="0"/>
              <w:tabs>
                <w:tab w:val="left" w:pos="473"/>
              </w:tabs>
              <w:kinsoku/>
              <w:wordWrap/>
              <w:overflowPunct/>
              <w:topLinePunct w:val="0"/>
              <w:autoSpaceDE/>
              <w:autoSpaceDN/>
              <w:bidi w:val="0"/>
              <w:adjustRightInd/>
              <w:snapToGrid/>
              <w:spacing w:before="157" w:beforeLines="50" w:after="157" w:afterLines="50" w:line="240" w:lineRule="auto"/>
              <w:ind w:firstLine="0" w:firstLineChars="0"/>
              <w:jc w:val="center"/>
              <w:textAlignment w:val="auto"/>
              <w:rPr>
                <w:rFonts w:hint="default" w:eastAsia="宋体"/>
                <w:b/>
                <w:bCs/>
                <w:color w:val="000000"/>
                <w:sz w:val="21"/>
                <w:szCs w:val="21"/>
                <w:u w:val="none" w:color="auto"/>
                <w:lang w:val="en-US" w:eastAsia="zh-CN"/>
              </w:rPr>
            </w:pPr>
            <w:r>
              <w:rPr>
                <w:b/>
                <w:bCs/>
                <w:color w:val="000000"/>
                <w:sz w:val="21"/>
                <w:szCs w:val="21"/>
                <w:u w:val="none" w:color="auto"/>
              </w:rPr>
              <w:t>表4-</w:t>
            </w:r>
            <w:r>
              <w:rPr>
                <w:rFonts w:hint="eastAsia"/>
                <w:b/>
                <w:bCs/>
                <w:color w:val="000000"/>
                <w:sz w:val="21"/>
                <w:szCs w:val="21"/>
                <w:u w:val="none" w:color="auto"/>
                <w:lang w:val="en-US" w:eastAsia="zh-CN"/>
              </w:rPr>
              <w:t xml:space="preserve">4  </w:t>
            </w:r>
            <w:r>
              <w:rPr>
                <w:b/>
                <w:bCs/>
                <w:color w:val="000000"/>
                <w:kern w:val="0"/>
                <w:sz w:val="21"/>
                <w:szCs w:val="21"/>
                <w:u w:val="none" w:color="auto"/>
              </w:rPr>
              <w:t>项</w:t>
            </w:r>
            <w:r>
              <w:rPr>
                <w:b/>
                <w:bCs/>
                <w:color w:val="000000"/>
                <w:sz w:val="21"/>
                <w:szCs w:val="21"/>
                <w:u w:val="none" w:color="auto"/>
              </w:rPr>
              <w:t>目</w:t>
            </w:r>
            <w:r>
              <w:rPr>
                <w:rFonts w:hint="eastAsia"/>
                <w:b/>
                <w:bCs/>
                <w:color w:val="000000"/>
                <w:sz w:val="21"/>
                <w:szCs w:val="21"/>
                <w:u w:val="none" w:color="auto"/>
                <w:lang w:val="en-US" w:eastAsia="zh-CN"/>
              </w:rPr>
              <w:t>废水治理设施信息表</w:t>
            </w:r>
          </w:p>
          <w:tbl>
            <w:tblPr>
              <w:tblStyle w:val="17"/>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434"/>
              <w:gridCol w:w="1245"/>
              <w:gridCol w:w="585"/>
              <w:gridCol w:w="912"/>
              <w:gridCol w:w="795"/>
              <w:gridCol w:w="795"/>
              <w:gridCol w:w="795"/>
              <w:gridCol w:w="795"/>
              <w:gridCol w:w="795"/>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67" w:hRule="atLeast"/>
              </w:trPr>
              <w:tc>
                <w:tcPr>
                  <w:tcW w:w="434" w:type="dxa"/>
                  <w:vMerge w:val="restart"/>
                  <w:tcBorders>
                    <w:tl2br w:val="nil"/>
                    <w:tr2bl w:val="nil"/>
                  </w:tcBorders>
                  <w:noWrap w:val="0"/>
                  <w:vAlign w:val="center"/>
                </w:tcPr>
                <w:p>
                  <w:pPr>
                    <w:pStyle w:val="24"/>
                    <w:bidi w:val="0"/>
                    <w:jc w:val="center"/>
                    <w:rPr>
                      <w:rFonts w:hint="default" w:ascii="Times New Roman" w:hAnsi="Times New Roman" w:eastAsia="宋体" w:cs="Times New Roman"/>
                      <w:b/>
                      <w:bCs/>
                      <w:highlight w:val="none"/>
                      <w:lang w:val="en-US" w:eastAsia="zh-CN"/>
                    </w:rPr>
                  </w:pPr>
                  <w:r>
                    <w:rPr>
                      <w:rFonts w:hint="eastAsia" w:ascii="Times New Roman" w:hAnsi="Times New Roman" w:eastAsia="宋体" w:cs="Times New Roman"/>
                      <w:b/>
                      <w:bCs/>
                      <w:highlight w:val="none"/>
                      <w:lang w:val="en-US" w:eastAsia="zh-CN"/>
                    </w:rPr>
                    <w:t>废水类别</w:t>
                  </w:r>
                </w:p>
              </w:tc>
              <w:tc>
                <w:tcPr>
                  <w:tcW w:w="1245" w:type="dxa"/>
                  <w:vMerge w:val="restart"/>
                  <w:tcBorders>
                    <w:tl2br w:val="nil"/>
                    <w:tr2bl w:val="nil"/>
                  </w:tcBorders>
                  <w:noWrap w:val="0"/>
                  <w:vAlign w:val="center"/>
                </w:tcPr>
                <w:p>
                  <w:pPr>
                    <w:pStyle w:val="24"/>
                    <w:bidi w:val="0"/>
                    <w:jc w:val="center"/>
                    <w:rPr>
                      <w:rFonts w:hint="default" w:ascii="Times New Roman" w:hAnsi="Times New Roman" w:eastAsia="宋体" w:cs="Times New Roman"/>
                      <w:b/>
                      <w:bCs/>
                      <w:highlight w:val="none"/>
                      <w:lang w:val="en-US" w:eastAsia="zh-CN"/>
                    </w:rPr>
                  </w:pPr>
                  <w:r>
                    <w:rPr>
                      <w:rFonts w:hint="eastAsia" w:ascii="Times New Roman" w:hAnsi="Times New Roman" w:eastAsia="宋体" w:cs="Times New Roman"/>
                      <w:b/>
                      <w:bCs/>
                      <w:highlight w:val="none"/>
                      <w:lang w:val="en-US" w:eastAsia="zh-CN"/>
                    </w:rPr>
                    <w:t>污染物种类</w:t>
                  </w:r>
                </w:p>
              </w:tc>
              <w:tc>
                <w:tcPr>
                  <w:tcW w:w="585" w:type="dxa"/>
                  <w:vMerge w:val="restart"/>
                  <w:tcBorders>
                    <w:tl2br w:val="nil"/>
                    <w:tr2bl w:val="nil"/>
                  </w:tcBorders>
                  <w:noWrap w:val="0"/>
                  <w:vAlign w:val="center"/>
                </w:tcPr>
                <w:p>
                  <w:pPr>
                    <w:pStyle w:val="24"/>
                    <w:bidi w:val="0"/>
                    <w:jc w:val="center"/>
                    <w:rPr>
                      <w:rFonts w:hint="default" w:ascii="Times New Roman" w:hAnsi="Times New Roman" w:eastAsia="宋体" w:cs="Times New Roman"/>
                      <w:b/>
                      <w:bCs/>
                      <w:highlight w:val="none"/>
                      <w:lang w:val="en-US" w:eastAsia="zh-CN"/>
                    </w:rPr>
                  </w:pPr>
                  <w:r>
                    <w:rPr>
                      <w:rFonts w:hint="eastAsia" w:ascii="Times New Roman" w:hAnsi="Times New Roman" w:eastAsia="宋体" w:cs="Times New Roman"/>
                      <w:b/>
                      <w:bCs/>
                      <w:highlight w:val="none"/>
                      <w:lang w:val="en-US" w:eastAsia="zh-CN"/>
                    </w:rPr>
                    <w:t>排放去向</w:t>
                  </w:r>
                </w:p>
              </w:tc>
              <w:tc>
                <w:tcPr>
                  <w:tcW w:w="912" w:type="dxa"/>
                  <w:vMerge w:val="restart"/>
                  <w:tcBorders>
                    <w:tl2br w:val="nil"/>
                    <w:tr2bl w:val="nil"/>
                  </w:tcBorders>
                  <w:noWrap w:val="0"/>
                  <w:vAlign w:val="center"/>
                </w:tcPr>
                <w:p>
                  <w:pPr>
                    <w:pStyle w:val="24"/>
                    <w:bidi w:val="0"/>
                    <w:jc w:val="center"/>
                    <w:rPr>
                      <w:rFonts w:hint="default" w:ascii="Times New Roman" w:hAnsi="Times New Roman" w:eastAsia="宋体" w:cs="Times New Roman"/>
                      <w:b/>
                      <w:bCs/>
                      <w:highlight w:val="none"/>
                      <w:lang w:val="en-US" w:eastAsia="zh-CN"/>
                    </w:rPr>
                  </w:pPr>
                  <w:r>
                    <w:rPr>
                      <w:rFonts w:hint="eastAsia" w:ascii="Times New Roman" w:hAnsi="Times New Roman" w:eastAsia="宋体" w:cs="Times New Roman"/>
                      <w:b/>
                      <w:bCs/>
                      <w:highlight w:val="none"/>
                      <w:lang w:val="en-US" w:eastAsia="zh-CN"/>
                    </w:rPr>
                    <w:t>排放规律</w:t>
                  </w:r>
                </w:p>
              </w:tc>
              <w:tc>
                <w:tcPr>
                  <w:tcW w:w="2385" w:type="dxa"/>
                  <w:gridSpan w:val="3"/>
                  <w:tcBorders>
                    <w:tl2br w:val="nil"/>
                    <w:tr2bl w:val="nil"/>
                  </w:tcBorders>
                  <w:noWrap w:val="0"/>
                  <w:vAlign w:val="center"/>
                </w:tcPr>
                <w:p>
                  <w:pPr>
                    <w:pStyle w:val="24"/>
                    <w:bidi w:val="0"/>
                    <w:jc w:val="center"/>
                    <w:rPr>
                      <w:rFonts w:hint="default" w:ascii="Times New Roman" w:hAnsi="Times New Roman" w:eastAsia="宋体" w:cs="Times New Roman"/>
                      <w:b/>
                      <w:bCs/>
                      <w:highlight w:val="none"/>
                      <w:lang w:val="en-US" w:eastAsia="zh-CN"/>
                    </w:rPr>
                  </w:pPr>
                  <w:r>
                    <w:rPr>
                      <w:rFonts w:hint="eastAsia" w:ascii="Times New Roman" w:hAnsi="Times New Roman" w:eastAsia="宋体" w:cs="Times New Roman"/>
                      <w:b/>
                      <w:bCs/>
                      <w:highlight w:val="none"/>
                      <w:lang w:val="en-US" w:eastAsia="zh-CN"/>
                    </w:rPr>
                    <w:t>污染治理设施</w:t>
                  </w:r>
                </w:p>
              </w:tc>
              <w:tc>
                <w:tcPr>
                  <w:tcW w:w="795" w:type="dxa"/>
                  <w:vMerge w:val="restart"/>
                  <w:tcBorders>
                    <w:tl2br w:val="nil"/>
                    <w:tr2bl w:val="nil"/>
                  </w:tcBorders>
                  <w:noWrap w:val="0"/>
                  <w:vAlign w:val="center"/>
                </w:tcPr>
                <w:p>
                  <w:pPr>
                    <w:pStyle w:val="24"/>
                    <w:bidi w:val="0"/>
                    <w:jc w:val="center"/>
                    <w:rPr>
                      <w:rFonts w:hint="default" w:ascii="Times New Roman" w:hAnsi="Times New Roman" w:eastAsia="宋体" w:cs="Times New Roman"/>
                      <w:b/>
                      <w:bCs/>
                      <w:highlight w:val="none"/>
                      <w:lang w:val="en-US" w:eastAsia="zh-CN"/>
                    </w:rPr>
                  </w:pPr>
                  <w:r>
                    <w:rPr>
                      <w:rFonts w:hint="eastAsia" w:ascii="Times New Roman" w:hAnsi="Times New Roman" w:eastAsia="宋体" w:cs="Times New Roman"/>
                      <w:b/>
                      <w:bCs/>
                      <w:highlight w:val="none"/>
                      <w:lang w:val="en-US" w:eastAsia="zh-CN"/>
                    </w:rPr>
                    <w:t>排放口编号</w:t>
                  </w:r>
                </w:p>
              </w:tc>
              <w:tc>
                <w:tcPr>
                  <w:tcW w:w="795" w:type="dxa"/>
                  <w:vMerge w:val="restart"/>
                  <w:tcBorders>
                    <w:tl2br w:val="nil"/>
                    <w:tr2bl w:val="nil"/>
                  </w:tcBorders>
                  <w:noWrap w:val="0"/>
                  <w:vAlign w:val="center"/>
                </w:tcPr>
                <w:p>
                  <w:pPr>
                    <w:pStyle w:val="24"/>
                    <w:bidi w:val="0"/>
                    <w:jc w:val="center"/>
                    <w:rPr>
                      <w:rFonts w:hint="default" w:ascii="Times New Roman" w:hAnsi="Times New Roman" w:eastAsia="宋体" w:cs="Times New Roman"/>
                      <w:b/>
                      <w:bCs/>
                      <w:highlight w:val="none"/>
                      <w:lang w:val="en-US" w:eastAsia="zh-CN"/>
                    </w:rPr>
                  </w:pPr>
                  <w:r>
                    <w:rPr>
                      <w:rFonts w:hint="eastAsia" w:ascii="Times New Roman" w:hAnsi="Times New Roman" w:eastAsia="宋体" w:cs="Times New Roman"/>
                      <w:b/>
                      <w:bCs/>
                      <w:highlight w:val="none"/>
                      <w:lang w:val="en-US" w:eastAsia="zh-CN"/>
                    </w:rPr>
                    <w:t>排放口设置是否符合要求</w:t>
                  </w:r>
                </w:p>
              </w:tc>
              <w:tc>
                <w:tcPr>
                  <w:tcW w:w="795" w:type="dxa"/>
                  <w:vMerge w:val="restart"/>
                  <w:tcBorders>
                    <w:tl2br w:val="nil"/>
                    <w:tr2bl w:val="nil"/>
                  </w:tcBorders>
                  <w:noWrap w:val="0"/>
                  <w:vAlign w:val="center"/>
                </w:tcPr>
                <w:p>
                  <w:pPr>
                    <w:pStyle w:val="24"/>
                    <w:bidi w:val="0"/>
                    <w:jc w:val="center"/>
                    <w:rPr>
                      <w:rFonts w:hint="default" w:ascii="Times New Roman" w:hAnsi="Times New Roman" w:eastAsia="宋体" w:cs="Times New Roman"/>
                      <w:b/>
                      <w:bCs/>
                      <w:highlight w:val="none"/>
                      <w:lang w:val="en-US" w:eastAsia="zh-CN"/>
                    </w:rPr>
                  </w:pPr>
                  <w:r>
                    <w:rPr>
                      <w:rFonts w:hint="eastAsia" w:ascii="Times New Roman" w:hAnsi="Times New Roman" w:eastAsia="宋体" w:cs="Times New Roman"/>
                      <w:b/>
                      <w:bCs/>
                      <w:highlight w:val="none"/>
                      <w:lang w:val="en-US" w:eastAsia="zh-CN"/>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67" w:hRule="atLeast"/>
              </w:trPr>
              <w:tc>
                <w:tcPr>
                  <w:tcW w:w="434" w:type="dxa"/>
                  <w:vMerge w:val="continue"/>
                  <w:tcBorders>
                    <w:tl2br w:val="nil"/>
                    <w:tr2bl w:val="nil"/>
                  </w:tcBorders>
                  <w:noWrap w:val="0"/>
                  <w:vAlign w:val="center"/>
                </w:tcPr>
                <w:p>
                  <w:pPr>
                    <w:pStyle w:val="24"/>
                    <w:bidi w:val="0"/>
                    <w:jc w:val="center"/>
                    <w:rPr>
                      <w:highlight w:val="none"/>
                    </w:rPr>
                  </w:pPr>
                </w:p>
              </w:tc>
              <w:tc>
                <w:tcPr>
                  <w:tcW w:w="1245" w:type="dxa"/>
                  <w:vMerge w:val="continue"/>
                  <w:tcBorders>
                    <w:tl2br w:val="nil"/>
                    <w:tr2bl w:val="nil"/>
                  </w:tcBorders>
                  <w:noWrap w:val="0"/>
                  <w:vAlign w:val="center"/>
                </w:tcPr>
                <w:p>
                  <w:pPr>
                    <w:pStyle w:val="24"/>
                    <w:bidi w:val="0"/>
                    <w:jc w:val="center"/>
                    <w:rPr>
                      <w:highlight w:val="none"/>
                    </w:rPr>
                  </w:pPr>
                </w:p>
              </w:tc>
              <w:tc>
                <w:tcPr>
                  <w:tcW w:w="585" w:type="dxa"/>
                  <w:vMerge w:val="continue"/>
                  <w:tcBorders>
                    <w:tl2br w:val="nil"/>
                    <w:tr2bl w:val="nil"/>
                  </w:tcBorders>
                  <w:noWrap w:val="0"/>
                  <w:vAlign w:val="center"/>
                </w:tcPr>
                <w:p>
                  <w:pPr>
                    <w:pStyle w:val="24"/>
                    <w:bidi w:val="0"/>
                    <w:jc w:val="center"/>
                    <w:rPr>
                      <w:highlight w:val="none"/>
                    </w:rPr>
                  </w:pPr>
                </w:p>
              </w:tc>
              <w:tc>
                <w:tcPr>
                  <w:tcW w:w="912" w:type="dxa"/>
                  <w:vMerge w:val="continue"/>
                  <w:tcBorders>
                    <w:tl2br w:val="nil"/>
                    <w:tr2bl w:val="nil"/>
                  </w:tcBorders>
                  <w:noWrap w:val="0"/>
                  <w:vAlign w:val="center"/>
                </w:tcPr>
                <w:p>
                  <w:pPr>
                    <w:pStyle w:val="24"/>
                    <w:bidi w:val="0"/>
                    <w:jc w:val="center"/>
                    <w:rPr>
                      <w:highlight w:val="none"/>
                    </w:rPr>
                  </w:pPr>
                </w:p>
              </w:tc>
              <w:tc>
                <w:tcPr>
                  <w:tcW w:w="795" w:type="dxa"/>
                  <w:tcBorders>
                    <w:tl2br w:val="nil"/>
                    <w:tr2bl w:val="nil"/>
                  </w:tcBorders>
                  <w:noWrap w:val="0"/>
                  <w:vAlign w:val="center"/>
                </w:tcPr>
                <w:p>
                  <w:pPr>
                    <w:pStyle w:val="24"/>
                    <w:bidi w:val="0"/>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编号</w:t>
                  </w:r>
                </w:p>
              </w:tc>
              <w:tc>
                <w:tcPr>
                  <w:tcW w:w="795" w:type="dxa"/>
                  <w:tcBorders>
                    <w:tl2br w:val="nil"/>
                    <w:tr2bl w:val="nil"/>
                  </w:tcBorders>
                  <w:noWrap w:val="0"/>
                  <w:vAlign w:val="center"/>
                </w:tcPr>
                <w:p>
                  <w:pPr>
                    <w:pStyle w:val="24"/>
                    <w:bidi w:val="0"/>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名称</w:t>
                  </w:r>
                </w:p>
              </w:tc>
              <w:tc>
                <w:tcPr>
                  <w:tcW w:w="795" w:type="dxa"/>
                  <w:tcBorders>
                    <w:tl2br w:val="nil"/>
                    <w:tr2bl w:val="nil"/>
                  </w:tcBorders>
                  <w:noWrap w:val="0"/>
                  <w:vAlign w:val="center"/>
                </w:tcPr>
                <w:p>
                  <w:pPr>
                    <w:pStyle w:val="24"/>
                    <w:bidi w:val="0"/>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工艺</w:t>
                  </w:r>
                </w:p>
              </w:tc>
              <w:tc>
                <w:tcPr>
                  <w:tcW w:w="795" w:type="dxa"/>
                  <w:vMerge w:val="continue"/>
                  <w:tcBorders>
                    <w:tl2br w:val="nil"/>
                    <w:tr2bl w:val="nil"/>
                  </w:tcBorders>
                  <w:noWrap w:val="0"/>
                  <w:vAlign w:val="center"/>
                </w:tcPr>
                <w:p>
                  <w:pPr>
                    <w:pStyle w:val="24"/>
                    <w:bidi w:val="0"/>
                    <w:jc w:val="center"/>
                    <w:rPr>
                      <w:rFonts w:hint="eastAsia" w:ascii="Times New Roman" w:hAnsi="Times New Roman" w:eastAsia="宋体" w:cs="Times New Roman"/>
                      <w:highlight w:val="none"/>
                      <w:lang w:val="en-US" w:eastAsia="zh-CN"/>
                    </w:rPr>
                  </w:pPr>
                </w:p>
              </w:tc>
              <w:tc>
                <w:tcPr>
                  <w:tcW w:w="795" w:type="dxa"/>
                  <w:vMerge w:val="continue"/>
                  <w:tcBorders>
                    <w:tl2br w:val="nil"/>
                    <w:tr2bl w:val="nil"/>
                  </w:tcBorders>
                  <w:noWrap w:val="0"/>
                  <w:vAlign w:val="center"/>
                </w:tcPr>
                <w:p>
                  <w:pPr>
                    <w:pStyle w:val="24"/>
                    <w:bidi w:val="0"/>
                    <w:jc w:val="center"/>
                    <w:rPr>
                      <w:rFonts w:hint="eastAsia" w:ascii="Times New Roman" w:hAnsi="Times New Roman" w:eastAsia="宋体" w:cs="Times New Roman"/>
                      <w:highlight w:val="none"/>
                      <w:lang w:val="en-US" w:eastAsia="zh-CN"/>
                    </w:rPr>
                  </w:pPr>
                </w:p>
              </w:tc>
              <w:tc>
                <w:tcPr>
                  <w:tcW w:w="795" w:type="dxa"/>
                  <w:vMerge w:val="continue"/>
                  <w:tcBorders>
                    <w:tl2br w:val="nil"/>
                    <w:tr2bl w:val="nil"/>
                  </w:tcBorders>
                  <w:noWrap w:val="0"/>
                  <w:vAlign w:val="center"/>
                </w:tcPr>
                <w:p>
                  <w:pPr>
                    <w:pStyle w:val="24"/>
                    <w:bidi w:val="0"/>
                    <w:jc w:val="center"/>
                    <w:rPr>
                      <w:rFonts w:hint="eastAsia" w:ascii="Times New Roman" w:hAnsi="Times New Roman" w:eastAsia="宋体" w:cs="Times New Roman"/>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434" w:type="dxa"/>
                  <w:tcBorders>
                    <w:tl2br w:val="nil"/>
                    <w:tr2bl w:val="nil"/>
                  </w:tcBorders>
                  <w:noWrap w:val="0"/>
                  <w:vAlign w:val="center"/>
                </w:tcPr>
                <w:p>
                  <w:pPr>
                    <w:pStyle w:val="24"/>
                    <w:bidi w:val="0"/>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医疗废水</w:t>
                  </w:r>
                </w:p>
              </w:tc>
              <w:tc>
                <w:tcPr>
                  <w:tcW w:w="1245" w:type="dxa"/>
                  <w:tcBorders>
                    <w:tl2br w:val="nil"/>
                    <w:tr2bl w:val="nil"/>
                  </w:tcBorders>
                  <w:noWrap w:val="0"/>
                  <w:vAlign w:val="center"/>
                </w:tcPr>
                <w:p>
                  <w:pPr>
                    <w:pStyle w:val="24"/>
                    <w:bidi w:val="0"/>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sz w:val="21"/>
                      <w:szCs w:val="21"/>
                      <w:highlight w:val="none"/>
                      <w:lang w:val="en-US" w:eastAsia="zh-CN"/>
                    </w:rPr>
                    <w:t>粪大肠菌群数、COD、NH</w:t>
                  </w:r>
                  <w:r>
                    <w:rPr>
                      <w:rFonts w:hint="eastAsia" w:ascii="Times New Roman" w:hAnsi="Times New Roman" w:eastAsia="宋体" w:cs="Times New Roman"/>
                      <w:sz w:val="21"/>
                      <w:szCs w:val="21"/>
                      <w:highlight w:val="none"/>
                      <w:vertAlign w:val="subscript"/>
                      <w:lang w:val="en-US" w:eastAsia="zh-CN"/>
                    </w:rPr>
                    <w:t>3</w:t>
                  </w:r>
                  <w:r>
                    <w:rPr>
                      <w:rFonts w:hint="eastAsia" w:ascii="Times New Roman" w:hAnsi="Times New Roman" w:eastAsia="宋体" w:cs="Times New Roman"/>
                      <w:sz w:val="21"/>
                      <w:szCs w:val="21"/>
                      <w:highlight w:val="none"/>
                      <w:lang w:val="en-US" w:eastAsia="zh-CN"/>
                    </w:rPr>
                    <w:t>-N、</w:t>
                  </w:r>
                  <w:r>
                    <w:rPr>
                      <w:rFonts w:hint="default" w:ascii="Times New Roman" w:hAnsi="Times New Roman" w:eastAsia="宋体" w:cs="Times New Roman"/>
                      <w:sz w:val="21"/>
                      <w:szCs w:val="21"/>
                      <w:highlight w:val="none"/>
                    </w:rPr>
                    <w:t>pH、</w:t>
                  </w:r>
                  <w:r>
                    <w:rPr>
                      <w:rFonts w:hint="eastAsia" w:ascii="Times New Roman" w:hAnsi="Times New Roman" w:eastAsia="宋体" w:cs="Times New Roman"/>
                      <w:sz w:val="21"/>
                      <w:szCs w:val="21"/>
                      <w:highlight w:val="none"/>
                      <w:lang w:val="en-US" w:eastAsia="zh-CN"/>
                    </w:rPr>
                    <w:t>SS、BOD</w:t>
                  </w:r>
                  <w:r>
                    <w:rPr>
                      <w:rFonts w:hint="eastAsia" w:ascii="Times New Roman" w:hAnsi="Times New Roman" w:eastAsia="宋体" w:cs="Times New Roman"/>
                      <w:sz w:val="21"/>
                      <w:szCs w:val="21"/>
                      <w:highlight w:val="none"/>
                      <w:vertAlign w:val="subscript"/>
                      <w:lang w:val="en-US" w:eastAsia="zh-CN"/>
                    </w:rPr>
                    <w:t>5</w:t>
                  </w:r>
                  <w:r>
                    <w:rPr>
                      <w:rFonts w:hint="eastAsia" w:ascii="Times New Roman" w:hAnsi="Times New Roman" w:eastAsia="宋体" w:cs="Times New Roman"/>
                      <w:sz w:val="21"/>
                      <w:szCs w:val="21"/>
                      <w:highlight w:val="none"/>
                      <w:lang w:val="en-US" w:eastAsia="zh-CN"/>
                    </w:rPr>
                    <w:t>、动植物油、石油类、LAS、挥发酚、色度、总余氯</w:t>
                  </w:r>
                </w:p>
              </w:tc>
              <w:tc>
                <w:tcPr>
                  <w:tcW w:w="585" w:type="dxa"/>
                  <w:tcBorders>
                    <w:tl2br w:val="nil"/>
                    <w:tr2bl w:val="nil"/>
                  </w:tcBorders>
                  <w:noWrap w:val="0"/>
                  <w:vAlign w:val="center"/>
                </w:tcPr>
                <w:p>
                  <w:pPr>
                    <w:pStyle w:val="24"/>
                    <w:bidi w:val="0"/>
                    <w:jc w:val="center"/>
                    <w:rPr>
                      <w:rFonts w:hint="default" w:ascii="Times New Roman" w:hAnsi="Times New Roman" w:eastAsia="宋体" w:cs="Times New Roman"/>
                      <w:highlight w:val="none"/>
                      <w:lang w:val="en-US" w:eastAsia="zh-CN"/>
                    </w:rPr>
                  </w:pPr>
                  <w:r>
                    <w:rPr>
                      <w:rFonts w:hint="eastAsia" w:cs="Times New Roman"/>
                      <w:highlight w:val="none"/>
                      <w:lang w:val="en-US" w:eastAsia="zh-CN"/>
                    </w:rPr>
                    <w:t>枣市镇污水处理厂</w:t>
                  </w:r>
                </w:p>
              </w:tc>
              <w:tc>
                <w:tcPr>
                  <w:tcW w:w="912" w:type="dxa"/>
                  <w:tcBorders>
                    <w:tl2br w:val="nil"/>
                    <w:tr2bl w:val="nil"/>
                  </w:tcBorders>
                  <w:noWrap w:val="0"/>
                  <w:vAlign w:val="center"/>
                </w:tcPr>
                <w:p>
                  <w:pPr>
                    <w:pStyle w:val="24"/>
                    <w:bidi w:val="0"/>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间歇排放，流量不稳定</w:t>
                  </w:r>
                </w:p>
              </w:tc>
              <w:tc>
                <w:tcPr>
                  <w:tcW w:w="795" w:type="dxa"/>
                  <w:tcBorders>
                    <w:tl2br w:val="nil"/>
                    <w:tr2bl w:val="nil"/>
                  </w:tcBorders>
                  <w:noWrap w:val="0"/>
                  <w:vAlign w:val="center"/>
                </w:tcPr>
                <w:p>
                  <w:pPr>
                    <w:pStyle w:val="24"/>
                    <w:bidi w:val="0"/>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TW001</w:t>
                  </w:r>
                </w:p>
              </w:tc>
              <w:tc>
                <w:tcPr>
                  <w:tcW w:w="795" w:type="dxa"/>
                  <w:tcBorders>
                    <w:tl2br w:val="nil"/>
                    <w:tr2bl w:val="nil"/>
                  </w:tcBorders>
                  <w:noWrap w:val="0"/>
                  <w:vAlign w:val="center"/>
                </w:tcPr>
                <w:p>
                  <w:pPr>
                    <w:pStyle w:val="24"/>
                    <w:bidi w:val="0"/>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污水处理站</w:t>
                  </w:r>
                </w:p>
              </w:tc>
              <w:tc>
                <w:tcPr>
                  <w:tcW w:w="795" w:type="dxa"/>
                  <w:tcBorders>
                    <w:tl2br w:val="nil"/>
                    <w:tr2bl w:val="nil"/>
                  </w:tcBorders>
                  <w:noWrap w:val="0"/>
                  <w:vAlign w:val="center"/>
                </w:tcPr>
                <w:p>
                  <w:pPr>
                    <w:pStyle w:val="24"/>
                    <w:bidi w:val="0"/>
                    <w:jc w:val="center"/>
                    <w:rPr>
                      <w:rFonts w:hint="eastAsia" w:ascii="Times New Roman" w:hAnsi="Times New Roman" w:eastAsia="宋体" w:cs="Times New Roman"/>
                      <w:highlight w:val="none"/>
                      <w:lang w:val="en-US" w:eastAsia="zh-CN"/>
                    </w:rPr>
                  </w:pPr>
                  <w:r>
                    <w:rPr>
                      <w:rFonts w:hint="eastAsia" w:cs="Times New Roman"/>
                      <w:color w:val="auto"/>
                      <w:highlight w:val="none"/>
                      <w:lang w:val="en-US" w:eastAsia="zh-CN"/>
                    </w:rPr>
                    <w:t>化粪池+格栅+调节池+一体机生化处理系统+沉淀池</w:t>
                  </w:r>
                  <w:r>
                    <w:rPr>
                      <w:rFonts w:hint="default" w:ascii="Times New Roman" w:hAnsi="Times New Roman" w:eastAsia="宋体" w:cs="Times New Roman"/>
                      <w:highlight w:val="none"/>
                      <w:lang w:val="en-US" w:eastAsia="zh-CN"/>
                    </w:rPr>
                    <w:t>+</w:t>
                  </w:r>
                  <w:r>
                    <w:rPr>
                      <w:rFonts w:hint="eastAsia" w:ascii="Times New Roman" w:hAnsi="Times New Roman" w:eastAsia="宋体" w:cs="Times New Roman"/>
                      <w:highlight w:val="none"/>
                      <w:lang w:val="en-US" w:eastAsia="zh-CN"/>
                    </w:rPr>
                    <w:t>消毒处理工艺</w:t>
                  </w:r>
                </w:p>
              </w:tc>
              <w:tc>
                <w:tcPr>
                  <w:tcW w:w="795" w:type="dxa"/>
                  <w:tcBorders>
                    <w:tl2br w:val="nil"/>
                    <w:tr2bl w:val="nil"/>
                  </w:tcBorders>
                  <w:noWrap w:val="0"/>
                  <w:vAlign w:val="center"/>
                </w:tcPr>
                <w:p>
                  <w:pPr>
                    <w:pStyle w:val="24"/>
                    <w:bidi w:val="0"/>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DW001</w:t>
                  </w:r>
                </w:p>
              </w:tc>
              <w:tc>
                <w:tcPr>
                  <w:tcW w:w="795" w:type="dxa"/>
                  <w:tcBorders>
                    <w:tl2br w:val="nil"/>
                    <w:tr2bl w:val="nil"/>
                  </w:tcBorders>
                  <w:noWrap w:val="0"/>
                  <w:vAlign w:val="center"/>
                </w:tcPr>
                <w:p>
                  <w:pPr>
                    <w:pStyle w:val="24"/>
                    <w:bidi w:val="0"/>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是</w:t>
                  </w:r>
                </w:p>
              </w:tc>
              <w:tc>
                <w:tcPr>
                  <w:tcW w:w="795" w:type="dxa"/>
                  <w:tcBorders>
                    <w:tl2br w:val="nil"/>
                    <w:tr2bl w:val="nil"/>
                  </w:tcBorders>
                  <w:noWrap w:val="0"/>
                  <w:vAlign w:val="center"/>
                </w:tcPr>
                <w:p>
                  <w:pPr>
                    <w:pStyle w:val="24"/>
                    <w:bidi w:val="0"/>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企业总排口(一般排放口)</w:t>
                  </w:r>
                </w:p>
              </w:tc>
            </w:tr>
          </w:tbl>
          <w:p>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p>
          <w:p>
            <w:pPr>
              <w:keepNext w:val="0"/>
              <w:keepLines w:val="0"/>
              <w:widowControl/>
              <w:suppressLineNumbers w:val="0"/>
              <w:ind w:firstLine="482" w:firstLineChars="200"/>
              <w:jc w:val="left"/>
              <w:rPr>
                <w:b/>
                <w:bCs/>
              </w:rPr>
            </w:pPr>
            <w:r>
              <w:rPr>
                <w:rFonts w:hint="eastAsia" w:ascii="宋体" w:hAnsi="宋体" w:eastAsia="宋体" w:cs="宋体"/>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 xml:space="preserve">）废水处理措施可行性分析 </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院内污水处理站可行性分析</w:t>
            </w:r>
          </w:p>
          <w:p>
            <w:pPr>
              <w:pStyle w:val="36"/>
              <w:keepNext w:val="0"/>
              <w:keepLines w:val="0"/>
              <w:pageBreakBefore w:val="0"/>
              <w:widowControl w:val="0"/>
              <w:kinsoku/>
              <w:wordWrap/>
              <w:overflowPunct/>
              <w:topLinePunct w:val="0"/>
              <w:bidi w:val="0"/>
              <w:adjustRightInd/>
              <w:snapToGrid/>
              <w:spacing w:line="360" w:lineRule="auto"/>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sz w:val="24"/>
                <w:szCs w:val="24"/>
                <w:highlight w:val="none"/>
                <w:u w:val="none"/>
                <w:lang w:val="en-US" w:eastAsia="zh-CN"/>
              </w:rPr>
              <w:t>本项目</w:t>
            </w:r>
            <w:r>
              <w:rPr>
                <w:rFonts w:hint="default" w:ascii="Times New Roman" w:hAnsi="Times New Roman" w:eastAsia="宋体" w:cs="Times New Roman"/>
                <w:sz w:val="24"/>
                <w:szCs w:val="24"/>
                <w:highlight w:val="none"/>
                <w:u w:val="none"/>
                <w:lang w:val="en-US" w:eastAsia="zh-CN"/>
              </w:rPr>
              <w:t>院区生活污水和</w:t>
            </w:r>
            <w:r>
              <w:rPr>
                <w:rFonts w:hint="eastAsia" w:ascii="Times New Roman" w:hAnsi="Times New Roman" w:eastAsia="宋体" w:cs="Times New Roman"/>
                <w:sz w:val="24"/>
                <w:szCs w:val="24"/>
                <w:highlight w:val="none"/>
                <w:u w:val="none"/>
                <w:lang w:val="en-US" w:eastAsia="zh-CN"/>
              </w:rPr>
              <w:t>其他</w:t>
            </w:r>
            <w:r>
              <w:rPr>
                <w:rFonts w:hint="default" w:ascii="Times New Roman" w:hAnsi="Times New Roman" w:eastAsia="宋体" w:cs="Times New Roman"/>
                <w:sz w:val="24"/>
                <w:szCs w:val="24"/>
                <w:highlight w:val="none"/>
                <w:u w:val="none"/>
                <w:lang w:val="en-US" w:eastAsia="zh-CN"/>
              </w:rPr>
              <w:t>医疗废水经化粪池处理后一起进入院内污水处理站</w:t>
            </w:r>
            <w:r>
              <w:rPr>
                <w:rFonts w:hint="eastAsia" w:ascii="Times New Roman" w:hAnsi="Times New Roman" w:eastAsia="宋体" w:cs="Times New Roman"/>
                <w:sz w:val="24"/>
                <w:szCs w:val="24"/>
                <w:highlight w:val="none"/>
                <w:u w:val="none"/>
                <w:lang w:val="en-US" w:eastAsia="zh-CN"/>
              </w:rPr>
              <w:t>；生活区生活污水经隔油池+化粪池处理后与处理后的医疗废水一起经市政污水管网排入</w:t>
            </w:r>
            <w:r>
              <w:rPr>
                <w:rFonts w:hint="eastAsia" w:ascii="Times New Roman" w:cs="Times New Roman"/>
                <w:sz w:val="24"/>
                <w:szCs w:val="24"/>
                <w:highlight w:val="none"/>
                <w:u w:val="none"/>
                <w:lang w:val="en-US" w:eastAsia="zh-CN"/>
              </w:rPr>
              <w:t>枣市</w:t>
            </w:r>
            <w:r>
              <w:rPr>
                <w:rFonts w:hint="eastAsia" w:ascii="Times New Roman" w:hAnsi="Times New Roman" w:eastAsia="宋体" w:cs="Times New Roman"/>
                <w:sz w:val="24"/>
                <w:szCs w:val="24"/>
                <w:highlight w:val="none"/>
                <w:u w:val="none"/>
                <w:lang w:val="en-US" w:eastAsia="zh-CN"/>
              </w:rPr>
              <w:t>镇污水处理厂</w:t>
            </w:r>
            <w:r>
              <w:rPr>
                <w:rFonts w:hint="eastAsia" w:ascii="Times New Roman" w:hAnsi="Times New Roman" w:eastAsia="宋体" w:cs="Times New Roman"/>
                <w:color w:val="auto"/>
                <w:kern w:val="0"/>
                <w:sz w:val="24"/>
                <w:highlight w:val="none"/>
                <w:lang w:val="en-US" w:eastAsia="zh-CN"/>
              </w:rPr>
              <w:t>。</w:t>
            </w:r>
          </w:p>
          <w:p>
            <w:pPr>
              <w:pStyle w:val="36"/>
              <w:keepNext w:val="0"/>
              <w:keepLines w:val="0"/>
              <w:pageBreakBefore w:val="0"/>
              <w:widowControl w:val="0"/>
              <w:kinsoku/>
              <w:wordWrap/>
              <w:overflowPunct/>
              <w:topLinePunct w:val="0"/>
              <w:bidi w:val="0"/>
              <w:adjustRightInd/>
              <w:snapToGrid/>
              <w:spacing w:line="360" w:lineRule="auto"/>
              <w:textAlignment w:val="auto"/>
              <w:rPr>
                <w:rFonts w:hint="eastAsia"/>
                <w:lang w:val="en-US" w:eastAsia="zh-CN"/>
              </w:rPr>
            </w:pPr>
            <w:r>
              <w:rPr>
                <w:rFonts w:hint="eastAsia" w:ascii="Times New Roman" w:hAnsi="Times New Roman" w:cs="Times New Roman"/>
                <w:sz w:val="24"/>
                <w:szCs w:val="24"/>
                <w:highlight w:val="none"/>
                <w:u w:val="none"/>
                <w:lang w:val="en-US" w:eastAsia="zh-CN"/>
              </w:rPr>
              <w:t>根据</w:t>
            </w:r>
            <w:r>
              <w:rPr>
                <w:rFonts w:hint="eastAsia" w:ascii="Times New Roman" w:hAnsi="Times New Roman" w:eastAsia="宋体" w:cs="Times New Roman"/>
                <w:sz w:val="24"/>
                <w:szCs w:val="24"/>
                <w:highlight w:val="none"/>
                <w:u w:val="none"/>
                <w:lang w:val="en-US" w:eastAsia="zh-CN"/>
              </w:rPr>
              <w:t>《医疗机构水污染物排放标准》（</w:t>
            </w:r>
            <w:r>
              <w:rPr>
                <w:rFonts w:hint="default" w:ascii="Times New Roman" w:hAnsi="Times New Roman" w:eastAsia="宋体" w:cs="Times New Roman"/>
                <w:sz w:val="24"/>
                <w:szCs w:val="24"/>
                <w:highlight w:val="none"/>
                <w:u w:val="none"/>
                <w:lang w:val="en-US" w:eastAsia="zh-CN"/>
              </w:rPr>
              <w:t>GB18466-2005</w:t>
            </w:r>
            <w:r>
              <w:rPr>
                <w:rFonts w:hint="eastAsia" w:ascii="Times New Roman" w:hAnsi="Times New Roman" w:eastAsia="宋体" w:cs="Times New Roman"/>
                <w:sz w:val="24"/>
                <w:szCs w:val="24"/>
                <w:highlight w:val="none"/>
                <w:u w:val="none"/>
                <w:lang w:val="en-US" w:eastAsia="zh-CN"/>
              </w:rPr>
              <w:t>）</w:t>
            </w:r>
            <w:r>
              <w:rPr>
                <w:rFonts w:hint="eastAsia"/>
                <w:lang w:val="en-US" w:eastAsia="zh-CN"/>
              </w:rPr>
              <w:t>“</w:t>
            </w:r>
            <w:r>
              <w:rPr>
                <w:rFonts w:hint="eastAsia" w:ascii="Times New Roman" w:hAnsi="Times New Roman" w:eastAsia="宋体" w:cs="Times New Roman"/>
                <w:sz w:val="24"/>
                <w:szCs w:val="24"/>
                <w:highlight w:val="none"/>
                <w:lang w:val="en-US" w:eastAsia="zh-CN"/>
              </w:rPr>
              <w:t>5处理工艺与消毒要求—5.1医疗机构病区和非病区的污水，传染病区和非传染病区的污水应分流，不得将固体传染性废物、各种化学废液弃置和倾倒排入下水道。</w:t>
            </w:r>
            <w:r>
              <w:rPr>
                <w:rFonts w:hint="eastAsia"/>
                <w:lang w:val="en-US" w:eastAsia="zh-CN"/>
              </w:rPr>
              <w:t>”故</w:t>
            </w:r>
            <w:r>
              <w:rPr>
                <w:rFonts w:hint="eastAsia" w:ascii="Times New Roman" w:hAnsi="Times New Roman" w:cs="Times New Roman"/>
                <w:sz w:val="24"/>
                <w:szCs w:val="24"/>
                <w:highlight w:val="none"/>
                <w:u w:val="none"/>
                <w:lang w:val="en-US" w:eastAsia="zh-CN"/>
              </w:rPr>
              <w:t>本项目院区和生活区分开布设污水收集管网收集处置可行。</w:t>
            </w:r>
          </w:p>
          <w:p>
            <w:pPr>
              <w:pStyle w:val="36"/>
              <w:keepNext w:val="0"/>
              <w:keepLines w:val="0"/>
              <w:pageBreakBefore w:val="0"/>
              <w:widowControl w:val="0"/>
              <w:kinsoku/>
              <w:wordWrap/>
              <w:overflowPunct/>
              <w:topLinePunct w:val="0"/>
              <w:bidi w:val="0"/>
              <w:adjustRightInd/>
              <w:snapToGrid/>
              <w:spacing w:line="360" w:lineRule="auto"/>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val="en-US" w:eastAsia="zh-CN"/>
              </w:rPr>
              <w:t>项目</w:t>
            </w:r>
            <w:r>
              <w:rPr>
                <w:rFonts w:hint="eastAsia" w:ascii="Times New Roman" w:hAnsi="Times New Roman" w:eastAsia="宋体" w:cs="Times New Roman"/>
                <w:color w:val="auto"/>
                <w:kern w:val="0"/>
                <w:sz w:val="24"/>
                <w:highlight w:val="none"/>
                <w:lang w:eastAsia="zh-CN"/>
              </w:rPr>
              <w:t>建有一个废水处理能力为</w:t>
            </w:r>
            <w:r>
              <w:rPr>
                <w:rFonts w:hint="eastAsia" w:ascii="Times New Roman" w:hAnsi="Times New Roman" w:eastAsia="宋体" w:cs="Times New Roman"/>
                <w:color w:val="auto"/>
                <w:kern w:val="0"/>
                <w:sz w:val="24"/>
                <w:highlight w:val="none"/>
                <w:lang w:val="en-US" w:eastAsia="zh-CN"/>
              </w:rPr>
              <w:t>50</w:t>
            </w:r>
            <w:r>
              <w:rPr>
                <w:rFonts w:hint="default" w:ascii="Times New Roman" w:hAnsi="Times New Roman" w:eastAsia="宋体" w:cs="Times New Roman"/>
                <w:color w:val="auto"/>
                <w:kern w:val="0"/>
                <w:sz w:val="24"/>
                <w:highlight w:val="none"/>
                <w:lang w:eastAsia="zh-CN"/>
              </w:rPr>
              <w:t>m</w:t>
            </w:r>
            <w:r>
              <w:rPr>
                <w:rFonts w:hint="default" w:ascii="Times New Roman" w:hAnsi="Times New Roman" w:eastAsia="宋体" w:cs="Times New Roman"/>
                <w:color w:val="auto"/>
                <w:kern w:val="0"/>
                <w:sz w:val="24"/>
                <w:highlight w:val="none"/>
                <w:vertAlign w:val="superscript"/>
                <w:lang w:eastAsia="zh-CN"/>
              </w:rPr>
              <w:t>3</w:t>
            </w:r>
            <w:r>
              <w:rPr>
                <w:rFonts w:hint="default" w:ascii="Times New Roman" w:hAnsi="Times New Roman" w:eastAsia="宋体" w:cs="Times New Roman"/>
                <w:color w:val="auto"/>
                <w:kern w:val="0"/>
                <w:sz w:val="24"/>
                <w:highlight w:val="none"/>
                <w:lang w:eastAsia="zh-CN"/>
              </w:rPr>
              <w:t>/d</w:t>
            </w:r>
            <w:r>
              <w:rPr>
                <w:rFonts w:hint="eastAsia" w:ascii="Times New Roman" w:hAnsi="Times New Roman" w:eastAsia="宋体" w:cs="Times New Roman"/>
                <w:color w:val="auto"/>
                <w:kern w:val="0"/>
                <w:sz w:val="24"/>
                <w:highlight w:val="none"/>
                <w:lang w:eastAsia="zh-CN"/>
              </w:rPr>
              <w:t>的地埋式污水处理站，根据医疗许可证上面的床位数为</w:t>
            </w:r>
            <w:r>
              <w:rPr>
                <w:rFonts w:hint="eastAsia" w:ascii="Times New Roman" w:cs="Times New Roman"/>
                <w:color w:val="auto"/>
                <w:kern w:val="0"/>
                <w:sz w:val="24"/>
                <w:highlight w:val="none"/>
                <w:lang w:val="en-US" w:eastAsia="zh-CN"/>
              </w:rPr>
              <w:t>50</w:t>
            </w:r>
            <w:r>
              <w:rPr>
                <w:rFonts w:hint="eastAsia" w:ascii="Times New Roman" w:hAnsi="Times New Roman" w:eastAsia="宋体" w:cs="Times New Roman"/>
                <w:color w:val="auto"/>
                <w:kern w:val="0"/>
                <w:sz w:val="24"/>
                <w:highlight w:val="none"/>
                <w:lang w:val="en-US" w:eastAsia="zh-CN"/>
              </w:rPr>
              <w:t>张，本项目废水产生量均按最大值计算，则综合废水产生量为</w:t>
            </w:r>
            <w:r>
              <w:rPr>
                <w:rFonts w:hint="eastAsia" w:ascii="Times New Roman" w:cs="Times New Roman"/>
                <w:color w:val="auto"/>
                <w:kern w:val="0"/>
                <w:sz w:val="24"/>
                <w:highlight w:val="none"/>
                <w:lang w:val="en-US" w:eastAsia="zh-CN"/>
              </w:rPr>
              <w:t>18.414</w:t>
            </w:r>
            <w:r>
              <w:rPr>
                <w:rFonts w:hint="default" w:ascii="Times New Roman" w:hAnsi="Times New Roman" w:eastAsia="宋体" w:cs="Times New Roman"/>
                <w:color w:val="auto"/>
                <w:kern w:val="0"/>
                <w:sz w:val="24"/>
                <w:highlight w:val="none"/>
                <w:lang w:eastAsia="zh-CN"/>
              </w:rPr>
              <w:t>m</w:t>
            </w:r>
            <w:r>
              <w:rPr>
                <w:rFonts w:hint="default" w:ascii="Times New Roman" w:hAnsi="Times New Roman" w:eastAsia="宋体" w:cs="Times New Roman"/>
                <w:color w:val="auto"/>
                <w:kern w:val="0"/>
                <w:sz w:val="24"/>
                <w:highlight w:val="none"/>
                <w:vertAlign w:val="superscript"/>
                <w:lang w:eastAsia="zh-CN"/>
              </w:rPr>
              <w:t>3</w:t>
            </w:r>
            <w:r>
              <w:rPr>
                <w:rFonts w:hint="default" w:ascii="Times New Roman" w:hAnsi="Times New Roman" w:eastAsia="宋体" w:cs="Times New Roman"/>
                <w:color w:val="auto"/>
                <w:kern w:val="0"/>
                <w:sz w:val="24"/>
                <w:highlight w:val="none"/>
                <w:lang w:eastAsia="zh-CN"/>
              </w:rPr>
              <w:t>/d，</w:t>
            </w:r>
            <w:r>
              <w:rPr>
                <w:rFonts w:hint="eastAsia" w:ascii="Times New Roman" w:hAnsi="Times New Roman" w:eastAsia="宋体" w:cs="Times New Roman"/>
                <w:color w:val="auto"/>
                <w:kern w:val="0"/>
                <w:sz w:val="24"/>
                <w:highlight w:val="none"/>
                <w:lang w:val="en-US" w:eastAsia="zh-CN"/>
              </w:rPr>
              <w:t>医院污水处理工程设计水量应在实测或测算的基础上留有设计裕量，设计裕量宜取实测值或测算值的</w:t>
            </w:r>
            <w:r>
              <w:rPr>
                <w:rFonts w:hint="default" w:ascii="Times New Roman" w:hAnsi="Times New Roman" w:eastAsia="宋体" w:cs="Times New Roman"/>
                <w:color w:val="auto"/>
                <w:kern w:val="0"/>
                <w:sz w:val="24"/>
                <w:highlight w:val="none"/>
                <w:lang w:val="en-US" w:eastAsia="zh-CN"/>
              </w:rPr>
              <w:t>10~20%</w:t>
            </w:r>
            <w:r>
              <w:rPr>
                <w:rFonts w:hint="eastAsia" w:ascii="Times New Roman" w:hAnsi="Times New Roman" w:eastAsia="宋体" w:cs="Times New Roman"/>
                <w:color w:val="auto"/>
                <w:kern w:val="0"/>
                <w:sz w:val="24"/>
                <w:highlight w:val="none"/>
                <w:lang w:val="en-US" w:eastAsia="zh-CN"/>
              </w:rPr>
              <w:t>（本项目取10</w:t>
            </w:r>
            <w:r>
              <w:rPr>
                <w:rFonts w:hint="default"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eastAsia="zh-CN"/>
              </w:rPr>
              <w:t>故污水处理站的处理能力是可行的。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highlight w:val="none"/>
                <w:lang w:eastAsia="zh-CN"/>
              </w:rPr>
            </w:pPr>
            <w:r>
              <w:rPr>
                <w:rFonts w:hint="eastAsia" w:ascii="Times New Roman" w:hAnsi="Times New Roman" w:cs="Times New Roman"/>
                <w:color w:val="auto"/>
                <w:kern w:val="0"/>
                <w:sz w:val="24"/>
                <w:highlight w:val="none"/>
                <w:lang w:eastAsia="zh-CN"/>
              </w:rPr>
              <w:t>项目污水处理站工艺采取“一体化污水处理设备</w:t>
            </w:r>
            <w:r>
              <w:rPr>
                <w:rFonts w:hint="eastAsia" w:ascii="Times New Roman" w:hAnsi="Times New Roman" w:cs="Times New Roman"/>
                <w:color w:val="auto"/>
                <w:kern w:val="0"/>
                <w:sz w:val="24"/>
                <w:highlight w:val="none"/>
                <w:lang w:val="en-US" w:eastAsia="zh-CN"/>
              </w:rPr>
              <w:t>+余氧消毒</w:t>
            </w:r>
            <w:r>
              <w:rPr>
                <w:rFonts w:hint="eastAsia" w:ascii="Times New Roman" w:hAnsi="Times New Roman" w:cs="Times New Roman"/>
                <w:color w:val="auto"/>
                <w:kern w:val="0"/>
                <w:sz w:val="24"/>
                <w:highlight w:val="none"/>
                <w:lang w:eastAsia="zh-CN"/>
              </w:rPr>
              <w:t>”工艺。其污水处理工艺流程如下：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eastAsia="宋体" w:cs="Times New Roman"/>
                <w:b/>
                <w:bCs/>
                <w:color w:val="auto"/>
                <w:kern w:val="0"/>
                <w:sz w:val="24"/>
                <w:szCs w:val="24"/>
                <w:highlight w:val="none"/>
                <w:u w:val="none" w:color="auto"/>
                <w:lang w:val="en-US" w:eastAsia="zh-CN" w:bidi="ar"/>
              </w:rPr>
            </w:pPr>
            <w:r>
              <w:rPr>
                <w:sz w:val="24"/>
              </w:rPr>
              <mc:AlternateContent>
                <mc:Choice Requires="wpg">
                  <w:drawing>
                    <wp:anchor distT="0" distB="0" distL="114300" distR="114300" simplePos="0" relativeHeight="251669504" behindDoc="0" locked="0" layoutInCell="1" allowOverlap="1">
                      <wp:simplePos x="0" y="0"/>
                      <wp:positionH relativeFrom="column">
                        <wp:posOffset>567690</wp:posOffset>
                      </wp:positionH>
                      <wp:positionV relativeFrom="paragraph">
                        <wp:posOffset>52070</wp:posOffset>
                      </wp:positionV>
                      <wp:extent cx="3488690" cy="4357370"/>
                      <wp:effectExtent l="0" t="4445" r="18415" b="0"/>
                      <wp:wrapNone/>
                      <wp:docPr id="149" name="组合 149"/>
                      <wp:cNvGraphicFramePr/>
                      <a:graphic xmlns:a="http://schemas.openxmlformats.org/drawingml/2006/main">
                        <a:graphicData uri="http://schemas.microsoft.com/office/word/2010/wordprocessingGroup">
                          <wpg:wgp>
                            <wpg:cNvGrpSpPr/>
                            <wpg:grpSpPr>
                              <a:xfrm>
                                <a:off x="0" y="0"/>
                                <a:ext cx="3488690" cy="4357370"/>
                                <a:chOff x="7005" y="677590"/>
                                <a:chExt cx="5494" cy="6862"/>
                              </a:xfrm>
                            </wpg:grpSpPr>
                            <wps:wsp>
                              <wps:cNvPr id="126" name="文本框 126"/>
                              <wps:cNvSpPr txBox="1"/>
                              <wps:spPr>
                                <a:xfrm>
                                  <a:off x="10805" y="679532"/>
                                  <a:ext cx="751" cy="480"/>
                                </a:xfrm>
                                <a:prstGeom prst="rect">
                                  <a:avLst/>
                                </a:prstGeom>
                                <a:noFill/>
                                <a:ln w="6350" cap="flat" cmpd="sng">
                                  <a:solidFill>
                                    <a:srgbClr val="000000"/>
                                  </a:solidFill>
                                  <a:prstDash val="solid"/>
                                  <a:round/>
                                  <a:headEnd type="none" w="med" len="med"/>
                                  <a:tailEnd type="none" w="med" len="med"/>
                                </a:ln>
                              </wps:spPr>
                              <wps:txbx>
                                <w:txbxContent>
                                  <w:p>
                                    <w:pPr>
                                      <w:jc w:val="center"/>
                                      <w:rPr>
                                        <w:rFonts w:hint="eastAsia" w:eastAsia="宋体"/>
                                        <w:sz w:val="21"/>
                                        <w:szCs w:val="21"/>
                                        <w:lang w:eastAsia="zh-CN"/>
                                      </w:rPr>
                                    </w:pPr>
                                    <w:r>
                                      <w:rPr>
                                        <w:rFonts w:hint="eastAsia"/>
                                        <w:sz w:val="21"/>
                                        <w:szCs w:val="21"/>
                                        <w:lang w:eastAsia="zh-CN"/>
                                      </w:rPr>
                                      <w:t>格栅</w:t>
                                    </w:r>
                                  </w:p>
                                </w:txbxContent>
                              </wps:txbx>
                              <wps:bodyPr upright="1"/>
                            </wps:wsp>
                            <wps:wsp>
                              <wps:cNvPr id="127" name="文本框 127"/>
                              <wps:cNvSpPr txBox="1"/>
                              <wps:spPr>
                                <a:xfrm>
                                  <a:off x="10700" y="680417"/>
                                  <a:ext cx="961" cy="480"/>
                                </a:xfrm>
                                <a:prstGeom prst="rect">
                                  <a:avLst/>
                                </a:prstGeom>
                                <a:noFill/>
                                <a:ln w="6350" cap="flat" cmpd="sng">
                                  <a:solidFill>
                                    <a:srgbClr val="000000"/>
                                  </a:solidFill>
                                  <a:prstDash val="solid"/>
                                  <a:round/>
                                  <a:headEnd type="none" w="med" len="med"/>
                                  <a:tailEnd type="none" w="med" len="med"/>
                                </a:ln>
                              </wps:spPr>
                              <wps:txbx>
                                <w:txbxContent>
                                  <w:p>
                                    <w:pPr>
                                      <w:jc w:val="center"/>
                                      <w:rPr>
                                        <w:rFonts w:hint="eastAsia" w:eastAsia="宋体"/>
                                        <w:lang w:eastAsia="zh-CN"/>
                                      </w:rPr>
                                    </w:pPr>
                                    <w:r>
                                      <w:rPr>
                                        <w:rFonts w:hint="eastAsia"/>
                                        <w:sz w:val="21"/>
                                        <w:szCs w:val="21"/>
                                        <w:lang w:eastAsia="zh-CN"/>
                                      </w:rPr>
                                      <w:t>调节池</w:t>
                                    </w:r>
                                  </w:p>
                                </w:txbxContent>
                              </wps:txbx>
                              <wps:bodyPr upright="1"/>
                            </wps:wsp>
                            <wps:wsp>
                              <wps:cNvPr id="128" name="文本框 128"/>
                              <wps:cNvSpPr txBox="1"/>
                              <wps:spPr>
                                <a:xfrm>
                                  <a:off x="10048" y="681287"/>
                                  <a:ext cx="2233" cy="480"/>
                                </a:xfrm>
                                <a:prstGeom prst="rect">
                                  <a:avLst/>
                                </a:prstGeom>
                                <a:noFill/>
                                <a:ln w="6350" cap="flat" cmpd="sng">
                                  <a:solidFill>
                                    <a:srgbClr val="000000"/>
                                  </a:solidFill>
                                  <a:prstDash val="solid"/>
                                  <a:round/>
                                  <a:headEnd type="none" w="med" len="med"/>
                                  <a:tailEnd type="none" w="med" len="med"/>
                                </a:ln>
                              </wps:spPr>
                              <wps:txbx>
                                <w:txbxContent>
                                  <w:p>
                                    <w:pPr>
                                      <w:jc w:val="center"/>
                                      <w:rPr>
                                        <w:rFonts w:hint="eastAsia" w:eastAsia="宋体"/>
                                        <w:lang w:eastAsia="zh-CN"/>
                                      </w:rPr>
                                    </w:pPr>
                                    <w:r>
                                      <w:rPr>
                                        <w:rFonts w:hint="eastAsia"/>
                                        <w:sz w:val="21"/>
                                        <w:szCs w:val="21"/>
                                        <w:lang w:eastAsia="zh-CN"/>
                                      </w:rPr>
                                      <w:t>一体机生化处理系统</w:t>
                                    </w:r>
                                  </w:p>
                                </w:txbxContent>
                              </wps:txbx>
                              <wps:bodyPr upright="1"/>
                            </wps:wsp>
                            <wps:wsp>
                              <wps:cNvPr id="129" name="文本框 129"/>
                              <wps:cNvSpPr txBox="1"/>
                              <wps:spPr>
                                <a:xfrm>
                                  <a:off x="10648" y="682142"/>
                                  <a:ext cx="1095" cy="480"/>
                                </a:xfrm>
                                <a:prstGeom prst="rect">
                                  <a:avLst/>
                                </a:prstGeom>
                                <a:noFill/>
                                <a:ln w="6350" cap="flat" cmpd="sng">
                                  <a:solidFill>
                                    <a:srgbClr val="000000"/>
                                  </a:solidFill>
                                  <a:prstDash val="solid"/>
                                  <a:round/>
                                  <a:headEnd type="none" w="med" len="med"/>
                                  <a:tailEnd type="none" w="med" len="med"/>
                                </a:ln>
                              </wps:spPr>
                              <wps:txbx>
                                <w:txbxContent>
                                  <w:p>
                                    <w:pPr>
                                      <w:jc w:val="center"/>
                                      <w:rPr>
                                        <w:rFonts w:hint="eastAsia" w:eastAsia="宋体"/>
                                        <w:sz w:val="21"/>
                                        <w:szCs w:val="21"/>
                                        <w:lang w:eastAsia="zh-CN"/>
                                      </w:rPr>
                                    </w:pPr>
                                    <w:r>
                                      <w:rPr>
                                        <w:rFonts w:hint="eastAsia"/>
                                        <w:sz w:val="21"/>
                                        <w:szCs w:val="21"/>
                                        <w:lang w:eastAsia="zh-CN"/>
                                      </w:rPr>
                                      <w:t>沉淀池</w:t>
                                    </w:r>
                                  </w:p>
                                </w:txbxContent>
                              </wps:txbx>
                              <wps:bodyPr upright="1"/>
                            </wps:wsp>
                            <wps:wsp>
                              <wps:cNvPr id="130" name="文本框 130"/>
                              <wps:cNvSpPr txBox="1"/>
                              <wps:spPr>
                                <a:xfrm>
                                  <a:off x="10678" y="683042"/>
                                  <a:ext cx="1095" cy="480"/>
                                </a:xfrm>
                                <a:prstGeom prst="rect">
                                  <a:avLst/>
                                </a:prstGeom>
                                <a:noFill/>
                                <a:ln w="6350" cap="flat" cmpd="sng">
                                  <a:solidFill>
                                    <a:srgbClr val="000000"/>
                                  </a:solidFill>
                                  <a:prstDash val="solid"/>
                                  <a:round/>
                                  <a:headEnd type="none" w="med" len="med"/>
                                  <a:tailEnd type="none" w="med" len="med"/>
                                </a:ln>
                              </wps:spPr>
                              <wps:txbx>
                                <w:txbxContent>
                                  <w:p>
                                    <w:pPr>
                                      <w:jc w:val="center"/>
                                      <w:rPr>
                                        <w:rFonts w:hint="eastAsia" w:eastAsia="宋体"/>
                                        <w:sz w:val="21"/>
                                        <w:szCs w:val="21"/>
                                        <w:lang w:eastAsia="zh-CN"/>
                                      </w:rPr>
                                    </w:pPr>
                                    <w:r>
                                      <w:rPr>
                                        <w:rFonts w:hint="eastAsia"/>
                                        <w:sz w:val="21"/>
                                        <w:szCs w:val="21"/>
                                        <w:lang w:eastAsia="zh-CN"/>
                                      </w:rPr>
                                      <w:t>消毒池</w:t>
                                    </w:r>
                                  </w:p>
                                </w:txbxContent>
                              </wps:txbx>
                              <wps:bodyPr upright="1"/>
                            </wps:wsp>
                            <wps:wsp>
                              <wps:cNvPr id="131" name="文本框 131"/>
                              <wps:cNvSpPr txBox="1"/>
                              <wps:spPr>
                                <a:xfrm>
                                  <a:off x="10242" y="683897"/>
                                  <a:ext cx="2070" cy="555"/>
                                </a:xfrm>
                                <a:prstGeom prst="rect">
                                  <a:avLst/>
                                </a:prstGeom>
                                <a:noFill/>
                                <a:ln w="6350">
                                  <a:noFill/>
                                </a:ln>
                              </wps:spPr>
                              <wps:txbx>
                                <w:txbxContent>
                                  <w:p>
                                    <w:pPr>
                                      <w:jc w:val="center"/>
                                      <w:rPr>
                                        <w:rFonts w:hint="eastAsia" w:eastAsia="宋体"/>
                                        <w:lang w:eastAsia="zh-CN"/>
                                      </w:rPr>
                                    </w:pPr>
                                    <w:r>
                                      <w:rPr>
                                        <w:rFonts w:hint="eastAsia"/>
                                        <w:sz w:val="21"/>
                                        <w:szCs w:val="21"/>
                                        <w:lang w:eastAsia="zh-CN"/>
                                      </w:rPr>
                                      <w:t>枣市镇污水处理厂</w:t>
                                    </w:r>
                                  </w:p>
                                </w:txbxContent>
                              </wps:txbx>
                              <wps:bodyPr upright="1"/>
                            </wps:wsp>
                            <wps:wsp>
                              <wps:cNvPr id="132" name="文本框 132"/>
                              <wps:cNvSpPr txBox="1"/>
                              <wps:spPr>
                                <a:xfrm>
                                  <a:off x="7054" y="677965"/>
                                  <a:ext cx="1427" cy="854"/>
                                </a:xfrm>
                                <a:prstGeom prst="rect">
                                  <a:avLst/>
                                </a:prstGeom>
                                <a:noFill/>
                                <a:ln w="6350">
                                  <a:noFill/>
                                </a:ln>
                              </wps:spPr>
                              <wps:txbx>
                                <w:txbxContent>
                                  <w:p>
                                    <w:pPr>
                                      <w:keepNext w:val="0"/>
                                      <w:keepLines w:val="0"/>
                                      <w:pageBreakBefore w:val="0"/>
                                      <w:widowControl w:val="0"/>
                                      <w:kinsoku/>
                                      <w:wordWrap/>
                                      <w:overflowPunct/>
                                      <w:topLinePunct w:val="0"/>
                                      <w:bidi w:val="0"/>
                                      <w:adjustRightInd/>
                                      <w:snapToGrid/>
                                      <w:spacing w:line="240" w:lineRule="auto"/>
                                      <w:jc w:val="center"/>
                                      <w:textAlignment w:val="auto"/>
                                      <w:rPr>
                                        <w:rFonts w:hint="eastAsia" w:eastAsia="宋体"/>
                                        <w:lang w:eastAsia="zh-CN"/>
                                      </w:rPr>
                                    </w:pPr>
                                    <w:r>
                                      <w:rPr>
                                        <w:rFonts w:hint="eastAsia"/>
                                        <w:sz w:val="21"/>
                                        <w:szCs w:val="21"/>
                                        <w:lang w:eastAsia="zh-CN"/>
                                      </w:rPr>
                                      <w:t>检验科设备清洗废水</w:t>
                                    </w:r>
                                  </w:p>
                                </w:txbxContent>
                              </wps:txbx>
                              <wps:bodyPr upright="1"/>
                            </wps:wsp>
                            <wps:wsp>
                              <wps:cNvPr id="134" name="文本框 134"/>
                              <wps:cNvSpPr txBox="1"/>
                              <wps:spPr>
                                <a:xfrm>
                                  <a:off x="8780" y="679067"/>
                                  <a:ext cx="1066" cy="555"/>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eastAsia="宋体"/>
                                        <w:sz w:val="21"/>
                                        <w:szCs w:val="21"/>
                                        <w:lang w:eastAsia="zh-CN"/>
                                      </w:rPr>
                                    </w:pPr>
                                    <w:r>
                                      <w:rPr>
                                        <w:rFonts w:hint="eastAsia"/>
                                        <w:sz w:val="21"/>
                                        <w:szCs w:val="21"/>
                                        <w:lang w:eastAsia="zh-CN"/>
                                      </w:rPr>
                                      <w:t>隔油池</w:t>
                                    </w:r>
                                  </w:p>
                                </w:txbxContent>
                              </wps:txbx>
                              <wps:bodyPr upright="1"/>
                            </wps:wsp>
                            <wps:wsp>
                              <wps:cNvPr id="135" name="文本框 135"/>
                              <wps:cNvSpPr txBox="1"/>
                              <wps:spPr>
                                <a:xfrm>
                                  <a:off x="7005" y="679082"/>
                                  <a:ext cx="1401" cy="648"/>
                                </a:xfrm>
                                <a:prstGeom prst="rect">
                                  <a:avLst/>
                                </a:prstGeom>
                                <a:noFill/>
                                <a:ln w="6350">
                                  <a:noFill/>
                                </a:ln>
                              </wps:spPr>
                              <wps:txbx>
                                <w:txbxContent>
                                  <w:p>
                                    <w:pPr>
                                      <w:jc w:val="center"/>
                                      <w:rPr>
                                        <w:rFonts w:hint="eastAsia" w:eastAsia="宋体"/>
                                        <w:lang w:eastAsia="zh-CN"/>
                                      </w:rPr>
                                    </w:pPr>
                                    <w:r>
                                      <w:rPr>
                                        <w:rFonts w:hint="eastAsia"/>
                                        <w:sz w:val="21"/>
                                        <w:szCs w:val="21"/>
                                        <w:lang w:eastAsia="zh-CN"/>
                                      </w:rPr>
                                      <w:t>食堂废水</w:t>
                                    </w:r>
                                  </w:p>
                                </w:txbxContent>
                              </wps:txbx>
                              <wps:bodyPr upright="1"/>
                            </wps:wsp>
                            <wps:wsp>
                              <wps:cNvPr id="136" name="文本框 136"/>
                              <wps:cNvSpPr txBox="1"/>
                              <wps:spPr>
                                <a:xfrm>
                                  <a:off x="10670" y="678677"/>
                                  <a:ext cx="1066" cy="536"/>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eastAsia="宋体"/>
                                        <w:sz w:val="21"/>
                                        <w:szCs w:val="21"/>
                                        <w:lang w:eastAsia="zh-CN"/>
                                      </w:rPr>
                                    </w:pPr>
                                    <w:r>
                                      <w:rPr>
                                        <w:rFonts w:hint="eastAsia"/>
                                        <w:sz w:val="21"/>
                                        <w:szCs w:val="21"/>
                                        <w:lang w:eastAsia="zh-CN"/>
                                      </w:rPr>
                                      <w:t>化粪池</w:t>
                                    </w:r>
                                  </w:p>
                                </w:txbxContent>
                              </wps:txbx>
                              <wps:bodyPr upright="1"/>
                            </wps:wsp>
                            <wps:wsp>
                              <wps:cNvPr id="137" name="文本框 137"/>
                              <wps:cNvSpPr txBox="1"/>
                              <wps:spPr>
                                <a:xfrm>
                                  <a:off x="10235" y="677590"/>
                                  <a:ext cx="2264" cy="592"/>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eastAsia="宋体"/>
                                        <w:sz w:val="21"/>
                                        <w:szCs w:val="21"/>
                                        <w:lang w:eastAsia="zh-CN"/>
                                      </w:rPr>
                                      <w:t>生活污水、医疗废水</w:t>
                                    </w:r>
                                  </w:p>
                                </w:txbxContent>
                              </wps:txbx>
                              <wps:bodyPr upright="1"/>
                            </wps:wsp>
                            <wps:wsp>
                              <wps:cNvPr id="138" name="直接连接符 138"/>
                              <wps:cNvCnPr/>
                              <wps:spPr>
                                <a:xfrm>
                                  <a:off x="8341" y="678479"/>
                                  <a:ext cx="1550" cy="22"/>
                                </a:xfrm>
                                <a:prstGeom prst="line">
                                  <a:avLst/>
                                </a:prstGeom>
                                <a:ln w="9525" cap="flat" cmpd="sng">
                                  <a:solidFill>
                                    <a:srgbClr val="000000"/>
                                  </a:solidFill>
                                  <a:prstDash val="solid"/>
                                  <a:headEnd type="none" w="med" len="med"/>
                                  <a:tailEnd type="arrow" w="med" len="med"/>
                                </a:ln>
                              </wps:spPr>
                              <wps:bodyPr upright="1"/>
                            </wps:wsp>
                            <wps:wsp>
                              <wps:cNvPr id="139" name="直接连接符 139"/>
                              <wps:cNvCnPr/>
                              <wps:spPr>
                                <a:xfrm>
                                  <a:off x="8296" y="679289"/>
                                  <a:ext cx="465" cy="1"/>
                                </a:xfrm>
                                <a:prstGeom prst="line">
                                  <a:avLst/>
                                </a:prstGeom>
                                <a:ln w="9525" cap="flat" cmpd="sng">
                                  <a:solidFill>
                                    <a:srgbClr val="000000"/>
                                  </a:solidFill>
                                  <a:prstDash val="solid"/>
                                  <a:headEnd type="none" w="med" len="med"/>
                                  <a:tailEnd type="arrow" w="med" len="med"/>
                                </a:ln>
                              </wps:spPr>
                              <wps:bodyPr upright="1"/>
                            </wps:wsp>
                            <wps:wsp>
                              <wps:cNvPr id="140" name="肘形连接符 140"/>
                              <wps:cNvCnPr>
                                <a:stCxn id="126" idx="3"/>
                                <a:endCxn id="126" idx="1"/>
                              </wps:cNvCnPr>
                              <wps:spPr>
                                <a:xfrm>
                                  <a:off x="9861" y="678497"/>
                                  <a:ext cx="809" cy="420"/>
                                </a:xfrm>
                                <a:prstGeom prst="bentConnector3">
                                  <a:avLst>
                                    <a:gd name="adj1" fmla="val 50060"/>
                                  </a:avLst>
                                </a:prstGeom>
                                <a:ln w="9525" cap="flat" cmpd="sng">
                                  <a:solidFill>
                                    <a:srgbClr val="000000"/>
                                  </a:solidFill>
                                  <a:prstDash val="solid"/>
                                  <a:miter/>
                                  <a:headEnd type="none" w="med" len="med"/>
                                  <a:tailEnd type="arrow" w="med" len="med"/>
                                </a:ln>
                              </wps:spPr>
                              <wps:bodyPr/>
                            </wps:wsp>
                            <wps:wsp>
                              <wps:cNvPr id="141" name="肘形连接符 141"/>
                              <wps:cNvCnPr>
                                <a:stCxn id="126" idx="3"/>
                                <a:endCxn id="126" idx="1"/>
                              </wps:cNvCnPr>
                              <wps:spPr>
                                <a:xfrm flipV="1">
                                  <a:off x="9846" y="678917"/>
                                  <a:ext cx="824" cy="390"/>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142" name="直接连接符 142"/>
                              <wps:cNvCnPr/>
                              <wps:spPr>
                                <a:xfrm>
                                  <a:off x="11221" y="678179"/>
                                  <a:ext cx="1" cy="495"/>
                                </a:xfrm>
                                <a:prstGeom prst="line">
                                  <a:avLst/>
                                </a:prstGeom>
                                <a:ln w="9525" cap="flat" cmpd="sng">
                                  <a:solidFill>
                                    <a:srgbClr val="000000"/>
                                  </a:solidFill>
                                  <a:prstDash val="solid"/>
                                  <a:headEnd type="none" w="med" len="med"/>
                                  <a:tailEnd type="arrow" w="med" len="med"/>
                                </a:ln>
                              </wps:spPr>
                              <wps:bodyPr upright="1"/>
                            </wps:wsp>
                            <wps:wsp>
                              <wps:cNvPr id="143" name="直接连接符 143"/>
                              <wps:cNvCnPr/>
                              <wps:spPr>
                                <a:xfrm>
                                  <a:off x="11176" y="679169"/>
                                  <a:ext cx="1" cy="360"/>
                                </a:xfrm>
                                <a:prstGeom prst="line">
                                  <a:avLst/>
                                </a:prstGeom>
                                <a:ln w="9525" cap="flat" cmpd="sng">
                                  <a:solidFill>
                                    <a:srgbClr val="000000"/>
                                  </a:solidFill>
                                  <a:prstDash val="solid"/>
                                  <a:headEnd type="none" w="med" len="med"/>
                                  <a:tailEnd type="arrow" w="med" len="med"/>
                                </a:ln>
                              </wps:spPr>
                              <wps:bodyPr upright="1"/>
                            </wps:wsp>
                            <wps:wsp>
                              <wps:cNvPr id="144" name="直接连接符 144"/>
                              <wps:cNvCnPr/>
                              <wps:spPr>
                                <a:xfrm>
                                  <a:off x="11191" y="680039"/>
                                  <a:ext cx="1" cy="360"/>
                                </a:xfrm>
                                <a:prstGeom prst="line">
                                  <a:avLst/>
                                </a:prstGeom>
                                <a:ln w="9525" cap="flat" cmpd="sng">
                                  <a:solidFill>
                                    <a:srgbClr val="000000"/>
                                  </a:solidFill>
                                  <a:prstDash val="solid"/>
                                  <a:headEnd type="none" w="med" len="med"/>
                                  <a:tailEnd type="arrow" w="med" len="med"/>
                                </a:ln>
                              </wps:spPr>
                              <wps:bodyPr upright="1"/>
                            </wps:wsp>
                            <wps:wsp>
                              <wps:cNvPr id="145" name="直接连接符 145"/>
                              <wps:cNvCnPr/>
                              <wps:spPr>
                                <a:xfrm>
                                  <a:off x="11176" y="680909"/>
                                  <a:ext cx="1" cy="360"/>
                                </a:xfrm>
                                <a:prstGeom prst="line">
                                  <a:avLst/>
                                </a:prstGeom>
                                <a:ln w="9525" cap="flat" cmpd="sng">
                                  <a:solidFill>
                                    <a:srgbClr val="000000"/>
                                  </a:solidFill>
                                  <a:prstDash val="solid"/>
                                  <a:headEnd type="none" w="med" len="med"/>
                                  <a:tailEnd type="arrow" w="med" len="med"/>
                                </a:ln>
                              </wps:spPr>
                              <wps:bodyPr upright="1"/>
                            </wps:wsp>
                            <wps:wsp>
                              <wps:cNvPr id="146" name="直接连接符 146"/>
                              <wps:cNvCnPr/>
                              <wps:spPr>
                                <a:xfrm>
                                  <a:off x="11191" y="681779"/>
                                  <a:ext cx="1" cy="360"/>
                                </a:xfrm>
                                <a:prstGeom prst="line">
                                  <a:avLst/>
                                </a:prstGeom>
                                <a:ln w="9525" cap="flat" cmpd="sng">
                                  <a:solidFill>
                                    <a:srgbClr val="000000"/>
                                  </a:solidFill>
                                  <a:prstDash val="solid"/>
                                  <a:headEnd type="none" w="med" len="med"/>
                                  <a:tailEnd type="arrow" w="med" len="med"/>
                                </a:ln>
                              </wps:spPr>
                              <wps:bodyPr upright="1"/>
                            </wps:wsp>
                            <wps:wsp>
                              <wps:cNvPr id="147" name="直接连接符 147"/>
                              <wps:cNvCnPr/>
                              <wps:spPr>
                                <a:xfrm>
                                  <a:off x="11176" y="682664"/>
                                  <a:ext cx="1" cy="360"/>
                                </a:xfrm>
                                <a:prstGeom prst="line">
                                  <a:avLst/>
                                </a:prstGeom>
                                <a:ln w="9525" cap="flat" cmpd="sng">
                                  <a:solidFill>
                                    <a:srgbClr val="000000"/>
                                  </a:solidFill>
                                  <a:prstDash val="solid"/>
                                  <a:headEnd type="none" w="med" len="med"/>
                                  <a:tailEnd type="arrow" w="med" len="med"/>
                                </a:ln>
                              </wps:spPr>
                              <wps:bodyPr upright="1"/>
                            </wps:wsp>
                            <wps:wsp>
                              <wps:cNvPr id="148" name="直接连接符 148"/>
                              <wps:cNvCnPr/>
                              <wps:spPr>
                                <a:xfrm>
                                  <a:off x="11206" y="683519"/>
                                  <a:ext cx="1" cy="360"/>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44.7pt;margin-top:4.1pt;height:343.1pt;width:274.7pt;z-index:251669504;mso-width-relative:page;mso-height-relative:page;" coordorigin="7005,677590" coordsize="5494,6862" o:gfxdata="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">
                      <o:lock v:ext="edit" aspectratio="f"/>
                      <v:shape id="_x0000_s1026" o:spid="_x0000_s1026" o:spt="202" type="#_x0000_t202" style="position:absolute;left:10805;top:679532;height:480;width:751;" filled="f" stroked="t" coordsize="21600,21600" o:gfxdata="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o0Ho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textbox>
                          <w:txbxContent>
                            <w:p>
                              <w:pPr>
                                <w:jc w:val="center"/>
                                <w:rPr>
                                  <w:rFonts w:hint="eastAsia" w:eastAsia="宋体"/>
                                  <w:sz w:val="21"/>
                                  <w:szCs w:val="21"/>
                                  <w:lang w:eastAsia="zh-CN"/>
                                </w:rPr>
                              </w:pPr>
                              <w:r>
                                <w:rPr>
                                  <w:rFonts w:hint="eastAsia"/>
                                  <w:sz w:val="21"/>
                                  <w:szCs w:val="21"/>
                                  <w:lang w:eastAsia="zh-CN"/>
                                </w:rPr>
                                <w:t>格栅</w:t>
                              </w:r>
                            </w:p>
                          </w:txbxContent>
                        </v:textbox>
                      </v:shape>
                      <v:shape id="_x0000_s1026" o:spid="_x0000_s1026" o:spt="202" type="#_x0000_t202" style="position:absolute;left:10700;top:680417;height:480;width:961;" filled="f" stroked="t" coordsize="21600,21600" o:gfxdata="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7+Rz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textbox>
                          <w:txbxContent>
                            <w:p>
                              <w:pPr>
                                <w:jc w:val="center"/>
                                <w:rPr>
                                  <w:rFonts w:hint="eastAsia" w:eastAsia="宋体"/>
                                  <w:lang w:eastAsia="zh-CN"/>
                                </w:rPr>
                              </w:pPr>
                              <w:r>
                                <w:rPr>
                                  <w:rFonts w:hint="eastAsia"/>
                                  <w:sz w:val="21"/>
                                  <w:szCs w:val="21"/>
                                  <w:lang w:eastAsia="zh-CN"/>
                                </w:rPr>
                                <w:t>调节池</w:t>
                              </w:r>
                            </w:p>
                          </w:txbxContent>
                        </v:textbox>
                      </v:shape>
                      <v:shape id="_x0000_s1026" o:spid="_x0000_s1026" o:spt="202" type="#_x0000_t202" style="position:absolute;left:10048;top:681287;height:480;width:2233;" filled="f" stroked="t" coordsize="21600,21600" o:gfxdata="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cHAB&#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textbox>
                          <w:txbxContent>
                            <w:p>
                              <w:pPr>
                                <w:jc w:val="center"/>
                                <w:rPr>
                                  <w:rFonts w:hint="eastAsia" w:eastAsia="宋体"/>
                                  <w:lang w:eastAsia="zh-CN"/>
                                </w:rPr>
                              </w:pPr>
                              <w:r>
                                <w:rPr>
                                  <w:rFonts w:hint="eastAsia"/>
                                  <w:sz w:val="21"/>
                                  <w:szCs w:val="21"/>
                                  <w:lang w:eastAsia="zh-CN"/>
                                </w:rPr>
                                <w:t>一体机生化处理系统</w:t>
                              </w:r>
                            </w:p>
                          </w:txbxContent>
                        </v:textbox>
                      </v:shape>
                      <v:shape id="_x0000_s1026" o:spid="_x0000_s1026" o:spt="202" type="#_x0000_t202" style="position:absolute;left:10648;top:682142;height:480;width:1095;" filled="f" stroked="t" coordsize="21600,21600" o:gfxdata="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zVm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textbox>
                          <w:txbxContent>
                            <w:p>
                              <w:pPr>
                                <w:jc w:val="center"/>
                                <w:rPr>
                                  <w:rFonts w:hint="eastAsia" w:eastAsia="宋体"/>
                                  <w:sz w:val="21"/>
                                  <w:szCs w:val="21"/>
                                  <w:lang w:eastAsia="zh-CN"/>
                                </w:rPr>
                              </w:pPr>
                              <w:r>
                                <w:rPr>
                                  <w:rFonts w:hint="eastAsia"/>
                                  <w:sz w:val="21"/>
                                  <w:szCs w:val="21"/>
                                  <w:lang w:eastAsia="zh-CN"/>
                                </w:rPr>
                                <w:t>沉淀池</w:t>
                              </w:r>
                            </w:p>
                          </w:txbxContent>
                        </v:textbox>
                      </v:shape>
                      <v:shape id="_x0000_s1026" o:spid="_x0000_s1026" o:spt="202" type="#_x0000_t202" style="position:absolute;left:10678;top:683042;height:480;width:1095;" filled="f" stroked="t" coordsize="21600,21600" o:gfxdata="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3+ra&#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textbox>
                          <w:txbxContent>
                            <w:p>
                              <w:pPr>
                                <w:jc w:val="center"/>
                                <w:rPr>
                                  <w:rFonts w:hint="eastAsia" w:eastAsia="宋体"/>
                                  <w:sz w:val="21"/>
                                  <w:szCs w:val="21"/>
                                  <w:lang w:eastAsia="zh-CN"/>
                                </w:rPr>
                              </w:pPr>
                              <w:r>
                                <w:rPr>
                                  <w:rFonts w:hint="eastAsia"/>
                                  <w:sz w:val="21"/>
                                  <w:szCs w:val="21"/>
                                  <w:lang w:eastAsia="zh-CN"/>
                                </w:rPr>
                                <w:t>消毒池</w:t>
                              </w:r>
                            </w:p>
                          </w:txbxContent>
                        </v:textbox>
                      </v:shape>
                      <v:shape id="_x0000_s1026" o:spid="_x0000_s1026" o:spt="202" type="#_x0000_t202" style="position:absolute;left:10242;top:683897;height:555;width:2070;" filled="f" stroked="f" coordsize="21600,21600" o:gfxdata="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qYqi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jc w:val="center"/>
                                <w:rPr>
                                  <w:rFonts w:hint="eastAsia" w:eastAsia="宋体"/>
                                  <w:lang w:eastAsia="zh-CN"/>
                                </w:rPr>
                              </w:pPr>
                              <w:r>
                                <w:rPr>
                                  <w:rFonts w:hint="eastAsia"/>
                                  <w:sz w:val="21"/>
                                  <w:szCs w:val="21"/>
                                  <w:lang w:eastAsia="zh-CN"/>
                                </w:rPr>
                                <w:t>枣市镇污水处理厂</w:t>
                              </w:r>
                            </w:p>
                          </w:txbxContent>
                        </v:textbox>
                      </v:shape>
                      <v:shape id="_x0000_s1026" o:spid="_x0000_s1026" o:spt="202" type="#_x0000_t202" style="position:absolute;left:7054;top:677965;height:854;width:1427;" filled="f" stroked="f" coordsize="21600,21600" o:gfxdata="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4/N+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jc w:val="center"/>
                                <w:textAlignment w:val="auto"/>
                                <w:rPr>
                                  <w:rFonts w:hint="eastAsia" w:eastAsia="宋体"/>
                                  <w:lang w:eastAsia="zh-CN"/>
                                </w:rPr>
                              </w:pPr>
                              <w:r>
                                <w:rPr>
                                  <w:rFonts w:hint="eastAsia"/>
                                  <w:sz w:val="21"/>
                                  <w:szCs w:val="21"/>
                                  <w:lang w:eastAsia="zh-CN"/>
                                </w:rPr>
                                <w:t>检验科设备清洗废水</w:t>
                              </w:r>
                            </w:p>
                          </w:txbxContent>
                        </v:textbox>
                      </v:shape>
                      <v:shape id="_x0000_s1026" o:spid="_x0000_s1026" o:spt="202" type="#_x0000_t202" style="position:absolute;left:8780;top:679067;height:555;width:1066;" filled="f" stroked="t" coordsize="21600,21600" o:gfxdata="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Ts2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textbox>
                          <w:txbxContent>
                            <w:p>
                              <w:pPr>
                                <w:jc w:val="center"/>
                                <w:rPr>
                                  <w:rFonts w:hint="eastAsia" w:eastAsia="宋体"/>
                                  <w:sz w:val="21"/>
                                  <w:szCs w:val="21"/>
                                  <w:lang w:eastAsia="zh-CN"/>
                                </w:rPr>
                              </w:pPr>
                              <w:r>
                                <w:rPr>
                                  <w:rFonts w:hint="eastAsia"/>
                                  <w:sz w:val="21"/>
                                  <w:szCs w:val="21"/>
                                  <w:lang w:eastAsia="zh-CN"/>
                                </w:rPr>
                                <w:t>隔油池</w:t>
                              </w:r>
                            </w:p>
                          </w:txbxContent>
                        </v:textbox>
                      </v:shape>
                      <v:shape id="_x0000_s1026" o:spid="_x0000_s1026" o:spt="202" type="#_x0000_t202" style="position:absolute;left:7005;top:679082;height:648;width:1401;" filled="f" stroked="f" coordsize="21600,21600" o:gfxdata="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RZKu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jc w:val="center"/>
                                <w:rPr>
                                  <w:rFonts w:hint="eastAsia" w:eastAsia="宋体"/>
                                  <w:lang w:eastAsia="zh-CN"/>
                                </w:rPr>
                              </w:pPr>
                              <w:r>
                                <w:rPr>
                                  <w:rFonts w:hint="eastAsia"/>
                                  <w:sz w:val="21"/>
                                  <w:szCs w:val="21"/>
                                  <w:lang w:eastAsia="zh-CN"/>
                                </w:rPr>
                                <w:t>食堂废水</w:t>
                              </w:r>
                            </w:p>
                          </w:txbxContent>
                        </v:textbox>
                      </v:shape>
                      <v:shape id="_x0000_s1026" o:spid="_x0000_s1026" o:spt="202" type="#_x0000_t202" style="position:absolute;left:10670;top:678677;height:536;width:1066;" filled="f" stroked="t" coordsize="21600,21600" o:gfxdata="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etc1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textbox>
                          <w:txbxContent>
                            <w:p>
                              <w:pPr>
                                <w:jc w:val="center"/>
                                <w:rPr>
                                  <w:rFonts w:hint="eastAsia" w:eastAsia="宋体"/>
                                  <w:sz w:val="21"/>
                                  <w:szCs w:val="21"/>
                                  <w:lang w:eastAsia="zh-CN"/>
                                </w:rPr>
                              </w:pPr>
                              <w:r>
                                <w:rPr>
                                  <w:rFonts w:hint="eastAsia"/>
                                  <w:sz w:val="21"/>
                                  <w:szCs w:val="21"/>
                                  <w:lang w:eastAsia="zh-CN"/>
                                </w:rPr>
                                <w:t>化粪池</w:t>
                              </w:r>
                            </w:p>
                          </w:txbxContent>
                        </v:textbox>
                      </v:shape>
                      <v:shape id="_x0000_s1026" o:spid="_x0000_s1026" o:spt="202" type="#_x0000_t202" style="position:absolute;left:10235;top:677590;height:592;width:2264;" filled="f" stroked="t" coordsize="21600,21600" o:gfxdata="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Zyr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textbox>
                          <w:txbxContent>
                            <w:p>
                              <w:pPr>
                                <w:jc w:val="center"/>
                                <w:rPr>
                                  <w:rFonts w:hint="eastAsia" w:eastAsia="宋体"/>
                                  <w:lang w:eastAsia="zh-CN"/>
                                </w:rPr>
                              </w:pPr>
                              <w:r>
                                <w:rPr>
                                  <w:rFonts w:hint="eastAsia" w:eastAsia="宋体"/>
                                  <w:sz w:val="21"/>
                                  <w:szCs w:val="21"/>
                                  <w:lang w:eastAsia="zh-CN"/>
                                </w:rPr>
                                <w:t>生活污水、医疗废水</w:t>
                              </w:r>
                            </w:p>
                          </w:txbxContent>
                        </v:textbox>
                      </v:shape>
                      <v:line id="_x0000_s1026" o:spid="_x0000_s1026" o:spt="20" style="position:absolute;left:8341;top:678479;height:22;width:1550;" filled="f" stroked="t" coordsize="21600,21600" o:gfxdata="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eLv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8296;top:679289;height:1;width:465;" filled="f" stroked="t" coordsize="21600,21600" o:gfxdata="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Uotq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34" type="#_x0000_t34" style="position:absolute;left:9861;top:678497;height:420;width:809;" filled="f" stroked="t" coordsize="21600,21600" o:gfxdata="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OFtj&#10;wAAAANwAAAAPAAAAAAAAAAEAIAAAACIAAABkcnMvZG93bnJldi54bWxQSwECFAAUAAAACACHTuJA&#10;My8FnjsAAAA5AAAAEAAAAAAAAAABACAAAAAPAQAAZHJzL3NoYXBleG1sLnhtbFBLBQYAAAAABgAG&#10;AFsBAAC5AwAAAAA=&#10;" adj="10813">
                        <v:fill on="f" focussize="0,0"/>
                        <v:stroke color="#000000" joinstyle="miter" endarrow="open"/>
                        <v:imagedata o:title=""/>
                        <o:lock v:ext="edit" aspectratio="f"/>
                      </v:shape>
                      <v:shape id="_x0000_s1026" o:spid="_x0000_s1026" o:spt="34" type="#_x0000_t34" style="position:absolute;left:9846;top:678917;flip:y;height:390;width:824;" filled="f" stroked="t" coordsize="21600,21600" o:gfxdata="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rTwWvQAA&#10;ANwAAAAPAAAAAAAAAAEAIAAAACIAAABkcnMvZG93bnJldi54bWxQSwECFAAUAAAACACHTuJAMy8F&#10;njsAAAA5AAAAEAAAAAAAAAABACAAAAAMAQAAZHJzL3NoYXBleG1sLnhtbFBLBQYAAAAABgAGAFsB&#10;AAC2AwAAAAA=&#10;" adj="10800">
                        <v:fill on="f" focussize="0,0"/>
                        <v:stroke color="#000000" joinstyle="miter" endarrow="open"/>
                        <v:imagedata o:title=""/>
                        <o:lock v:ext="edit" aspectratio="f"/>
                      </v:shape>
                      <v:line id="_x0000_s1026" o:spid="_x0000_s1026" o:spt="20" style="position:absolute;left:11221;top:678179;height:495;width:1;" filled="f" stroked="t" coordsize="21600,21600" o:gfxdata="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wama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11176;top:679169;height:360;width:1;" filled="f" stroked="t" coordsize="21600,21600" o:gfxdata="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vM/9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11191;top:680039;height:360;width:1;" filled="f" stroked="t" coordsize="21600,21600" o:gfxdata="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VV4m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11176;top:680909;height:360;width:1;" filled="f" stroked="t" coordsize="21600,21600" o:gfxdata="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GfIS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11191;top:681779;height:360;width:1;" filled="f" stroked="t" coordsize="21600,21600" o:gfxdata="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LbGW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11176;top:682664;height:360;width:1;" filled="f" stroked="t" coordsize="21600,21600" o:gfxdata="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8n+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11206;top:683519;height:360;width:1;" filled="f" stroked="t" coordsize="21600,21600" o:gfxdata="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YXY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eastAsia" w:ascii="Times New Roman" w:hAnsi="Times New Roman" w:eastAsia="宋体" w:cs="Times New Roman"/>
                <w:b/>
                <w:bCs/>
                <w:color w:val="auto"/>
                <w:kern w:val="0"/>
                <w:sz w:val="24"/>
                <w:szCs w:val="24"/>
                <w:highlight w:val="none"/>
                <w:u w:val="none" w:color="auto"/>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eastAsia" w:ascii="Times New Roman" w:hAnsi="Times New Roman" w:eastAsia="宋体" w:cs="Times New Roman"/>
                <w:b/>
                <w:bCs/>
                <w:color w:val="auto"/>
                <w:kern w:val="0"/>
                <w:sz w:val="24"/>
                <w:szCs w:val="24"/>
                <w:highlight w:val="none"/>
                <w:u w:val="none" w:color="auto"/>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eastAsia" w:ascii="Times New Roman" w:hAnsi="Times New Roman" w:eastAsia="宋体" w:cs="Times New Roman"/>
                <w:b/>
                <w:bCs/>
                <w:color w:val="auto"/>
                <w:kern w:val="0"/>
                <w:sz w:val="24"/>
                <w:szCs w:val="24"/>
                <w:highlight w:val="none"/>
                <w:u w:val="none" w:color="auto"/>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eastAsia" w:ascii="Times New Roman" w:hAnsi="Times New Roman" w:eastAsia="宋体" w:cs="Times New Roman"/>
                <w:b/>
                <w:bCs/>
                <w:color w:val="auto"/>
                <w:kern w:val="0"/>
                <w:sz w:val="24"/>
                <w:szCs w:val="24"/>
                <w:highlight w:val="none"/>
                <w:u w:val="none" w:color="auto"/>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eastAsia" w:ascii="Times New Roman" w:hAnsi="Times New Roman" w:eastAsia="宋体" w:cs="Times New Roman"/>
                <w:b/>
                <w:bCs/>
                <w:color w:val="auto"/>
                <w:kern w:val="0"/>
                <w:sz w:val="24"/>
                <w:szCs w:val="24"/>
                <w:highlight w:val="none"/>
                <w:u w:val="none" w:color="auto"/>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eastAsia" w:ascii="Times New Roman" w:hAnsi="Times New Roman" w:eastAsia="宋体" w:cs="Times New Roman"/>
                <w:b/>
                <w:bCs/>
                <w:color w:val="auto"/>
                <w:kern w:val="0"/>
                <w:sz w:val="24"/>
                <w:szCs w:val="24"/>
                <w:highlight w:val="none"/>
                <w:u w:val="none" w:color="auto"/>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eastAsia" w:ascii="Times New Roman" w:hAnsi="Times New Roman" w:eastAsia="宋体" w:cs="Times New Roman"/>
                <w:b/>
                <w:bCs/>
                <w:color w:val="auto"/>
                <w:kern w:val="0"/>
                <w:sz w:val="24"/>
                <w:szCs w:val="24"/>
                <w:highlight w:val="none"/>
                <w:u w:val="none" w:color="auto"/>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eastAsia" w:ascii="Times New Roman" w:hAnsi="Times New Roman" w:eastAsia="宋体" w:cs="Times New Roman"/>
                <w:b/>
                <w:bCs/>
                <w:color w:val="auto"/>
                <w:kern w:val="0"/>
                <w:sz w:val="24"/>
                <w:szCs w:val="24"/>
                <w:highlight w:val="none"/>
                <w:u w:val="none" w:color="auto"/>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eastAsia" w:ascii="Times New Roman" w:hAnsi="Times New Roman" w:eastAsia="宋体" w:cs="Times New Roman"/>
                <w:b/>
                <w:bCs/>
                <w:color w:val="auto"/>
                <w:kern w:val="0"/>
                <w:sz w:val="24"/>
                <w:szCs w:val="24"/>
                <w:highlight w:val="none"/>
                <w:u w:val="none" w:color="auto"/>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eastAsia" w:ascii="Times New Roman" w:hAnsi="Times New Roman" w:eastAsia="宋体" w:cs="Times New Roman"/>
                <w:b/>
                <w:bCs/>
                <w:color w:val="auto"/>
                <w:kern w:val="0"/>
                <w:sz w:val="24"/>
                <w:szCs w:val="24"/>
                <w:highlight w:val="none"/>
                <w:u w:val="none" w:color="auto"/>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eastAsia" w:ascii="Times New Roman" w:hAnsi="Times New Roman" w:eastAsia="宋体" w:cs="Times New Roman"/>
                <w:b/>
                <w:bCs/>
                <w:color w:val="auto"/>
                <w:kern w:val="0"/>
                <w:sz w:val="24"/>
                <w:szCs w:val="24"/>
                <w:highlight w:val="none"/>
                <w:u w:val="none" w:color="auto"/>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eastAsia" w:ascii="Times New Roman" w:hAnsi="Times New Roman" w:eastAsia="宋体" w:cs="Times New Roman"/>
                <w:b/>
                <w:bCs/>
                <w:color w:val="auto"/>
                <w:kern w:val="0"/>
                <w:sz w:val="24"/>
                <w:szCs w:val="24"/>
                <w:highlight w:val="none"/>
                <w:u w:val="none" w:color="auto"/>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eastAsia" w:ascii="Times New Roman" w:hAnsi="Times New Roman" w:eastAsia="宋体" w:cs="Times New Roman"/>
                <w:b/>
                <w:bCs/>
                <w:color w:val="auto"/>
                <w:kern w:val="0"/>
                <w:sz w:val="24"/>
                <w:szCs w:val="24"/>
                <w:highlight w:val="none"/>
                <w:u w:val="none" w:color="auto"/>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eastAsia" w:ascii="Times New Roman" w:hAnsi="Times New Roman" w:eastAsia="宋体" w:cs="Times New Roman"/>
                <w:b/>
                <w:bCs/>
                <w:color w:val="auto"/>
                <w:kern w:val="0"/>
                <w:sz w:val="24"/>
                <w:szCs w:val="24"/>
                <w:highlight w:val="none"/>
                <w:u w:val="none" w:color="auto"/>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eastAsia" w:ascii="Times New Roman" w:hAnsi="Times New Roman" w:eastAsia="宋体" w:cs="Times New Roman"/>
                <w:b/>
                <w:bCs/>
                <w:color w:val="auto"/>
                <w:kern w:val="0"/>
                <w:sz w:val="24"/>
                <w:szCs w:val="24"/>
                <w:highlight w:val="none"/>
                <w:u w:val="none" w:color="auto"/>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eastAsia" w:ascii="Times New Roman" w:hAnsi="Times New Roman" w:eastAsia="宋体" w:cs="Times New Roman"/>
                <w:b/>
                <w:bCs/>
                <w:color w:val="auto"/>
                <w:kern w:val="0"/>
                <w:sz w:val="24"/>
                <w:szCs w:val="24"/>
                <w:highlight w:val="none"/>
                <w:u w:val="none" w:color="auto"/>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eastAsia" w:ascii="Times New Roman" w:hAnsi="Times New Roman" w:eastAsia="宋体" w:cs="Times New Roman"/>
                <w:b/>
                <w:bCs/>
                <w:color w:val="auto"/>
                <w:kern w:val="0"/>
                <w:sz w:val="24"/>
                <w:szCs w:val="24"/>
                <w:highlight w:val="none"/>
                <w:u w:val="none" w:color="auto"/>
                <w:lang w:val="en-US" w:eastAsia="zh-CN" w:bidi="ar"/>
              </w:rPr>
            </w:pPr>
            <w:r>
              <w:rPr>
                <w:rFonts w:hint="eastAsia" w:ascii="Times New Roman" w:hAnsi="Times New Roman" w:eastAsia="宋体" w:cs="Times New Roman"/>
                <w:b/>
                <w:bCs/>
                <w:color w:val="auto"/>
                <w:kern w:val="0"/>
                <w:sz w:val="24"/>
                <w:szCs w:val="24"/>
                <w:highlight w:val="none"/>
                <w:u w:val="none" w:color="auto"/>
                <w:lang w:val="en-US" w:eastAsia="zh-CN" w:bidi="ar"/>
              </w:rPr>
              <w:t>图4-1  污水处理站处理工艺流程图</w:t>
            </w:r>
          </w:p>
          <w:p>
            <w:pPr>
              <w:adjustRightInd w:val="0"/>
              <w:snapToGrid w:val="0"/>
              <w:spacing w:line="360" w:lineRule="auto"/>
              <w:ind w:firstLine="480" w:firstLineChars="200"/>
              <w:rPr>
                <w:rFonts w:hint="eastAsia"/>
                <w:lang w:val="en-US" w:eastAsia="zh-CN"/>
              </w:rPr>
            </w:pPr>
            <w:r>
              <w:rPr>
                <w:rFonts w:hint="eastAsia" w:ascii="Times New Roman" w:hAnsi="Times New Roman" w:eastAsia="宋体" w:cs="Times New Roman"/>
                <w:color w:val="auto"/>
                <w:kern w:val="0"/>
                <w:sz w:val="24"/>
                <w:highlight w:val="none"/>
                <w:lang w:val="en-US" w:eastAsia="zh-CN"/>
              </w:rPr>
              <w:t>主体处理工艺说明：</w:t>
            </w:r>
          </w:p>
          <w:p>
            <w:pPr>
              <w:adjustRightInd w:val="0"/>
              <w:snapToGrid w:val="0"/>
              <w:spacing w:line="360" w:lineRule="auto"/>
              <w:ind w:firstLine="480" w:firstLineChars="200"/>
              <w:rPr>
                <w:rFonts w:hint="eastAsia" w:ascii="Times New Roman" w:hAnsi="Times New Roman" w:eastAsia="宋体" w:cs="Times New Roman"/>
                <w:color w:val="auto"/>
                <w:kern w:val="0"/>
                <w:sz w:val="24"/>
                <w:highlight w:val="none"/>
                <w:u w:val="none"/>
                <w:lang w:val="en-US" w:eastAsia="zh-CN"/>
              </w:rPr>
            </w:pPr>
            <w:r>
              <w:rPr>
                <w:rFonts w:hint="eastAsia" w:ascii="Times New Roman" w:hAnsi="Times New Roman" w:eastAsia="宋体" w:cs="Times New Roman"/>
                <w:color w:val="auto"/>
                <w:kern w:val="0"/>
                <w:sz w:val="24"/>
                <w:highlight w:val="none"/>
                <w:lang w:val="en-US" w:eastAsia="zh-CN"/>
              </w:rPr>
              <w:t>项目院区生活污水和其他医疗废水经化粪池处理后一起进入污水处理系统。污水经过通过人工格栅，拦截去除废水中较大粒径的漂浮物和杂物后流入集水调节池，调节池内设提升泵和搅拌系统，均匀水质调节水量波动，避免池内污泥沉积，再经液位控制仪传递信号，由提升泵提升后进入一体机生化处理系统。污水提升至厌氧池（缺氧条件下生成N2反硝化脱氮），自流至好氧池（池内添加培养活性泥活性菌，底部设空气穿孔曝气管，在鼓风充氧条件下，保证池内溶解氧在0.5~1mg/L培育活性菌微生物，并起到搅拌作用，活性菌微生物将污水中的有机物吸附，用作自身繁殖与代谢的营养，将其转化成细胞质、二氧化碳和水，同时沉池污泥回流至厌氧池和好氧池，补充池内污泥量）。出水进入沉淀池经投加药剂通过混凝沉淀沉淀分离去除曝气池出水携带的污泥细碎，后进入接触池（清水消毒池），投加活性氧消毒剂灭菌消毒后</w:t>
            </w:r>
            <w:r>
              <w:rPr>
                <w:rFonts w:hint="eastAsia" w:ascii="Times New Roman" w:hAnsi="Times New Roman" w:eastAsia="宋体" w:cs="Times New Roman"/>
                <w:color w:val="auto"/>
                <w:kern w:val="0"/>
                <w:sz w:val="24"/>
                <w:highlight w:val="none"/>
                <w:u w:val="none"/>
                <w:lang w:val="en-US" w:eastAsia="zh-CN"/>
              </w:rPr>
              <w:t>，杀灭水中各种细菌，经过消毒池处理后最后排入市政管网。</w:t>
            </w:r>
          </w:p>
          <w:p>
            <w:pPr>
              <w:pStyle w:val="36"/>
              <w:rPr>
                <w:rFonts w:hint="eastAsia" w:ascii="Times New Roman" w:hAnsi="Times New Roman" w:cs="Times New Roman"/>
                <w:color w:val="auto"/>
                <w:kern w:val="0"/>
                <w:sz w:val="24"/>
                <w:highlight w:val="none"/>
                <w:u w:val="none"/>
                <w:lang w:val="en-US" w:eastAsia="zh-CN"/>
              </w:rPr>
            </w:pPr>
            <w:r>
              <w:rPr>
                <w:rFonts w:hint="eastAsia" w:ascii="Times New Roman" w:hAnsi="Times New Roman" w:cs="Times New Roman"/>
                <w:color w:val="auto"/>
                <w:kern w:val="0"/>
                <w:sz w:val="24"/>
                <w:highlight w:val="none"/>
                <w:u w:val="none"/>
                <w:lang w:val="en-US" w:eastAsia="zh-CN"/>
              </w:rPr>
              <w:t>消毒工艺比较方法见下表</w:t>
            </w:r>
          </w:p>
          <w:p>
            <w:pPr>
              <w:pStyle w:val="36"/>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ascii="Times New Roman" w:hAnsi="Times New Roman" w:eastAsia="宋体" w:cs="Times New Roman"/>
                <w:b/>
                <w:bCs/>
                <w:color w:val="auto"/>
                <w:kern w:val="2"/>
                <w:sz w:val="24"/>
                <w:szCs w:val="24"/>
                <w:highlight w:val="none"/>
                <w:u w:val="none"/>
                <w:lang w:val="en-US" w:eastAsia="zh-CN" w:bidi="ar-SA"/>
              </w:rPr>
            </w:pPr>
            <w:r>
              <w:rPr>
                <w:rFonts w:hint="eastAsia" w:ascii="Times New Roman" w:hAnsi="Times New Roman" w:eastAsia="宋体" w:cs="Times New Roman"/>
                <w:b/>
                <w:bCs/>
                <w:color w:val="auto"/>
                <w:kern w:val="2"/>
                <w:sz w:val="24"/>
                <w:szCs w:val="24"/>
                <w:highlight w:val="none"/>
                <w:u w:val="none"/>
                <w:lang w:val="en-US" w:eastAsia="zh-CN" w:bidi="ar-SA"/>
              </w:rPr>
              <w:t>表4-5 消毒工艺比较方法一览表</w:t>
            </w:r>
          </w:p>
          <w:tbl>
            <w:tblPr>
              <w:tblStyle w:val="17"/>
              <w:tblW w:w="4998"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728"/>
              <w:gridCol w:w="1316"/>
              <w:gridCol w:w="1196"/>
              <w:gridCol w:w="1228"/>
              <w:gridCol w:w="2061"/>
              <w:gridCol w:w="136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blHeader/>
                <w:jc w:val="center"/>
              </w:trPr>
              <w:tc>
                <w:tcPr>
                  <w:tcW w:w="4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b/>
                      <w:bCs/>
                      <w:sz w:val="21"/>
                      <w:szCs w:val="21"/>
                      <w:vertAlign w:val="baseline"/>
                    </w:rPr>
                  </w:pPr>
                  <w:r>
                    <w:rPr>
                      <w:rFonts w:hint="eastAsia" w:ascii="Times New Roman" w:hAnsi="Times New Roman" w:eastAsia="宋体" w:cs="Times New Roman"/>
                      <w:b/>
                      <w:bCs/>
                      <w:sz w:val="21"/>
                      <w:szCs w:val="21"/>
                      <w:highlight w:val="none"/>
                      <w:vertAlign w:val="baseline"/>
                      <w:lang w:val="en-US" w:eastAsia="zh-CN"/>
                    </w:rPr>
                    <w:t>消毒方式</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b/>
                      <w:bCs/>
                      <w:sz w:val="21"/>
                      <w:szCs w:val="21"/>
                      <w:vertAlign w:val="baseline"/>
                    </w:rPr>
                  </w:pPr>
                  <w:r>
                    <w:rPr>
                      <w:rFonts w:hint="eastAsia" w:ascii="Times New Roman" w:hAnsi="Times New Roman" w:eastAsia="宋体" w:cs="Times New Roman"/>
                      <w:b/>
                      <w:bCs/>
                      <w:sz w:val="21"/>
                      <w:szCs w:val="21"/>
                      <w:highlight w:val="none"/>
                      <w:vertAlign w:val="baseline"/>
                      <w:lang w:val="en-US" w:eastAsia="zh-CN"/>
                    </w:rPr>
                    <w:t>主要成分</w:t>
                  </w:r>
                </w:p>
              </w:tc>
              <w:tc>
                <w:tcPr>
                  <w:tcW w:w="7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b/>
                      <w:bCs/>
                      <w:kern w:val="2"/>
                      <w:sz w:val="21"/>
                      <w:szCs w:val="21"/>
                      <w:highlight w:val="none"/>
                      <w:vertAlign w:val="baseline"/>
                      <w:lang w:val="en-US" w:eastAsia="zh-CN" w:bidi="ar-SA"/>
                    </w:rPr>
                  </w:pPr>
                  <w:r>
                    <w:rPr>
                      <w:rFonts w:hint="eastAsia" w:ascii="Times New Roman" w:hAnsi="Times New Roman" w:eastAsia="宋体" w:cs="Times New Roman"/>
                      <w:b/>
                      <w:bCs/>
                      <w:sz w:val="21"/>
                      <w:szCs w:val="21"/>
                      <w:highlight w:val="none"/>
                      <w:vertAlign w:val="baseline"/>
                      <w:lang w:val="en-US" w:eastAsia="zh-CN"/>
                    </w:rPr>
                    <w:t>副产物</w:t>
                  </w:r>
                </w:p>
              </w:tc>
              <w:tc>
                <w:tcPr>
                  <w:tcW w:w="7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b/>
                      <w:bCs/>
                      <w:sz w:val="21"/>
                      <w:szCs w:val="21"/>
                      <w:vertAlign w:val="baseline"/>
                    </w:rPr>
                  </w:pPr>
                  <w:r>
                    <w:rPr>
                      <w:rFonts w:hint="eastAsia" w:ascii="Times New Roman" w:hAnsi="Times New Roman" w:eastAsia="宋体" w:cs="Times New Roman"/>
                      <w:b/>
                      <w:bCs/>
                      <w:sz w:val="21"/>
                      <w:szCs w:val="21"/>
                      <w:highlight w:val="none"/>
                      <w:vertAlign w:val="baseline"/>
                      <w:lang w:val="en-US" w:eastAsia="zh-CN"/>
                    </w:rPr>
                    <w:t>储存</w:t>
                  </w:r>
                </w:p>
              </w:tc>
              <w:tc>
                <w:tcPr>
                  <w:tcW w:w="13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b/>
                      <w:bCs/>
                      <w:sz w:val="21"/>
                      <w:szCs w:val="21"/>
                      <w:vertAlign w:val="baseline"/>
                    </w:rPr>
                  </w:pPr>
                  <w:r>
                    <w:rPr>
                      <w:rFonts w:hint="eastAsia" w:ascii="Times New Roman" w:hAnsi="Times New Roman" w:eastAsia="宋体" w:cs="Times New Roman"/>
                      <w:b/>
                      <w:bCs/>
                      <w:sz w:val="21"/>
                      <w:szCs w:val="21"/>
                      <w:highlight w:val="none"/>
                      <w:vertAlign w:val="baseline"/>
                      <w:lang w:val="en-US" w:eastAsia="zh-CN"/>
                    </w:rPr>
                    <w:t>优点</w:t>
                  </w:r>
                </w:p>
              </w:tc>
              <w:tc>
                <w:tcPr>
                  <w:tcW w:w="8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b/>
                      <w:bCs/>
                      <w:sz w:val="21"/>
                      <w:szCs w:val="21"/>
                      <w:vertAlign w:val="baseline"/>
                    </w:rPr>
                  </w:pPr>
                  <w:r>
                    <w:rPr>
                      <w:rFonts w:hint="eastAsia" w:ascii="Times New Roman" w:hAnsi="Times New Roman" w:eastAsia="宋体" w:cs="Times New Roman"/>
                      <w:b/>
                      <w:bCs/>
                      <w:sz w:val="21"/>
                      <w:szCs w:val="21"/>
                      <w:highlight w:val="none"/>
                      <w:vertAlign w:val="baseline"/>
                      <w:lang w:val="en-US" w:eastAsia="zh-CN"/>
                    </w:rPr>
                    <w:t>缺点</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blHeader/>
                <w:jc w:val="center"/>
              </w:trPr>
              <w:tc>
                <w:tcPr>
                  <w:tcW w:w="4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b w:val="0"/>
                      <w:bCs w:val="0"/>
                      <w:sz w:val="21"/>
                      <w:szCs w:val="21"/>
                      <w:vertAlign w:val="baseline"/>
                    </w:rPr>
                  </w:pPr>
                  <w:r>
                    <w:rPr>
                      <w:rFonts w:hint="eastAsia" w:ascii="Times New Roman" w:hAnsi="Times New Roman" w:eastAsia="宋体" w:cs="Times New Roman"/>
                      <w:b w:val="0"/>
                      <w:bCs w:val="0"/>
                      <w:sz w:val="21"/>
                      <w:szCs w:val="21"/>
                      <w:highlight w:val="none"/>
                      <w:vertAlign w:val="baseline"/>
                      <w:lang w:val="en-US" w:eastAsia="zh-CN"/>
                    </w:rPr>
                    <w:t>活性氧消毒剂</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b w:val="0"/>
                      <w:bCs w:val="0"/>
                      <w:sz w:val="21"/>
                      <w:szCs w:val="21"/>
                      <w:vertAlign w:val="baseline"/>
                    </w:rPr>
                  </w:pPr>
                  <w:r>
                    <w:rPr>
                      <w:rFonts w:hint="eastAsia" w:ascii="Times New Roman" w:hAnsi="Times New Roman" w:eastAsia="宋体" w:cs="Times New Roman"/>
                      <w:b w:val="0"/>
                      <w:bCs w:val="0"/>
                      <w:sz w:val="21"/>
                      <w:szCs w:val="21"/>
                      <w:highlight w:val="none"/>
                      <w:vertAlign w:val="baseline"/>
                      <w:lang w:val="en-US" w:eastAsia="zh-CN"/>
                    </w:rPr>
                    <w:t>单过硫酸氢钾复合盐、柠檬酸、氯化钠</w:t>
                  </w:r>
                </w:p>
              </w:tc>
              <w:tc>
                <w:tcPr>
                  <w:tcW w:w="7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cs="Times New Roman"/>
                      <w:b w:val="0"/>
                      <w:bCs w:val="0"/>
                      <w:kern w:val="2"/>
                      <w:sz w:val="21"/>
                      <w:szCs w:val="21"/>
                      <w:highlight w:val="none"/>
                      <w:vertAlign w:val="baseline"/>
                      <w:lang w:val="en-US" w:eastAsia="zh-CN" w:bidi="ar-SA"/>
                    </w:rPr>
                    <w:t>无</w:t>
                  </w:r>
                </w:p>
              </w:tc>
              <w:tc>
                <w:tcPr>
                  <w:tcW w:w="7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b w:val="0"/>
                      <w:bCs w:val="0"/>
                      <w:sz w:val="21"/>
                      <w:szCs w:val="21"/>
                      <w:vertAlign w:val="baseline"/>
                    </w:rPr>
                  </w:pPr>
                  <w:r>
                    <w:rPr>
                      <w:rFonts w:hint="eastAsia" w:ascii="Times New Roman" w:hAnsi="Times New Roman" w:eastAsia="宋体" w:cs="Times New Roman"/>
                      <w:b w:val="0"/>
                      <w:bCs w:val="0"/>
                      <w:sz w:val="21"/>
                      <w:szCs w:val="21"/>
                      <w:highlight w:val="none"/>
                      <w:vertAlign w:val="baseline"/>
                      <w:lang w:val="en-US" w:eastAsia="zh-CN"/>
                    </w:rPr>
                    <w:t>放置阴凉干燥处</w:t>
                  </w:r>
                </w:p>
              </w:tc>
              <w:tc>
                <w:tcPr>
                  <w:tcW w:w="13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具有高效杀菌的效果，活性氧是一种强氧化剂，杀菌能力是氯的几十倍，而杀菌的速度是氯的几千倍，能够快速有效的消灭各种病毒、细菌、微生物；</w:t>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安全杀菌，分解还原成氧气，不会有氯的残留，不会对环境造成危害</w:t>
                  </w:r>
                </w:p>
              </w:tc>
              <w:tc>
                <w:tcPr>
                  <w:tcW w:w="8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溶液状态下，活性氧很不稳定</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blHeader/>
                <w:jc w:val="center"/>
              </w:trPr>
              <w:tc>
                <w:tcPr>
                  <w:tcW w:w="4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b w:val="0"/>
                      <w:bCs w:val="0"/>
                      <w:sz w:val="21"/>
                      <w:szCs w:val="21"/>
                      <w:vertAlign w:val="baseline"/>
                    </w:rPr>
                  </w:pPr>
                  <w:r>
                    <w:rPr>
                      <w:rFonts w:hint="eastAsia" w:ascii="Times New Roman" w:hAnsi="Times New Roman" w:eastAsia="宋体" w:cs="Times New Roman"/>
                      <w:b w:val="0"/>
                      <w:bCs w:val="0"/>
                      <w:sz w:val="21"/>
                      <w:szCs w:val="21"/>
                      <w:highlight w:val="none"/>
                      <w:vertAlign w:val="baseline"/>
                      <w:lang w:val="en-US" w:eastAsia="zh-CN"/>
                    </w:rPr>
                    <w:t>次氯酸钠</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次氯</w:t>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b w:val="0"/>
                      <w:bCs w:val="0"/>
                      <w:sz w:val="21"/>
                      <w:szCs w:val="21"/>
                      <w:vertAlign w:val="baseline"/>
                    </w:rPr>
                  </w:pPr>
                  <w:r>
                    <w:rPr>
                      <w:rFonts w:hint="eastAsia" w:ascii="Times New Roman" w:hAnsi="Times New Roman" w:eastAsia="宋体" w:cs="Times New Roman"/>
                      <w:b w:val="0"/>
                      <w:bCs w:val="0"/>
                      <w:sz w:val="21"/>
                      <w:szCs w:val="21"/>
                      <w:highlight w:val="none"/>
                      <w:vertAlign w:val="baseline"/>
                      <w:lang w:val="en-US" w:eastAsia="zh-CN"/>
                    </w:rPr>
                    <w:t>酸钠</w:t>
                  </w:r>
                </w:p>
              </w:tc>
              <w:tc>
                <w:tcPr>
                  <w:tcW w:w="7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sz w:val="21"/>
                      <w:szCs w:val="21"/>
                      <w:highlight w:val="none"/>
                      <w:vertAlign w:val="baseline"/>
                      <w:lang w:val="en-US" w:eastAsia="zh-CN"/>
                    </w:rPr>
                    <w:t>氯气、三氯甲烷</w:t>
                  </w:r>
                </w:p>
              </w:tc>
              <w:tc>
                <w:tcPr>
                  <w:tcW w:w="77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b w:val="0"/>
                      <w:bCs w:val="0"/>
                      <w:sz w:val="21"/>
                      <w:szCs w:val="21"/>
                      <w:vertAlign w:val="baseline"/>
                    </w:rPr>
                  </w:pPr>
                  <w:r>
                    <w:rPr>
                      <w:rFonts w:hint="eastAsia" w:ascii="Times New Roman" w:hAnsi="Times New Roman" w:eastAsia="宋体" w:cs="Times New Roman"/>
                      <w:b w:val="0"/>
                      <w:bCs w:val="0"/>
                      <w:sz w:val="21"/>
                      <w:szCs w:val="21"/>
                      <w:highlight w:val="none"/>
                      <w:vertAlign w:val="baseline"/>
                      <w:lang w:val="en-US" w:eastAsia="zh-CN"/>
                    </w:rPr>
                    <w:t>储存于阴凉、通风的库房。远离火种、热源。应于酸类分开存放，切记混储。储存区应备有泄漏应急处理设备和应急收集材料。</w:t>
                  </w:r>
                </w:p>
              </w:tc>
              <w:tc>
                <w:tcPr>
                  <w:tcW w:w="130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auto"/>
                    <w:rPr>
                      <w:b w:val="0"/>
                      <w:bCs w:val="0"/>
                      <w:sz w:val="21"/>
                      <w:szCs w:val="21"/>
                      <w:vertAlign w:val="baseline"/>
                    </w:rPr>
                  </w:pPr>
                  <w:r>
                    <w:rPr>
                      <w:rFonts w:hint="eastAsia" w:ascii="宋体" w:hAnsi="宋体" w:eastAsia="宋体" w:cs="宋体"/>
                      <w:color w:val="000000"/>
                      <w:kern w:val="0"/>
                      <w:sz w:val="21"/>
                      <w:szCs w:val="21"/>
                      <w:lang w:val="en-US" w:eastAsia="zh-CN" w:bidi="ar"/>
                    </w:rPr>
                    <w:t>无毒，运行、管理无危险性</w:t>
                  </w:r>
                </w:p>
              </w:tc>
              <w:tc>
                <w:tcPr>
                  <w:tcW w:w="8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auto"/>
                    <w:rPr>
                      <w:b w:val="0"/>
                      <w:bCs w:val="0"/>
                      <w:sz w:val="21"/>
                      <w:szCs w:val="21"/>
                      <w:vertAlign w:val="baseline"/>
                    </w:rPr>
                  </w:pPr>
                  <w:r>
                    <w:rPr>
                      <w:rFonts w:hint="eastAsia" w:ascii="宋体" w:hAnsi="宋体" w:eastAsia="宋体" w:cs="宋体"/>
                      <w:color w:val="000000"/>
                      <w:kern w:val="0"/>
                      <w:sz w:val="21"/>
                      <w:szCs w:val="21"/>
                      <w:lang w:val="en-US" w:eastAsia="zh-CN" w:bidi="ar"/>
                    </w:rPr>
                    <w:t>产生具致癌、致畸作用的有机氯化物；使水的</w:t>
                  </w:r>
                  <w:r>
                    <w:rPr>
                      <w:rFonts w:hint="default" w:ascii="Times New Roman" w:hAnsi="Times New Roman" w:eastAsia="宋体" w:cs="Times New Roman"/>
                      <w:color w:val="000000"/>
                      <w:kern w:val="0"/>
                      <w:sz w:val="21"/>
                      <w:szCs w:val="21"/>
                      <w:lang w:val="en-US" w:eastAsia="zh-CN" w:bidi="ar"/>
                    </w:rPr>
                    <w:t>PH</w:t>
                  </w:r>
                  <w:r>
                    <w:rPr>
                      <w:rFonts w:hint="eastAsia" w:ascii="宋体" w:hAnsi="宋体" w:eastAsia="宋体" w:cs="宋体"/>
                      <w:color w:val="000000"/>
                      <w:kern w:val="0"/>
                      <w:sz w:val="21"/>
                      <w:szCs w:val="21"/>
                      <w:lang w:val="en-US" w:eastAsia="zh-CN" w:bidi="ar"/>
                    </w:rPr>
                    <w:t>值升高</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blHeader/>
                <w:jc w:val="center"/>
              </w:trPr>
              <w:tc>
                <w:tcPr>
                  <w:tcW w:w="4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b w:val="0"/>
                      <w:bCs w:val="0"/>
                      <w:sz w:val="21"/>
                      <w:szCs w:val="21"/>
                      <w:vertAlign w:val="baseline"/>
                    </w:rPr>
                  </w:pPr>
                  <w:r>
                    <w:rPr>
                      <w:rFonts w:hint="eastAsia" w:ascii="Times New Roman" w:hAnsi="Times New Roman" w:eastAsia="宋体" w:cs="Times New Roman"/>
                      <w:b w:val="0"/>
                      <w:bCs w:val="0"/>
                      <w:sz w:val="21"/>
                      <w:szCs w:val="21"/>
                      <w:highlight w:val="none"/>
                      <w:vertAlign w:val="baseline"/>
                      <w:lang w:val="en-US" w:eastAsia="zh-CN"/>
                    </w:rPr>
                    <w:t>氯气</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b w:val="0"/>
                      <w:bCs w:val="0"/>
                      <w:sz w:val="21"/>
                      <w:szCs w:val="21"/>
                      <w:vertAlign w:val="baseline"/>
                    </w:rPr>
                  </w:pPr>
                  <w:r>
                    <w:rPr>
                      <w:rFonts w:hint="eastAsia" w:ascii="Times New Roman" w:hAnsi="Times New Roman" w:eastAsia="宋体" w:cs="Times New Roman"/>
                      <w:b w:val="0"/>
                      <w:bCs w:val="0"/>
                      <w:sz w:val="21"/>
                      <w:szCs w:val="21"/>
                      <w:highlight w:val="none"/>
                      <w:vertAlign w:val="baseline"/>
                      <w:lang w:val="en-US" w:eastAsia="zh-CN"/>
                    </w:rPr>
                    <w:t>氯气</w:t>
                  </w:r>
                </w:p>
              </w:tc>
              <w:tc>
                <w:tcPr>
                  <w:tcW w:w="7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sz w:val="21"/>
                      <w:szCs w:val="21"/>
                      <w:highlight w:val="none"/>
                      <w:vertAlign w:val="baseline"/>
                      <w:lang w:val="en-US" w:eastAsia="zh-CN"/>
                    </w:rPr>
                    <w:t>三氯甲烷</w:t>
                  </w:r>
                </w:p>
              </w:tc>
              <w:tc>
                <w:tcPr>
                  <w:tcW w:w="7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b w:val="0"/>
                      <w:bCs w:val="0"/>
                      <w:sz w:val="21"/>
                      <w:szCs w:val="21"/>
                      <w:vertAlign w:val="baseline"/>
                    </w:rPr>
                  </w:pPr>
                </w:p>
              </w:tc>
              <w:tc>
                <w:tcPr>
                  <w:tcW w:w="130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auto"/>
                    <w:rPr>
                      <w:b w:val="0"/>
                      <w:bCs w:val="0"/>
                      <w:sz w:val="21"/>
                      <w:szCs w:val="21"/>
                      <w:vertAlign w:val="baseline"/>
                    </w:rPr>
                  </w:pPr>
                  <w:r>
                    <w:rPr>
                      <w:rFonts w:hint="eastAsia" w:ascii="宋体" w:hAnsi="宋体" w:eastAsia="宋体" w:cs="宋体"/>
                      <w:color w:val="000000"/>
                      <w:kern w:val="0"/>
                      <w:sz w:val="21"/>
                      <w:szCs w:val="21"/>
                      <w:lang w:val="en-US" w:eastAsia="zh-CN" w:bidi="ar"/>
                    </w:rPr>
                    <w:t>具有持续消毒作用；工艺简单，技术成熟；操作简单，投量准确</w:t>
                  </w:r>
                </w:p>
              </w:tc>
              <w:tc>
                <w:tcPr>
                  <w:tcW w:w="8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auto"/>
                    <w:rPr>
                      <w:b w:val="0"/>
                      <w:bCs w:val="0"/>
                      <w:sz w:val="21"/>
                      <w:szCs w:val="21"/>
                      <w:vertAlign w:val="baseline"/>
                    </w:rPr>
                  </w:pPr>
                  <w:r>
                    <w:rPr>
                      <w:rFonts w:hint="eastAsia" w:ascii="宋体" w:hAnsi="宋体" w:eastAsia="宋体" w:cs="宋体"/>
                      <w:color w:val="000000"/>
                      <w:kern w:val="0"/>
                      <w:sz w:val="21"/>
                      <w:szCs w:val="21"/>
                      <w:lang w:val="en-US" w:eastAsia="zh-CN" w:bidi="ar"/>
                    </w:rPr>
                    <w:t>产生具致癌、致畸作用的有机氯化物；处理水有氯或氯酚味；氯气腐蚀性强；运行管理有一定的危险性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blHeader/>
                <w:jc w:val="center"/>
              </w:trPr>
              <w:tc>
                <w:tcPr>
                  <w:tcW w:w="4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b w:val="0"/>
                      <w:bCs w:val="0"/>
                      <w:sz w:val="21"/>
                      <w:szCs w:val="21"/>
                      <w:vertAlign w:val="baseline"/>
                    </w:rPr>
                  </w:pPr>
                  <w:r>
                    <w:rPr>
                      <w:rFonts w:hint="eastAsia" w:ascii="Times New Roman" w:hAnsi="Times New Roman" w:eastAsia="宋体" w:cs="Times New Roman"/>
                      <w:b w:val="0"/>
                      <w:bCs w:val="0"/>
                      <w:sz w:val="21"/>
                      <w:szCs w:val="21"/>
                      <w:highlight w:val="none"/>
                      <w:vertAlign w:val="baseline"/>
                      <w:lang w:val="en-US" w:eastAsia="zh-CN"/>
                    </w:rPr>
                    <w:t>二氧化氯</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b w:val="0"/>
                      <w:bCs w:val="0"/>
                      <w:sz w:val="21"/>
                      <w:szCs w:val="21"/>
                      <w:vertAlign w:val="baseline"/>
                    </w:rPr>
                  </w:pPr>
                  <w:r>
                    <w:rPr>
                      <w:rFonts w:hint="eastAsia" w:ascii="Times New Roman" w:hAnsi="Times New Roman" w:eastAsia="宋体" w:cs="Times New Roman"/>
                      <w:b w:val="0"/>
                      <w:bCs w:val="0"/>
                      <w:sz w:val="21"/>
                      <w:szCs w:val="21"/>
                      <w:highlight w:val="none"/>
                      <w:vertAlign w:val="baseline"/>
                      <w:lang w:val="en-US" w:eastAsia="zh-CN"/>
                    </w:rPr>
                    <w:t>二氧化氯</w:t>
                  </w:r>
                </w:p>
              </w:tc>
              <w:tc>
                <w:tcPr>
                  <w:tcW w:w="7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b w:val="0"/>
                      <w:bCs w:val="0"/>
                      <w:sz w:val="21"/>
                      <w:szCs w:val="21"/>
                      <w:vertAlign w:val="baseline"/>
                    </w:rPr>
                  </w:pPr>
                  <w:r>
                    <w:rPr>
                      <w:rFonts w:hint="eastAsia" w:ascii="Times New Roman" w:hAnsi="Times New Roman" w:eastAsia="宋体" w:cs="Times New Roman"/>
                      <w:b w:val="0"/>
                      <w:bCs w:val="0"/>
                      <w:sz w:val="21"/>
                      <w:szCs w:val="21"/>
                      <w:highlight w:val="none"/>
                      <w:vertAlign w:val="baseline"/>
                      <w:lang w:val="en-US" w:eastAsia="zh-CN"/>
                    </w:rPr>
                    <w:t>亚氯酸盐、氯酸盐</w:t>
                  </w:r>
                </w:p>
              </w:tc>
              <w:tc>
                <w:tcPr>
                  <w:tcW w:w="7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b w:val="0"/>
                      <w:bCs w:val="0"/>
                      <w:sz w:val="21"/>
                      <w:szCs w:val="21"/>
                      <w:vertAlign w:val="baseline"/>
                    </w:rPr>
                  </w:pPr>
                </w:p>
              </w:tc>
              <w:tc>
                <w:tcPr>
                  <w:tcW w:w="130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auto"/>
                    <w:rPr>
                      <w:b w:val="0"/>
                      <w:bCs w:val="0"/>
                      <w:sz w:val="21"/>
                      <w:szCs w:val="21"/>
                      <w:vertAlign w:val="baseline"/>
                    </w:rPr>
                  </w:pPr>
                  <w:r>
                    <w:rPr>
                      <w:rFonts w:hint="eastAsia" w:ascii="宋体" w:hAnsi="宋体" w:eastAsia="宋体" w:cs="宋体"/>
                      <w:color w:val="000000"/>
                      <w:kern w:val="0"/>
                      <w:sz w:val="21"/>
                      <w:szCs w:val="21"/>
                      <w:lang w:val="en-US" w:eastAsia="zh-CN" w:bidi="ar"/>
                    </w:rPr>
                    <w:t>具有强烈的氧化作用，不产生有机氯化物；投放简单方便；不受</w:t>
                  </w:r>
                  <w:r>
                    <w:rPr>
                      <w:rFonts w:hint="default" w:ascii="Times New Roman" w:hAnsi="Times New Roman" w:eastAsia="宋体" w:cs="Times New Roman"/>
                      <w:color w:val="000000"/>
                      <w:kern w:val="0"/>
                      <w:sz w:val="21"/>
                      <w:szCs w:val="21"/>
                      <w:lang w:val="en-US" w:eastAsia="zh-CN" w:bidi="ar"/>
                    </w:rPr>
                    <w:t>pH</w:t>
                  </w:r>
                  <w:r>
                    <w:rPr>
                      <w:rFonts w:hint="eastAsia" w:ascii="宋体" w:hAnsi="宋体" w:eastAsia="宋体" w:cs="宋体"/>
                      <w:color w:val="000000"/>
                      <w:kern w:val="0"/>
                      <w:sz w:val="21"/>
                      <w:szCs w:val="21"/>
                      <w:lang w:val="en-US" w:eastAsia="zh-CN" w:bidi="ar"/>
                    </w:rPr>
                    <w:t>影响</w:t>
                  </w:r>
                </w:p>
              </w:tc>
              <w:tc>
                <w:tcPr>
                  <w:tcW w:w="8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auto"/>
                  </w:pPr>
                  <w:r>
                    <w:rPr>
                      <w:rFonts w:hint="eastAsia" w:ascii="宋体" w:hAnsi="宋体" w:eastAsia="宋体" w:cs="宋体"/>
                      <w:color w:val="000000"/>
                      <w:kern w:val="0"/>
                      <w:sz w:val="21"/>
                      <w:szCs w:val="21"/>
                      <w:lang w:val="en-US" w:eastAsia="zh-CN" w:bidi="ar"/>
                    </w:rPr>
                    <w:t>运行、管理有一定的危险性；只</w:t>
                  </w:r>
                </w:p>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auto"/>
                  </w:pPr>
                  <w:r>
                    <w:rPr>
                      <w:rFonts w:hint="eastAsia" w:ascii="宋体" w:hAnsi="宋体" w:eastAsia="宋体" w:cs="宋体"/>
                      <w:color w:val="000000"/>
                      <w:kern w:val="0"/>
                      <w:sz w:val="21"/>
                      <w:szCs w:val="21"/>
                      <w:lang w:val="en-US" w:eastAsia="zh-CN" w:bidi="ar"/>
                    </w:rPr>
                    <w:t>能就地生产，就地使用；制取设备复杂；</w:t>
                  </w:r>
                </w:p>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auto"/>
                    <w:rPr>
                      <w:b w:val="0"/>
                      <w:bCs w:val="0"/>
                      <w:sz w:val="21"/>
                      <w:szCs w:val="21"/>
                      <w:vertAlign w:val="baseline"/>
                    </w:rPr>
                  </w:pPr>
                  <w:r>
                    <w:rPr>
                      <w:rFonts w:hint="eastAsia" w:ascii="宋体" w:hAnsi="宋体" w:eastAsia="宋体" w:cs="宋体"/>
                      <w:color w:val="000000"/>
                      <w:kern w:val="0"/>
                      <w:sz w:val="21"/>
                      <w:szCs w:val="21"/>
                      <w:lang w:val="en-US" w:eastAsia="zh-CN" w:bidi="ar"/>
                    </w:rPr>
                    <w:t>操作管理要求高</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blHeader/>
                <w:jc w:val="center"/>
              </w:trPr>
              <w:tc>
                <w:tcPr>
                  <w:tcW w:w="4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b w:val="0"/>
                      <w:bCs w:val="0"/>
                      <w:sz w:val="21"/>
                      <w:szCs w:val="21"/>
                      <w:vertAlign w:val="baseline"/>
                    </w:rPr>
                  </w:pPr>
                  <w:r>
                    <w:rPr>
                      <w:rFonts w:hint="eastAsia" w:ascii="Times New Roman" w:hAnsi="Times New Roman" w:eastAsia="宋体" w:cs="Times New Roman"/>
                      <w:b w:val="0"/>
                      <w:bCs w:val="0"/>
                      <w:sz w:val="21"/>
                      <w:szCs w:val="21"/>
                      <w:highlight w:val="none"/>
                      <w:vertAlign w:val="baseline"/>
                      <w:lang w:val="en-US" w:eastAsia="zh-CN"/>
                    </w:rPr>
                    <w:t>臭氧</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b w:val="0"/>
                      <w:bCs w:val="0"/>
                      <w:sz w:val="21"/>
                      <w:szCs w:val="21"/>
                      <w:vertAlign w:val="baseline"/>
                    </w:rPr>
                  </w:pPr>
                  <w:r>
                    <w:rPr>
                      <w:rFonts w:hint="eastAsia" w:ascii="Times New Roman" w:hAnsi="Times New Roman" w:eastAsia="宋体" w:cs="Times New Roman"/>
                      <w:b w:val="0"/>
                      <w:bCs w:val="0"/>
                      <w:sz w:val="21"/>
                      <w:szCs w:val="21"/>
                      <w:highlight w:val="none"/>
                      <w:vertAlign w:val="baseline"/>
                      <w:lang w:val="en-US" w:eastAsia="zh-CN"/>
                    </w:rPr>
                    <w:t>臭氧</w:t>
                  </w:r>
                </w:p>
              </w:tc>
              <w:tc>
                <w:tcPr>
                  <w:tcW w:w="7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b w:val="0"/>
                      <w:bCs w:val="0"/>
                      <w:sz w:val="21"/>
                      <w:szCs w:val="21"/>
                      <w:vertAlign w:val="baseline"/>
                    </w:rPr>
                  </w:pPr>
                  <w:r>
                    <w:rPr>
                      <w:rFonts w:hint="eastAsia" w:ascii="Times New Roman" w:hAnsi="Times New Roman" w:eastAsia="宋体" w:cs="Times New Roman"/>
                      <w:b w:val="0"/>
                      <w:bCs w:val="0"/>
                      <w:sz w:val="21"/>
                      <w:szCs w:val="21"/>
                      <w:highlight w:val="none"/>
                      <w:vertAlign w:val="baseline"/>
                      <w:lang w:val="en-US" w:eastAsia="zh-CN"/>
                    </w:rPr>
                    <w:t>溴酸根、亚氯酸盐</w:t>
                  </w:r>
                </w:p>
              </w:tc>
              <w:tc>
                <w:tcPr>
                  <w:tcW w:w="7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eastAsia="宋体"/>
                      <w:b w:val="0"/>
                      <w:bCs w:val="0"/>
                      <w:sz w:val="21"/>
                      <w:szCs w:val="21"/>
                      <w:vertAlign w:val="baseline"/>
                      <w:lang w:val="en-US" w:eastAsia="zh-CN"/>
                    </w:rPr>
                  </w:pPr>
                  <w:r>
                    <w:rPr>
                      <w:rFonts w:hint="eastAsia"/>
                      <w:b w:val="0"/>
                      <w:bCs w:val="0"/>
                      <w:sz w:val="21"/>
                      <w:szCs w:val="21"/>
                      <w:vertAlign w:val="baseline"/>
                      <w:lang w:val="en-US" w:eastAsia="zh-CN"/>
                    </w:rPr>
                    <w:t>/</w:t>
                  </w:r>
                </w:p>
              </w:tc>
              <w:tc>
                <w:tcPr>
                  <w:tcW w:w="130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auto"/>
                    <w:rPr>
                      <w:b w:val="0"/>
                      <w:bCs w:val="0"/>
                      <w:sz w:val="21"/>
                      <w:szCs w:val="21"/>
                      <w:vertAlign w:val="baseline"/>
                    </w:rPr>
                  </w:pPr>
                  <w:r>
                    <w:rPr>
                      <w:rFonts w:hint="eastAsia" w:ascii="宋体" w:hAnsi="宋体" w:eastAsia="宋体" w:cs="宋体"/>
                      <w:color w:val="000000"/>
                      <w:kern w:val="0"/>
                      <w:sz w:val="21"/>
                      <w:szCs w:val="21"/>
                      <w:lang w:val="en-US" w:eastAsia="zh-CN" w:bidi="ar"/>
                    </w:rPr>
                    <w:t>有强氧化能力，接触时间短；不产生有机氯化物；不受</w:t>
                  </w:r>
                  <w:r>
                    <w:rPr>
                      <w:rFonts w:hint="default" w:ascii="Times New Roman" w:hAnsi="Times New Roman" w:eastAsia="宋体" w:cs="Times New Roman"/>
                      <w:color w:val="000000"/>
                      <w:kern w:val="0"/>
                      <w:sz w:val="21"/>
                      <w:szCs w:val="21"/>
                      <w:lang w:val="en-US" w:eastAsia="zh-CN" w:bidi="ar"/>
                    </w:rPr>
                    <w:t>pH</w:t>
                  </w:r>
                  <w:r>
                    <w:rPr>
                      <w:rFonts w:hint="eastAsia" w:ascii="宋体" w:hAnsi="宋体" w:eastAsia="宋体" w:cs="宋体"/>
                      <w:color w:val="000000"/>
                      <w:kern w:val="0"/>
                      <w:sz w:val="21"/>
                      <w:szCs w:val="21"/>
                      <w:lang w:val="en-US" w:eastAsia="zh-CN" w:bidi="ar"/>
                    </w:rPr>
                    <w:t>影响；能增加水中溶解氧</w:t>
                  </w:r>
                </w:p>
              </w:tc>
              <w:tc>
                <w:tcPr>
                  <w:tcW w:w="8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auto"/>
                    <w:rPr>
                      <w:b w:val="0"/>
                      <w:bCs w:val="0"/>
                      <w:sz w:val="21"/>
                      <w:szCs w:val="21"/>
                      <w:vertAlign w:val="baseline"/>
                    </w:rPr>
                  </w:pPr>
                  <w:r>
                    <w:rPr>
                      <w:rFonts w:hint="eastAsia" w:ascii="宋体" w:hAnsi="宋体" w:eastAsia="宋体" w:cs="宋体"/>
                      <w:color w:val="000000"/>
                      <w:kern w:val="0"/>
                      <w:sz w:val="21"/>
                      <w:szCs w:val="21"/>
                      <w:lang w:val="en-US" w:eastAsia="zh-CN" w:bidi="ar"/>
                    </w:rPr>
                    <w:t>臭氧运行、管理有一定的危险性；操作复杂；制取臭氧的产率低；电能消耗大；基建投资较大；运行成本高</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blHeader/>
                <w:jc w:val="center"/>
              </w:trPr>
              <w:tc>
                <w:tcPr>
                  <w:tcW w:w="4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b w:val="0"/>
                      <w:bCs w:val="0"/>
                      <w:sz w:val="21"/>
                      <w:szCs w:val="21"/>
                      <w:vertAlign w:val="baseline"/>
                    </w:rPr>
                  </w:pPr>
                  <w:r>
                    <w:rPr>
                      <w:rFonts w:hint="eastAsia" w:ascii="Times New Roman" w:hAnsi="Times New Roman" w:eastAsia="宋体" w:cs="Times New Roman"/>
                      <w:b w:val="0"/>
                      <w:bCs w:val="0"/>
                      <w:sz w:val="21"/>
                      <w:szCs w:val="21"/>
                      <w:highlight w:val="none"/>
                      <w:vertAlign w:val="baseline"/>
                      <w:lang w:val="en-US" w:eastAsia="zh-CN"/>
                    </w:rPr>
                    <w:t>紫外线</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b w:val="0"/>
                      <w:bCs w:val="0"/>
                      <w:sz w:val="21"/>
                      <w:szCs w:val="21"/>
                      <w:vertAlign w:val="baseline"/>
                    </w:rPr>
                  </w:pPr>
                  <w:r>
                    <w:rPr>
                      <w:rFonts w:hint="eastAsia" w:ascii="Times New Roman" w:hAnsi="Times New Roman" w:eastAsia="宋体" w:cs="Times New Roman"/>
                      <w:b w:val="0"/>
                      <w:bCs w:val="0"/>
                      <w:sz w:val="21"/>
                      <w:szCs w:val="21"/>
                      <w:highlight w:val="none"/>
                      <w:vertAlign w:val="baseline"/>
                      <w:lang w:val="en-US" w:eastAsia="zh-CN"/>
                    </w:rPr>
                    <w:t>紫外线</w:t>
                  </w:r>
                </w:p>
              </w:tc>
              <w:tc>
                <w:tcPr>
                  <w:tcW w:w="7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eastAsia="宋体"/>
                      <w:b w:val="0"/>
                      <w:bCs w:val="0"/>
                      <w:sz w:val="21"/>
                      <w:szCs w:val="21"/>
                      <w:vertAlign w:val="baseline"/>
                      <w:lang w:eastAsia="zh-CN"/>
                    </w:rPr>
                  </w:pPr>
                  <w:r>
                    <w:rPr>
                      <w:rFonts w:hint="eastAsia"/>
                      <w:b w:val="0"/>
                      <w:bCs w:val="0"/>
                      <w:sz w:val="21"/>
                      <w:szCs w:val="21"/>
                      <w:vertAlign w:val="baseline"/>
                      <w:lang w:eastAsia="zh-CN"/>
                    </w:rPr>
                    <w:t>无</w:t>
                  </w:r>
                </w:p>
              </w:tc>
              <w:tc>
                <w:tcPr>
                  <w:tcW w:w="7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eastAsia="宋体"/>
                      <w:b w:val="0"/>
                      <w:bCs w:val="0"/>
                      <w:sz w:val="21"/>
                      <w:szCs w:val="21"/>
                      <w:vertAlign w:val="baseline"/>
                      <w:lang w:val="en-US" w:eastAsia="zh-CN"/>
                    </w:rPr>
                  </w:pPr>
                  <w:r>
                    <w:rPr>
                      <w:rFonts w:hint="eastAsia"/>
                      <w:b w:val="0"/>
                      <w:bCs w:val="0"/>
                      <w:sz w:val="21"/>
                      <w:szCs w:val="21"/>
                      <w:vertAlign w:val="baseline"/>
                      <w:lang w:val="en-US" w:eastAsia="zh-CN"/>
                    </w:rPr>
                    <w:t>/</w:t>
                  </w:r>
                </w:p>
              </w:tc>
              <w:tc>
                <w:tcPr>
                  <w:tcW w:w="130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auto"/>
                    <w:rPr>
                      <w:b w:val="0"/>
                      <w:bCs w:val="0"/>
                      <w:sz w:val="21"/>
                      <w:szCs w:val="21"/>
                      <w:vertAlign w:val="baseline"/>
                    </w:rPr>
                  </w:pPr>
                  <w:r>
                    <w:rPr>
                      <w:rFonts w:hint="eastAsia" w:ascii="宋体" w:hAnsi="宋体" w:eastAsia="宋体" w:cs="宋体"/>
                      <w:color w:val="000000"/>
                      <w:kern w:val="0"/>
                      <w:sz w:val="21"/>
                      <w:szCs w:val="21"/>
                      <w:lang w:val="en-US" w:eastAsia="zh-CN" w:bidi="ar"/>
                    </w:rPr>
                    <w:t>无有害的残余物质；无臭味；操作简单，易实现自动化；运行管理和维修费用低</w:t>
                  </w:r>
                </w:p>
              </w:tc>
              <w:tc>
                <w:tcPr>
                  <w:tcW w:w="8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auto"/>
                    <w:rPr>
                      <w:b w:val="0"/>
                      <w:bCs w:val="0"/>
                      <w:sz w:val="21"/>
                      <w:szCs w:val="21"/>
                      <w:vertAlign w:val="baseline"/>
                    </w:rPr>
                  </w:pPr>
                  <w:r>
                    <w:rPr>
                      <w:rFonts w:hint="eastAsia" w:ascii="宋体" w:hAnsi="宋体" w:eastAsia="宋体" w:cs="宋体"/>
                      <w:color w:val="000000"/>
                      <w:kern w:val="0"/>
                      <w:sz w:val="21"/>
                      <w:szCs w:val="21"/>
                      <w:lang w:val="en-US" w:eastAsia="zh-CN" w:bidi="ar"/>
                    </w:rPr>
                    <w:t>电耗大；紫外灯管与石英套管需定期更换；对处理水的水质要求较高；无后续杀菌作用</w:t>
                  </w:r>
                </w:p>
              </w:tc>
            </w:tr>
          </w:tbl>
          <w:p>
            <w:pPr>
              <w:pStyle w:val="36"/>
              <w:rPr>
                <w:rFonts w:hint="eastAsia" w:ascii="Times New Roman" w:hAnsi="Times New Roman" w:eastAsia="宋体" w:cs="Times New Roman"/>
                <w:color w:val="auto"/>
                <w:kern w:val="0"/>
                <w:sz w:val="24"/>
                <w:highlight w:val="none"/>
                <w:u w:val="none"/>
                <w:lang w:val="en-US" w:eastAsia="zh-CN"/>
              </w:rPr>
            </w:pPr>
            <w:r>
              <w:rPr>
                <w:rFonts w:hint="eastAsia" w:ascii="Times New Roman" w:hAnsi="Times New Roman" w:cs="Times New Roman"/>
                <w:color w:val="auto"/>
                <w:kern w:val="0"/>
                <w:sz w:val="24"/>
                <w:highlight w:val="none"/>
                <w:u w:val="none"/>
                <w:lang w:val="en-US" w:eastAsia="zh-CN"/>
              </w:rPr>
              <w:t>由上表可知，从各类消毒剂的副产物、储存要求、优缺点来看，活性氧消毒剂不会产生副作用，储存要求简单便于储存，杀菌能力和速度可满足医院废水消毒要求。</w:t>
            </w:r>
          </w:p>
          <w:p>
            <w:pPr>
              <w:pStyle w:val="36"/>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Times New Roman" w:hAnsi="Times New Roman" w:eastAsia="宋体" w:cs="Times New Roman"/>
                <w:color w:val="auto"/>
                <w:kern w:val="0"/>
                <w:sz w:val="24"/>
                <w:szCs w:val="22"/>
                <w:highlight w:val="none"/>
                <w:u w:val="none"/>
                <w:lang w:val="en-US" w:eastAsia="zh-CN" w:bidi="ar-SA"/>
              </w:rPr>
            </w:pPr>
            <w:r>
              <w:rPr>
                <w:rFonts w:hint="eastAsia" w:ascii="Times New Roman" w:hAnsi="Times New Roman" w:eastAsia="宋体" w:cs="Times New Roman"/>
                <w:color w:val="auto"/>
                <w:kern w:val="0"/>
                <w:sz w:val="24"/>
                <w:szCs w:val="22"/>
                <w:highlight w:val="none"/>
                <w:u w:val="none"/>
                <w:lang w:val="en-US" w:eastAsia="zh-CN" w:bidi="ar-SA"/>
              </w:rPr>
              <w:t>活性氧消毒剂消毒原理：硫酸氢钾复合盐为主要原料配制而成的新型污水处理活性氧消毒剂。单过硫酸氢钾与过氧乙酸极其相似，过氧键分别与硫原子、碳原子连接，过硫酸氢钾是无机物，其消毒有效成分是单过硫酸根离子，它可将微生物的蛋白质氧化，导致微生物死亡。单过硫酸氢钾是中性盐，其水溶液的酸性是由于复合盐中硫酸氢钾溶解产生氢离子造成的。但是过硫酸氢钾在酸性条件下稳定性要远远好于中性条件，在碱性条件下则会快速分解。复配后的过硫酸氢钾复合盐，是将氯化钠、有机酸与单过硫酸氢钾制成的单过硫酸氢钾复合盐消毒剂，在水溶液中，利用单过硫酸氢钾特殊的氧化能力，在水中发生链式反应，不断产生新生态氧、次氯酸、自由羟基、过氧化氢。通过新生态氧和自由羟基的氧化作用可以改变细胞膜的通透性使之破裂，从而正常保护层，达到杀灭细菌、真菌、原虫、病毒的目的。活性氧消毒剂不含氯，反应后生成氧气和水，具有化学性质稳定、无毒、无味、无副作用的优点，是一种消毒与灭菌效果好的环保型化学药剂。产品储存期可达一年，便于储存和运输。</w:t>
            </w:r>
          </w:p>
          <w:p>
            <w:pPr>
              <w:pStyle w:val="36"/>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Times New Roman" w:hAnsi="Times New Roman" w:eastAsia="宋体" w:cs="Times New Roman"/>
                <w:color w:val="auto"/>
                <w:kern w:val="0"/>
                <w:sz w:val="24"/>
                <w:szCs w:val="22"/>
                <w:highlight w:val="none"/>
                <w:u w:val="none"/>
                <w:lang w:val="en-US" w:eastAsia="zh-CN" w:bidi="ar-SA"/>
              </w:rPr>
            </w:pPr>
            <w:r>
              <w:rPr>
                <w:rFonts w:hint="eastAsia" w:ascii="Times New Roman" w:hAnsi="Times New Roman" w:eastAsia="宋体" w:cs="Times New Roman"/>
                <w:color w:val="auto"/>
                <w:kern w:val="0"/>
                <w:sz w:val="24"/>
                <w:szCs w:val="22"/>
                <w:highlight w:val="none"/>
                <w:u w:val="none"/>
                <w:lang w:val="en-US" w:eastAsia="zh-CN" w:bidi="ar-SA"/>
              </w:rPr>
              <w:t>市场上最常用的化学消毒剂分为氧化型和非氧化型。氧化型消毒剂包括含氯消毒剂和过氧化物消毒剂。含氯消毒剂的杀菌效果明显，但是对人的呼吸道黏膜和皮肤有明显的刺激作用，对物品有腐蚀和漂白作用，大量使用还会对环境造成不可逆转的严重污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u w:val="none"/>
                <w:lang w:val="en-US" w:eastAsia="zh-CN"/>
              </w:rPr>
            </w:pPr>
            <w:r>
              <w:rPr>
                <w:rFonts w:hint="eastAsia" w:ascii="Times New Roman" w:hAnsi="Times New Roman" w:eastAsia="宋体" w:cs="Times New Roman"/>
                <w:color w:val="auto"/>
                <w:kern w:val="0"/>
                <w:sz w:val="24"/>
                <w:szCs w:val="22"/>
                <w:highlight w:val="none"/>
                <w:u w:val="none"/>
                <w:lang w:val="en-US" w:eastAsia="zh-CN" w:bidi="ar-SA"/>
              </w:rPr>
              <w:t>根据《医院污水处理工程技术规范》（</w:t>
            </w:r>
            <w:r>
              <w:rPr>
                <w:rFonts w:hint="default" w:ascii="Times New Roman" w:hAnsi="Times New Roman" w:eastAsia="宋体" w:cs="Times New Roman"/>
                <w:color w:val="auto"/>
                <w:kern w:val="0"/>
                <w:sz w:val="24"/>
                <w:szCs w:val="22"/>
                <w:highlight w:val="none"/>
                <w:u w:val="none"/>
                <w:lang w:val="en-US" w:eastAsia="zh-CN" w:bidi="ar-SA"/>
              </w:rPr>
              <w:t>HJ2029-2013</w:t>
            </w:r>
            <w:r>
              <w:rPr>
                <w:rFonts w:hint="eastAsia" w:ascii="Times New Roman" w:hAnsi="Times New Roman" w:eastAsia="宋体" w:cs="Times New Roman"/>
                <w:color w:val="auto"/>
                <w:kern w:val="0"/>
                <w:sz w:val="24"/>
                <w:szCs w:val="22"/>
                <w:highlight w:val="none"/>
                <w:u w:val="none"/>
                <w:lang w:val="en-US" w:eastAsia="zh-CN" w:bidi="ar-SA"/>
              </w:rPr>
              <w:t>）中表6.1.3“非传染病医院污水，若出水排入终端已建有正常运行的二级污水处理厂的城市污水管网时，可采用一级强化+消毒工艺”。</w:t>
            </w:r>
            <w:r>
              <w:rPr>
                <w:rFonts w:hint="eastAsia" w:ascii="Times New Roman" w:hAnsi="Times New Roman" w:eastAsia="宋体" w:cs="Times New Roman"/>
                <w:sz w:val="24"/>
                <w:szCs w:val="24"/>
                <w:highlight w:val="none"/>
                <w:u w:val="none"/>
                <w:lang w:val="en-US" w:eastAsia="zh-CN"/>
              </w:rPr>
              <w:t>根据《排污许可证申请与核发技术规范医疗机构》（HJ 1105-2020），表A.2医疗机构排污单位污水治理可行技术参照表可知，医疗污水排入城镇污水处理厂，污水治理可行技术包括“一-级处理/一级强化处理+消毒工艺”。本项目采用“一体化污水处理设备+活性氧消毒工艺”，根据现有工程废水实际监测数据，</w:t>
            </w:r>
            <w:r>
              <w:rPr>
                <w:rFonts w:hint="eastAsia" w:ascii="Times New Roman" w:hAnsi="Times New Roman" w:eastAsia="宋体" w:cs="Times New Roman"/>
                <w:color w:val="auto"/>
                <w:sz w:val="24"/>
                <w:szCs w:val="24"/>
                <w:highlight w:val="none"/>
                <w:u w:val="none"/>
                <w:lang w:val="en-US" w:eastAsia="zh-CN"/>
              </w:rPr>
              <w:t>污水处理站出水水质为pH值7.5、</w:t>
            </w:r>
            <w:r>
              <w:rPr>
                <w:rFonts w:ascii="Times New Roman" w:hAnsi="Times New Roman"/>
                <w:b w:val="0"/>
                <w:color w:val="auto"/>
                <w:sz w:val="24"/>
              </w:rPr>
              <w:t>CODcr</w:t>
            </w:r>
            <w:r>
              <w:rPr>
                <w:rFonts w:hint="eastAsia" w:ascii="Times New Roman" w:hAnsi="Times New Roman" w:eastAsia="宋体" w:cs="Times New Roman"/>
                <w:color w:val="auto"/>
                <w:sz w:val="24"/>
                <w:szCs w:val="24"/>
                <w:highlight w:val="none"/>
                <w:u w:val="none"/>
                <w:lang w:val="en-US" w:eastAsia="zh-CN"/>
              </w:rPr>
              <w:t>：23.5mg/L、BOD</w:t>
            </w:r>
            <w:r>
              <w:rPr>
                <w:rFonts w:hint="eastAsia" w:ascii="Times New Roman" w:hAnsi="Times New Roman" w:eastAsia="宋体" w:cs="Times New Roman"/>
                <w:color w:val="auto"/>
                <w:sz w:val="24"/>
                <w:szCs w:val="24"/>
                <w:highlight w:val="none"/>
                <w:u w:val="none"/>
                <w:vertAlign w:val="subscript"/>
                <w:lang w:val="en-US" w:eastAsia="zh-CN"/>
              </w:rPr>
              <w:t>5</w:t>
            </w:r>
            <w:r>
              <w:rPr>
                <w:rFonts w:hint="eastAsia" w:ascii="Times New Roman" w:hAnsi="Times New Roman" w:eastAsia="宋体" w:cs="Times New Roman"/>
                <w:color w:val="auto"/>
                <w:sz w:val="24"/>
                <w:szCs w:val="24"/>
                <w:highlight w:val="none"/>
                <w:u w:val="none"/>
                <w:lang w:val="en-US" w:eastAsia="zh-CN"/>
              </w:rPr>
              <w:t>：5.85mg/L、SS：12.25mg/L、氨氮：8.52mg/L、动植物油：0.15mg/L、粪大肠菌群：400</w:t>
            </w:r>
            <w:r>
              <w:rPr>
                <w:rFonts w:hint="default" w:ascii="Times New Roman" w:hAnsi="Times New Roman" w:cs="Times New Roman"/>
                <w:b w:val="0"/>
                <w:color w:val="auto"/>
                <w:sz w:val="24"/>
                <w:lang w:val="en-US" w:eastAsia="zh-CN"/>
              </w:rPr>
              <w:t>MPN</w:t>
            </w:r>
            <w:r>
              <w:rPr>
                <w:rFonts w:hint="eastAsia" w:ascii="Times New Roman" w:hAnsi="Times New Roman" w:eastAsia="宋体" w:cs="Times New Roman"/>
                <w:color w:val="auto"/>
                <w:sz w:val="24"/>
                <w:szCs w:val="24"/>
                <w:highlight w:val="none"/>
                <w:u w:val="none"/>
                <w:lang w:val="en-US" w:eastAsia="zh-CN"/>
              </w:rPr>
              <w:t>/L、LAS 1.78</w:t>
            </w:r>
            <w:r>
              <w:rPr>
                <w:rFonts w:hint="eastAsia" w:ascii="Times New Roman" w:hAnsi="Times New Roman" w:eastAsia="宋体" w:cs="Times New Roman"/>
                <w:sz w:val="24"/>
                <w:szCs w:val="24"/>
                <w:highlight w:val="none"/>
                <w:u w:val="none"/>
                <w:lang w:val="en-US" w:eastAsia="zh-CN"/>
              </w:rPr>
              <w:t>，满足《医疗机构水污染物排放标准》（</w:t>
            </w:r>
            <w:r>
              <w:rPr>
                <w:rFonts w:hint="default" w:ascii="Times New Roman" w:hAnsi="Times New Roman" w:eastAsia="宋体" w:cs="Times New Roman"/>
                <w:sz w:val="24"/>
                <w:szCs w:val="24"/>
                <w:highlight w:val="none"/>
                <w:u w:val="none"/>
                <w:lang w:val="en-US" w:eastAsia="zh-CN"/>
              </w:rPr>
              <w:t>GB18466-2005</w:t>
            </w:r>
            <w:r>
              <w:rPr>
                <w:rFonts w:hint="eastAsia" w:ascii="Times New Roman" w:hAnsi="Times New Roman" w:eastAsia="宋体" w:cs="Times New Roman"/>
                <w:sz w:val="24"/>
                <w:szCs w:val="24"/>
                <w:highlight w:val="none"/>
                <w:u w:val="none"/>
                <w:lang w:val="en-US" w:eastAsia="zh-CN"/>
              </w:rPr>
              <w:t>）预处理标准。经市政管网排入枣市镇污水处理厂后，达到《城镇污水处理厂污染物排放标准》</w:t>
            </w:r>
            <w:r>
              <w:rPr>
                <w:rFonts w:hint="default" w:ascii="Times New Roman" w:hAnsi="Times New Roman" w:eastAsia="宋体" w:cs="Times New Roman"/>
                <w:sz w:val="24"/>
                <w:szCs w:val="24"/>
                <w:highlight w:val="none"/>
                <w:u w:val="none"/>
                <w:lang w:val="en-US" w:eastAsia="zh-CN"/>
              </w:rPr>
              <w:t xml:space="preserve">(GB 18918-2002) </w:t>
            </w:r>
            <w:r>
              <w:rPr>
                <w:rFonts w:hint="eastAsia" w:ascii="Times New Roman" w:hAnsi="Times New Roman" w:eastAsia="宋体" w:cs="Times New Roman"/>
                <w:sz w:val="24"/>
                <w:szCs w:val="24"/>
                <w:highlight w:val="none"/>
                <w:u w:val="none"/>
                <w:lang w:val="en-US" w:eastAsia="zh-CN"/>
              </w:rPr>
              <w:t>一级A标准后</w:t>
            </w:r>
            <w:r>
              <w:rPr>
                <w:rFonts w:hint="eastAsia" w:cs="Times New Roman"/>
                <w:sz w:val="24"/>
                <w:szCs w:val="24"/>
                <w:highlight w:val="none"/>
                <w:u w:val="none"/>
                <w:lang w:val="en-US" w:eastAsia="zh-CN"/>
              </w:rPr>
              <w:t>茶安灌渠</w:t>
            </w:r>
            <w:r>
              <w:rPr>
                <w:rFonts w:hint="eastAsia" w:ascii="Times New Roman" w:hAnsi="Times New Roman" w:eastAsia="宋体" w:cs="Times New Roman"/>
                <w:sz w:val="24"/>
                <w:szCs w:val="24"/>
                <w:highlight w:val="none"/>
                <w:u w:val="none"/>
                <w:lang w:val="en-US" w:eastAsia="zh-CN"/>
              </w:rPr>
              <w:t>。故本项目污水处理站处理工艺可行。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2、枣市镇污水处理厂可依托性分析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枣市镇污水处理</w:t>
            </w:r>
            <w:r>
              <w:rPr>
                <w:rFonts w:hint="eastAsia" w:ascii="Times New Roman" w:hAnsi="Times New Roman" w:eastAsia="宋体" w:cs="Times New Roman"/>
                <w:sz w:val="24"/>
                <w:szCs w:val="24"/>
                <w:highlight w:val="none"/>
                <w:u w:val="none"/>
                <w:lang w:val="en-US" w:eastAsia="zh-CN"/>
              </w:rPr>
              <w:t>厂位于枣市镇石联村北，总用地面积为2000</w:t>
            </w:r>
            <w:r>
              <w:rPr>
                <w:rFonts w:hint="eastAsia" w:ascii="Times New Roman" w:hAnsi="Times New Roman" w:eastAsia="宋体" w:cs="Times New Roman"/>
                <w:sz w:val="24"/>
                <w:szCs w:val="24"/>
                <w:highlight w:val="none"/>
                <w:lang w:val="en-US" w:eastAsia="zh-CN"/>
              </w:rPr>
              <w:t>m</w:t>
            </w:r>
            <w:r>
              <w:rPr>
                <w:rFonts w:hint="eastAsia" w:ascii="Times New Roman" w:hAnsi="Times New Roman" w:eastAsia="宋体" w:cs="Times New Roman"/>
                <w:sz w:val="24"/>
                <w:szCs w:val="24"/>
                <w:highlight w:val="none"/>
                <w:vertAlign w:val="superscript"/>
                <w:lang w:val="en-US" w:eastAsia="zh-CN"/>
              </w:rPr>
              <w:t>2</w:t>
            </w:r>
            <w:r>
              <w:rPr>
                <w:rFonts w:hint="eastAsia" w:ascii="Times New Roman" w:hAnsi="Times New Roman" w:eastAsia="宋体" w:cs="Times New Roman"/>
                <w:sz w:val="24"/>
                <w:szCs w:val="24"/>
                <w:highlight w:val="none"/>
                <w:lang w:val="en-US" w:eastAsia="zh-CN"/>
              </w:rPr>
              <w:t>，设计总规模为400m</w:t>
            </w:r>
            <w:r>
              <w:rPr>
                <w:rFonts w:hint="eastAsia"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lang w:val="en-US" w:eastAsia="zh-CN"/>
              </w:rPr>
              <w:t>/d。采用“</w:t>
            </w:r>
            <w:r>
              <w:rPr>
                <w:rFonts w:hint="default" w:ascii="Times New Roman" w:hAnsi="Times New Roman" w:eastAsia="宋体" w:cs="Times New Roman"/>
                <w:sz w:val="24"/>
                <w:szCs w:val="24"/>
                <w:highlight w:val="none"/>
                <w:lang w:val="en-US" w:eastAsia="zh-CN"/>
              </w:rPr>
              <w:t>预处理+A2/O</w:t>
            </w:r>
            <w:r>
              <w:rPr>
                <w:rFonts w:hint="eastAsia" w:ascii="Times New Roman" w:hAnsi="Times New Roman" w:eastAsia="宋体" w:cs="Times New Roman"/>
                <w:sz w:val="24"/>
                <w:szCs w:val="24"/>
                <w:highlight w:val="none"/>
                <w:lang w:val="en-US" w:eastAsia="zh-CN"/>
              </w:rPr>
              <w:t>”处理工艺，出水水质达到《城镇污水处理厂污染物排放标准》（GB18918-2002）中的一级A标准。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本环评从水质、水量及接管时间三方面就本项目废水接入枣市镇污水处理厂的可行性进行分析。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①从水质上分析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本项目废水中涉及的主要污染因子为COD、BOD</w:t>
            </w:r>
            <w:r>
              <w:rPr>
                <w:rFonts w:hint="eastAsia" w:ascii="Times New Roman" w:hAnsi="Times New Roman" w:eastAsia="宋体" w:cs="Times New Roman"/>
                <w:sz w:val="24"/>
                <w:szCs w:val="24"/>
                <w:highlight w:val="none"/>
                <w:vertAlign w:val="subscript"/>
                <w:lang w:val="en-US" w:eastAsia="zh-CN"/>
              </w:rPr>
              <w:t>5</w:t>
            </w:r>
            <w:r>
              <w:rPr>
                <w:rFonts w:hint="eastAsia" w:ascii="Times New Roman" w:hAnsi="Times New Roman" w:eastAsia="宋体" w:cs="Times New Roman"/>
                <w:sz w:val="24"/>
                <w:szCs w:val="24"/>
                <w:highlight w:val="none"/>
                <w:lang w:val="en-US" w:eastAsia="zh-CN"/>
              </w:rPr>
              <w:t>、SS、氨氮等，综合废水经院区自建污水处理站处理后，污水处理站出水浓度满足《医疗机构水污染物排放标准》（GB18466-2005）中表2综合医疗机构和其他医疗机构水污染物排放限值的预处理标准限值。本评价认为，通过上述污水处理工艺处理，综合废水能够达到枣市镇污水处理厂接管要求。因此从水质上分析，本项目废水接入枣市镇污水处理厂是可行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u w:val="none" w:color="auto"/>
                <w:lang w:val="en-US" w:eastAsia="zh-CN" w:bidi="ar"/>
              </w:rPr>
            </w:pPr>
            <w:r>
              <w:rPr>
                <w:rFonts w:hint="eastAsia" w:ascii="Times New Roman" w:hAnsi="Times New Roman" w:eastAsia="宋体" w:cs="Times New Roman"/>
                <w:color w:val="auto"/>
                <w:kern w:val="0"/>
                <w:sz w:val="24"/>
                <w:szCs w:val="24"/>
                <w:highlight w:val="none"/>
                <w:u w:val="none" w:color="auto"/>
                <w:lang w:val="en-US" w:eastAsia="zh-CN" w:bidi="ar"/>
              </w:rPr>
              <w:t>②</w:t>
            </w:r>
            <w:r>
              <w:rPr>
                <w:sz w:val="24"/>
                <w:highlight w:val="none"/>
              </w:rPr>
              <w:t>从水量上分析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本项目废水日排放量为</w:t>
            </w:r>
            <w:r>
              <w:rPr>
                <w:rFonts w:hint="eastAsia" w:cs="Times New Roman"/>
                <w:color w:val="auto"/>
                <w:kern w:val="0"/>
                <w:sz w:val="24"/>
                <w:highlight w:val="none"/>
                <w:lang w:val="en-US" w:eastAsia="zh-CN"/>
              </w:rPr>
              <w:t>18.414</w:t>
            </w:r>
            <w:r>
              <w:rPr>
                <w:rFonts w:hint="eastAsia" w:ascii="Times New Roman" w:hAnsi="Times New Roman" w:eastAsia="宋体" w:cs="Times New Roman"/>
                <w:sz w:val="24"/>
                <w:szCs w:val="24"/>
                <w:highlight w:val="none"/>
                <w:lang w:val="en-US" w:eastAsia="zh-CN"/>
              </w:rPr>
              <w:t>m</w:t>
            </w:r>
            <w:r>
              <w:rPr>
                <w:rFonts w:hint="eastAsia"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lang w:val="en-US" w:eastAsia="zh-CN"/>
              </w:rPr>
              <w:t>/d，占枣市镇污水处理厂的日处理规模</w:t>
            </w:r>
            <w:r>
              <w:rPr>
                <w:rFonts w:hint="eastAsia" w:cs="Times New Roman"/>
                <w:sz w:val="24"/>
                <w:szCs w:val="24"/>
                <w:highlight w:val="none"/>
                <w:lang w:val="en-US" w:eastAsia="zh-CN"/>
              </w:rPr>
              <w:t>4.604</w:t>
            </w:r>
            <w:r>
              <w:rPr>
                <w:rFonts w:hint="eastAsia" w:ascii="Times New Roman" w:hAnsi="Times New Roman" w:eastAsia="宋体" w:cs="Times New Roman"/>
                <w:sz w:val="24"/>
                <w:szCs w:val="24"/>
                <w:highlight w:val="none"/>
                <w:lang w:val="en-US" w:eastAsia="zh-CN"/>
              </w:rPr>
              <w:t>%，从水量上而言，本项目排入枣市镇污水处理厂具有可行性，不会对其造成水量上的冲击。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cs="Times New Roman"/>
                <w:sz w:val="24"/>
                <w:highlight w:val="none"/>
                <w:lang w:val="en-US" w:eastAsia="zh-CN"/>
              </w:rPr>
            </w:pPr>
            <w:r>
              <w:rPr>
                <w:rFonts w:hint="eastAsia" w:eastAsia="宋体" w:cs="Times New Roman"/>
                <w:sz w:val="24"/>
                <w:highlight w:val="none"/>
                <w:lang w:val="en-US" w:eastAsia="zh-CN"/>
              </w:rPr>
              <w:t>③</w:t>
            </w:r>
            <w:r>
              <w:rPr>
                <w:rFonts w:eastAsia="宋体" w:cs="Times New Roman"/>
                <w:sz w:val="24"/>
                <w:highlight w:val="none"/>
              </w:rPr>
              <w:t>从接管角度分析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枣市镇污水处理厂的服务范围为枣市镇镇区范围。本项目位于茶陵县枣市镇，属于枣市镇污水处理厂的纳污范围，目前该区域雨水、污水管网已接通，故污水处理厂能接纳本项目污水。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lang w:val="en-US" w:eastAsia="zh-CN"/>
              </w:rPr>
            </w:pPr>
            <w:r>
              <w:rPr>
                <w:rFonts w:hint="eastAsia" w:ascii="Times New Roman" w:hAnsi="Times New Roman" w:eastAsia="宋体" w:cs="Times New Roman"/>
                <w:color w:val="auto"/>
                <w:kern w:val="0"/>
                <w:sz w:val="24"/>
                <w:szCs w:val="24"/>
                <w:highlight w:val="none"/>
                <w:u w:val="none" w:color="auto"/>
                <w:lang w:val="en-US" w:eastAsia="zh-CN" w:bidi="ar"/>
              </w:rPr>
              <w:t>综上，就接管现状、水质和水量三方面而言，本项目废水处理达标后排入污水处理厂集中处理，技术可行。废水最终达标排入茶安灌渠，对茶安灌渠水环境影响较小。</w:t>
            </w:r>
          </w:p>
          <w:p>
            <w:pPr>
              <w:adjustRightInd w:val="0"/>
              <w:snapToGrid w:val="0"/>
              <w:spacing w:line="360" w:lineRule="auto"/>
              <w:ind w:firstLine="482" w:firstLineChars="200"/>
              <w:jc w:val="left"/>
              <w:rPr>
                <w:rFonts w:hint="default"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w:t>
            </w:r>
            <w:r>
              <w:rPr>
                <w:rFonts w:hint="eastAsia" w:ascii="宋体" w:hAnsi="宋体" w:cs="宋体"/>
                <w:b/>
                <w:bCs/>
                <w:color w:val="000000"/>
                <w:kern w:val="0"/>
                <w:sz w:val="24"/>
                <w:szCs w:val="24"/>
                <w:lang w:val="en-US" w:eastAsia="zh-CN" w:bidi="ar"/>
              </w:rPr>
              <w:t>3</w:t>
            </w:r>
            <w:r>
              <w:rPr>
                <w:rFonts w:hint="eastAsia" w:ascii="宋体" w:hAnsi="宋体" w:eastAsia="宋体" w:cs="宋体"/>
                <w:b/>
                <w:bCs/>
                <w:color w:val="000000"/>
                <w:kern w:val="0"/>
                <w:sz w:val="24"/>
                <w:szCs w:val="24"/>
                <w:lang w:val="en-US" w:eastAsia="zh-CN" w:bidi="ar"/>
              </w:rPr>
              <w:t>）废水监测计划</w:t>
            </w:r>
          </w:p>
          <w:p>
            <w:pPr>
              <w:keepNext w:val="0"/>
              <w:keepLines w:val="0"/>
              <w:widowControl/>
              <w:suppressLineNumbers w:val="0"/>
              <w:ind w:firstLine="480" w:firstLineChars="200"/>
              <w:jc w:val="left"/>
              <w:rPr>
                <w:b/>
                <w:bCs/>
                <w:color w:val="000000"/>
                <w:sz w:val="21"/>
                <w:szCs w:val="21"/>
                <w:u w:val="none" w:color="auto"/>
              </w:rPr>
            </w:pPr>
            <w:r>
              <w:rPr>
                <w:rFonts w:hint="eastAsia" w:ascii="宋体" w:hAnsi="宋体" w:eastAsia="宋体" w:cs="宋体"/>
                <w:color w:val="000000"/>
                <w:kern w:val="0"/>
                <w:sz w:val="24"/>
                <w:szCs w:val="24"/>
                <w:lang w:val="en-US" w:eastAsia="zh-CN" w:bidi="ar"/>
              </w:rPr>
              <w:t>根据《排污许可证申请与核发技术规范 医疗机构》（</w:t>
            </w:r>
            <w:r>
              <w:rPr>
                <w:rFonts w:hint="default" w:ascii="Times New Roman" w:hAnsi="Times New Roman" w:eastAsia="宋体" w:cs="Times New Roman"/>
                <w:color w:val="000000"/>
                <w:kern w:val="0"/>
                <w:sz w:val="24"/>
                <w:szCs w:val="24"/>
                <w:lang w:val="en-US" w:eastAsia="zh-CN" w:bidi="ar"/>
              </w:rPr>
              <w:t>HJ1105-2020</w:t>
            </w:r>
            <w:r>
              <w:rPr>
                <w:rFonts w:hint="eastAsia" w:ascii="宋体" w:hAnsi="宋体" w:eastAsia="宋体" w:cs="宋体"/>
                <w:color w:val="000000"/>
                <w:kern w:val="0"/>
                <w:sz w:val="24"/>
                <w:szCs w:val="24"/>
                <w:lang w:val="en-US" w:eastAsia="zh-CN" w:bidi="ar"/>
              </w:rPr>
              <w:t>）及《排污单位自行监测技术指南 总则》（</w:t>
            </w:r>
            <w:r>
              <w:rPr>
                <w:rFonts w:hint="default" w:ascii="Times New Roman" w:hAnsi="Times New Roman" w:eastAsia="宋体" w:cs="Times New Roman"/>
                <w:color w:val="000000"/>
                <w:kern w:val="0"/>
                <w:sz w:val="24"/>
                <w:szCs w:val="24"/>
                <w:lang w:val="en-US" w:eastAsia="zh-CN" w:bidi="ar"/>
              </w:rPr>
              <w:t>HJ819-2017</w:t>
            </w:r>
            <w:r>
              <w:rPr>
                <w:rFonts w:hint="eastAsia" w:ascii="宋体" w:hAnsi="宋体" w:eastAsia="宋体" w:cs="宋体"/>
                <w:color w:val="000000"/>
                <w:kern w:val="0"/>
                <w:sz w:val="24"/>
                <w:szCs w:val="24"/>
                <w:lang w:val="en-US" w:eastAsia="zh-CN" w:bidi="ar"/>
              </w:rPr>
              <w:t xml:space="preserve">）表 </w:t>
            </w:r>
            <w:r>
              <w:rPr>
                <w:rFonts w:hint="default" w:ascii="Times New Roman" w:hAnsi="Times New Roman" w:eastAsia="宋体" w:cs="Times New Roman"/>
                <w:color w:val="000000"/>
                <w:kern w:val="0"/>
                <w:sz w:val="24"/>
                <w:szCs w:val="24"/>
                <w:lang w:val="en-US" w:eastAsia="zh-CN" w:bidi="ar"/>
              </w:rPr>
              <w:t xml:space="preserve">2 </w:t>
            </w:r>
            <w:r>
              <w:rPr>
                <w:rFonts w:hint="eastAsia" w:ascii="宋体" w:hAnsi="宋体" w:eastAsia="宋体" w:cs="宋体"/>
                <w:color w:val="000000"/>
                <w:kern w:val="0"/>
                <w:sz w:val="24"/>
                <w:szCs w:val="24"/>
                <w:lang w:val="en-US" w:eastAsia="zh-CN" w:bidi="ar"/>
              </w:rPr>
              <w:t xml:space="preserve">废水监测指标的最低频次中非重点排污单位可知，项目废水监测计划如下表 </w:t>
            </w:r>
            <w:r>
              <w:rPr>
                <w:rFonts w:hint="default" w:ascii="Times New Roman" w:hAnsi="Times New Roman" w:eastAsia="宋体" w:cs="Times New Roman"/>
                <w:color w:val="000000"/>
                <w:kern w:val="0"/>
                <w:sz w:val="24"/>
                <w:szCs w:val="24"/>
                <w:lang w:val="en-US" w:eastAsia="zh-CN" w:bidi="ar"/>
              </w:rPr>
              <w:t>4-</w:t>
            </w:r>
            <w:r>
              <w:rPr>
                <w:rFonts w:hint="eastAsia" w:cs="Times New Roman"/>
                <w:color w:val="000000"/>
                <w:kern w:val="0"/>
                <w:sz w:val="24"/>
                <w:szCs w:val="24"/>
                <w:lang w:val="en-US" w:eastAsia="zh-CN" w:bidi="ar"/>
              </w:rPr>
              <w:t>5。</w:t>
            </w:r>
          </w:p>
          <w:p>
            <w:pPr>
              <w:keepNext w:val="0"/>
              <w:keepLines w:val="0"/>
              <w:pageBreakBefore w:val="0"/>
              <w:widowControl w:val="0"/>
              <w:tabs>
                <w:tab w:val="left" w:pos="473"/>
              </w:tabs>
              <w:kinsoku/>
              <w:wordWrap/>
              <w:overflowPunct/>
              <w:topLinePunct w:val="0"/>
              <w:autoSpaceDE/>
              <w:autoSpaceDN/>
              <w:bidi w:val="0"/>
              <w:adjustRightInd/>
              <w:snapToGrid/>
              <w:spacing w:before="157" w:beforeLines="50" w:after="157" w:afterLines="50" w:line="240" w:lineRule="auto"/>
              <w:ind w:firstLine="0" w:firstLineChars="0"/>
              <w:jc w:val="center"/>
              <w:textAlignment w:val="auto"/>
              <w:rPr>
                <w:rFonts w:hint="eastAsia" w:cs="Times New Roman"/>
                <w:color w:val="000000"/>
                <w:kern w:val="0"/>
                <w:sz w:val="24"/>
                <w:szCs w:val="24"/>
                <w:lang w:val="en-US" w:eastAsia="zh-CN" w:bidi="ar"/>
              </w:rPr>
            </w:pPr>
            <w:r>
              <w:rPr>
                <w:b/>
                <w:bCs/>
                <w:color w:val="000000"/>
                <w:sz w:val="21"/>
                <w:szCs w:val="21"/>
                <w:u w:val="none" w:color="auto"/>
              </w:rPr>
              <w:t>表4-</w:t>
            </w:r>
            <w:r>
              <w:rPr>
                <w:rFonts w:hint="eastAsia"/>
                <w:b/>
                <w:bCs/>
                <w:color w:val="000000"/>
                <w:sz w:val="21"/>
                <w:szCs w:val="21"/>
                <w:u w:val="none" w:color="auto"/>
                <w:lang w:val="en-US" w:eastAsia="zh-CN"/>
              </w:rPr>
              <w:t>5  项目废水监测计划</w:t>
            </w:r>
          </w:p>
          <w:tbl>
            <w:tblPr>
              <w:tblStyle w:val="17"/>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1319"/>
              <w:gridCol w:w="3570"/>
              <w:gridCol w:w="1301"/>
              <w:gridCol w:w="1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1319"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监测点位</w:t>
                  </w:r>
                </w:p>
              </w:tc>
              <w:tc>
                <w:tcPr>
                  <w:tcW w:w="3570"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监测因子</w:t>
                  </w:r>
                </w:p>
              </w:tc>
              <w:tc>
                <w:tcPr>
                  <w:tcW w:w="1301"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监测频次</w:t>
                  </w:r>
                </w:p>
              </w:tc>
              <w:tc>
                <w:tcPr>
                  <w:tcW w:w="1756"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1319" w:type="dxa"/>
                  <w:vMerge w:val="restart"/>
                  <w:tcBorders>
                    <w:tl2br w:val="nil"/>
                    <w:tr2bl w:val="nil"/>
                  </w:tcBorders>
                  <w:noWrap w:val="0"/>
                  <w:vAlign w:val="center"/>
                </w:tcPr>
                <w:p>
                  <w:pPr>
                    <w:pStyle w:val="24"/>
                    <w:bidi w:val="0"/>
                    <w:jc w:val="center"/>
                    <w:rPr>
                      <w:rFonts w:hint="default"/>
                      <w:lang w:val="en-US" w:eastAsia="zh-CN"/>
                    </w:rPr>
                  </w:pPr>
                  <w:r>
                    <w:rPr>
                      <w:rFonts w:hint="eastAsia"/>
                      <w:lang w:val="en-US" w:eastAsia="zh-CN"/>
                    </w:rPr>
                    <w:t>废水总排口</w:t>
                  </w:r>
                </w:p>
              </w:tc>
              <w:tc>
                <w:tcPr>
                  <w:tcW w:w="3570"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pH、</w:t>
                  </w:r>
                  <w:r>
                    <w:rPr>
                      <w:rFonts w:hint="eastAsia" w:ascii="Times New Roman" w:hAnsi="Times New Roman" w:eastAsia="宋体" w:cs="Times New Roman"/>
                      <w:sz w:val="21"/>
                      <w:szCs w:val="21"/>
                      <w:highlight w:val="none"/>
                      <w:lang w:val="en-US" w:eastAsia="zh-CN"/>
                    </w:rPr>
                    <w:t>总余</w:t>
                  </w:r>
                  <w:r>
                    <w:rPr>
                      <w:rFonts w:hint="eastAsia" w:cs="Times New Roman"/>
                      <w:sz w:val="21"/>
                      <w:szCs w:val="21"/>
                      <w:highlight w:val="none"/>
                      <w:lang w:val="en-US" w:eastAsia="zh-CN"/>
                    </w:rPr>
                    <w:t>氧</w:t>
                  </w:r>
                </w:p>
              </w:tc>
              <w:tc>
                <w:tcPr>
                  <w:tcW w:w="1301"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2次/天</w:t>
                  </w:r>
                </w:p>
              </w:tc>
              <w:tc>
                <w:tcPr>
                  <w:tcW w:w="1756" w:type="dxa"/>
                  <w:vMerge w:val="restart"/>
                  <w:tcBorders>
                    <w:tl2br w:val="nil"/>
                    <w:tr2bl w:val="nil"/>
                  </w:tcBorders>
                  <w:noWrap w:val="0"/>
                  <w:vAlign w:val="center"/>
                </w:tcPr>
                <w:p>
                  <w:pPr>
                    <w:pStyle w:val="24"/>
                    <w:bidi w:val="0"/>
                    <w:jc w:val="center"/>
                    <w:rPr>
                      <w:rFonts w:hint="default"/>
                      <w:lang w:val="en-US" w:eastAsia="zh-CN"/>
                    </w:rPr>
                  </w:pPr>
                  <w:r>
                    <w:rPr>
                      <w:rFonts w:hint="default" w:ascii="Times New Roman" w:hAnsi="Times New Roman" w:eastAsia="宋体" w:cs="Times New Roman"/>
                      <w:color w:val="000000"/>
                      <w:kern w:val="0"/>
                      <w:sz w:val="21"/>
                      <w:szCs w:val="21"/>
                      <w:lang w:val="en-US" w:eastAsia="zh-CN" w:bidi="ar"/>
                    </w:rPr>
                    <w:t>《医疗机构水污染物排放标准》GB18466-2005）表 2 中</w:t>
                  </w:r>
                  <w:r>
                    <w:rPr>
                      <w:rFonts w:hint="eastAsia" w:cs="Times New Roman"/>
                      <w:color w:val="000000"/>
                      <w:kern w:val="0"/>
                      <w:sz w:val="21"/>
                      <w:szCs w:val="21"/>
                      <w:lang w:val="en-US" w:eastAsia="zh-CN" w:bidi="ar"/>
                    </w:rPr>
                    <w:t>预处理</w:t>
                  </w:r>
                  <w:r>
                    <w:rPr>
                      <w:rFonts w:hint="default" w:ascii="Times New Roman" w:hAnsi="Times New Roman" w:eastAsia="宋体" w:cs="Times New Roman"/>
                      <w:color w:val="000000"/>
                      <w:kern w:val="0"/>
                      <w:sz w:val="21"/>
                      <w:szCs w:val="21"/>
                      <w:lang w:val="en-US" w:eastAsia="zh-CN" w:bidi="ar"/>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1319" w:type="dxa"/>
                  <w:vMerge w:val="continue"/>
                  <w:tcBorders>
                    <w:tl2br w:val="nil"/>
                    <w:tr2bl w:val="nil"/>
                  </w:tcBorders>
                  <w:noWrap w:val="0"/>
                  <w:vAlign w:val="center"/>
                </w:tcPr>
                <w:p>
                  <w:pPr>
                    <w:pStyle w:val="24"/>
                    <w:bidi w:val="0"/>
                    <w:jc w:val="center"/>
                    <w:rPr>
                      <w:rFonts w:hint="default"/>
                      <w:lang w:val="en-US" w:eastAsia="zh-CN"/>
                    </w:rPr>
                  </w:pPr>
                </w:p>
              </w:tc>
              <w:tc>
                <w:tcPr>
                  <w:tcW w:w="3570"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COD、SS</w:t>
                  </w:r>
                </w:p>
              </w:tc>
              <w:tc>
                <w:tcPr>
                  <w:tcW w:w="1301"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1次/周</w:t>
                  </w:r>
                </w:p>
              </w:tc>
              <w:tc>
                <w:tcPr>
                  <w:tcW w:w="1756" w:type="dxa"/>
                  <w:vMerge w:val="continue"/>
                  <w:tcBorders>
                    <w:tl2br w:val="nil"/>
                    <w:tr2bl w:val="nil"/>
                  </w:tcBorders>
                  <w:noWrap w:val="0"/>
                  <w:vAlign w:val="center"/>
                </w:tcPr>
                <w:p>
                  <w:pPr>
                    <w:pStyle w:val="24"/>
                    <w:bidi w:val="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1319" w:type="dxa"/>
                  <w:vMerge w:val="continue"/>
                  <w:tcBorders>
                    <w:tl2br w:val="nil"/>
                    <w:tr2bl w:val="nil"/>
                  </w:tcBorders>
                  <w:noWrap w:val="0"/>
                  <w:vAlign w:val="center"/>
                </w:tcPr>
                <w:p>
                  <w:pPr>
                    <w:pStyle w:val="24"/>
                    <w:bidi w:val="0"/>
                    <w:jc w:val="center"/>
                    <w:rPr>
                      <w:rFonts w:hint="default"/>
                      <w:lang w:val="en-US" w:eastAsia="zh-CN"/>
                    </w:rPr>
                  </w:pPr>
                </w:p>
              </w:tc>
              <w:tc>
                <w:tcPr>
                  <w:tcW w:w="3570"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粪大肠菌群数</w:t>
                  </w:r>
                </w:p>
              </w:tc>
              <w:tc>
                <w:tcPr>
                  <w:tcW w:w="1301"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1次/月</w:t>
                  </w:r>
                </w:p>
              </w:tc>
              <w:tc>
                <w:tcPr>
                  <w:tcW w:w="1756" w:type="dxa"/>
                  <w:vMerge w:val="continue"/>
                  <w:tcBorders>
                    <w:tl2br w:val="nil"/>
                    <w:tr2bl w:val="nil"/>
                  </w:tcBorders>
                  <w:noWrap w:val="0"/>
                  <w:vAlign w:val="center"/>
                </w:tcPr>
                <w:p>
                  <w:pPr>
                    <w:pStyle w:val="24"/>
                    <w:bidi w:val="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1319" w:type="dxa"/>
                  <w:vMerge w:val="continue"/>
                  <w:tcBorders>
                    <w:tl2br w:val="nil"/>
                    <w:tr2bl w:val="nil"/>
                  </w:tcBorders>
                  <w:noWrap w:val="0"/>
                  <w:vAlign w:val="center"/>
                </w:tcPr>
                <w:p>
                  <w:pPr>
                    <w:pStyle w:val="24"/>
                    <w:bidi w:val="0"/>
                    <w:jc w:val="center"/>
                    <w:rPr>
                      <w:rFonts w:hint="default"/>
                      <w:lang w:val="en-US" w:eastAsia="zh-CN"/>
                    </w:rPr>
                  </w:pPr>
                </w:p>
              </w:tc>
              <w:tc>
                <w:tcPr>
                  <w:tcW w:w="3570" w:type="dxa"/>
                  <w:tcBorders>
                    <w:tl2br w:val="nil"/>
                    <w:tr2bl w:val="nil"/>
                  </w:tcBorders>
                  <w:noWrap w:val="0"/>
                  <w:vAlign w:val="center"/>
                </w:tcPr>
                <w:p>
                  <w:pPr>
                    <w:pStyle w:val="24"/>
                    <w:bidi w:val="0"/>
                    <w:jc w:val="center"/>
                    <w:rPr>
                      <w:rFonts w:hint="default"/>
                      <w:lang w:val="en-US" w:eastAsia="zh-CN"/>
                    </w:rPr>
                  </w:pPr>
                  <w:r>
                    <w:rPr>
                      <w:rFonts w:hint="eastAsia" w:ascii="Times New Roman" w:hAnsi="Times New Roman" w:eastAsia="宋体" w:cs="Times New Roman"/>
                      <w:sz w:val="21"/>
                      <w:szCs w:val="21"/>
                      <w:highlight w:val="none"/>
                      <w:lang w:val="en-US" w:eastAsia="zh-CN"/>
                    </w:rPr>
                    <w:t>NH</w:t>
                  </w:r>
                  <w:r>
                    <w:rPr>
                      <w:rFonts w:hint="eastAsia" w:ascii="Times New Roman" w:hAnsi="Times New Roman" w:eastAsia="宋体" w:cs="Times New Roman"/>
                      <w:sz w:val="21"/>
                      <w:szCs w:val="21"/>
                      <w:highlight w:val="none"/>
                      <w:vertAlign w:val="subscript"/>
                      <w:lang w:val="en-US" w:eastAsia="zh-CN"/>
                    </w:rPr>
                    <w:t>3</w:t>
                  </w:r>
                  <w:r>
                    <w:rPr>
                      <w:rFonts w:hint="eastAsia" w:ascii="Times New Roman" w:hAnsi="Times New Roman" w:eastAsia="宋体" w:cs="Times New Roman"/>
                      <w:sz w:val="21"/>
                      <w:szCs w:val="21"/>
                      <w:highlight w:val="none"/>
                      <w:lang w:val="en-US" w:eastAsia="zh-CN"/>
                    </w:rPr>
                    <w:t>-N、BOD</w:t>
                  </w:r>
                  <w:r>
                    <w:rPr>
                      <w:rFonts w:hint="eastAsia" w:ascii="Times New Roman" w:hAnsi="Times New Roman" w:eastAsia="宋体" w:cs="Times New Roman"/>
                      <w:sz w:val="21"/>
                      <w:szCs w:val="21"/>
                      <w:highlight w:val="none"/>
                      <w:vertAlign w:val="subscript"/>
                      <w:lang w:val="en-US" w:eastAsia="zh-CN"/>
                    </w:rPr>
                    <w:t>5</w:t>
                  </w:r>
                  <w:r>
                    <w:rPr>
                      <w:rFonts w:hint="eastAsia" w:ascii="Times New Roman" w:hAnsi="Times New Roman" w:eastAsia="宋体" w:cs="Times New Roman"/>
                      <w:sz w:val="21"/>
                      <w:szCs w:val="21"/>
                      <w:highlight w:val="none"/>
                      <w:lang w:val="en-US" w:eastAsia="zh-CN"/>
                    </w:rPr>
                    <w:t>、动植物油、石油类、阴离子表面活性剂、挥发酚、色度</w:t>
                  </w:r>
                </w:p>
              </w:tc>
              <w:tc>
                <w:tcPr>
                  <w:tcW w:w="1301"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1次/季</w:t>
                  </w:r>
                </w:p>
              </w:tc>
              <w:tc>
                <w:tcPr>
                  <w:tcW w:w="1756" w:type="dxa"/>
                  <w:vMerge w:val="continue"/>
                  <w:tcBorders>
                    <w:tl2br w:val="nil"/>
                    <w:tr2bl w:val="nil"/>
                  </w:tcBorders>
                  <w:noWrap w:val="0"/>
                  <w:vAlign w:val="center"/>
                </w:tcPr>
                <w:p>
                  <w:pPr>
                    <w:pStyle w:val="24"/>
                    <w:bidi w:val="0"/>
                    <w:jc w:val="center"/>
                    <w:rPr>
                      <w:rFonts w:hint="default"/>
                      <w:lang w:val="en-US" w:eastAsia="zh-CN"/>
                    </w:rPr>
                  </w:pPr>
                </w:p>
              </w:tc>
            </w:tr>
          </w:tbl>
          <w:p>
            <w:pPr>
              <w:keepNext w:val="0"/>
              <w:keepLines w:val="0"/>
              <w:widowControl/>
              <w:suppressLineNumbers w:val="0"/>
              <w:jc w:val="left"/>
              <w:rPr>
                <w:rFonts w:hint="default" w:cs="Times New Roman"/>
                <w:color w:val="000000"/>
                <w:kern w:val="0"/>
                <w:sz w:val="24"/>
                <w:szCs w:val="24"/>
                <w:lang w:val="en-US" w:eastAsia="zh-CN" w:bidi="ar"/>
              </w:rPr>
            </w:pPr>
          </w:p>
          <w:p>
            <w:pPr>
              <w:pStyle w:val="4"/>
              <w:numPr>
                <w:ilvl w:val="3"/>
                <w:numId w:val="0"/>
              </w:numPr>
              <w:rPr>
                <w:rFonts w:hint="eastAsia" w:ascii="Times New Roman" w:hAnsi="Times New Roman" w:eastAsia="宋体"/>
                <w:bCs/>
                <w:color w:val="auto"/>
                <w:kern w:val="0"/>
                <w:sz w:val="24"/>
                <w:szCs w:val="32"/>
              </w:rPr>
            </w:pPr>
            <w:r>
              <w:rPr>
                <w:rFonts w:hint="eastAsia" w:ascii="Times New Roman" w:hAnsi="Times New Roman" w:eastAsia="宋体"/>
                <w:bCs/>
                <w:color w:val="auto"/>
                <w:kern w:val="0"/>
                <w:sz w:val="24"/>
                <w:szCs w:val="32"/>
              </w:rPr>
              <w:t>3</w:t>
            </w:r>
            <w:r>
              <w:rPr>
                <w:rFonts w:hint="eastAsia" w:ascii="Times New Roman" w:hAnsi="Times New Roman" w:eastAsia="宋体"/>
                <w:bCs/>
                <w:color w:val="auto"/>
                <w:kern w:val="0"/>
                <w:sz w:val="24"/>
                <w:szCs w:val="32"/>
                <w:lang w:eastAsia="zh-CN"/>
              </w:rPr>
              <w:t>、</w:t>
            </w:r>
            <w:r>
              <w:rPr>
                <w:rFonts w:hint="eastAsia" w:ascii="Times New Roman" w:hAnsi="Times New Roman" w:eastAsia="宋体"/>
                <w:bCs/>
                <w:color w:val="auto"/>
                <w:kern w:val="0"/>
                <w:sz w:val="24"/>
                <w:szCs w:val="32"/>
                <w:lang w:val="en-US" w:eastAsia="zh-CN"/>
              </w:rPr>
              <w:t>噪</w:t>
            </w:r>
            <w:r>
              <w:rPr>
                <w:rFonts w:hint="eastAsia" w:ascii="Times New Roman" w:hAnsi="Times New Roman" w:eastAsia="宋体"/>
                <w:bCs/>
                <w:color w:val="auto"/>
                <w:kern w:val="0"/>
                <w:sz w:val="24"/>
                <w:szCs w:val="32"/>
              </w:rPr>
              <w:t>声</w:t>
            </w:r>
          </w:p>
          <w:p>
            <w:pPr>
              <w:adjustRightInd w:val="0"/>
              <w:snapToGrid w:val="0"/>
              <w:spacing w:line="360" w:lineRule="auto"/>
              <w:ind w:firstLine="482" w:firstLineChars="200"/>
              <w:rPr>
                <w:rFonts w:hint="default" w:eastAsia="宋体"/>
                <w:b/>
                <w:bCs w:val="0"/>
                <w:color w:val="auto"/>
                <w:szCs w:val="32"/>
                <w:lang w:val="en-US" w:eastAsia="zh-CN"/>
              </w:rPr>
            </w:pPr>
            <w:r>
              <w:rPr>
                <w:rFonts w:hint="eastAsia"/>
                <w:b/>
                <w:bCs w:val="0"/>
                <w:color w:val="auto"/>
                <w:lang w:val="en-US" w:eastAsia="zh-CN"/>
              </w:rPr>
              <w:t>(</w:t>
            </w:r>
            <w:r>
              <w:rPr>
                <w:rFonts w:hint="eastAsia"/>
                <w:b/>
                <w:bCs w:val="0"/>
                <w:color w:val="auto"/>
              </w:rPr>
              <w:t>1</w:t>
            </w:r>
            <w:r>
              <w:rPr>
                <w:rFonts w:hint="eastAsia"/>
                <w:b/>
                <w:bCs w:val="0"/>
                <w:color w:val="auto"/>
                <w:szCs w:val="32"/>
                <w:lang w:eastAsia="zh-CN"/>
              </w:rPr>
              <w:t>)</w:t>
            </w:r>
            <w:r>
              <w:rPr>
                <w:b/>
                <w:bCs w:val="0"/>
                <w:color w:val="auto"/>
                <w:szCs w:val="32"/>
              </w:rPr>
              <w:t>噪声源</w:t>
            </w:r>
            <w:r>
              <w:rPr>
                <w:rFonts w:hint="eastAsia"/>
                <w:b/>
                <w:bCs w:val="0"/>
                <w:color w:val="auto"/>
                <w:szCs w:val="32"/>
                <w:lang w:val="en-US" w:eastAsia="zh-CN"/>
              </w:rPr>
              <w:t>强分析</w:t>
            </w:r>
          </w:p>
          <w:p>
            <w:pPr>
              <w:keepNext w:val="0"/>
              <w:keepLines w:val="0"/>
              <w:widowControl/>
              <w:suppressLineNumbers w:val="0"/>
              <w:ind w:firstLine="480" w:firstLineChars="200"/>
              <w:jc w:val="left"/>
              <w:rPr>
                <w:rFonts w:hint="eastAsia"/>
                <w:szCs w:val="32"/>
                <w:u w:val="none"/>
              </w:rPr>
            </w:pPr>
            <w:r>
              <w:rPr>
                <w:rFonts w:hint="eastAsia" w:ascii="宋体" w:hAnsi="宋体" w:eastAsia="宋体" w:cs="宋体"/>
                <w:color w:val="000000"/>
                <w:kern w:val="0"/>
                <w:sz w:val="24"/>
                <w:szCs w:val="24"/>
                <w:lang w:val="en-US" w:eastAsia="zh-CN" w:bidi="ar"/>
              </w:rPr>
              <w:t>本项目运营期噪声主要</w:t>
            </w:r>
            <w:r>
              <w:rPr>
                <w:rFonts w:hint="eastAsia" w:ascii="宋体" w:hAnsi="宋体" w:cs="宋体"/>
                <w:color w:val="000000"/>
                <w:kern w:val="0"/>
                <w:sz w:val="24"/>
                <w:szCs w:val="24"/>
                <w:lang w:val="en-US" w:eastAsia="zh-CN" w:bidi="ar"/>
              </w:rPr>
              <w:t>有医疗设备噪声、空调室外机噪声、配电设备噪声、污水处理系统噪声、食堂风机噪声以及抽水泵噪声等。医疗设备均属于低噪声的设备且位于室内，本项目不做分析。综合各类声源的产生情况，运行时噪声</w:t>
            </w:r>
            <w:r>
              <w:rPr>
                <w:rFonts w:hint="default" w:ascii="Times New Roman" w:hAnsi="Times New Roman" w:eastAsia="宋体" w:cs="Times New Roman"/>
                <w:color w:val="000000"/>
                <w:kern w:val="0"/>
                <w:sz w:val="24"/>
                <w:szCs w:val="24"/>
                <w:lang w:val="en-US" w:eastAsia="zh-CN" w:bidi="ar"/>
              </w:rPr>
              <w:t>60~80dB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w:t>
            </w:r>
            <w:r>
              <w:rPr>
                <w:rFonts w:hint="eastAsia" w:ascii="宋体" w:hAnsi="宋体" w:cs="宋体"/>
                <w:color w:val="000000"/>
                <w:kern w:val="0"/>
                <w:sz w:val="24"/>
                <w:szCs w:val="24"/>
                <w:lang w:val="en-US" w:eastAsia="zh-CN" w:bidi="ar"/>
              </w:rPr>
              <w:t>，各噪声源在采取建筑隔声、基础减振等措施后，噪声值可降</w:t>
            </w:r>
            <w:r>
              <w:rPr>
                <w:rFonts w:hint="default" w:ascii="Times New Roman" w:hAnsi="Times New Roman" w:cs="Times New Roman"/>
                <w:color w:val="000000"/>
                <w:kern w:val="0"/>
                <w:sz w:val="24"/>
                <w:szCs w:val="24"/>
                <w:lang w:val="en-US" w:eastAsia="zh-CN" w:bidi="ar"/>
              </w:rPr>
              <w:t>低10-15</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）。本项目主要噪声设备源强见下表</w:t>
            </w:r>
            <w:r>
              <w:rPr>
                <w:szCs w:val="32"/>
                <w:u w:val="none"/>
              </w:rPr>
              <w:t>。噪声源强详见表</w:t>
            </w:r>
            <w:r>
              <w:rPr>
                <w:rFonts w:hint="eastAsia"/>
                <w:szCs w:val="32"/>
                <w:u w:val="none"/>
              </w:rPr>
              <w:t>4-</w:t>
            </w:r>
            <w:r>
              <w:rPr>
                <w:rFonts w:hint="eastAsia"/>
                <w:szCs w:val="32"/>
                <w:u w:val="none"/>
                <w:lang w:val="en-US" w:eastAsia="zh-CN"/>
              </w:rPr>
              <w:t>6</w:t>
            </w:r>
            <w:r>
              <w:rPr>
                <w:rFonts w:hint="eastAsia"/>
                <w:szCs w:val="32"/>
                <w:u w:val="none"/>
              </w:rPr>
              <w:t>。</w:t>
            </w:r>
          </w:p>
          <w:p>
            <w:pPr>
              <w:adjustRightInd w:val="0"/>
              <w:snapToGrid w:val="0"/>
              <w:jc w:val="center"/>
              <w:rPr>
                <w:rFonts w:hint="eastAsia"/>
                <w:b/>
                <w:bCs/>
                <w:sz w:val="21"/>
                <w:szCs w:val="21"/>
                <w:u w:val="none"/>
                <w:lang w:eastAsia="zh-CN"/>
              </w:rPr>
            </w:pPr>
            <w:r>
              <w:rPr>
                <w:b/>
                <w:bCs/>
                <w:sz w:val="21"/>
                <w:szCs w:val="21"/>
                <w:u w:val="none"/>
              </w:rPr>
              <w:t>表4</w:t>
            </w:r>
            <w:r>
              <w:rPr>
                <w:rFonts w:hint="eastAsia"/>
                <w:b/>
                <w:bCs/>
                <w:sz w:val="21"/>
                <w:szCs w:val="21"/>
                <w:u w:val="none"/>
              </w:rPr>
              <w:t>-</w:t>
            </w:r>
            <w:r>
              <w:rPr>
                <w:rFonts w:hint="eastAsia"/>
                <w:b/>
                <w:bCs/>
                <w:sz w:val="21"/>
                <w:szCs w:val="21"/>
                <w:u w:val="none"/>
                <w:lang w:val="en-US" w:eastAsia="zh-CN"/>
              </w:rPr>
              <w:t>6</w:t>
            </w:r>
            <w:r>
              <w:rPr>
                <w:b/>
                <w:bCs/>
                <w:sz w:val="21"/>
                <w:szCs w:val="21"/>
                <w:u w:val="none"/>
              </w:rPr>
              <w:t xml:space="preserve"> 项目噪声源一览表   单位：dB</w:t>
            </w:r>
            <w:r>
              <w:rPr>
                <w:rFonts w:hint="eastAsia"/>
                <w:b/>
                <w:bCs/>
                <w:sz w:val="21"/>
                <w:szCs w:val="21"/>
                <w:u w:val="none"/>
                <w:lang w:eastAsia="zh-CN"/>
              </w:rPr>
              <w:t>(</w:t>
            </w:r>
            <w:r>
              <w:rPr>
                <w:b/>
                <w:bCs/>
                <w:sz w:val="21"/>
                <w:szCs w:val="21"/>
                <w:u w:val="none"/>
              </w:rPr>
              <w:t>A</w:t>
            </w:r>
            <w:r>
              <w:rPr>
                <w:rFonts w:hint="eastAsia"/>
                <w:b/>
                <w:bCs/>
                <w:sz w:val="21"/>
                <w:szCs w:val="21"/>
                <w:u w:val="none"/>
                <w:lang w:eastAsia="zh-CN"/>
              </w:rPr>
              <w:t>)</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108" w:type="dxa"/>
              </w:tblCellMar>
            </w:tblPr>
            <w:tblGrid>
              <w:gridCol w:w="1188"/>
              <w:gridCol w:w="665"/>
              <w:gridCol w:w="1199"/>
              <w:gridCol w:w="683"/>
              <w:gridCol w:w="1061"/>
              <w:gridCol w:w="938"/>
              <w:gridCol w:w="1066"/>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108" w:type="dxa"/>
                </w:tblCellMar>
              </w:tblPrEx>
              <w:trPr>
                <w:trHeight w:val="357" w:hRule="atLeast"/>
                <w:jc w:val="center"/>
              </w:trPr>
              <w:tc>
                <w:tcPr>
                  <w:tcW w:w="750" w:type="pct"/>
                  <w:vMerge w:val="restart"/>
                  <w:noWrap w:val="0"/>
                  <w:vAlign w:val="center"/>
                </w:tcPr>
                <w:p>
                  <w:pPr>
                    <w:spacing w:line="240" w:lineRule="auto"/>
                    <w:jc w:val="center"/>
                    <w:rPr>
                      <w:rFonts w:hint="eastAsia" w:ascii="Times New Roman" w:hAnsi="Times New Roman" w:eastAsia="宋体" w:cs="Times New Roman"/>
                      <w:b/>
                      <w:bCs/>
                      <w:sz w:val="21"/>
                      <w:szCs w:val="21"/>
                      <w:lang w:eastAsia="zh-CN"/>
                    </w:rPr>
                  </w:pPr>
                  <w:r>
                    <w:rPr>
                      <w:rFonts w:hint="eastAsia" w:cs="Times New Roman"/>
                      <w:b/>
                      <w:bCs/>
                      <w:sz w:val="21"/>
                      <w:szCs w:val="21"/>
                      <w:lang w:val="en-US" w:eastAsia="zh-CN"/>
                    </w:rPr>
                    <w:t>噪声源</w:t>
                  </w:r>
                </w:p>
              </w:tc>
              <w:tc>
                <w:tcPr>
                  <w:tcW w:w="420" w:type="pct"/>
                  <w:vMerge w:val="restart"/>
                  <w:noWrap w:val="0"/>
                  <w:vAlign w:val="center"/>
                </w:tcPr>
                <w:p>
                  <w:pPr>
                    <w:spacing w:line="240" w:lineRule="auto"/>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设备数量</w:t>
                  </w:r>
                </w:p>
              </w:tc>
              <w:tc>
                <w:tcPr>
                  <w:tcW w:w="757" w:type="pct"/>
                  <w:vMerge w:val="restart"/>
                  <w:noWrap w:val="0"/>
                  <w:vAlign w:val="center"/>
                </w:tcPr>
                <w:p>
                  <w:pPr>
                    <w:spacing w:line="240" w:lineRule="auto"/>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产生位置</w:t>
                  </w:r>
                </w:p>
              </w:tc>
              <w:tc>
                <w:tcPr>
                  <w:tcW w:w="431" w:type="pct"/>
                  <w:vMerge w:val="restart"/>
                  <w:noWrap w:val="0"/>
                  <w:vAlign w:val="center"/>
                </w:tcPr>
                <w:p>
                  <w:pPr>
                    <w:spacing w:line="240" w:lineRule="auto"/>
                    <w:jc w:val="center"/>
                    <w:rPr>
                      <w:rFonts w:hint="default" w:ascii="Times New Roman" w:hAnsi="Times New Roman" w:eastAsia="宋体" w:cs="Times New Roman"/>
                      <w:b/>
                      <w:bCs/>
                      <w:sz w:val="21"/>
                      <w:szCs w:val="21"/>
                    </w:rPr>
                  </w:pPr>
                  <w:r>
                    <w:rPr>
                      <w:rFonts w:hint="eastAsia" w:cs="Times New Roman"/>
                      <w:b/>
                      <w:bCs/>
                      <w:sz w:val="21"/>
                      <w:szCs w:val="21"/>
                      <w:lang w:val="en-US" w:eastAsia="zh-CN"/>
                    </w:rPr>
                    <w:t>核算方法</w:t>
                  </w:r>
                </w:p>
              </w:tc>
              <w:tc>
                <w:tcPr>
                  <w:tcW w:w="670" w:type="pct"/>
                  <w:vMerge w:val="restart"/>
                  <w:noWrap w:val="0"/>
                  <w:vAlign w:val="center"/>
                </w:tcPr>
                <w:p>
                  <w:pPr>
                    <w:spacing w:line="240" w:lineRule="auto"/>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噪声源强</w:t>
                  </w:r>
                  <w:r>
                    <w:rPr>
                      <w:b/>
                      <w:bCs/>
                      <w:sz w:val="21"/>
                      <w:szCs w:val="21"/>
                      <w:u w:val="none"/>
                    </w:rPr>
                    <w:t>dB</w:t>
                  </w:r>
                  <w:r>
                    <w:rPr>
                      <w:rFonts w:hint="eastAsia"/>
                      <w:b/>
                      <w:bCs/>
                      <w:sz w:val="21"/>
                      <w:szCs w:val="21"/>
                      <w:u w:val="none"/>
                      <w:lang w:eastAsia="zh-CN"/>
                    </w:rPr>
                    <w:t>(</w:t>
                  </w:r>
                  <w:r>
                    <w:rPr>
                      <w:b/>
                      <w:bCs/>
                      <w:sz w:val="21"/>
                      <w:szCs w:val="21"/>
                      <w:u w:val="none"/>
                    </w:rPr>
                    <w:t>A</w:t>
                  </w:r>
                  <w:r>
                    <w:rPr>
                      <w:rFonts w:hint="eastAsia"/>
                      <w:b/>
                      <w:bCs/>
                      <w:sz w:val="21"/>
                      <w:szCs w:val="21"/>
                      <w:u w:val="none"/>
                      <w:lang w:eastAsia="zh-CN"/>
                    </w:rPr>
                    <w:t>)</w:t>
                  </w:r>
                </w:p>
              </w:tc>
              <w:tc>
                <w:tcPr>
                  <w:tcW w:w="592" w:type="pct"/>
                  <w:vMerge w:val="restart"/>
                  <w:noWrap w:val="0"/>
                  <w:vAlign w:val="center"/>
                </w:tcPr>
                <w:p>
                  <w:pPr>
                    <w:spacing w:line="240" w:lineRule="auto"/>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降噪措施</w:t>
                  </w:r>
                </w:p>
              </w:tc>
              <w:tc>
                <w:tcPr>
                  <w:tcW w:w="673" w:type="pct"/>
                  <w:vMerge w:val="restart"/>
                  <w:noWrap w:val="0"/>
                  <w:vAlign w:val="center"/>
                </w:tcPr>
                <w:p>
                  <w:pPr>
                    <w:spacing w:line="240" w:lineRule="auto"/>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降噪效果</w:t>
                  </w:r>
                  <w:r>
                    <w:rPr>
                      <w:b/>
                      <w:bCs/>
                      <w:sz w:val="21"/>
                      <w:szCs w:val="21"/>
                      <w:u w:val="none"/>
                    </w:rPr>
                    <w:t>dB</w:t>
                  </w:r>
                  <w:r>
                    <w:rPr>
                      <w:rFonts w:hint="eastAsia"/>
                      <w:b/>
                      <w:bCs/>
                      <w:sz w:val="21"/>
                      <w:szCs w:val="21"/>
                      <w:u w:val="none"/>
                      <w:lang w:eastAsia="zh-CN"/>
                    </w:rPr>
                    <w:t>(</w:t>
                  </w:r>
                  <w:r>
                    <w:rPr>
                      <w:b/>
                      <w:bCs/>
                      <w:sz w:val="21"/>
                      <w:szCs w:val="21"/>
                      <w:u w:val="none"/>
                    </w:rPr>
                    <w:t>A</w:t>
                  </w:r>
                  <w:r>
                    <w:rPr>
                      <w:rFonts w:hint="eastAsia"/>
                      <w:b/>
                      <w:bCs/>
                      <w:sz w:val="21"/>
                      <w:szCs w:val="21"/>
                      <w:u w:val="none"/>
                      <w:lang w:eastAsia="zh-CN"/>
                    </w:rPr>
                    <w:t>)</w:t>
                  </w:r>
                </w:p>
              </w:tc>
              <w:tc>
                <w:tcPr>
                  <w:tcW w:w="704" w:type="pct"/>
                  <w:vMerge w:val="restart"/>
                  <w:noWrap w:val="0"/>
                  <w:vAlign w:val="center"/>
                </w:tcPr>
                <w:p>
                  <w:pPr>
                    <w:spacing w:line="240" w:lineRule="auto"/>
                    <w:ind w:firstLine="0" w:firstLineChars="0"/>
                    <w:jc w:val="center"/>
                    <w:rPr>
                      <w:rFonts w:hint="default" w:ascii="Times New Roman" w:hAnsi="Times New Roman" w:eastAsia="宋体" w:cs="Times New Roman"/>
                      <w:b/>
                      <w:bCs/>
                      <w:kern w:val="2"/>
                      <w:sz w:val="21"/>
                      <w:szCs w:val="21"/>
                      <w:lang w:val="en-US" w:eastAsia="zh-CN" w:bidi="ar-SA"/>
                    </w:rPr>
                  </w:pPr>
                  <w:r>
                    <w:rPr>
                      <w:rFonts w:hint="eastAsia" w:cs="Times New Roman"/>
                      <w:b/>
                      <w:bCs/>
                      <w:sz w:val="21"/>
                      <w:szCs w:val="21"/>
                      <w:lang w:val="en-US" w:eastAsia="zh-CN"/>
                    </w:rPr>
                    <w:t>排放强度</w:t>
                  </w:r>
                  <w:r>
                    <w:rPr>
                      <w:b/>
                      <w:bCs/>
                      <w:sz w:val="21"/>
                      <w:szCs w:val="21"/>
                      <w:u w:val="none"/>
                    </w:rPr>
                    <w:t>dB</w:t>
                  </w:r>
                  <w:r>
                    <w:rPr>
                      <w:rFonts w:hint="eastAsia"/>
                      <w:b/>
                      <w:bCs/>
                      <w:sz w:val="21"/>
                      <w:szCs w:val="21"/>
                      <w:u w:val="none"/>
                      <w:lang w:eastAsia="zh-CN"/>
                    </w:rPr>
                    <w:t>(</w:t>
                  </w:r>
                  <w:r>
                    <w:rPr>
                      <w:b/>
                      <w:bCs/>
                      <w:sz w:val="21"/>
                      <w:szCs w:val="21"/>
                      <w:u w:val="none"/>
                    </w:rPr>
                    <w:t>A</w:t>
                  </w:r>
                  <w:r>
                    <w:rPr>
                      <w:rFonts w:hint="eastAsia"/>
                      <w:b/>
                      <w:bCs/>
                      <w:sz w:val="21"/>
                      <w:szCs w:val="21"/>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108" w:type="dxa"/>
                </w:tblCellMar>
              </w:tblPrEx>
              <w:trPr>
                <w:trHeight w:val="357" w:hRule="atLeast"/>
                <w:jc w:val="center"/>
              </w:trPr>
              <w:tc>
                <w:tcPr>
                  <w:tcW w:w="750" w:type="pct"/>
                  <w:vMerge w:val="continue"/>
                  <w:noWrap w:val="0"/>
                  <w:vAlign w:val="center"/>
                </w:tcPr>
                <w:p>
                  <w:pPr>
                    <w:spacing w:line="240" w:lineRule="auto"/>
                    <w:jc w:val="center"/>
                    <w:rPr>
                      <w:rFonts w:hint="default" w:ascii="Times New Roman" w:hAnsi="Times New Roman" w:eastAsia="宋体" w:cs="Times New Roman"/>
                      <w:sz w:val="21"/>
                      <w:szCs w:val="21"/>
                    </w:rPr>
                  </w:pPr>
                </w:p>
              </w:tc>
              <w:tc>
                <w:tcPr>
                  <w:tcW w:w="420" w:type="pct"/>
                  <w:vMerge w:val="continue"/>
                  <w:noWrap w:val="0"/>
                  <w:vAlign w:val="center"/>
                </w:tcPr>
                <w:p>
                  <w:pPr>
                    <w:spacing w:line="240" w:lineRule="auto"/>
                    <w:jc w:val="center"/>
                    <w:rPr>
                      <w:rFonts w:hint="default" w:ascii="Times New Roman" w:hAnsi="Times New Roman" w:eastAsia="宋体" w:cs="Times New Roman"/>
                      <w:sz w:val="21"/>
                      <w:szCs w:val="21"/>
                    </w:rPr>
                  </w:pPr>
                </w:p>
              </w:tc>
              <w:tc>
                <w:tcPr>
                  <w:tcW w:w="757" w:type="pct"/>
                  <w:vMerge w:val="continue"/>
                  <w:noWrap w:val="0"/>
                  <w:vAlign w:val="center"/>
                </w:tcPr>
                <w:p>
                  <w:pPr>
                    <w:spacing w:line="240" w:lineRule="auto"/>
                    <w:jc w:val="center"/>
                    <w:rPr>
                      <w:rFonts w:hint="default" w:ascii="Times New Roman" w:hAnsi="Times New Roman" w:eastAsia="宋体" w:cs="Times New Roman"/>
                      <w:sz w:val="21"/>
                      <w:szCs w:val="21"/>
                    </w:rPr>
                  </w:pPr>
                </w:p>
              </w:tc>
              <w:tc>
                <w:tcPr>
                  <w:tcW w:w="431" w:type="pct"/>
                  <w:vMerge w:val="continue"/>
                  <w:noWrap w:val="0"/>
                  <w:vAlign w:val="center"/>
                </w:tcPr>
                <w:p>
                  <w:pPr>
                    <w:spacing w:line="240" w:lineRule="auto"/>
                    <w:jc w:val="center"/>
                    <w:rPr>
                      <w:rFonts w:hint="default" w:ascii="Times New Roman" w:hAnsi="Times New Roman" w:eastAsia="宋体" w:cs="Times New Roman"/>
                      <w:sz w:val="21"/>
                      <w:szCs w:val="21"/>
                    </w:rPr>
                  </w:pPr>
                </w:p>
              </w:tc>
              <w:tc>
                <w:tcPr>
                  <w:tcW w:w="670" w:type="pct"/>
                  <w:vMerge w:val="continue"/>
                  <w:noWrap w:val="0"/>
                  <w:vAlign w:val="center"/>
                </w:tcPr>
                <w:p>
                  <w:pPr>
                    <w:spacing w:line="240" w:lineRule="auto"/>
                    <w:jc w:val="center"/>
                    <w:rPr>
                      <w:rFonts w:hint="default" w:ascii="Times New Roman" w:hAnsi="Times New Roman" w:eastAsia="宋体" w:cs="Times New Roman"/>
                      <w:sz w:val="21"/>
                      <w:szCs w:val="21"/>
                    </w:rPr>
                  </w:pPr>
                </w:p>
              </w:tc>
              <w:tc>
                <w:tcPr>
                  <w:tcW w:w="592" w:type="pct"/>
                  <w:vMerge w:val="continue"/>
                  <w:noWrap w:val="0"/>
                  <w:vAlign w:val="center"/>
                </w:tcPr>
                <w:p>
                  <w:pPr>
                    <w:spacing w:line="240" w:lineRule="auto"/>
                    <w:jc w:val="center"/>
                    <w:rPr>
                      <w:rFonts w:hint="default" w:ascii="Times New Roman" w:hAnsi="Times New Roman" w:eastAsia="宋体" w:cs="Times New Roman"/>
                      <w:sz w:val="21"/>
                      <w:szCs w:val="21"/>
                    </w:rPr>
                  </w:pPr>
                </w:p>
              </w:tc>
              <w:tc>
                <w:tcPr>
                  <w:tcW w:w="673" w:type="pct"/>
                  <w:vMerge w:val="continue"/>
                  <w:noWrap w:val="0"/>
                  <w:vAlign w:val="center"/>
                </w:tcPr>
                <w:p>
                  <w:pPr>
                    <w:spacing w:line="240" w:lineRule="auto"/>
                    <w:jc w:val="center"/>
                    <w:rPr>
                      <w:rFonts w:hint="default" w:ascii="Times New Roman" w:hAnsi="Times New Roman" w:eastAsia="宋体" w:cs="Times New Roman"/>
                      <w:sz w:val="21"/>
                      <w:szCs w:val="21"/>
                    </w:rPr>
                  </w:pPr>
                </w:p>
              </w:tc>
              <w:tc>
                <w:tcPr>
                  <w:tcW w:w="704" w:type="pct"/>
                  <w:vMerge w:val="continue"/>
                  <w:noWrap w:val="0"/>
                  <w:vAlign w:val="center"/>
                </w:tcPr>
                <w:p>
                  <w:pPr>
                    <w:spacing w:line="240" w:lineRule="auto"/>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108" w:type="dxa"/>
                </w:tblCellMar>
              </w:tblPrEx>
              <w:trPr>
                <w:trHeight w:val="397" w:hRule="atLeast"/>
                <w:jc w:val="center"/>
              </w:trPr>
              <w:tc>
                <w:tcPr>
                  <w:tcW w:w="750"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室外空调</w:t>
                  </w:r>
                </w:p>
              </w:tc>
              <w:tc>
                <w:tcPr>
                  <w:tcW w:w="420"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60</w:t>
                  </w:r>
                </w:p>
              </w:tc>
              <w:tc>
                <w:tcPr>
                  <w:tcW w:w="757"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431" w:type="pct"/>
                  <w:vMerge w:val="restar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类比法</w:t>
                  </w:r>
                </w:p>
              </w:tc>
              <w:tc>
                <w:tcPr>
                  <w:tcW w:w="670"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60</w:t>
                  </w:r>
                </w:p>
              </w:tc>
              <w:tc>
                <w:tcPr>
                  <w:tcW w:w="592" w:type="pct"/>
                  <w:vMerge w:val="restar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宋体" w:hAnsi="宋体" w:cs="宋体"/>
                      <w:color w:val="000000"/>
                      <w:kern w:val="0"/>
                      <w:sz w:val="21"/>
                      <w:szCs w:val="21"/>
                      <w:lang w:val="en-US" w:eastAsia="zh-CN" w:bidi="ar"/>
                    </w:rPr>
                    <w:t>建筑隔声+基础减振</w:t>
                  </w:r>
                </w:p>
              </w:tc>
              <w:tc>
                <w:tcPr>
                  <w:tcW w:w="673"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w:t>
                  </w:r>
                </w:p>
              </w:tc>
              <w:tc>
                <w:tcPr>
                  <w:tcW w:w="704"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108" w:type="dxa"/>
                </w:tblCellMar>
              </w:tblPrEx>
              <w:trPr>
                <w:trHeight w:val="397" w:hRule="atLeast"/>
                <w:jc w:val="center"/>
              </w:trPr>
              <w:tc>
                <w:tcPr>
                  <w:tcW w:w="750"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发电机</w:t>
                  </w:r>
                </w:p>
              </w:tc>
              <w:tc>
                <w:tcPr>
                  <w:tcW w:w="420" w:type="pct"/>
                  <w:noWrap w:val="0"/>
                  <w:vAlign w:val="center"/>
                </w:tcPr>
                <w:p>
                  <w:pPr>
                    <w:spacing w:line="240" w:lineRule="auto"/>
                    <w:jc w:val="center"/>
                    <w:rPr>
                      <w:rFonts w:hint="eastAsia" w:ascii="Times New Roman" w:hAnsi="Times New Roman" w:eastAsia="宋体" w:cs="Times New Roman"/>
                      <w:bCs/>
                      <w:sz w:val="21"/>
                      <w:szCs w:val="21"/>
                      <w:lang w:val="en-US" w:eastAsia="zh-CN"/>
                    </w:rPr>
                  </w:pPr>
                  <w:r>
                    <w:rPr>
                      <w:rFonts w:hint="eastAsia" w:cs="Times New Roman"/>
                      <w:bCs/>
                      <w:sz w:val="21"/>
                      <w:szCs w:val="21"/>
                      <w:lang w:val="en-US" w:eastAsia="zh-CN"/>
                    </w:rPr>
                    <w:t>1</w:t>
                  </w:r>
                </w:p>
              </w:tc>
              <w:tc>
                <w:tcPr>
                  <w:tcW w:w="757"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设备房</w:t>
                  </w:r>
                </w:p>
              </w:tc>
              <w:tc>
                <w:tcPr>
                  <w:tcW w:w="431" w:type="pct"/>
                  <w:vMerge w:val="continue"/>
                  <w:noWrap w:val="0"/>
                  <w:vAlign w:val="center"/>
                </w:tcPr>
                <w:p>
                  <w:pPr>
                    <w:spacing w:line="240" w:lineRule="auto"/>
                    <w:jc w:val="center"/>
                    <w:rPr>
                      <w:rFonts w:hint="default" w:ascii="Times New Roman" w:hAnsi="Times New Roman" w:eastAsia="宋体" w:cs="Times New Roman"/>
                      <w:sz w:val="21"/>
                      <w:szCs w:val="21"/>
                    </w:rPr>
                  </w:pPr>
                </w:p>
              </w:tc>
              <w:tc>
                <w:tcPr>
                  <w:tcW w:w="670"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80</w:t>
                  </w:r>
                </w:p>
              </w:tc>
              <w:tc>
                <w:tcPr>
                  <w:tcW w:w="592" w:type="pct"/>
                  <w:vMerge w:val="continue"/>
                  <w:noWrap w:val="0"/>
                  <w:vAlign w:val="center"/>
                </w:tcPr>
                <w:p>
                  <w:pPr>
                    <w:spacing w:line="240" w:lineRule="auto"/>
                    <w:jc w:val="center"/>
                    <w:rPr>
                      <w:rFonts w:hint="eastAsia" w:ascii="Times New Roman" w:hAnsi="Times New Roman" w:eastAsia="宋体" w:cs="Times New Roman"/>
                      <w:sz w:val="21"/>
                      <w:szCs w:val="21"/>
                      <w:lang w:val="en-US" w:eastAsia="zh-CN"/>
                    </w:rPr>
                  </w:pPr>
                </w:p>
              </w:tc>
              <w:tc>
                <w:tcPr>
                  <w:tcW w:w="673"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15</w:t>
                  </w:r>
                </w:p>
              </w:tc>
              <w:tc>
                <w:tcPr>
                  <w:tcW w:w="704"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108" w:type="dxa"/>
                </w:tblCellMar>
              </w:tblPrEx>
              <w:trPr>
                <w:trHeight w:val="397" w:hRule="atLeast"/>
                <w:jc w:val="center"/>
              </w:trPr>
              <w:tc>
                <w:tcPr>
                  <w:tcW w:w="750"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污水泵</w:t>
                  </w:r>
                </w:p>
              </w:tc>
              <w:tc>
                <w:tcPr>
                  <w:tcW w:w="420" w:type="pct"/>
                  <w:noWrap w:val="0"/>
                  <w:vAlign w:val="center"/>
                </w:tcPr>
                <w:p>
                  <w:pPr>
                    <w:spacing w:line="240" w:lineRule="auto"/>
                    <w:jc w:val="center"/>
                    <w:rPr>
                      <w:rFonts w:hint="eastAsia" w:ascii="Times New Roman" w:hAnsi="Times New Roman" w:eastAsia="宋体" w:cs="Times New Roman"/>
                      <w:bCs/>
                      <w:sz w:val="21"/>
                      <w:szCs w:val="21"/>
                      <w:lang w:val="en-US" w:eastAsia="zh-CN"/>
                    </w:rPr>
                  </w:pPr>
                  <w:r>
                    <w:rPr>
                      <w:rFonts w:hint="eastAsia" w:cs="Times New Roman"/>
                      <w:bCs/>
                      <w:sz w:val="21"/>
                      <w:szCs w:val="21"/>
                      <w:lang w:val="en-US" w:eastAsia="zh-CN"/>
                    </w:rPr>
                    <w:t>2</w:t>
                  </w:r>
                </w:p>
              </w:tc>
              <w:tc>
                <w:tcPr>
                  <w:tcW w:w="757"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污水处理站</w:t>
                  </w:r>
                </w:p>
              </w:tc>
              <w:tc>
                <w:tcPr>
                  <w:tcW w:w="431" w:type="pct"/>
                  <w:vMerge w:val="continue"/>
                  <w:noWrap w:val="0"/>
                  <w:vAlign w:val="center"/>
                </w:tcPr>
                <w:p>
                  <w:pPr>
                    <w:spacing w:line="240" w:lineRule="auto"/>
                    <w:jc w:val="center"/>
                    <w:rPr>
                      <w:rFonts w:hint="default" w:ascii="Times New Roman" w:hAnsi="Times New Roman" w:eastAsia="宋体" w:cs="Times New Roman"/>
                      <w:sz w:val="21"/>
                      <w:szCs w:val="21"/>
                    </w:rPr>
                  </w:pPr>
                </w:p>
              </w:tc>
              <w:tc>
                <w:tcPr>
                  <w:tcW w:w="670"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80</w:t>
                  </w:r>
                </w:p>
              </w:tc>
              <w:tc>
                <w:tcPr>
                  <w:tcW w:w="592" w:type="pct"/>
                  <w:vMerge w:val="continue"/>
                  <w:noWrap w:val="0"/>
                  <w:vAlign w:val="center"/>
                </w:tcPr>
                <w:p>
                  <w:pPr>
                    <w:spacing w:line="240" w:lineRule="auto"/>
                    <w:jc w:val="center"/>
                    <w:rPr>
                      <w:rFonts w:hint="default" w:ascii="Times New Roman" w:hAnsi="Times New Roman" w:eastAsia="宋体" w:cs="Times New Roman"/>
                      <w:sz w:val="21"/>
                      <w:szCs w:val="21"/>
                    </w:rPr>
                  </w:pPr>
                </w:p>
              </w:tc>
              <w:tc>
                <w:tcPr>
                  <w:tcW w:w="673"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15</w:t>
                  </w:r>
                </w:p>
              </w:tc>
              <w:tc>
                <w:tcPr>
                  <w:tcW w:w="704"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108" w:type="dxa"/>
                </w:tblCellMar>
              </w:tblPrEx>
              <w:trPr>
                <w:trHeight w:val="397" w:hRule="atLeast"/>
                <w:jc w:val="center"/>
              </w:trPr>
              <w:tc>
                <w:tcPr>
                  <w:tcW w:w="750"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食堂风机</w:t>
                  </w:r>
                </w:p>
              </w:tc>
              <w:tc>
                <w:tcPr>
                  <w:tcW w:w="420" w:type="pct"/>
                  <w:noWrap w:val="0"/>
                  <w:vAlign w:val="center"/>
                </w:tcPr>
                <w:p>
                  <w:pPr>
                    <w:spacing w:line="240" w:lineRule="auto"/>
                    <w:jc w:val="center"/>
                    <w:rPr>
                      <w:rFonts w:hint="eastAsia" w:ascii="Times New Roman" w:hAnsi="Times New Roman" w:eastAsia="宋体" w:cs="Times New Roman"/>
                      <w:bCs/>
                      <w:sz w:val="21"/>
                      <w:szCs w:val="21"/>
                      <w:lang w:val="en-US" w:eastAsia="zh-CN"/>
                    </w:rPr>
                  </w:pPr>
                  <w:r>
                    <w:rPr>
                      <w:rFonts w:hint="eastAsia" w:cs="Times New Roman"/>
                      <w:bCs/>
                      <w:sz w:val="21"/>
                      <w:szCs w:val="21"/>
                      <w:lang w:val="en-US" w:eastAsia="zh-CN"/>
                    </w:rPr>
                    <w:t>1</w:t>
                  </w:r>
                </w:p>
              </w:tc>
              <w:tc>
                <w:tcPr>
                  <w:tcW w:w="757"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食堂</w:t>
                  </w:r>
                </w:p>
              </w:tc>
              <w:tc>
                <w:tcPr>
                  <w:tcW w:w="431" w:type="pct"/>
                  <w:vMerge w:val="continue"/>
                  <w:noWrap w:val="0"/>
                  <w:vAlign w:val="center"/>
                </w:tcPr>
                <w:p>
                  <w:pPr>
                    <w:spacing w:line="240" w:lineRule="auto"/>
                    <w:jc w:val="center"/>
                    <w:rPr>
                      <w:rFonts w:hint="default" w:ascii="Times New Roman" w:hAnsi="Times New Roman" w:eastAsia="宋体" w:cs="Times New Roman"/>
                      <w:sz w:val="21"/>
                      <w:szCs w:val="21"/>
                    </w:rPr>
                  </w:pPr>
                </w:p>
              </w:tc>
              <w:tc>
                <w:tcPr>
                  <w:tcW w:w="670"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80</w:t>
                  </w:r>
                </w:p>
              </w:tc>
              <w:tc>
                <w:tcPr>
                  <w:tcW w:w="592" w:type="pct"/>
                  <w:vMerge w:val="continue"/>
                  <w:noWrap w:val="0"/>
                  <w:vAlign w:val="center"/>
                </w:tcPr>
                <w:p>
                  <w:pPr>
                    <w:spacing w:line="240" w:lineRule="auto"/>
                    <w:jc w:val="center"/>
                    <w:rPr>
                      <w:rFonts w:hint="default" w:ascii="Times New Roman" w:hAnsi="Times New Roman" w:eastAsia="宋体" w:cs="Times New Roman"/>
                      <w:sz w:val="21"/>
                      <w:szCs w:val="21"/>
                    </w:rPr>
                  </w:pPr>
                </w:p>
              </w:tc>
              <w:tc>
                <w:tcPr>
                  <w:tcW w:w="673"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w:t>
                  </w:r>
                </w:p>
              </w:tc>
              <w:tc>
                <w:tcPr>
                  <w:tcW w:w="704"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108" w:type="dxa"/>
                </w:tblCellMar>
              </w:tblPrEx>
              <w:trPr>
                <w:trHeight w:val="397" w:hRule="atLeast"/>
                <w:jc w:val="center"/>
              </w:trPr>
              <w:tc>
                <w:tcPr>
                  <w:tcW w:w="750"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抽水泵</w:t>
                  </w:r>
                </w:p>
              </w:tc>
              <w:tc>
                <w:tcPr>
                  <w:tcW w:w="420" w:type="pct"/>
                  <w:noWrap w:val="0"/>
                  <w:vAlign w:val="center"/>
                </w:tcPr>
                <w:p>
                  <w:pPr>
                    <w:spacing w:line="240" w:lineRule="auto"/>
                    <w:jc w:val="center"/>
                    <w:rPr>
                      <w:rFonts w:hint="eastAsia" w:ascii="Times New Roman" w:hAnsi="Times New Roman" w:eastAsia="宋体" w:cs="Times New Roman"/>
                      <w:bCs/>
                      <w:sz w:val="21"/>
                      <w:szCs w:val="21"/>
                      <w:lang w:val="en-US" w:eastAsia="zh-CN"/>
                    </w:rPr>
                  </w:pPr>
                  <w:r>
                    <w:rPr>
                      <w:rFonts w:hint="eastAsia" w:cs="Times New Roman"/>
                      <w:bCs/>
                      <w:sz w:val="21"/>
                      <w:szCs w:val="21"/>
                      <w:lang w:val="en-US" w:eastAsia="zh-CN"/>
                    </w:rPr>
                    <w:t>1</w:t>
                  </w:r>
                </w:p>
              </w:tc>
              <w:tc>
                <w:tcPr>
                  <w:tcW w:w="757"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设备房</w:t>
                  </w:r>
                </w:p>
              </w:tc>
              <w:tc>
                <w:tcPr>
                  <w:tcW w:w="431" w:type="pct"/>
                  <w:vMerge w:val="continue"/>
                  <w:noWrap w:val="0"/>
                  <w:vAlign w:val="center"/>
                </w:tcPr>
                <w:p>
                  <w:pPr>
                    <w:spacing w:line="240" w:lineRule="auto"/>
                    <w:jc w:val="center"/>
                    <w:rPr>
                      <w:rFonts w:hint="default" w:ascii="Times New Roman" w:hAnsi="Times New Roman" w:eastAsia="宋体" w:cs="Times New Roman"/>
                      <w:sz w:val="21"/>
                      <w:szCs w:val="21"/>
                    </w:rPr>
                  </w:pPr>
                </w:p>
              </w:tc>
              <w:tc>
                <w:tcPr>
                  <w:tcW w:w="670"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80</w:t>
                  </w:r>
                </w:p>
              </w:tc>
              <w:tc>
                <w:tcPr>
                  <w:tcW w:w="592" w:type="pct"/>
                  <w:vMerge w:val="continue"/>
                  <w:noWrap w:val="0"/>
                  <w:vAlign w:val="center"/>
                </w:tcPr>
                <w:p>
                  <w:pPr>
                    <w:spacing w:line="240" w:lineRule="auto"/>
                    <w:jc w:val="center"/>
                    <w:rPr>
                      <w:rFonts w:hint="default" w:ascii="Times New Roman" w:hAnsi="Times New Roman" w:eastAsia="宋体" w:cs="Times New Roman"/>
                      <w:sz w:val="21"/>
                      <w:szCs w:val="21"/>
                    </w:rPr>
                  </w:pPr>
                </w:p>
              </w:tc>
              <w:tc>
                <w:tcPr>
                  <w:tcW w:w="673"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15</w:t>
                  </w:r>
                </w:p>
              </w:tc>
              <w:tc>
                <w:tcPr>
                  <w:tcW w:w="704"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108" w:type="dxa"/>
                </w:tblCellMar>
              </w:tblPrEx>
              <w:trPr>
                <w:trHeight w:val="397" w:hRule="atLeast"/>
                <w:jc w:val="center"/>
              </w:trPr>
              <w:tc>
                <w:tcPr>
                  <w:tcW w:w="750" w:type="pct"/>
                  <w:noWrap w:val="0"/>
                  <w:vAlign w:val="center"/>
                </w:tcPr>
                <w:p>
                  <w:pPr>
                    <w:spacing w:line="240" w:lineRule="auto"/>
                    <w:jc w:val="center"/>
                    <w:rPr>
                      <w:rFonts w:hint="eastAsia" w:cs="Times New Roman"/>
                      <w:sz w:val="21"/>
                      <w:szCs w:val="21"/>
                      <w:lang w:val="en-US" w:eastAsia="zh-CN"/>
                    </w:rPr>
                  </w:pPr>
                  <w:r>
                    <w:rPr>
                      <w:rFonts w:hint="eastAsia" w:ascii="Times New Roman" w:hAnsi="Times New Roman" w:eastAsia="宋体" w:cs="Times New Roman"/>
                      <w:sz w:val="21"/>
                      <w:szCs w:val="21"/>
                      <w:lang w:val="en-US" w:eastAsia="zh-CN"/>
                    </w:rPr>
                    <w:t>鼓风机</w:t>
                  </w:r>
                </w:p>
              </w:tc>
              <w:tc>
                <w:tcPr>
                  <w:tcW w:w="420" w:type="pct"/>
                  <w:noWrap w:val="0"/>
                  <w:vAlign w:val="center"/>
                </w:tcPr>
                <w:p>
                  <w:pPr>
                    <w:spacing w:line="240" w:lineRule="auto"/>
                    <w:jc w:val="center"/>
                    <w:rPr>
                      <w:rFonts w:hint="default" w:cs="Times New Roman"/>
                      <w:bCs/>
                      <w:sz w:val="21"/>
                      <w:szCs w:val="21"/>
                      <w:lang w:val="en-US" w:eastAsia="zh-CN"/>
                    </w:rPr>
                  </w:pPr>
                  <w:r>
                    <w:rPr>
                      <w:rFonts w:hint="eastAsia" w:cs="Times New Roman"/>
                      <w:bCs/>
                      <w:sz w:val="21"/>
                      <w:szCs w:val="21"/>
                      <w:lang w:val="en-US" w:eastAsia="zh-CN"/>
                    </w:rPr>
                    <w:t>1</w:t>
                  </w:r>
                </w:p>
              </w:tc>
              <w:tc>
                <w:tcPr>
                  <w:tcW w:w="757" w:type="pct"/>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污水处理站</w:t>
                  </w:r>
                </w:p>
              </w:tc>
              <w:tc>
                <w:tcPr>
                  <w:tcW w:w="431" w:type="pct"/>
                  <w:vMerge w:val="continue"/>
                  <w:noWrap w:val="0"/>
                  <w:vAlign w:val="center"/>
                </w:tcPr>
                <w:p>
                  <w:pPr>
                    <w:spacing w:line="240" w:lineRule="auto"/>
                    <w:jc w:val="center"/>
                    <w:rPr>
                      <w:rFonts w:hint="default" w:ascii="Times New Roman" w:hAnsi="Times New Roman" w:eastAsia="宋体" w:cs="Times New Roman"/>
                      <w:sz w:val="21"/>
                      <w:szCs w:val="21"/>
                    </w:rPr>
                  </w:pPr>
                </w:p>
              </w:tc>
              <w:tc>
                <w:tcPr>
                  <w:tcW w:w="670" w:type="pct"/>
                  <w:noWrap w:val="0"/>
                  <w:vAlign w:val="center"/>
                </w:tcPr>
                <w:p>
                  <w:pPr>
                    <w:spacing w:line="240" w:lineRule="auto"/>
                    <w:jc w:val="center"/>
                    <w:rPr>
                      <w:rFonts w:hint="default" w:cs="Times New Roman"/>
                      <w:sz w:val="21"/>
                      <w:szCs w:val="21"/>
                      <w:lang w:val="en-US" w:eastAsia="zh-CN"/>
                    </w:rPr>
                  </w:pPr>
                  <w:r>
                    <w:rPr>
                      <w:rFonts w:hint="eastAsia" w:cs="Times New Roman"/>
                      <w:sz w:val="21"/>
                      <w:szCs w:val="21"/>
                      <w:lang w:val="en-US" w:eastAsia="zh-CN"/>
                    </w:rPr>
                    <w:t>80</w:t>
                  </w:r>
                </w:p>
              </w:tc>
              <w:tc>
                <w:tcPr>
                  <w:tcW w:w="592" w:type="pct"/>
                  <w:vMerge w:val="continue"/>
                  <w:noWrap w:val="0"/>
                  <w:vAlign w:val="center"/>
                </w:tcPr>
                <w:p>
                  <w:pPr>
                    <w:spacing w:line="240" w:lineRule="auto"/>
                    <w:jc w:val="center"/>
                    <w:rPr>
                      <w:rFonts w:hint="default" w:ascii="Times New Roman" w:hAnsi="Times New Roman" w:eastAsia="宋体" w:cs="Times New Roman"/>
                      <w:sz w:val="21"/>
                      <w:szCs w:val="21"/>
                    </w:rPr>
                  </w:pPr>
                </w:p>
              </w:tc>
              <w:tc>
                <w:tcPr>
                  <w:tcW w:w="673" w:type="pct"/>
                  <w:noWrap w:val="0"/>
                  <w:vAlign w:val="center"/>
                </w:tcPr>
                <w:p>
                  <w:pPr>
                    <w:spacing w:line="240" w:lineRule="auto"/>
                    <w:jc w:val="center"/>
                    <w:rPr>
                      <w:rFonts w:hint="default" w:cs="Times New Roman"/>
                      <w:sz w:val="21"/>
                      <w:szCs w:val="21"/>
                      <w:lang w:val="en-US" w:eastAsia="zh-CN"/>
                    </w:rPr>
                  </w:pPr>
                  <w:r>
                    <w:rPr>
                      <w:rFonts w:hint="eastAsia" w:cs="Times New Roman"/>
                      <w:sz w:val="21"/>
                      <w:szCs w:val="21"/>
                      <w:lang w:val="en-US" w:eastAsia="zh-CN"/>
                    </w:rPr>
                    <w:t>15</w:t>
                  </w:r>
                </w:p>
              </w:tc>
              <w:tc>
                <w:tcPr>
                  <w:tcW w:w="704" w:type="pct"/>
                  <w:noWrap w:val="0"/>
                  <w:vAlign w:val="center"/>
                </w:tcPr>
                <w:p>
                  <w:pPr>
                    <w:spacing w:line="240" w:lineRule="auto"/>
                    <w:jc w:val="center"/>
                    <w:rPr>
                      <w:rFonts w:hint="default" w:cs="Times New Roman"/>
                      <w:sz w:val="21"/>
                      <w:szCs w:val="21"/>
                      <w:lang w:val="en-US" w:eastAsia="zh-CN"/>
                    </w:rPr>
                  </w:pPr>
                  <w:r>
                    <w:rPr>
                      <w:rFonts w:hint="eastAsia" w:cs="Times New Roman"/>
                      <w:sz w:val="21"/>
                      <w:szCs w:val="21"/>
                      <w:lang w:val="en-US" w:eastAsia="zh-CN"/>
                    </w:rPr>
                    <w:t>65</w:t>
                  </w:r>
                </w:p>
              </w:tc>
            </w:tr>
          </w:tbl>
          <w:p>
            <w:pPr>
              <w:snapToGrid w:val="0"/>
              <w:spacing w:before="120" w:beforeLines="50" w:line="360" w:lineRule="auto"/>
              <w:ind w:firstLine="482" w:firstLineChars="200"/>
              <w:rPr>
                <w:b/>
                <w:bCs/>
                <w:color w:val="auto"/>
                <w:szCs w:val="32"/>
              </w:rPr>
            </w:pPr>
            <w:r>
              <w:rPr>
                <w:rFonts w:hint="eastAsia"/>
                <w:b/>
                <w:bCs/>
                <w:color w:val="auto"/>
                <w:szCs w:val="32"/>
                <w:lang w:val="en-US" w:eastAsia="zh-CN"/>
              </w:rPr>
              <w:t>(</w:t>
            </w:r>
            <w:r>
              <w:rPr>
                <w:b/>
                <w:bCs/>
                <w:color w:val="auto"/>
                <w:szCs w:val="32"/>
              </w:rPr>
              <w:t>2</w:t>
            </w:r>
            <w:r>
              <w:rPr>
                <w:rFonts w:hint="eastAsia"/>
                <w:b/>
                <w:bCs/>
                <w:color w:val="auto"/>
                <w:szCs w:val="32"/>
                <w:lang w:eastAsia="zh-CN"/>
              </w:rPr>
              <w:t>)</w:t>
            </w:r>
            <w:r>
              <w:rPr>
                <w:b/>
                <w:bCs/>
                <w:color w:val="auto"/>
                <w:szCs w:val="32"/>
              </w:rPr>
              <w:t>声环境影响分析</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本项目为已</w:t>
            </w:r>
            <w:r>
              <w:rPr>
                <w:rFonts w:hint="eastAsia" w:ascii="宋体" w:hAnsi="宋体" w:cs="宋体"/>
                <w:color w:val="000000"/>
                <w:kern w:val="0"/>
                <w:sz w:val="24"/>
                <w:szCs w:val="24"/>
                <w:lang w:val="en-US" w:eastAsia="zh-CN" w:bidi="ar"/>
              </w:rPr>
              <w:t>建成并</w:t>
            </w:r>
            <w:r>
              <w:rPr>
                <w:rFonts w:hint="eastAsia" w:ascii="宋体" w:hAnsi="宋体" w:eastAsia="宋体" w:cs="宋体"/>
                <w:color w:val="000000"/>
                <w:kern w:val="0"/>
                <w:sz w:val="24"/>
                <w:szCs w:val="24"/>
                <w:lang w:val="en-US" w:eastAsia="zh-CN" w:bidi="ar"/>
              </w:rPr>
              <w:t>运行多年的项目，噪声影响采用现状监测来进行评价。监测期间，项目正常进行各项运营活动。监测结果见下表</w:t>
            </w:r>
            <w:r>
              <w:rPr>
                <w:rFonts w:hint="eastAsia" w:ascii="宋体" w:hAnsi="宋体" w:cs="宋体"/>
                <w:color w:val="000000"/>
                <w:kern w:val="0"/>
                <w:sz w:val="24"/>
                <w:szCs w:val="24"/>
                <w:lang w:val="en-US" w:eastAsia="zh-CN" w:bidi="ar"/>
              </w:rPr>
              <w:t>。</w:t>
            </w:r>
          </w:p>
          <w:p>
            <w:pPr>
              <w:adjustRightInd w:val="0"/>
              <w:snapToGrid w:val="0"/>
              <w:jc w:val="center"/>
              <w:rPr>
                <w:rFonts w:hint="default" w:ascii="宋体" w:hAnsi="宋体" w:cs="宋体"/>
                <w:color w:val="000000"/>
                <w:kern w:val="0"/>
                <w:sz w:val="24"/>
                <w:szCs w:val="24"/>
                <w:lang w:val="en-US" w:eastAsia="zh-CN" w:bidi="ar"/>
              </w:rPr>
            </w:pPr>
            <w:r>
              <w:rPr>
                <w:b/>
                <w:bCs/>
                <w:sz w:val="21"/>
                <w:szCs w:val="21"/>
                <w:u w:val="none"/>
              </w:rPr>
              <w:t>表4</w:t>
            </w:r>
            <w:r>
              <w:rPr>
                <w:rFonts w:hint="eastAsia"/>
                <w:b/>
                <w:bCs/>
                <w:sz w:val="21"/>
                <w:szCs w:val="21"/>
                <w:u w:val="none"/>
              </w:rPr>
              <w:t>-</w:t>
            </w:r>
            <w:r>
              <w:rPr>
                <w:rFonts w:hint="eastAsia"/>
                <w:b/>
                <w:bCs/>
                <w:sz w:val="21"/>
                <w:szCs w:val="21"/>
                <w:u w:val="none"/>
                <w:lang w:val="en-US" w:eastAsia="zh-CN"/>
              </w:rPr>
              <w:t>7</w:t>
            </w:r>
            <w:r>
              <w:rPr>
                <w:b/>
                <w:bCs/>
                <w:sz w:val="21"/>
                <w:szCs w:val="21"/>
                <w:u w:val="none"/>
              </w:rPr>
              <w:t xml:space="preserve"> 项目</w:t>
            </w:r>
            <w:r>
              <w:rPr>
                <w:rFonts w:hint="eastAsia"/>
                <w:b/>
                <w:bCs/>
                <w:sz w:val="21"/>
                <w:szCs w:val="21"/>
                <w:u w:val="none"/>
                <w:lang w:val="en-US" w:eastAsia="zh-CN"/>
              </w:rPr>
              <w:t>正常运行期间噪声检测结果</w:t>
            </w:r>
            <w:r>
              <w:rPr>
                <w:b/>
                <w:bCs/>
                <w:sz w:val="21"/>
                <w:szCs w:val="21"/>
                <w:u w:val="none"/>
              </w:rPr>
              <w:t xml:space="preserve">   单位：dB</w:t>
            </w:r>
            <w:r>
              <w:rPr>
                <w:rFonts w:hint="eastAsia"/>
                <w:b/>
                <w:bCs/>
                <w:sz w:val="21"/>
                <w:szCs w:val="21"/>
                <w:u w:val="none"/>
                <w:lang w:eastAsia="zh-CN"/>
              </w:rPr>
              <w:t>(</w:t>
            </w:r>
            <w:r>
              <w:rPr>
                <w:b/>
                <w:bCs/>
                <w:sz w:val="21"/>
                <w:szCs w:val="21"/>
                <w:u w:val="none"/>
              </w:rPr>
              <w:t>A</w:t>
            </w:r>
            <w:r>
              <w:rPr>
                <w:rFonts w:hint="eastAsia"/>
                <w:b/>
                <w:bCs/>
                <w:sz w:val="21"/>
                <w:szCs w:val="21"/>
                <w:u w:val="none"/>
                <w:lang w:eastAsia="zh-CN"/>
              </w:rPr>
              <w:t>)</w:t>
            </w:r>
          </w:p>
          <w:tbl>
            <w:tblPr>
              <w:tblStyle w:val="17"/>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629"/>
              <w:gridCol w:w="1590"/>
              <w:gridCol w:w="1521"/>
              <w:gridCol w:w="1401"/>
              <w:gridCol w:w="1401"/>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21" w:hRule="atLeast"/>
              </w:trPr>
              <w:tc>
                <w:tcPr>
                  <w:tcW w:w="629" w:type="dxa"/>
                  <w:vMerge w:val="restart"/>
                  <w:tcBorders>
                    <w:tl2br w:val="nil"/>
                    <w:tr2bl w:val="nil"/>
                  </w:tcBorders>
                  <w:noWrap w:val="0"/>
                  <w:vAlign w:val="center"/>
                </w:tcPr>
                <w:p>
                  <w:pPr>
                    <w:pStyle w:val="24"/>
                    <w:bidi w:val="0"/>
                    <w:jc w:val="center"/>
                    <w:rPr>
                      <w:rFonts w:hint="default"/>
                      <w:lang w:val="en-US" w:eastAsia="zh-CN"/>
                    </w:rPr>
                  </w:pPr>
                  <w:r>
                    <w:rPr>
                      <w:rFonts w:hint="eastAsia"/>
                      <w:lang w:val="en-US" w:eastAsia="zh-CN"/>
                    </w:rPr>
                    <w:t>监测点位编号</w:t>
                  </w:r>
                </w:p>
              </w:tc>
              <w:tc>
                <w:tcPr>
                  <w:tcW w:w="1590" w:type="dxa"/>
                  <w:vMerge w:val="restart"/>
                  <w:tcBorders>
                    <w:tl2br w:val="nil"/>
                    <w:tr2bl w:val="nil"/>
                  </w:tcBorders>
                  <w:noWrap w:val="0"/>
                  <w:vAlign w:val="center"/>
                </w:tcPr>
                <w:p>
                  <w:pPr>
                    <w:pStyle w:val="24"/>
                    <w:bidi w:val="0"/>
                    <w:jc w:val="center"/>
                    <w:rPr>
                      <w:rFonts w:hint="default"/>
                      <w:lang w:val="en-US" w:eastAsia="zh-CN"/>
                    </w:rPr>
                  </w:pPr>
                  <w:r>
                    <w:rPr>
                      <w:rFonts w:hint="eastAsia"/>
                      <w:lang w:val="en-US" w:eastAsia="zh-CN"/>
                    </w:rPr>
                    <w:t>监测点名称</w:t>
                  </w:r>
                </w:p>
              </w:tc>
              <w:tc>
                <w:tcPr>
                  <w:tcW w:w="5727" w:type="dxa"/>
                  <w:gridSpan w:val="4"/>
                  <w:tcBorders>
                    <w:tl2br w:val="nil"/>
                    <w:tr2bl w:val="nil"/>
                  </w:tcBorders>
                  <w:noWrap w:val="0"/>
                  <w:vAlign w:val="center"/>
                </w:tcPr>
                <w:p>
                  <w:pPr>
                    <w:pStyle w:val="24"/>
                    <w:bidi w:val="0"/>
                    <w:jc w:val="center"/>
                    <w:rPr>
                      <w:rFonts w:hint="default"/>
                      <w:lang w:val="en-US" w:eastAsia="zh-CN"/>
                    </w:rPr>
                  </w:pPr>
                  <w:r>
                    <w:rPr>
                      <w:rFonts w:hint="eastAsia"/>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69" w:hRule="atLeast"/>
              </w:trPr>
              <w:tc>
                <w:tcPr>
                  <w:tcW w:w="629" w:type="dxa"/>
                  <w:vMerge w:val="continue"/>
                  <w:tcBorders>
                    <w:tl2br w:val="nil"/>
                    <w:tr2bl w:val="nil"/>
                  </w:tcBorders>
                  <w:noWrap w:val="0"/>
                  <w:vAlign w:val="center"/>
                </w:tcPr>
                <w:p>
                  <w:pPr>
                    <w:pStyle w:val="24"/>
                    <w:bidi w:val="0"/>
                    <w:jc w:val="center"/>
                  </w:pPr>
                </w:p>
              </w:tc>
              <w:tc>
                <w:tcPr>
                  <w:tcW w:w="1590" w:type="dxa"/>
                  <w:vMerge w:val="continue"/>
                  <w:tcBorders>
                    <w:tl2br w:val="nil"/>
                    <w:tr2bl w:val="nil"/>
                  </w:tcBorders>
                  <w:noWrap w:val="0"/>
                  <w:vAlign w:val="center"/>
                </w:tcPr>
                <w:p>
                  <w:pPr>
                    <w:pStyle w:val="24"/>
                    <w:bidi w:val="0"/>
                    <w:jc w:val="center"/>
                  </w:pPr>
                </w:p>
              </w:tc>
              <w:tc>
                <w:tcPr>
                  <w:tcW w:w="2922" w:type="dxa"/>
                  <w:gridSpan w:val="2"/>
                  <w:tcBorders>
                    <w:tl2br w:val="nil"/>
                    <w:tr2bl w:val="nil"/>
                  </w:tcBorders>
                  <w:noWrap w:val="0"/>
                  <w:vAlign w:val="center"/>
                </w:tcPr>
                <w:p>
                  <w:pPr>
                    <w:pStyle w:val="24"/>
                    <w:bidi w:val="0"/>
                    <w:jc w:val="center"/>
                    <w:rPr>
                      <w:rFonts w:hint="default"/>
                      <w:color w:val="auto"/>
                      <w:lang w:val="en-US" w:eastAsia="zh-CN"/>
                    </w:rPr>
                  </w:pPr>
                  <w:r>
                    <w:rPr>
                      <w:rFonts w:hint="eastAsia"/>
                      <w:color w:val="auto"/>
                      <w:lang w:val="en-US" w:eastAsia="zh-CN"/>
                    </w:rPr>
                    <w:t>2023.11.13</w:t>
                  </w:r>
                </w:p>
              </w:tc>
              <w:tc>
                <w:tcPr>
                  <w:tcW w:w="2805" w:type="dxa"/>
                  <w:gridSpan w:val="2"/>
                  <w:tcBorders>
                    <w:tl2br w:val="nil"/>
                    <w:tr2bl w:val="nil"/>
                  </w:tcBorders>
                  <w:noWrap w:val="0"/>
                  <w:vAlign w:val="center"/>
                </w:tcPr>
                <w:p>
                  <w:pPr>
                    <w:pStyle w:val="24"/>
                    <w:bidi w:val="0"/>
                    <w:jc w:val="center"/>
                    <w:rPr>
                      <w:rFonts w:hint="default"/>
                      <w:color w:val="auto"/>
                      <w:lang w:val="en-US" w:eastAsia="zh-CN"/>
                    </w:rPr>
                  </w:pPr>
                  <w:r>
                    <w:rPr>
                      <w:rFonts w:hint="eastAsia"/>
                      <w:color w:val="auto"/>
                      <w:lang w:val="en-US" w:eastAsia="zh-CN"/>
                    </w:rPr>
                    <w:t>2023.11.14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69" w:hRule="atLeast"/>
              </w:trPr>
              <w:tc>
                <w:tcPr>
                  <w:tcW w:w="629" w:type="dxa"/>
                  <w:vMerge w:val="continue"/>
                  <w:tcBorders>
                    <w:tl2br w:val="nil"/>
                    <w:tr2bl w:val="nil"/>
                  </w:tcBorders>
                  <w:noWrap w:val="0"/>
                  <w:vAlign w:val="center"/>
                </w:tcPr>
                <w:p>
                  <w:pPr>
                    <w:pStyle w:val="24"/>
                    <w:bidi w:val="0"/>
                    <w:jc w:val="center"/>
                  </w:pPr>
                </w:p>
              </w:tc>
              <w:tc>
                <w:tcPr>
                  <w:tcW w:w="1590" w:type="dxa"/>
                  <w:vMerge w:val="continue"/>
                  <w:tcBorders>
                    <w:tl2br w:val="nil"/>
                    <w:tr2bl w:val="nil"/>
                  </w:tcBorders>
                  <w:noWrap w:val="0"/>
                  <w:vAlign w:val="center"/>
                </w:tcPr>
                <w:p>
                  <w:pPr>
                    <w:pStyle w:val="24"/>
                    <w:bidi w:val="0"/>
                    <w:jc w:val="center"/>
                  </w:pPr>
                </w:p>
              </w:tc>
              <w:tc>
                <w:tcPr>
                  <w:tcW w:w="1521"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昼间</w:t>
                  </w:r>
                </w:p>
              </w:tc>
              <w:tc>
                <w:tcPr>
                  <w:tcW w:w="1401"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夜间</w:t>
                  </w:r>
                </w:p>
              </w:tc>
              <w:tc>
                <w:tcPr>
                  <w:tcW w:w="1401"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昼间</w:t>
                  </w:r>
                </w:p>
              </w:tc>
              <w:tc>
                <w:tcPr>
                  <w:tcW w:w="1404"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629"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N1</w:t>
                  </w:r>
                </w:p>
              </w:tc>
              <w:tc>
                <w:tcPr>
                  <w:tcW w:w="1590"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厂界东侧外1m</w:t>
                  </w:r>
                </w:p>
              </w:tc>
              <w:tc>
                <w:tcPr>
                  <w:tcW w:w="1521"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56</w:t>
                  </w:r>
                </w:p>
              </w:tc>
              <w:tc>
                <w:tcPr>
                  <w:tcW w:w="1401"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48</w:t>
                  </w:r>
                </w:p>
              </w:tc>
              <w:tc>
                <w:tcPr>
                  <w:tcW w:w="1401"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55</w:t>
                  </w:r>
                </w:p>
              </w:tc>
              <w:tc>
                <w:tcPr>
                  <w:tcW w:w="1404"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629" w:type="dxa"/>
                  <w:tcBorders>
                    <w:tl2br w:val="nil"/>
                    <w:tr2bl w:val="nil"/>
                  </w:tcBorders>
                  <w:noWrap w:val="0"/>
                  <w:vAlign w:val="center"/>
                </w:tcPr>
                <w:p>
                  <w:pPr>
                    <w:pStyle w:val="24"/>
                    <w:bidi w:val="0"/>
                    <w:rPr>
                      <w:rFonts w:hint="default"/>
                      <w:lang w:val="en-US" w:eastAsia="zh-CN"/>
                    </w:rPr>
                  </w:pPr>
                  <w:r>
                    <w:rPr>
                      <w:rFonts w:hint="eastAsia"/>
                      <w:lang w:val="en-US" w:eastAsia="zh-CN"/>
                    </w:rPr>
                    <w:t>N2</w:t>
                  </w:r>
                </w:p>
              </w:tc>
              <w:tc>
                <w:tcPr>
                  <w:tcW w:w="1590"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厂界南侧外1m</w:t>
                  </w:r>
                </w:p>
              </w:tc>
              <w:tc>
                <w:tcPr>
                  <w:tcW w:w="1521"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54</w:t>
                  </w:r>
                </w:p>
              </w:tc>
              <w:tc>
                <w:tcPr>
                  <w:tcW w:w="1401"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46</w:t>
                  </w:r>
                </w:p>
              </w:tc>
              <w:tc>
                <w:tcPr>
                  <w:tcW w:w="1401"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53</w:t>
                  </w:r>
                </w:p>
              </w:tc>
              <w:tc>
                <w:tcPr>
                  <w:tcW w:w="1404"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629" w:type="dxa"/>
                  <w:tcBorders>
                    <w:tl2br w:val="nil"/>
                    <w:tr2bl w:val="nil"/>
                  </w:tcBorders>
                  <w:noWrap w:val="0"/>
                  <w:vAlign w:val="center"/>
                </w:tcPr>
                <w:p>
                  <w:pPr>
                    <w:pStyle w:val="24"/>
                    <w:bidi w:val="0"/>
                    <w:rPr>
                      <w:rFonts w:hint="default"/>
                      <w:lang w:val="en-US" w:eastAsia="zh-CN"/>
                    </w:rPr>
                  </w:pPr>
                  <w:r>
                    <w:rPr>
                      <w:rFonts w:hint="eastAsia"/>
                      <w:lang w:val="en-US" w:eastAsia="zh-CN"/>
                    </w:rPr>
                    <w:t>N3</w:t>
                  </w:r>
                </w:p>
              </w:tc>
              <w:tc>
                <w:tcPr>
                  <w:tcW w:w="1590"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厂界西侧外1m</w:t>
                  </w:r>
                </w:p>
              </w:tc>
              <w:tc>
                <w:tcPr>
                  <w:tcW w:w="1521"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46</w:t>
                  </w:r>
                </w:p>
              </w:tc>
              <w:tc>
                <w:tcPr>
                  <w:tcW w:w="1401"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48</w:t>
                  </w:r>
                </w:p>
              </w:tc>
              <w:tc>
                <w:tcPr>
                  <w:tcW w:w="1401"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47</w:t>
                  </w:r>
                </w:p>
              </w:tc>
              <w:tc>
                <w:tcPr>
                  <w:tcW w:w="1404"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629" w:type="dxa"/>
                  <w:tcBorders>
                    <w:tl2br w:val="nil"/>
                    <w:tr2bl w:val="nil"/>
                  </w:tcBorders>
                  <w:noWrap w:val="0"/>
                  <w:vAlign w:val="center"/>
                </w:tcPr>
                <w:p>
                  <w:pPr>
                    <w:pStyle w:val="24"/>
                    <w:bidi w:val="0"/>
                    <w:rPr>
                      <w:rFonts w:hint="default"/>
                      <w:lang w:val="en-US" w:eastAsia="zh-CN"/>
                    </w:rPr>
                  </w:pPr>
                  <w:r>
                    <w:rPr>
                      <w:rFonts w:hint="eastAsia"/>
                      <w:lang w:val="en-US" w:eastAsia="zh-CN"/>
                    </w:rPr>
                    <w:t>N4</w:t>
                  </w:r>
                </w:p>
              </w:tc>
              <w:tc>
                <w:tcPr>
                  <w:tcW w:w="1590"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厂界北侧外1m</w:t>
                  </w:r>
                </w:p>
              </w:tc>
              <w:tc>
                <w:tcPr>
                  <w:tcW w:w="1521"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48</w:t>
                  </w:r>
                </w:p>
              </w:tc>
              <w:tc>
                <w:tcPr>
                  <w:tcW w:w="1401"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47</w:t>
                  </w:r>
                </w:p>
              </w:tc>
              <w:tc>
                <w:tcPr>
                  <w:tcW w:w="1401"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49</w:t>
                  </w:r>
                </w:p>
              </w:tc>
              <w:tc>
                <w:tcPr>
                  <w:tcW w:w="1404"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629" w:type="dxa"/>
                  <w:tcBorders>
                    <w:tl2br w:val="nil"/>
                    <w:tr2bl w:val="nil"/>
                  </w:tcBorders>
                  <w:noWrap w:val="0"/>
                  <w:vAlign w:val="center"/>
                </w:tcPr>
                <w:p>
                  <w:pPr>
                    <w:pStyle w:val="24"/>
                    <w:bidi w:val="0"/>
                    <w:rPr>
                      <w:rFonts w:hint="default"/>
                      <w:lang w:val="en-US" w:eastAsia="zh-CN"/>
                    </w:rPr>
                  </w:pPr>
                  <w:r>
                    <w:rPr>
                      <w:rFonts w:hint="eastAsia"/>
                      <w:lang w:val="en-US" w:eastAsia="zh-CN"/>
                    </w:rPr>
                    <w:t>N5</w:t>
                  </w:r>
                </w:p>
              </w:tc>
              <w:tc>
                <w:tcPr>
                  <w:tcW w:w="1590"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东南侧居民点</w:t>
                  </w:r>
                </w:p>
              </w:tc>
              <w:tc>
                <w:tcPr>
                  <w:tcW w:w="1521"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49</w:t>
                  </w:r>
                </w:p>
              </w:tc>
              <w:tc>
                <w:tcPr>
                  <w:tcW w:w="1401"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46</w:t>
                  </w:r>
                </w:p>
              </w:tc>
              <w:tc>
                <w:tcPr>
                  <w:tcW w:w="1401"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47</w:t>
                  </w:r>
                </w:p>
              </w:tc>
              <w:tc>
                <w:tcPr>
                  <w:tcW w:w="1404"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629" w:type="dxa"/>
                  <w:tcBorders>
                    <w:tl2br w:val="nil"/>
                    <w:tr2bl w:val="nil"/>
                  </w:tcBorders>
                  <w:noWrap w:val="0"/>
                  <w:vAlign w:val="center"/>
                </w:tcPr>
                <w:p>
                  <w:pPr>
                    <w:pStyle w:val="24"/>
                    <w:bidi w:val="0"/>
                    <w:rPr>
                      <w:rFonts w:hint="default"/>
                      <w:lang w:val="en-US" w:eastAsia="zh-CN"/>
                    </w:rPr>
                  </w:pPr>
                  <w:r>
                    <w:rPr>
                      <w:rFonts w:hint="eastAsia"/>
                      <w:lang w:val="en-US" w:eastAsia="zh-CN"/>
                    </w:rPr>
                    <w:t>N6</w:t>
                  </w:r>
                </w:p>
              </w:tc>
              <w:tc>
                <w:tcPr>
                  <w:tcW w:w="1590"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东北侧居民点</w:t>
                  </w:r>
                </w:p>
              </w:tc>
              <w:tc>
                <w:tcPr>
                  <w:tcW w:w="1521"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48</w:t>
                  </w:r>
                </w:p>
              </w:tc>
              <w:tc>
                <w:tcPr>
                  <w:tcW w:w="1401"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45</w:t>
                  </w:r>
                </w:p>
              </w:tc>
              <w:tc>
                <w:tcPr>
                  <w:tcW w:w="1401"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49</w:t>
                  </w:r>
                </w:p>
              </w:tc>
              <w:tc>
                <w:tcPr>
                  <w:tcW w:w="1404" w:type="dxa"/>
                  <w:tcBorders>
                    <w:tl2br w:val="nil"/>
                    <w:tr2bl w:val="nil"/>
                  </w:tcBorders>
                  <w:noWrap w:val="0"/>
                  <w:vAlign w:val="center"/>
                </w:tcPr>
                <w:p>
                  <w:pPr>
                    <w:pStyle w:val="24"/>
                    <w:bidi w:val="0"/>
                    <w:jc w:val="center"/>
                    <w:rPr>
                      <w:rFonts w:hint="default"/>
                      <w:lang w:val="en-US" w:eastAsia="zh-CN"/>
                    </w:rPr>
                  </w:pPr>
                  <w:r>
                    <w:rPr>
                      <w:rFonts w:hint="eastAsia"/>
                      <w:lang w:val="en-US" w:eastAsia="zh-CN"/>
                    </w:rPr>
                    <w:t>46</w:t>
                  </w:r>
                </w:p>
              </w:tc>
            </w:tr>
          </w:tbl>
          <w:p>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根据上表监测结果，项目厂界</w:t>
            </w:r>
            <w:r>
              <w:rPr>
                <w:rFonts w:hint="eastAsia" w:ascii="宋体" w:hAnsi="宋体" w:cs="宋体"/>
                <w:color w:val="000000"/>
                <w:kern w:val="0"/>
                <w:sz w:val="24"/>
                <w:szCs w:val="24"/>
                <w:lang w:val="en-US" w:eastAsia="zh-CN" w:bidi="ar"/>
              </w:rPr>
              <w:t>北</w:t>
            </w:r>
            <w:r>
              <w:rPr>
                <w:rFonts w:hint="eastAsia" w:ascii="宋体" w:hAnsi="宋体" w:eastAsia="宋体" w:cs="宋体"/>
                <w:color w:val="000000"/>
                <w:kern w:val="0"/>
                <w:sz w:val="24"/>
                <w:szCs w:val="24"/>
                <w:lang w:val="en-US" w:eastAsia="zh-CN" w:bidi="ar"/>
              </w:rPr>
              <w:t>侧噪声达到《工业企业厂界环境噪声排放标准》（</w:t>
            </w:r>
            <w:r>
              <w:rPr>
                <w:rFonts w:hint="default" w:ascii="Times New Roman" w:hAnsi="Times New Roman" w:eastAsia="宋体" w:cs="Times New Roman"/>
                <w:color w:val="000000"/>
                <w:kern w:val="0"/>
                <w:sz w:val="24"/>
                <w:szCs w:val="24"/>
                <w:lang w:val="en-US" w:eastAsia="zh-CN" w:bidi="ar"/>
              </w:rPr>
              <w:t>GB12348-2008</w:t>
            </w:r>
            <w:r>
              <w:rPr>
                <w:rFonts w:hint="eastAsia" w:ascii="宋体" w:hAnsi="宋体" w:eastAsia="宋体" w:cs="宋体"/>
                <w:color w:val="000000"/>
                <w:kern w:val="0"/>
                <w:sz w:val="24"/>
                <w:szCs w:val="24"/>
                <w:lang w:val="en-US" w:eastAsia="zh-CN" w:bidi="ar"/>
              </w:rPr>
              <w:t xml:space="preserve">）中 </w:t>
            </w:r>
            <w:r>
              <w:rPr>
                <w:rFonts w:hint="default" w:ascii="Times New Roman" w:hAnsi="Times New Roman" w:eastAsia="宋体" w:cs="Times New Roman"/>
                <w:color w:val="000000"/>
                <w:kern w:val="0"/>
                <w:sz w:val="24"/>
                <w:szCs w:val="24"/>
                <w:lang w:val="en-US" w:eastAsia="zh-CN" w:bidi="ar"/>
              </w:rPr>
              <w:t xml:space="preserve">4 </w:t>
            </w:r>
            <w:r>
              <w:rPr>
                <w:rFonts w:hint="eastAsia" w:ascii="宋体" w:hAnsi="宋体" w:eastAsia="宋体" w:cs="宋体"/>
                <w:color w:val="000000"/>
                <w:kern w:val="0"/>
                <w:sz w:val="24"/>
                <w:szCs w:val="24"/>
                <w:lang w:val="en-US" w:eastAsia="zh-CN" w:bidi="ar"/>
              </w:rPr>
              <w:t>类标准的要求，</w:t>
            </w:r>
            <w:r>
              <w:rPr>
                <w:rFonts w:hint="eastAsia" w:ascii="宋体" w:hAnsi="宋体" w:cs="宋体"/>
                <w:color w:val="000000"/>
                <w:kern w:val="0"/>
                <w:sz w:val="24"/>
                <w:szCs w:val="24"/>
                <w:lang w:val="en-US" w:eastAsia="zh-CN" w:bidi="ar"/>
              </w:rPr>
              <w:t>东</w:t>
            </w:r>
            <w:r>
              <w:rPr>
                <w:rFonts w:hint="eastAsia" w:ascii="宋体" w:hAnsi="宋体" w:eastAsia="宋体" w:cs="宋体"/>
                <w:color w:val="000000"/>
                <w:kern w:val="0"/>
                <w:sz w:val="24"/>
                <w:szCs w:val="24"/>
                <w:lang w:val="en-US" w:eastAsia="zh-CN" w:bidi="ar"/>
              </w:rPr>
              <w:t>、南、</w:t>
            </w:r>
            <w:r>
              <w:rPr>
                <w:rFonts w:hint="eastAsia" w:ascii="宋体" w:hAnsi="宋体" w:cs="宋体"/>
                <w:color w:val="000000"/>
                <w:kern w:val="0"/>
                <w:sz w:val="24"/>
                <w:szCs w:val="24"/>
                <w:lang w:val="en-US" w:eastAsia="zh-CN" w:bidi="ar"/>
              </w:rPr>
              <w:t>西</w:t>
            </w:r>
            <w:r>
              <w:rPr>
                <w:rFonts w:hint="eastAsia" w:ascii="宋体" w:hAnsi="宋体" w:eastAsia="宋体" w:cs="宋体"/>
                <w:color w:val="000000"/>
                <w:kern w:val="0"/>
                <w:sz w:val="24"/>
                <w:szCs w:val="24"/>
                <w:lang w:val="en-US" w:eastAsia="zh-CN" w:bidi="ar"/>
              </w:rPr>
              <w:t>厂界噪声达到《工业企业厂界环境噪声排放标准》（</w:t>
            </w:r>
            <w:r>
              <w:rPr>
                <w:rFonts w:hint="default" w:ascii="Times New Roman" w:hAnsi="Times New Roman" w:eastAsia="宋体" w:cs="Times New Roman"/>
                <w:color w:val="000000"/>
                <w:kern w:val="0"/>
                <w:sz w:val="24"/>
                <w:szCs w:val="24"/>
                <w:lang w:val="en-US" w:eastAsia="zh-CN" w:bidi="ar"/>
              </w:rPr>
              <w:t>GB12348-2008</w:t>
            </w:r>
            <w:r>
              <w:rPr>
                <w:rFonts w:hint="eastAsia" w:ascii="宋体" w:hAnsi="宋体" w:eastAsia="宋体" w:cs="宋体"/>
                <w:color w:val="000000"/>
                <w:kern w:val="0"/>
                <w:sz w:val="24"/>
                <w:szCs w:val="24"/>
                <w:lang w:val="en-US" w:eastAsia="zh-CN" w:bidi="ar"/>
              </w:rPr>
              <w:t xml:space="preserve">）中 </w:t>
            </w:r>
            <w:r>
              <w:rPr>
                <w:rFonts w:hint="default" w:ascii="Times New Roman" w:hAnsi="Times New Roman" w:eastAsia="宋体" w:cs="Times New Roman"/>
                <w:color w:val="000000"/>
                <w:kern w:val="0"/>
                <w:sz w:val="24"/>
                <w:szCs w:val="24"/>
                <w:lang w:val="en-US" w:eastAsia="zh-CN" w:bidi="ar"/>
              </w:rPr>
              <w:t xml:space="preserve">2 </w:t>
            </w:r>
            <w:r>
              <w:rPr>
                <w:rFonts w:hint="eastAsia" w:ascii="宋体" w:hAnsi="宋体" w:eastAsia="宋体" w:cs="宋体"/>
                <w:color w:val="000000"/>
                <w:kern w:val="0"/>
                <w:sz w:val="24"/>
                <w:szCs w:val="24"/>
                <w:lang w:val="en-US" w:eastAsia="zh-CN" w:bidi="ar"/>
              </w:rPr>
              <w:t>类标准的要求；厂界</w:t>
            </w:r>
            <w:r>
              <w:rPr>
                <w:rFonts w:hint="eastAsia" w:ascii="宋体" w:hAnsi="宋体" w:cs="宋体"/>
                <w:color w:val="000000"/>
                <w:kern w:val="0"/>
                <w:sz w:val="24"/>
                <w:szCs w:val="24"/>
                <w:lang w:val="en-US" w:eastAsia="zh-CN" w:bidi="ar"/>
              </w:rPr>
              <w:t>东</w:t>
            </w:r>
            <w:r>
              <w:rPr>
                <w:rFonts w:hint="eastAsia" w:ascii="宋体" w:hAnsi="宋体" w:eastAsia="宋体" w:cs="宋体"/>
                <w:color w:val="000000"/>
                <w:kern w:val="0"/>
                <w:sz w:val="24"/>
                <w:szCs w:val="24"/>
                <w:lang w:val="en-US" w:eastAsia="zh-CN" w:bidi="ar"/>
              </w:rPr>
              <w:t>侧、</w:t>
            </w:r>
            <w:r>
              <w:rPr>
                <w:rFonts w:hint="eastAsia" w:ascii="宋体" w:hAnsi="宋体" w:cs="宋体"/>
                <w:color w:val="000000"/>
                <w:kern w:val="0"/>
                <w:sz w:val="24"/>
                <w:szCs w:val="24"/>
                <w:lang w:val="en-US" w:eastAsia="zh-CN" w:bidi="ar"/>
              </w:rPr>
              <w:t>西</w:t>
            </w:r>
            <w:r>
              <w:rPr>
                <w:rFonts w:hint="eastAsia" w:ascii="宋体" w:hAnsi="宋体" w:eastAsia="宋体" w:cs="宋体"/>
                <w:color w:val="000000"/>
                <w:kern w:val="0"/>
                <w:sz w:val="24"/>
                <w:szCs w:val="24"/>
                <w:lang w:val="en-US" w:eastAsia="zh-CN" w:bidi="ar"/>
              </w:rPr>
              <w:t>侧敏感点噪声达到《声环境质量标准》（</w:t>
            </w:r>
            <w:r>
              <w:rPr>
                <w:rFonts w:hint="default" w:ascii="Times New Roman" w:hAnsi="Times New Roman" w:eastAsia="宋体" w:cs="Times New Roman"/>
                <w:color w:val="000000"/>
                <w:kern w:val="0"/>
                <w:sz w:val="24"/>
                <w:szCs w:val="24"/>
                <w:lang w:val="en-US" w:eastAsia="zh-CN" w:bidi="ar"/>
              </w:rPr>
              <w:t>GB3096-2008</w:t>
            </w:r>
            <w:r>
              <w:rPr>
                <w:rFonts w:hint="eastAsia" w:ascii="宋体" w:hAnsi="宋体" w:eastAsia="宋体" w:cs="宋体"/>
                <w:color w:val="000000"/>
                <w:kern w:val="0"/>
                <w:sz w:val="24"/>
                <w:szCs w:val="24"/>
                <w:lang w:val="en-US" w:eastAsia="zh-CN" w:bidi="ar"/>
              </w:rPr>
              <w:t>）中</w:t>
            </w:r>
            <w:r>
              <w:rPr>
                <w:rFonts w:hint="default" w:ascii="Times New Roman" w:hAnsi="Times New Roman" w:eastAsia="宋体" w:cs="Times New Roman"/>
                <w:color w:val="000000"/>
                <w:kern w:val="0"/>
                <w:sz w:val="24"/>
                <w:szCs w:val="24"/>
                <w:lang w:val="en-US" w:eastAsia="zh-CN" w:bidi="ar"/>
              </w:rPr>
              <w:t xml:space="preserve">4a </w:t>
            </w:r>
            <w:r>
              <w:rPr>
                <w:rFonts w:hint="eastAsia" w:ascii="宋体" w:hAnsi="宋体" w:eastAsia="宋体" w:cs="宋体"/>
                <w:color w:val="000000"/>
                <w:kern w:val="0"/>
                <w:sz w:val="24"/>
                <w:szCs w:val="24"/>
                <w:lang w:val="en-US" w:eastAsia="zh-CN" w:bidi="ar"/>
              </w:rPr>
              <w:t>类标准的要求，</w:t>
            </w:r>
            <w:r>
              <w:rPr>
                <w:rFonts w:hint="eastAsia" w:ascii="宋体" w:hAnsi="宋体" w:cs="宋体"/>
                <w:color w:val="000000"/>
                <w:kern w:val="0"/>
                <w:sz w:val="24"/>
                <w:szCs w:val="24"/>
                <w:lang w:val="en-US" w:eastAsia="zh-CN" w:bidi="ar"/>
              </w:rPr>
              <w:t>南</w:t>
            </w:r>
            <w:r>
              <w:rPr>
                <w:rFonts w:hint="eastAsia" w:ascii="宋体" w:hAnsi="宋体" w:eastAsia="宋体" w:cs="宋体"/>
                <w:color w:val="000000"/>
                <w:kern w:val="0"/>
                <w:sz w:val="24"/>
                <w:szCs w:val="24"/>
                <w:lang w:val="en-US" w:eastAsia="zh-CN" w:bidi="ar"/>
              </w:rPr>
              <w:t>侧敏感点达到《声环境质量标准》（</w:t>
            </w:r>
            <w:r>
              <w:rPr>
                <w:rFonts w:hint="default" w:ascii="Times New Roman" w:hAnsi="Times New Roman" w:eastAsia="宋体" w:cs="Times New Roman"/>
                <w:color w:val="000000"/>
                <w:kern w:val="0"/>
                <w:sz w:val="24"/>
                <w:szCs w:val="24"/>
                <w:lang w:val="en-US" w:eastAsia="zh-CN" w:bidi="ar"/>
              </w:rPr>
              <w:t>GB3096-2008</w:t>
            </w:r>
            <w:r>
              <w:rPr>
                <w:rFonts w:hint="eastAsia" w:ascii="宋体" w:hAnsi="宋体" w:eastAsia="宋体" w:cs="宋体"/>
                <w:color w:val="000000"/>
                <w:kern w:val="0"/>
                <w:sz w:val="24"/>
                <w:szCs w:val="24"/>
                <w:lang w:val="en-US" w:eastAsia="zh-CN" w:bidi="ar"/>
              </w:rPr>
              <w:t xml:space="preserve">）中 </w:t>
            </w:r>
            <w:r>
              <w:rPr>
                <w:rFonts w:hint="eastAsia"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类标准的要求。项目正常运行时对周边声环境影响较小。</w:t>
            </w:r>
          </w:p>
          <w:p>
            <w:pPr>
              <w:snapToGrid w:val="0"/>
              <w:spacing w:before="120" w:beforeLines="50" w:line="360" w:lineRule="auto"/>
              <w:ind w:firstLine="482" w:firstLineChars="200"/>
              <w:rPr>
                <w:b/>
                <w:bCs/>
                <w:color w:val="auto"/>
                <w:szCs w:val="32"/>
              </w:rPr>
            </w:pPr>
            <w:r>
              <w:rPr>
                <w:rFonts w:hint="eastAsia"/>
                <w:b/>
                <w:bCs/>
                <w:color w:val="auto"/>
                <w:szCs w:val="32"/>
                <w:lang w:val="en-US" w:eastAsia="zh-CN"/>
              </w:rPr>
              <w:t>(3</w:t>
            </w:r>
            <w:r>
              <w:rPr>
                <w:rFonts w:hint="eastAsia"/>
                <w:b/>
                <w:bCs/>
                <w:color w:val="auto"/>
                <w:szCs w:val="32"/>
                <w:lang w:eastAsia="zh-CN"/>
              </w:rPr>
              <w:t>)</w:t>
            </w:r>
            <w:r>
              <w:rPr>
                <w:rFonts w:hint="eastAsia"/>
                <w:b/>
                <w:bCs/>
                <w:color w:val="auto"/>
                <w:szCs w:val="32"/>
                <w:lang w:val="en-US" w:eastAsia="zh-CN"/>
              </w:rPr>
              <w:t>噪声监测计划</w:t>
            </w:r>
          </w:p>
          <w:p>
            <w:pPr>
              <w:keepNext w:val="0"/>
              <w:keepLines w:val="0"/>
              <w:widowControl/>
              <w:suppressLineNumbers w:val="0"/>
              <w:ind w:firstLine="480" w:firstLineChars="200"/>
              <w:jc w:val="left"/>
              <w:rPr>
                <w:rFonts w:hint="default" w:ascii="Times New Roman" w:hAnsi="Times New Roman" w:cs="Times New Roman"/>
                <w:sz w:val="24"/>
                <w:szCs w:val="24"/>
                <w:u w:val="none" w:color="auto"/>
                <w:shd w:val="clear" w:color="auto" w:fill="FFFFFF"/>
              </w:rPr>
            </w:pPr>
            <w:r>
              <w:rPr>
                <w:rFonts w:hint="eastAsia" w:ascii="宋体" w:hAnsi="宋体" w:eastAsia="宋体" w:cs="宋体"/>
                <w:color w:val="000000"/>
                <w:kern w:val="0"/>
                <w:sz w:val="24"/>
                <w:szCs w:val="24"/>
                <w:lang w:val="en-US" w:eastAsia="zh-CN" w:bidi="ar"/>
              </w:rPr>
              <w:t>根据《排污许可证申请与核发技术规范 医疗机构》（</w:t>
            </w:r>
            <w:r>
              <w:rPr>
                <w:rFonts w:hint="default" w:ascii="Times New Roman" w:hAnsi="Times New Roman" w:eastAsia="宋体" w:cs="Times New Roman"/>
                <w:color w:val="000000"/>
                <w:kern w:val="0"/>
                <w:sz w:val="24"/>
                <w:szCs w:val="24"/>
                <w:lang w:val="en-US" w:eastAsia="zh-CN" w:bidi="ar"/>
              </w:rPr>
              <w:t>HJ1105-2020</w:t>
            </w:r>
            <w:r>
              <w:rPr>
                <w:rFonts w:hint="eastAsia" w:ascii="宋体" w:hAnsi="宋体" w:eastAsia="宋体" w:cs="宋体"/>
                <w:color w:val="000000"/>
                <w:kern w:val="0"/>
                <w:sz w:val="24"/>
                <w:szCs w:val="24"/>
                <w:lang w:val="en-US" w:eastAsia="zh-CN" w:bidi="ar"/>
              </w:rPr>
              <w:t>）及《排污单位自行监测技术指南 总则》（</w:t>
            </w:r>
            <w:r>
              <w:rPr>
                <w:rFonts w:hint="default" w:ascii="Times New Roman" w:hAnsi="Times New Roman" w:eastAsia="宋体" w:cs="Times New Roman"/>
                <w:color w:val="000000"/>
                <w:kern w:val="0"/>
                <w:sz w:val="24"/>
                <w:szCs w:val="24"/>
                <w:lang w:val="en-US" w:eastAsia="zh-CN" w:bidi="ar"/>
              </w:rPr>
              <w:t>HJ 819-2017</w:t>
            </w:r>
            <w:r>
              <w:rPr>
                <w:rFonts w:hint="eastAsia" w:ascii="宋体" w:hAnsi="宋体" w:eastAsia="宋体" w:cs="宋体"/>
                <w:color w:val="000000"/>
                <w:kern w:val="0"/>
                <w:sz w:val="24"/>
                <w:szCs w:val="24"/>
                <w:lang w:val="en-US" w:eastAsia="zh-CN" w:bidi="ar"/>
              </w:rPr>
              <w:t>），厂界环境噪声每季度至少开展一次监测，夜间生产的要监测夜间噪声</w:t>
            </w:r>
            <w:r>
              <w:rPr>
                <w:rFonts w:hint="eastAsia" w:ascii="宋体" w:hAnsi="宋体" w:cs="宋体"/>
                <w:color w:val="000000"/>
                <w:kern w:val="0"/>
                <w:sz w:val="24"/>
                <w:szCs w:val="24"/>
                <w:lang w:val="en-US" w:eastAsia="zh-CN" w:bidi="ar"/>
              </w:rPr>
              <w:t>，</w:t>
            </w:r>
            <w:r>
              <w:rPr>
                <w:rFonts w:hint="default" w:ascii="Times New Roman" w:hAnsi="Times New Roman" w:cs="Times New Roman"/>
                <w:sz w:val="24"/>
                <w:szCs w:val="24"/>
                <w:u w:val="none" w:color="auto"/>
                <w:shd w:val="clear" w:color="auto" w:fill="FFFFFF"/>
              </w:rPr>
              <w:t>本项目噪声监测</w:t>
            </w:r>
            <w:r>
              <w:rPr>
                <w:rFonts w:hint="eastAsia" w:ascii="Times New Roman" w:hAnsi="Times New Roman" w:cs="Times New Roman"/>
                <w:sz w:val="24"/>
                <w:szCs w:val="24"/>
                <w:u w:val="none" w:color="auto"/>
                <w:shd w:val="clear" w:color="auto" w:fill="FFFFFF"/>
                <w:lang w:val="en-US" w:eastAsia="zh-CN"/>
              </w:rPr>
              <w:t>计划</w:t>
            </w:r>
            <w:r>
              <w:rPr>
                <w:rFonts w:hint="default" w:ascii="Times New Roman" w:hAnsi="Times New Roman" w:cs="Times New Roman"/>
                <w:sz w:val="24"/>
                <w:szCs w:val="24"/>
                <w:u w:val="none" w:color="auto"/>
                <w:shd w:val="clear" w:color="auto" w:fill="FFFFFF"/>
              </w:rPr>
              <w:t>见下表：</w:t>
            </w:r>
          </w:p>
          <w:p>
            <w:pPr>
              <w:pStyle w:val="29"/>
              <w:adjustRightInd/>
              <w:snapToGrid/>
              <w:spacing w:before="0" w:beforeLines="0" w:after="0" w:afterLines="0" w:line="240" w:lineRule="auto"/>
              <w:rPr>
                <w:rFonts w:hint="eastAsia" w:ascii="Times New Roman" w:hAnsi="Times New Roman" w:eastAsia="宋体" w:cs="Times New Roman"/>
                <w:b/>
                <w:bCs/>
                <w:color w:val="000000"/>
                <w:kern w:val="2"/>
                <w:sz w:val="21"/>
                <w:szCs w:val="21"/>
                <w:u w:val="none" w:color="auto"/>
                <w:lang w:val="en-US" w:eastAsia="zh-CN" w:bidi="ar-SA"/>
              </w:rPr>
            </w:pPr>
            <w:r>
              <w:rPr>
                <w:rFonts w:hint="eastAsia" w:ascii="Times New Roman" w:hAnsi="Times New Roman" w:eastAsia="宋体" w:cs="Times New Roman"/>
                <w:b/>
                <w:bCs/>
                <w:color w:val="000000"/>
                <w:kern w:val="2"/>
                <w:sz w:val="21"/>
                <w:szCs w:val="21"/>
                <w:u w:val="none" w:color="auto"/>
                <w:lang w:val="en-US" w:eastAsia="zh-CN" w:bidi="ar-SA"/>
              </w:rPr>
              <w:t>表4-</w:t>
            </w:r>
            <w:r>
              <w:rPr>
                <w:rFonts w:hint="eastAsia" w:cs="Times New Roman"/>
                <w:b/>
                <w:bCs/>
                <w:color w:val="000000"/>
                <w:kern w:val="2"/>
                <w:sz w:val="21"/>
                <w:szCs w:val="21"/>
                <w:u w:val="none" w:color="auto"/>
                <w:lang w:val="en-US" w:eastAsia="zh-CN" w:bidi="ar-SA"/>
              </w:rPr>
              <w:t>8</w:t>
            </w:r>
            <w:r>
              <w:rPr>
                <w:rFonts w:hint="eastAsia" w:ascii="Times New Roman" w:hAnsi="Times New Roman" w:eastAsia="宋体" w:cs="Times New Roman"/>
                <w:b/>
                <w:bCs/>
                <w:color w:val="000000"/>
                <w:kern w:val="2"/>
                <w:sz w:val="21"/>
                <w:szCs w:val="21"/>
                <w:u w:val="none" w:color="auto"/>
                <w:lang w:val="en-US" w:eastAsia="zh-CN" w:bidi="ar-SA"/>
              </w:rPr>
              <w:t xml:space="preserve">  项目噪声自行监测一览表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1408"/>
              <w:gridCol w:w="1569"/>
              <w:gridCol w:w="1277"/>
              <w:gridCol w:w="3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8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1"/>
                      <w:szCs w:val="21"/>
                      <w:u w:val="none" w:color="auto"/>
                    </w:rPr>
                  </w:pPr>
                  <w:r>
                    <w:rPr>
                      <w:b/>
                      <w:bCs/>
                      <w:color w:val="000000"/>
                      <w:sz w:val="21"/>
                      <w:szCs w:val="21"/>
                      <w:u w:val="none" w:color="auto"/>
                    </w:rPr>
                    <w:t>监测点位</w:t>
                  </w:r>
                </w:p>
              </w:tc>
              <w:tc>
                <w:tcPr>
                  <w:tcW w:w="9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color w:val="000000"/>
                      <w:sz w:val="21"/>
                      <w:szCs w:val="21"/>
                      <w:u w:val="none" w:color="auto"/>
                      <w:lang w:val="en-US" w:eastAsia="zh-CN"/>
                    </w:rPr>
                  </w:pPr>
                  <w:r>
                    <w:rPr>
                      <w:b/>
                      <w:bCs/>
                      <w:color w:val="000000"/>
                      <w:sz w:val="21"/>
                      <w:szCs w:val="21"/>
                      <w:u w:val="none" w:color="auto"/>
                    </w:rPr>
                    <w:t>监测</w:t>
                  </w:r>
                  <w:r>
                    <w:rPr>
                      <w:rFonts w:hint="eastAsia"/>
                      <w:b/>
                      <w:bCs/>
                      <w:color w:val="000000"/>
                      <w:sz w:val="21"/>
                      <w:szCs w:val="21"/>
                      <w:u w:val="none" w:color="auto"/>
                      <w:lang w:val="en-US" w:eastAsia="zh-CN"/>
                    </w:rPr>
                    <w:t>项目</w:t>
                  </w:r>
                </w:p>
              </w:tc>
              <w:tc>
                <w:tcPr>
                  <w:tcW w:w="8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1"/>
                      <w:szCs w:val="21"/>
                      <w:u w:val="none" w:color="auto"/>
                    </w:rPr>
                  </w:pPr>
                  <w:r>
                    <w:rPr>
                      <w:b/>
                      <w:bCs/>
                      <w:color w:val="000000"/>
                      <w:sz w:val="21"/>
                      <w:szCs w:val="21"/>
                      <w:u w:val="none" w:color="auto"/>
                    </w:rPr>
                    <w:t>监测频次</w:t>
                  </w:r>
                </w:p>
              </w:tc>
              <w:tc>
                <w:tcPr>
                  <w:tcW w:w="23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1"/>
                      <w:szCs w:val="21"/>
                      <w:u w:val="none" w:color="auto"/>
                    </w:rPr>
                  </w:pPr>
                  <w:r>
                    <w:rPr>
                      <w:b/>
                      <w:bCs/>
                      <w:color w:val="000000"/>
                      <w:sz w:val="21"/>
                      <w:szCs w:val="21"/>
                      <w:u w:val="none" w:color="auto"/>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8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000000"/>
                      <w:sz w:val="21"/>
                      <w:szCs w:val="21"/>
                      <w:u w:val="none" w:color="auto"/>
                    </w:rPr>
                  </w:pPr>
                  <w:r>
                    <w:rPr>
                      <w:rFonts w:ascii="Times New Roman" w:hAnsi="Times New Roman" w:eastAsia="宋体" w:cs="Times New Roman"/>
                      <w:color w:val="000000"/>
                      <w:sz w:val="21"/>
                      <w:szCs w:val="21"/>
                      <w:u w:val="none" w:color="auto"/>
                    </w:rPr>
                    <w:t>厂界</w:t>
                  </w:r>
                  <w:r>
                    <w:rPr>
                      <w:rFonts w:hint="eastAsia" w:ascii="Times New Roman" w:hAnsi="Times New Roman" w:eastAsia="宋体" w:cs="Times New Roman"/>
                      <w:color w:val="000000"/>
                      <w:sz w:val="21"/>
                      <w:szCs w:val="21"/>
                      <w:u w:val="none" w:color="auto"/>
                      <w:lang w:val="en-US" w:eastAsia="zh-CN"/>
                    </w:rPr>
                    <w:t>四周</w:t>
                  </w:r>
                  <w:r>
                    <w:rPr>
                      <w:spacing w:val="4"/>
                      <w:sz w:val="21"/>
                      <w:szCs w:val="21"/>
                      <w:u w:val="none" w:color="auto"/>
                    </w:rPr>
                    <w:t>外1m处</w:t>
                  </w:r>
                </w:p>
              </w:tc>
              <w:tc>
                <w:tcPr>
                  <w:tcW w:w="9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sz w:val="21"/>
                      <w:szCs w:val="21"/>
                      <w:u w:val="none" w:color="auto"/>
                      <w:lang w:val="en-US" w:eastAsia="zh-CN"/>
                    </w:rPr>
                  </w:pPr>
                  <w:r>
                    <w:rPr>
                      <w:rFonts w:hint="eastAsia"/>
                      <w:color w:val="000000"/>
                      <w:sz w:val="21"/>
                      <w:szCs w:val="21"/>
                      <w:u w:val="none" w:color="auto"/>
                      <w:lang w:val="en-US" w:eastAsia="zh-CN"/>
                    </w:rPr>
                    <w:t>昼夜等效连续A声级</w:t>
                  </w:r>
                </w:p>
              </w:tc>
              <w:tc>
                <w:tcPr>
                  <w:tcW w:w="8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u w:val="none" w:color="auto"/>
                    </w:rPr>
                  </w:pPr>
                  <w:r>
                    <w:rPr>
                      <w:sz w:val="21"/>
                      <w:szCs w:val="21"/>
                      <w:u w:val="none" w:color="auto"/>
                    </w:rPr>
                    <w:t>1次/</w:t>
                  </w:r>
                  <w:r>
                    <w:rPr>
                      <w:rFonts w:hint="eastAsia"/>
                      <w:sz w:val="21"/>
                      <w:szCs w:val="21"/>
                      <w:u w:val="none" w:color="auto"/>
                    </w:rPr>
                    <w:t>季度</w:t>
                  </w:r>
                </w:p>
              </w:tc>
              <w:tc>
                <w:tcPr>
                  <w:tcW w:w="23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u w:val="none" w:color="auto"/>
                    </w:rPr>
                  </w:pPr>
                  <w:r>
                    <w:rPr>
                      <w:color w:val="000000"/>
                      <w:sz w:val="21"/>
                      <w:szCs w:val="21"/>
                      <w:u w:val="none" w:color="auto"/>
                    </w:rPr>
                    <w:t>《工业企业厂界环境噪声排放标准》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u w:val="none" w:color="auto"/>
                    </w:rPr>
                  </w:pPr>
                  <w:r>
                    <w:rPr>
                      <w:color w:val="000000"/>
                      <w:sz w:val="21"/>
                      <w:szCs w:val="21"/>
                      <w:u w:val="none" w:color="auto"/>
                    </w:rPr>
                    <w:t>（GB12348-2008）</w:t>
                  </w:r>
                  <w:r>
                    <w:rPr>
                      <w:rFonts w:hint="eastAsia"/>
                      <w:color w:val="000000"/>
                      <w:sz w:val="21"/>
                      <w:szCs w:val="21"/>
                      <w:u w:val="none" w:color="auto"/>
                      <w:lang w:val="en-US" w:eastAsia="zh-CN"/>
                    </w:rPr>
                    <w:t>2</w:t>
                  </w:r>
                  <w:r>
                    <w:rPr>
                      <w:color w:val="000000"/>
                      <w:sz w:val="21"/>
                      <w:szCs w:val="21"/>
                      <w:u w:val="none" w:color="auto"/>
                    </w:rPr>
                    <w:t>类</w:t>
                  </w:r>
                  <w:r>
                    <w:rPr>
                      <w:rFonts w:hint="eastAsia"/>
                      <w:color w:val="000000"/>
                      <w:sz w:val="21"/>
                      <w:szCs w:val="21"/>
                      <w:u w:val="none" w:color="auto"/>
                      <w:lang w:eastAsia="zh-CN"/>
                    </w:rPr>
                    <w:t>、</w:t>
                  </w:r>
                  <w:r>
                    <w:rPr>
                      <w:rFonts w:hint="eastAsia"/>
                      <w:color w:val="000000"/>
                      <w:sz w:val="21"/>
                      <w:szCs w:val="21"/>
                      <w:u w:val="none" w:color="auto"/>
                      <w:lang w:val="en-US" w:eastAsia="zh-CN"/>
                    </w:rPr>
                    <w:t>4类</w:t>
                  </w:r>
                  <w:r>
                    <w:rPr>
                      <w:color w:val="000000"/>
                      <w:sz w:val="21"/>
                      <w:szCs w:val="21"/>
                      <w:u w:val="none" w:color="auto"/>
                    </w:rPr>
                    <w:t>标准</w:t>
                  </w:r>
                </w:p>
              </w:tc>
            </w:tr>
          </w:tbl>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pStyle w:val="4"/>
              <w:numPr>
                <w:ilvl w:val="3"/>
                <w:numId w:val="0"/>
              </w:numPr>
              <w:spacing w:line="360" w:lineRule="auto"/>
              <w:rPr>
                <w:rFonts w:ascii="Times New Roman" w:hAnsi="Times New Roman" w:eastAsia="宋体"/>
                <w:sz w:val="24"/>
              </w:rPr>
            </w:pPr>
            <w:r>
              <w:rPr>
                <w:rFonts w:ascii="Times New Roman" w:hAnsi="Times New Roman" w:eastAsia="宋体"/>
                <w:sz w:val="24"/>
              </w:rPr>
              <w:t>4</w:t>
            </w:r>
            <w:r>
              <w:rPr>
                <w:rFonts w:hint="eastAsia" w:ascii="Times New Roman" w:hAnsi="Times New Roman" w:eastAsia="宋体"/>
                <w:sz w:val="24"/>
                <w:lang w:eastAsia="zh-CN"/>
              </w:rPr>
              <w:t>、</w:t>
            </w:r>
            <w:r>
              <w:rPr>
                <w:rFonts w:ascii="Times New Roman" w:hAnsi="Times New Roman" w:eastAsia="宋体"/>
                <w:sz w:val="24"/>
              </w:rPr>
              <w:t>固体废物</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sz w:val="24"/>
                <w:szCs w:val="24"/>
                <w:highlight w:val="none"/>
                <w:u w:val="none" w:color="auto"/>
              </w:rPr>
            </w:pPr>
            <w:bookmarkStart w:id="14" w:name="_Hlk28855030"/>
            <w:r>
              <w:rPr>
                <w:rFonts w:hint="default" w:ascii="Times New Roman" w:hAnsi="Times New Roman" w:cs="Times New Roman"/>
                <w:color w:val="000000"/>
                <w:sz w:val="24"/>
                <w:u w:val="none" w:color="auto"/>
              </w:rPr>
              <w:t>本项目</w:t>
            </w:r>
            <w:r>
              <w:rPr>
                <w:rFonts w:hint="eastAsia" w:ascii="Times New Roman" w:hAnsi="Times New Roman" w:cs="Times New Roman"/>
                <w:color w:val="000000"/>
                <w:sz w:val="24"/>
                <w:u w:val="none" w:color="auto"/>
                <w:lang w:val="en-US" w:eastAsia="zh-CN"/>
              </w:rPr>
              <w:t>运营期产生的固体废物主要有一般工业固体废物、生活垃圾和危险废物</w:t>
            </w:r>
            <w:r>
              <w:rPr>
                <w:rFonts w:hint="default" w:ascii="Times New Roman" w:hAnsi="Times New Roman" w:cs="Times New Roman"/>
                <w:color w:val="000000"/>
                <w:sz w:val="24"/>
                <w:u w:val="none" w:color="auto"/>
              </w:rPr>
              <w:t>。</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Times New Roman" w:hAnsi="Times New Roman" w:eastAsia="宋体" w:cs="Times New Roman"/>
                <w:b/>
                <w:bCs/>
                <w:sz w:val="24"/>
                <w:szCs w:val="24"/>
                <w:highlight w:val="none"/>
                <w:u w:val="none" w:color="auto"/>
                <w:lang w:val="en-US" w:eastAsia="zh-CN"/>
              </w:rPr>
            </w:pPr>
            <w:r>
              <w:rPr>
                <w:rFonts w:hint="eastAsia" w:ascii="Times New Roman" w:hAnsi="Times New Roman" w:cs="Times New Roman"/>
                <w:b/>
                <w:bCs/>
                <w:sz w:val="24"/>
                <w:szCs w:val="24"/>
                <w:highlight w:val="none"/>
                <w:u w:val="none" w:color="auto"/>
                <w:lang w:val="en-US" w:eastAsia="zh-CN"/>
              </w:rPr>
              <w:t>(1)、</w:t>
            </w:r>
            <w:r>
              <w:rPr>
                <w:rFonts w:hint="default" w:ascii="Times New Roman" w:hAnsi="Times New Roman" w:cs="Times New Roman"/>
                <w:b/>
                <w:bCs/>
                <w:sz w:val="24"/>
                <w:szCs w:val="24"/>
                <w:highlight w:val="none"/>
                <w:u w:val="none" w:color="auto"/>
              </w:rPr>
              <w:t>一般工业</w:t>
            </w:r>
            <w:r>
              <w:rPr>
                <w:rFonts w:hint="eastAsia" w:ascii="Times New Roman" w:hAnsi="Times New Roman" w:cs="Times New Roman"/>
                <w:b/>
                <w:bCs/>
                <w:sz w:val="24"/>
                <w:szCs w:val="24"/>
                <w:highlight w:val="none"/>
                <w:u w:val="none" w:color="auto"/>
                <w:lang w:val="en-US" w:eastAsia="zh-CN"/>
              </w:rPr>
              <w:t>固体废物</w:t>
            </w:r>
          </w:p>
          <w:p>
            <w:pPr>
              <w:bidi w:val="0"/>
              <w:ind w:firstLine="480" w:firstLineChars="200"/>
              <w:rPr>
                <w:rFonts w:hint="eastAsia"/>
                <w:lang w:val="en-US" w:eastAsia="zh-CN"/>
              </w:rPr>
            </w:pPr>
            <w:r>
              <w:rPr>
                <w:rFonts w:hint="eastAsia"/>
                <w:lang w:val="en-US" w:eastAsia="zh-CN"/>
              </w:rPr>
              <w:t>院内产生的一般工业固体废物主要包括餐厨垃圾、煎药药渣和一般废弃包装材料。</w:t>
            </w:r>
          </w:p>
          <w:p>
            <w:pPr>
              <w:bidi w:val="0"/>
              <w:spacing w:line="360" w:lineRule="auto"/>
              <w:ind w:firstLine="480" w:firstLineChars="200"/>
              <w:rPr>
                <w:rFonts w:hint="eastAsia"/>
                <w:lang w:val="en-US" w:eastAsia="zh-CN"/>
              </w:rPr>
            </w:pPr>
            <w:r>
              <w:rPr>
                <w:rFonts w:hint="eastAsia"/>
                <w:lang w:val="en-US" w:eastAsia="zh-CN"/>
              </w:rPr>
              <w:t>根据查阅《第二次全国污染源普查城镇生活源产排污系数手册》，参照湖南省快餐行业产污系数，</w:t>
            </w:r>
            <w:r>
              <w:rPr>
                <w:rFonts w:hint="default"/>
                <w:lang w:val="en-US" w:eastAsia="zh-CN"/>
              </w:rPr>
              <w:t>0.61kg/</w:t>
            </w:r>
            <w:r>
              <w:rPr>
                <w:rFonts w:hint="eastAsia"/>
                <w:lang w:val="en-US" w:eastAsia="zh-CN"/>
              </w:rPr>
              <w:t>餐位.</w:t>
            </w:r>
            <w:r>
              <w:rPr>
                <w:rFonts w:hint="default"/>
                <w:lang w:val="en-US" w:eastAsia="zh-CN"/>
              </w:rPr>
              <w:t>d</w:t>
            </w:r>
            <w:r>
              <w:rPr>
                <w:rFonts w:hint="eastAsia"/>
                <w:lang w:val="en-US" w:eastAsia="zh-CN"/>
              </w:rPr>
              <w:t>，本项目食堂餐位数约为36人，餐厨垃圾产生量约为5.71</w:t>
            </w:r>
            <w:r>
              <w:rPr>
                <w:rFonts w:hint="default"/>
                <w:lang w:val="en-US" w:eastAsia="zh-CN"/>
              </w:rPr>
              <w:t>t/a</w:t>
            </w:r>
            <w:r>
              <w:rPr>
                <w:rFonts w:hint="eastAsia"/>
                <w:lang w:val="en-US" w:eastAsia="zh-CN"/>
              </w:rPr>
              <w:t>。餐厨垃圾采用专门的容器集中收集后由专业的环卫部门运输、处置。</w:t>
            </w:r>
          </w:p>
          <w:p>
            <w:pPr>
              <w:keepNext w:val="0"/>
              <w:keepLines w:val="0"/>
              <w:widowControl/>
              <w:suppressLineNumbers w:val="0"/>
              <w:spacing w:line="360" w:lineRule="auto"/>
              <w:ind w:firstLine="480" w:firstLineChars="200"/>
              <w:jc w:val="left"/>
              <w:rPr>
                <w:rFonts w:hint="default"/>
                <w:lang w:val="en-US"/>
              </w:rPr>
            </w:pPr>
            <w:r>
              <w:rPr>
                <w:rFonts w:hint="eastAsia" w:ascii="宋体" w:hAnsi="宋体" w:eastAsia="宋体" w:cs="宋体"/>
                <w:color w:val="000000"/>
                <w:kern w:val="0"/>
                <w:sz w:val="24"/>
                <w:szCs w:val="24"/>
                <w:lang w:val="en-US" w:eastAsia="zh-CN" w:bidi="ar"/>
              </w:rPr>
              <w:t>医院煎药室熬制中药时会产生药渣，药渣产生量约为</w:t>
            </w:r>
            <w:r>
              <w:rPr>
                <w:rFonts w:hint="eastAsia" w:cs="Times New Roman"/>
                <w:color w:val="000000"/>
                <w:kern w:val="0"/>
                <w:sz w:val="24"/>
                <w:szCs w:val="24"/>
                <w:lang w:val="en-US" w:eastAsia="zh-CN" w:bidi="ar"/>
              </w:rPr>
              <w:t>0.5</w:t>
            </w:r>
            <w:r>
              <w:rPr>
                <w:rFonts w:hint="default" w:ascii="Times New Roman" w:hAnsi="Times New Roman" w:eastAsia="宋体" w:cs="Times New Roman"/>
                <w:color w:val="000000"/>
                <w:kern w:val="0"/>
                <w:sz w:val="24"/>
                <w:szCs w:val="24"/>
                <w:lang w:val="en-US" w:eastAsia="zh-CN" w:bidi="ar"/>
              </w:rPr>
              <w:t>t/a</w:t>
            </w:r>
            <w:r>
              <w:rPr>
                <w:rFonts w:hint="eastAsia" w:ascii="宋体" w:hAnsi="宋体" w:eastAsia="宋体" w:cs="宋体"/>
                <w:color w:val="000000"/>
                <w:kern w:val="0"/>
                <w:sz w:val="24"/>
                <w:szCs w:val="24"/>
                <w:lang w:val="en-US" w:eastAsia="zh-CN" w:bidi="ar"/>
              </w:rPr>
              <w:t>，</w:t>
            </w:r>
            <w:r>
              <w:rPr>
                <w:rFonts w:hint="eastAsia" w:ascii="宋体" w:hAnsi="宋体" w:cs="宋体"/>
                <w:color w:val="000000"/>
                <w:kern w:val="0"/>
                <w:sz w:val="24"/>
                <w:szCs w:val="24"/>
                <w:lang w:val="en-US" w:eastAsia="zh-CN" w:bidi="ar"/>
              </w:rPr>
              <w:t>根据</w:t>
            </w:r>
            <w:r>
              <w:rPr>
                <w:rFonts w:hint="eastAsia" w:ascii="宋体" w:hAnsi="宋体" w:eastAsia="宋体" w:cs="宋体"/>
                <w:color w:val="000000"/>
                <w:kern w:val="0"/>
                <w:sz w:val="24"/>
                <w:szCs w:val="24"/>
                <w:lang w:val="en-US" w:eastAsia="zh-CN" w:bidi="ar"/>
              </w:rPr>
              <w:t>《关于印发医疗废物分类目录（</w:t>
            </w:r>
            <w:r>
              <w:rPr>
                <w:rFonts w:hint="default" w:ascii="Times New Roman" w:hAnsi="Times New Roman" w:eastAsia="宋体" w:cs="Times New Roman"/>
                <w:color w:val="000000"/>
                <w:kern w:val="0"/>
                <w:sz w:val="24"/>
                <w:szCs w:val="24"/>
                <w:lang w:val="en-US" w:eastAsia="zh-CN" w:bidi="ar"/>
              </w:rPr>
              <w:t xml:space="preserve">2021 </w:t>
            </w:r>
            <w:r>
              <w:rPr>
                <w:rFonts w:hint="eastAsia" w:ascii="宋体" w:hAnsi="宋体" w:eastAsia="宋体" w:cs="宋体"/>
                <w:color w:val="000000"/>
                <w:kern w:val="0"/>
                <w:sz w:val="24"/>
                <w:szCs w:val="24"/>
                <w:lang w:val="en-US" w:eastAsia="zh-CN" w:bidi="ar"/>
              </w:rPr>
              <w:t>年版）的通知》，煎药药渣不属于医疗废物。交由环卫部门处理</w:t>
            </w:r>
            <w:r>
              <w:rPr>
                <w:rFonts w:hint="eastAsia" w:ascii="宋体" w:hAnsi="宋体" w:cs="宋体"/>
                <w:color w:val="000000"/>
                <w:kern w:val="0"/>
                <w:sz w:val="24"/>
                <w:szCs w:val="24"/>
                <w:lang w:val="en-US" w:eastAsia="zh-CN" w:bidi="ar"/>
              </w:rPr>
              <w:t>。</w:t>
            </w:r>
          </w:p>
          <w:p>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b w:val="0"/>
                <w:bCs w:val="0"/>
                <w:sz w:val="24"/>
                <w:szCs w:val="24"/>
                <w:u w:val="none" w:color="auto"/>
                <w:lang w:val="en-US" w:eastAsia="zh-CN"/>
              </w:rPr>
              <w:t>院内就诊过程使用普通医疗用品、药品包装会产生一次性塑料（玻璃）输液瓶</w:t>
            </w:r>
            <w:r>
              <w:rPr>
                <w:rFonts w:hint="eastAsia" w:ascii="Times New Roman" w:hAnsi="Times New Roman" w:eastAsia="宋体" w:cs="Times New Roman"/>
                <w:sz w:val="24"/>
                <w:szCs w:val="24"/>
                <w:highlight w:val="none"/>
                <w:u w:val="none" w:color="auto"/>
                <w:lang w:val="en-US" w:eastAsia="zh-CN"/>
              </w:rPr>
              <w:t>（袋）、一次性医用外包物</w:t>
            </w:r>
            <w:r>
              <w:rPr>
                <w:rFonts w:hint="eastAsia"/>
                <w:b w:val="0"/>
                <w:bCs w:val="0"/>
                <w:sz w:val="24"/>
                <w:szCs w:val="24"/>
                <w:u w:val="none" w:color="auto"/>
                <w:lang w:val="en-US" w:eastAsia="zh-CN"/>
              </w:rPr>
              <w:t>等，根据建设单位提供资料，院内年产生量为</w:t>
            </w:r>
            <w:r>
              <w:rPr>
                <w:rFonts w:hint="eastAsia"/>
                <w:b w:val="0"/>
                <w:bCs w:val="0"/>
                <w:sz w:val="24"/>
                <w:szCs w:val="24"/>
                <w:highlight w:val="none"/>
                <w:u w:val="none" w:color="auto"/>
                <w:lang w:val="en-US" w:eastAsia="zh-CN"/>
              </w:rPr>
              <w:t>0.3t</w:t>
            </w:r>
            <w:r>
              <w:rPr>
                <w:rFonts w:hint="eastAsia"/>
                <w:b w:val="0"/>
                <w:bCs w:val="0"/>
                <w:sz w:val="24"/>
                <w:szCs w:val="24"/>
                <w:u w:val="none" w:color="auto"/>
                <w:lang w:val="en-US" w:eastAsia="zh-CN"/>
              </w:rPr>
              <w:t>/a。</w:t>
            </w:r>
            <w:r>
              <w:rPr>
                <w:rFonts w:hint="eastAsia" w:ascii="宋体" w:hAnsi="宋体" w:eastAsia="宋体" w:cs="宋体"/>
                <w:color w:val="000000"/>
                <w:kern w:val="0"/>
                <w:sz w:val="24"/>
                <w:szCs w:val="24"/>
                <w:lang w:val="en-US" w:eastAsia="zh-CN" w:bidi="ar"/>
              </w:rPr>
              <w:t>根据《关于印发医疗废物分类目录（</w:t>
            </w:r>
            <w:r>
              <w:rPr>
                <w:rFonts w:hint="default" w:ascii="Times New Roman" w:hAnsi="Times New Roman" w:eastAsia="宋体" w:cs="Times New Roman"/>
                <w:color w:val="000000"/>
                <w:kern w:val="0"/>
                <w:sz w:val="24"/>
                <w:szCs w:val="24"/>
                <w:lang w:val="en-US" w:eastAsia="zh-CN" w:bidi="ar"/>
              </w:rPr>
              <w:t xml:space="preserve">2021 </w:t>
            </w:r>
            <w:r>
              <w:rPr>
                <w:rFonts w:hint="eastAsia" w:ascii="宋体" w:hAnsi="宋体" w:eastAsia="宋体" w:cs="宋体"/>
                <w:color w:val="000000"/>
                <w:kern w:val="0"/>
                <w:sz w:val="24"/>
                <w:szCs w:val="24"/>
                <w:lang w:val="en-US" w:eastAsia="zh-CN" w:bidi="ar"/>
              </w:rPr>
              <w:t>年版）的通知》，未被病人血液、体液、排泄物污染的使用后的各种玻璃（一次性塑料）输液瓶（袋）、一次性医用外包物、一次性口罩等，不属于医疗废物，不必按照医疗废物进行管理，但这类废物回收利用时不能用于原用途，用于其他用途时应符合不危害人体健康的原则，经集中收集后统一交由相关回收公司代为处理。建设单位已与有资质的单位签订处置协议，委托其处理。</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sz w:val="24"/>
                <w:szCs w:val="24"/>
                <w:highlight w:val="none"/>
                <w:u w:val="none" w:color="auto"/>
                <w:lang w:val="en-US" w:eastAsia="zh-CN"/>
              </w:rPr>
            </w:pPr>
            <w:r>
              <w:rPr>
                <w:rFonts w:hint="eastAsia" w:ascii="Times New Roman" w:hAnsi="Times New Roman" w:cs="Times New Roman"/>
                <w:b/>
                <w:bCs/>
                <w:sz w:val="24"/>
                <w:szCs w:val="24"/>
                <w:highlight w:val="none"/>
                <w:u w:val="none" w:color="auto"/>
                <w:lang w:val="en-US" w:eastAsia="zh-CN"/>
              </w:rPr>
              <w:t>(2)、生活垃圾</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sz w:val="24"/>
                <w:szCs w:val="24"/>
                <w:highlight w:val="none"/>
                <w:u w:val="none" w:color="auto"/>
              </w:rPr>
            </w:pPr>
            <w:r>
              <w:rPr>
                <w:rFonts w:hint="default" w:ascii="Times New Roman" w:hAnsi="Times New Roman" w:cs="Times New Roman"/>
                <w:sz w:val="24"/>
                <w:szCs w:val="24"/>
                <w:highlight w:val="none"/>
                <w:u w:val="none" w:color="auto"/>
              </w:rPr>
              <w:t>项目劳动定员</w:t>
            </w:r>
            <w:r>
              <w:rPr>
                <w:rFonts w:hint="eastAsia" w:cs="Times New Roman"/>
                <w:sz w:val="24"/>
                <w:szCs w:val="24"/>
                <w:highlight w:val="none"/>
                <w:u w:val="none" w:color="auto"/>
                <w:lang w:val="en-US" w:eastAsia="zh-CN"/>
              </w:rPr>
              <w:t>40</w:t>
            </w:r>
            <w:r>
              <w:rPr>
                <w:rFonts w:hint="default" w:ascii="Times New Roman" w:hAnsi="Times New Roman" w:cs="Times New Roman"/>
                <w:sz w:val="24"/>
                <w:szCs w:val="24"/>
                <w:highlight w:val="none"/>
                <w:u w:val="none" w:color="auto"/>
              </w:rPr>
              <w:t>人，</w:t>
            </w:r>
            <w:r>
              <w:rPr>
                <w:rFonts w:hint="eastAsia" w:ascii="Times New Roman" w:hAnsi="Times New Roman" w:cs="Times New Roman"/>
                <w:sz w:val="24"/>
                <w:szCs w:val="24"/>
                <w:highlight w:val="none"/>
                <w:u w:val="none" w:color="auto"/>
                <w:lang w:val="en-US" w:eastAsia="zh-CN"/>
              </w:rPr>
              <w:t>年就诊人数</w:t>
            </w:r>
            <w:r>
              <w:rPr>
                <w:rFonts w:hint="eastAsia" w:cs="Times New Roman"/>
                <w:sz w:val="24"/>
                <w:szCs w:val="24"/>
                <w:highlight w:val="none"/>
                <w:u w:val="none" w:color="auto"/>
                <w:lang w:val="en-US" w:eastAsia="zh-CN"/>
              </w:rPr>
              <w:t>2800</w:t>
            </w:r>
            <w:r>
              <w:rPr>
                <w:rFonts w:hint="eastAsia" w:ascii="Times New Roman" w:hAnsi="Times New Roman" w:cs="Times New Roman"/>
                <w:sz w:val="24"/>
                <w:szCs w:val="24"/>
                <w:highlight w:val="none"/>
                <w:u w:val="none" w:color="auto"/>
                <w:lang w:val="en-US" w:eastAsia="zh-CN"/>
              </w:rPr>
              <w:t>人(含住院人数</w:t>
            </w:r>
            <w:r>
              <w:rPr>
                <w:rFonts w:hint="eastAsia" w:cs="Times New Roman"/>
                <w:sz w:val="24"/>
                <w:szCs w:val="24"/>
                <w:highlight w:val="none"/>
                <w:u w:val="none" w:color="auto"/>
                <w:lang w:val="en-US" w:eastAsia="zh-CN"/>
              </w:rPr>
              <w:t>800</w:t>
            </w:r>
            <w:r>
              <w:rPr>
                <w:rFonts w:hint="eastAsia" w:ascii="Times New Roman" w:hAnsi="Times New Roman" w:cs="Times New Roman"/>
                <w:sz w:val="24"/>
                <w:szCs w:val="24"/>
                <w:highlight w:val="none"/>
                <w:u w:val="none" w:color="auto"/>
                <w:lang w:val="en-US" w:eastAsia="zh-CN"/>
              </w:rPr>
              <w:t>人)，</w:t>
            </w:r>
            <w:r>
              <w:rPr>
                <w:rFonts w:hint="default" w:ascii="Times New Roman" w:hAnsi="Times New Roman" w:cs="Times New Roman"/>
                <w:sz w:val="24"/>
                <w:szCs w:val="24"/>
                <w:highlight w:val="none"/>
                <w:u w:val="none" w:color="auto"/>
              </w:rPr>
              <w:t>员工</w:t>
            </w:r>
            <w:r>
              <w:rPr>
                <w:rFonts w:hint="eastAsia" w:ascii="Times New Roman" w:hAnsi="Times New Roman" w:cs="Times New Roman"/>
                <w:sz w:val="24"/>
                <w:szCs w:val="24"/>
                <w:highlight w:val="none"/>
                <w:u w:val="none" w:color="auto"/>
                <w:lang w:val="en-US" w:eastAsia="zh-CN"/>
              </w:rPr>
              <w:t>办公</w:t>
            </w:r>
            <w:r>
              <w:rPr>
                <w:rFonts w:hint="default" w:ascii="Times New Roman" w:hAnsi="Times New Roman" w:cs="Times New Roman"/>
                <w:sz w:val="24"/>
                <w:szCs w:val="24"/>
                <w:highlight w:val="none"/>
                <w:u w:val="none" w:color="auto"/>
              </w:rPr>
              <w:t>生活垃圾产生量按0.5kg/人·</w:t>
            </w:r>
            <w:r>
              <w:rPr>
                <w:rFonts w:hint="eastAsia" w:ascii="Times New Roman" w:hAnsi="Times New Roman" w:cs="Times New Roman"/>
                <w:sz w:val="24"/>
                <w:szCs w:val="24"/>
                <w:highlight w:val="none"/>
                <w:u w:val="none" w:color="auto"/>
                <w:lang w:val="en-US" w:eastAsia="zh-CN"/>
              </w:rPr>
              <w:t>d</w:t>
            </w:r>
            <w:r>
              <w:rPr>
                <w:rFonts w:hint="default" w:ascii="Times New Roman" w:hAnsi="Times New Roman" w:cs="Times New Roman"/>
                <w:sz w:val="24"/>
                <w:szCs w:val="24"/>
                <w:highlight w:val="none"/>
                <w:u w:val="none" w:color="auto"/>
              </w:rPr>
              <w:t>计</w:t>
            </w:r>
            <w:r>
              <w:rPr>
                <w:rFonts w:hint="eastAsia" w:ascii="Times New Roman" w:hAnsi="Times New Roman" w:cs="Times New Roman"/>
                <w:sz w:val="24"/>
                <w:szCs w:val="24"/>
                <w:highlight w:val="none"/>
                <w:u w:val="none" w:color="auto"/>
                <w:lang w:eastAsia="zh-CN"/>
              </w:rPr>
              <w:t>，</w:t>
            </w:r>
            <w:r>
              <w:rPr>
                <w:rFonts w:hint="eastAsia" w:ascii="Times New Roman" w:hAnsi="Times New Roman" w:cs="Times New Roman"/>
                <w:sz w:val="24"/>
                <w:szCs w:val="24"/>
                <w:highlight w:val="none"/>
                <w:u w:val="none" w:color="auto"/>
                <w:lang w:val="en-US" w:eastAsia="zh-CN"/>
              </w:rPr>
              <w:t>就诊人员生活垃圾</w:t>
            </w:r>
            <w:r>
              <w:rPr>
                <w:rFonts w:hint="default" w:ascii="Times New Roman" w:hAnsi="Times New Roman" w:cs="Times New Roman"/>
                <w:sz w:val="24"/>
                <w:szCs w:val="24"/>
                <w:highlight w:val="none"/>
                <w:u w:val="none" w:color="auto"/>
              </w:rPr>
              <w:t>产生量</w:t>
            </w:r>
            <w:r>
              <w:rPr>
                <w:rFonts w:hint="eastAsia" w:ascii="Times New Roman" w:hAnsi="Times New Roman" w:cs="Times New Roman"/>
                <w:sz w:val="24"/>
                <w:szCs w:val="24"/>
                <w:highlight w:val="none"/>
                <w:u w:val="none" w:color="auto"/>
                <w:lang w:val="en-US" w:eastAsia="zh-CN"/>
              </w:rPr>
              <w:t>按0.1kg/</w:t>
            </w:r>
            <w:r>
              <w:rPr>
                <w:rFonts w:hint="default" w:ascii="Times New Roman" w:hAnsi="Times New Roman" w:cs="Times New Roman"/>
                <w:sz w:val="24"/>
                <w:szCs w:val="24"/>
                <w:highlight w:val="none"/>
                <w:u w:val="none" w:color="auto"/>
              </w:rPr>
              <w:t>人·</w:t>
            </w:r>
            <w:r>
              <w:rPr>
                <w:rFonts w:hint="eastAsia" w:ascii="Times New Roman" w:hAnsi="Times New Roman" w:cs="Times New Roman"/>
                <w:sz w:val="24"/>
                <w:szCs w:val="24"/>
                <w:highlight w:val="none"/>
                <w:u w:val="none" w:color="auto"/>
                <w:lang w:val="en-US" w:eastAsia="zh-CN"/>
              </w:rPr>
              <w:t>次</w:t>
            </w:r>
            <w:r>
              <w:rPr>
                <w:rFonts w:hint="default" w:ascii="Times New Roman" w:hAnsi="Times New Roman" w:cs="Times New Roman"/>
                <w:sz w:val="24"/>
                <w:szCs w:val="24"/>
                <w:highlight w:val="none"/>
                <w:u w:val="none" w:color="auto"/>
              </w:rPr>
              <w:t>计，</w:t>
            </w:r>
            <w:r>
              <w:rPr>
                <w:rFonts w:hint="eastAsia" w:ascii="Times New Roman" w:hAnsi="Times New Roman" w:cs="Times New Roman"/>
                <w:sz w:val="24"/>
                <w:szCs w:val="24"/>
                <w:highlight w:val="none"/>
                <w:u w:val="none" w:color="auto"/>
                <w:lang w:val="en-US" w:eastAsia="zh-CN"/>
              </w:rPr>
              <w:t>住院病人生活垃圾</w:t>
            </w:r>
            <w:r>
              <w:rPr>
                <w:rFonts w:hint="default" w:ascii="Times New Roman" w:hAnsi="Times New Roman" w:cs="Times New Roman"/>
                <w:sz w:val="24"/>
                <w:szCs w:val="24"/>
                <w:highlight w:val="none"/>
                <w:u w:val="none" w:color="auto"/>
              </w:rPr>
              <w:t>产生量按0.5kg/人·</w:t>
            </w:r>
            <w:r>
              <w:rPr>
                <w:rFonts w:hint="eastAsia" w:ascii="Times New Roman" w:hAnsi="Times New Roman" w:cs="Times New Roman"/>
                <w:sz w:val="24"/>
                <w:szCs w:val="24"/>
                <w:highlight w:val="none"/>
                <w:u w:val="none" w:color="auto"/>
                <w:lang w:val="en-US" w:eastAsia="zh-CN"/>
              </w:rPr>
              <w:t>次</w:t>
            </w:r>
            <w:r>
              <w:rPr>
                <w:rFonts w:hint="default" w:ascii="Times New Roman" w:hAnsi="Times New Roman" w:cs="Times New Roman"/>
                <w:sz w:val="24"/>
                <w:szCs w:val="24"/>
                <w:highlight w:val="none"/>
                <w:u w:val="none" w:color="auto"/>
              </w:rPr>
              <w:t>计，则</w:t>
            </w:r>
            <w:r>
              <w:rPr>
                <w:rFonts w:hint="eastAsia" w:ascii="Times New Roman" w:hAnsi="Times New Roman" w:cs="Times New Roman"/>
                <w:sz w:val="24"/>
                <w:szCs w:val="24"/>
                <w:highlight w:val="none"/>
                <w:u w:val="none" w:color="auto"/>
                <w:lang w:val="en-US" w:eastAsia="zh-CN"/>
              </w:rPr>
              <w:t>院内</w:t>
            </w:r>
            <w:r>
              <w:rPr>
                <w:rFonts w:hint="default" w:ascii="Times New Roman" w:hAnsi="Times New Roman" w:cs="Times New Roman"/>
                <w:sz w:val="24"/>
                <w:szCs w:val="24"/>
                <w:highlight w:val="none"/>
                <w:u w:val="none" w:color="auto"/>
              </w:rPr>
              <w:t>生活垃圾</w:t>
            </w:r>
            <w:r>
              <w:rPr>
                <w:rFonts w:hint="eastAsia" w:ascii="Times New Roman" w:hAnsi="Times New Roman" w:cs="Times New Roman"/>
                <w:sz w:val="24"/>
                <w:szCs w:val="24"/>
                <w:highlight w:val="none"/>
                <w:u w:val="none" w:color="auto"/>
                <w:lang w:val="en-US" w:eastAsia="zh-CN"/>
              </w:rPr>
              <w:t>总</w:t>
            </w:r>
            <w:r>
              <w:rPr>
                <w:rFonts w:hint="default" w:ascii="Times New Roman" w:hAnsi="Times New Roman" w:cs="Times New Roman"/>
                <w:sz w:val="24"/>
                <w:szCs w:val="24"/>
                <w:highlight w:val="none"/>
                <w:u w:val="none" w:color="auto"/>
              </w:rPr>
              <w:t>产生量为</w:t>
            </w:r>
            <w:r>
              <w:rPr>
                <w:rFonts w:hint="eastAsia" w:cs="Times New Roman"/>
                <w:sz w:val="24"/>
                <w:szCs w:val="24"/>
                <w:highlight w:val="none"/>
                <w:u w:val="none" w:color="auto"/>
                <w:lang w:val="en-US" w:eastAsia="zh-CN"/>
              </w:rPr>
              <w:t>5.3</w:t>
            </w:r>
            <w:r>
              <w:rPr>
                <w:rFonts w:hint="default" w:ascii="Times New Roman" w:hAnsi="Times New Roman" w:cs="Times New Roman"/>
                <w:sz w:val="24"/>
                <w:szCs w:val="24"/>
                <w:highlight w:val="none"/>
                <w:u w:val="none" w:color="auto"/>
              </w:rPr>
              <w:t>t/</w:t>
            </w:r>
            <w:r>
              <w:rPr>
                <w:rFonts w:hint="eastAsia" w:ascii="Times New Roman" w:hAnsi="Times New Roman" w:cs="Times New Roman"/>
                <w:sz w:val="24"/>
                <w:szCs w:val="24"/>
                <w:highlight w:val="none"/>
                <w:u w:val="none" w:color="auto"/>
                <w:lang w:val="en-US" w:eastAsia="zh-CN"/>
              </w:rPr>
              <w:t>a</w:t>
            </w:r>
            <w:r>
              <w:rPr>
                <w:rFonts w:hint="eastAsia" w:ascii="Times New Roman" w:hAnsi="Times New Roman" w:cs="Times New Roman"/>
                <w:sz w:val="24"/>
                <w:szCs w:val="24"/>
                <w:highlight w:val="none"/>
                <w:u w:val="none" w:color="auto"/>
                <w:lang w:eastAsia="zh-CN"/>
              </w:rPr>
              <w:t>，</w:t>
            </w:r>
            <w:r>
              <w:rPr>
                <w:rFonts w:hint="eastAsia" w:ascii="Times New Roman" w:hAnsi="Times New Roman" w:cs="Times New Roman"/>
                <w:sz w:val="24"/>
                <w:szCs w:val="24"/>
                <w:highlight w:val="none"/>
                <w:u w:val="none" w:color="auto"/>
                <w:lang w:val="en-US" w:eastAsia="zh-CN"/>
              </w:rPr>
              <w:t>院内设置垃圾桶</w:t>
            </w:r>
            <w:r>
              <w:rPr>
                <w:rFonts w:hint="default" w:ascii="Times New Roman" w:hAnsi="Times New Roman" w:cs="Times New Roman"/>
                <w:sz w:val="24"/>
                <w:szCs w:val="24"/>
                <w:highlight w:val="none"/>
                <w:u w:val="none" w:color="auto"/>
              </w:rPr>
              <w:t>集中收集，交由环卫部门统一处理。</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sz w:val="24"/>
                <w:szCs w:val="24"/>
                <w:highlight w:val="none"/>
                <w:u w:val="none" w:color="auto"/>
                <w:lang w:val="en-US" w:eastAsia="zh-CN"/>
              </w:rPr>
            </w:pPr>
            <w:r>
              <w:rPr>
                <w:rFonts w:hint="eastAsia" w:ascii="Times New Roman" w:hAnsi="Times New Roman" w:cs="Times New Roman"/>
                <w:b/>
                <w:bCs/>
                <w:sz w:val="24"/>
                <w:szCs w:val="24"/>
                <w:highlight w:val="none"/>
                <w:u w:val="none" w:color="auto"/>
                <w:lang w:val="en-US" w:eastAsia="zh-CN"/>
              </w:rPr>
              <w:t>(3)、危险废物</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z w:val="24"/>
                <w:szCs w:val="24"/>
                <w:highlight w:val="none"/>
                <w:u w:val="none" w:color="auto"/>
                <w:lang w:val="en-US" w:eastAsia="zh-CN"/>
              </w:rPr>
            </w:pPr>
            <w:r>
              <w:rPr>
                <w:rFonts w:hint="eastAsia" w:ascii="Times New Roman" w:hAnsi="Times New Roman" w:cs="Times New Roman"/>
                <w:sz w:val="24"/>
                <w:szCs w:val="24"/>
                <w:highlight w:val="none"/>
                <w:u w:val="none" w:color="auto"/>
                <w:lang w:val="en-US" w:eastAsia="zh-CN"/>
              </w:rPr>
              <w:t>本项目危险废物有医疗废物、污水处理站污泥</w:t>
            </w:r>
            <w:r>
              <w:rPr>
                <w:rFonts w:hint="eastAsia" w:cs="Times New Roman"/>
                <w:sz w:val="24"/>
                <w:szCs w:val="24"/>
                <w:highlight w:val="none"/>
                <w:u w:val="none" w:color="auto"/>
                <w:lang w:val="en-US" w:eastAsia="zh-CN"/>
              </w:rPr>
              <w:t>、检验科废液</w:t>
            </w:r>
            <w:r>
              <w:rPr>
                <w:rFonts w:hint="eastAsia" w:ascii="Times New Roman" w:hAnsi="Times New Roman" w:cs="Times New Roman"/>
                <w:sz w:val="24"/>
                <w:szCs w:val="24"/>
                <w:highlight w:val="none"/>
                <w:u w:val="none" w:color="auto"/>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z w:val="24"/>
                <w:szCs w:val="24"/>
                <w:highlight w:val="none"/>
                <w:u w:val="none" w:color="auto"/>
                <w:lang w:val="en-US" w:eastAsia="zh-CN"/>
              </w:rPr>
            </w:pPr>
            <w:r>
              <w:rPr>
                <w:rFonts w:hint="default" w:ascii="Times New Roman" w:hAnsi="Times New Roman" w:cs="Times New Roman"/>
                <w:sz w:val="24"/>
                <w:szCs w:val="24"/>
                <w:highlight w:val="none"/>
                <w:u w:val="none" w:color="auto"/>
              </w:rPr>
              <w:t>①</w:t>
            </w:r>
            <w:r>
              <w:rPr>
                <w:rFonts w:hint="eastAsia" w:ascii="Times New Roman" w:hAnsi="Times New Roman" w:cs="Times New Roman"/>
                <w:sz w:val="24"/>
                <w:szCs w:val="24"/>
                <w:highlight w:val="none"/>
                <w:u w:val="none" w:color="auto"/>
                <w:lang w:val="en-US" w:eastAsia="zh-CN"/>
              </w:rPr>
              <w:t>医疗废物</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z w:val="24"/>
                <w:szCs w:val="24"/>
                <w:highlight w:val="none"/>
                <w:u w:val="none" w:color="auto"/>
                <w:lang w:val="en-US" w:eastAsia="zh-CN"/>
              </w:rPr>
            </w:pPr>
            <w:r>
              <w:rPr>
                <w:rFonts w:hint="eastAsia" w:ascii="Times New Roman" w:hAnsi="Times New Roman" w:cs="Times New Roman"/>
                <w:sz w:val="24"/>
                <w:szCs w:val="24"/>
                <w:highlight w:val="none"/>
                <w:u w:val="none" w:color="auto"/>
                <w:lang w:val="en-US" w:eastAsia="zh-CN"/>
              </w:rPr>
              <w:t>根据《</w:t>
            </w:r>
            <w:r>
              <w:rPr>
                <w:rFonts w:hint="eastAsia" w:ascii="Times New Roman" w:hAnsi="Times New Roman" w:eastAsia="宋体" w:cs="Times New Roman"/>
                <w:sz w:val="24"/>
                <w:szCs w:val="24"/>
                <w:highlight w:val="none"/>
                <w:u w:val="none" w:color="auto"/>
                <w:lang w:val="en-US" w:eastAsia="zh-CN"/>
              </w:rPr>
              <w:t>医疗废物分类目录》（2021年版），医疗废物组成及收集方式见下表。</w:t>
            </w:r>
          </w:p>
          <w:p>
            <w:pPr>
              <w:pStyle w:val="29"/>
              <w:adjustRightInd/>
              <w:snapToGrid/>
              <w:spacing w:before="0" w:beforeLines="0" w:after="0" w:afterLines="0" w:line="240" w:lineRule="auto"/>
              <w:rPr>
                <w:rFonts w:hint="default" w:ascii="Times New Roman" w:hAnsi="Times New Roman" w:eastAsia="宋体" w:cs="Times New Roman"/>
                <w:b/>
                <w:bCs/>
                <w:color w:val="000000"/>
                <w:kern w:val="2"/>
                <w:sz w:val="21"/>
                <w:szCs w:val="21"/>
                <w:u w:val="none" w:color="auto"/>
                <w:lang w:val="en-US" w:eastAsia="zh-CN" w:bidi="ar-SA"/>
              </w:rPr>
            </w:pPr>
            <w:r>
              <w:rPr>
                <w:rFonts w:hint="eastAsia" w:ascii="Times New Roman" w:hAnsi="Times New Roman" w:eastAsia="宋体" w:cs="Times New Roman"/>
                <w:b/>
                <w:bCs/>
                <w:color w:val="000000"/>
                <w:kern w:val="2"/>
                <w:sz w:val="21"/>
                <w:szCs w:val="21"/>
                <w:u w:val="none" w:color="auto"/>
                <w:lang w:val="en-US" w:eastAsia="zh-CN" w:bidi="ar-SA"/>
              </w:rPr>
              <w:t>表4-</w:t>
            </w:r>
            <w:r>
              <w:rPr>
                <w:rFonts w:hint="eastAsia" w:cs="Times New Roman"/>
                <w:b/>
                <w:bCs/>
                <w:color w:val="000000"/>
                <w:kern w:val="2"/>
                <w:sz w:val="21"/>
                <w:szCs w:val="21"/>
                <w:u w:val="none" w:color="auto"/>
                <w:lang w:val="en-US" w:eastAsia="zh-CN" w:bidi="ar-SA"/>
              </w:rPr>
              <w:t>9</w:t>
            </w:r>
            <w:r>
              <w:rPr>
                <w:rFonts w:hint="eastAsia" w:ascii="Times New Roman" w:hAnsi="Times New Roman" w:eastAsia="宋体" w:cs="Times New Roman"/>
                <w:b/>
                <w:bCs/>
                <w:color w:val="000000"/>
                <w:kern w:val="2"/>
                <w:sz w:val="21"/>
                <w:szCs w:val="21"/>
                <w:u w:val="none" w:color="auto"/>
                <w:lang w:val="en-US" w:eastAsia="zh-CN" w:bidi="ar-SA"/>
              </w:rPr>
              <w:t xml:space="preserve">  医疗废物分类目录</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autofit"/>
              <w:tblCellMar>
                <w:top w:w="28" w:type="dxa"/>
                <w:left w:w="57" w:type="dxa"/>
                <w:bottom w:w="28" w:type="dxa"/>
                <w:right w:w="57" w:type="dxa"/>
              </w:tblCellMar>
            </w:tblPr>
            <w:tblGrid>
              <w:gridCol w:w="960"/>
              <w:gridCol w:w="1196"/>
              <w:gridCol w:w="2901"/>
              <w:gridCol w:w="2864"/>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28" w:type="dxa"/>
                  <w:left w:w="57" w:type="dxa"/>
                  <w:bottom w:w="28" w:type="dxa"/>
                  <w:right w:w="57" w:type="dxa"/>
                </w:tblCellMar>
              </w:tblPrEx>
              <w:trPr>
                <w:trHeight w:val="494" w:hRule="atLeast"/>
                <w:jc w:val="center"/>
              </w:trPr>
              <w:tc>
                <w:tcPr>
                  <w:tcW w:w="606" w:type="pct"/>
                  <w:tcBorders>
                    <w:tl2br w:val="nil"/>
                    <w:tr2bl w:val="nil"/>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b/>
                      <w:bCs/>
                      <w:color w:val="000000"/>
                      <w:kern w:val="0"/>
                      <w:sz w:val="21"/>
                      <w:szCs w:val="21"/>
                    </w:rPr>
                    <w:t>类别</w:t>
                  </w:r>
                </w:p>
              </w:tc>
              <w:tc>
                <w:tcPr>
                  <w:tcW w:w="755" w:type="pct"/>
                  <w:tcBorders>
                    <w:tl2br w:val="nil"/>
                    <w:tr2bl w:val="nil"/>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b/>
                      <w:bCs/>
                      <w:color w:val="000000"/>
                      <w:kern w:val="0"/>
                      <w:sz w:val="21"/>
                      <w:szCs w:val="21"/>
                    </w:rPr>
                    <w:t>特征</w:t>
                  </w:r>
                </w:p>
              </w:tc>
              <w:tc>
                <w:tcPr>
                  <w:tcW w:w="1831" w:type="pct"/>
                  <w:tcBorders>
                    <w:tl2br w:val="nil"/>
                    <w:tr2bl w:val="nil"/>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b/>
                      <w:bCs/>
                      <w:color w:val="000000"/>
                      <w:kern w:val="0"/>
                      <w:sz w:val="21"/>
                      <w:szCs w:val="21"/>
                    </w:rPr>
                    <w:t>常见组分或废物名称</w:t>
                  </w:r>
                </w:p>
              </w:tc>
              <w:tc>
                <w:tcPr>
                  <w:tcW w:w="1807" w:type="pct"/>
                  <w:tcBorders>
                    <w:tl2br w:val="nil"/>
                    <w:tr2bl w:val="nil"/>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b/>
                      <w:bCs/>
                      <w:color w:val="000000"/>
                      <w:kern w:val="0"/>
                      <w:sz w:val="21"/>
                      <w:szCs w:val="21"/>
                    </w:rPr>
                    <w:t>收集方式</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28" w:type="dxa"/>
                  <w:left w:w="57" w:type="dxa"/>
                  <w:bottom w:w="28" w:type="dxa"/>
                  <w:right w:w="57" w:type="dxa"/>
                </w:tblCellMar>
              </w:tblPrEx>
              <w:trPr>
                <w:jc w:val="center"/>
              </w:trPr>
              <w:tc>
                <w:tcPr>
                  <w:tcW w:w="606" w:type="pct"/>
                  <w:tcBorders>
                    <w:tl2br w:val="nil"/>
                    <w:tr2bl w:val="nil"/>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感染性废物</w:t>
                  </w:r>
                </w:p>
              </w:tc>
              <w:tc>
                <w:tcPr>
                  <w:tcW w:w="755" w:type="pct"/>
                  <w:tcBorders>
                    <w:tl2br w:val="nil"/>
                    <w:tr2bl w:val="nil"/>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rPr>
                    <w:t>携带病原微生物具有引发感染性疾病传播危险的医疗废物</w:t>
                  </w:r>
                  <w:r>
                    <w:rPr>
                      <w:rFonts w:hint="default" w:ascii="Times New Roman" w:hAnsi="Times New Roman" w:eastAsia="宋体" w:cs="Times New Roman"/>
                      <w:color w:val="000000"/>
                      <w:kern w:val="0"/>
                      <w:sz w:val="21"/>
                      <w:szCs w:val="21"/>
                      <w:lang w:eastAsia="zh-CN"/>
                    </w:rPr>
                    <w:t>。</w:t>
                  </w:r>
                </w:p>
              </w:tc>
              <w:tc>
                <w:tcPr>
                  <w:tcW w:w="1831" w:type="pct"/>
                  <w:tcBorders>
                    <w:tl2br w:val="nil"/>
                    <w:tr2bl w:val="nil"/>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1.被患者血液、体液、排泄物等污染的除锐器以外的废物；</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2.使用后废弃的一次性使用医疗器械，如注射器、输液器、透析器等；</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3.病原微生物实验室废弃的病原体培养基、标本，菌种和毒种保存液及其容器；其他实验室及科室废弃的血液、血清、分泌物等标本和容器；</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4.隔离传染病患者或者疑似传染病患者产生的废弃物。</w:t>
                  </w:r>
                </w:p>
              </w:tc>
              <w:tc>
                <w:tcPr>
                  <w:tcW w:w="1807" w:type="pct"/>
                  <w:tcBorders>
                    <w:tl2br w:val="nil"/>
                    <w:tr2bl w:val="nil"/>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1.收集于符合《医疗废物专用包装袋、容器和警示标志标准》（HJ421）的医疗废物包装袋中；</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2.病原微生物实验室废弃的病原体培养基、标本，菌种和毒种保存液及其容器，应在产生地点进行压力蒸汽灭菌或者使用其他方式消毒，然后按感染性废物收集处理；</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3.隔离传染病患者或者疑似传染病患者产生的医疗废物应当使用双层医疗废物包装袋盛装。</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28" w:type="dxa"/>
                  <w:left w:w="57" w:type="dxa"/>
                  <w:bottom w:w="28" w:type="dxa"/>
                  <w:right w:w="57" w:type="dxa"/>
                </w:tblCellMar>
              </w:tblPrEx>
              <w:trPr>
                <w:jc w:val="center"/>
              </w:trPr>
              <w:tc>
                <w:tcPr>
                  <w:tcW w:w="606" w:type="pct"/>
                  <w:tcBorders>
                    <w:tl2br w:val="nil"/>
                    <w:tr2bl w:val="nil"/>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损伤性废物</w:t>
                  </w:r>
                </w:p>
              </w:tc>
              <w:tc>
                <w:tcPr>
                  <w:tcW w:w="755" w:type="pct"/>
                  <w:tcBorders>
                    <w:tl2br w:val="nil"/>
                    <w:tr2bl w:val="nil"/>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能够刺伤或者割伤人体的废弃的医用锐器</w:t>
                  </w:r>
                </w:p>
              </w:tc>
              <w:tc>
                <w:tcPr>
                  <w:tcW w:w="1831" w:type="pct"/>
                  <w:tcBorders>
                    <w:tl2br w:val="nil"/>
                    <w:tr2bl w:val="nil"/>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1.废弃的金属类锐器，如针头、缝合针、针灸针、探针、穿刺针、解剖刀、手术刀、手术锯、备皮刀、钢钉和导丝等；</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2.废弃的玻璃类锐器，如盖玻片、载玻片、玻璃安瓿等；</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3.废弃的其他材质类锐器。</w:t>
                  </w:r>
                </w:p>
              </w:tc>
              <w:tc>
                <w:tcPr>
                  <w:tcW w:w="1807" w:type="pct"/>
                  <w:tcBorders>
                    <w:tl2br w:val="nil"/>
                    <w:tr2bl w:val="nil"/>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1.收集于符合《医疗废物专用包装袋、容器和警示标志标准》（HJ421）的利器盒中；</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2.利器盒达到3/4满时，应当封闭严密，按流程运送、贮存。</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28" w:type="dxa"/>
                  <w:left w:w="57" w:type="dxa"/>
                  <w:bottom w:w="28" w:type="dxa"/>
                  <w:right w:w="57" w:type="dxa"/>
                </w:tblCellMar>
              </w:tblPrEx>
              <w:trPr>
                <w:trHeight w:val="90" w:hRule="atLeast"/>
                <w:jc w:val="center"/>
              </w:trPr>
              <w:tc>
                <w:tcPr>
                  <w:tcW w:w="606" w:type="pct"/>
                  <w:tcBorders>
                    <w:tl2br w:val="nil"/>
                    <w:tr2bl w:val="nil"/>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病理性废物</w:t>
                  </w:r>
                </w:p>
              </w:tc>
              <w:tc>
                <w:tcPr>
                  <w:tcW w:w="755" w:type="pct"/>
                  <w:tcBorders>
                    <w:tl2br w:val="nil"/>
                    <w:tr2bl w:val="nil"/>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诊疗过程中产生的人体废弃物和医学实验动物尸体等。</w:t>
                  </w:r>
                </w:p>
              </w:tc>
              <w:tc>
                <w:tcPr>
                  <w:tcW w:w="1831" w:type="pct"/>
                  <w:tcBorders>
                    <w:tl2br w:val="nil"/>
                    <w:tr2bl w:val="nil"/>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bookmarkStart w:id="15" w:name="_Hlk54893226"/>
                  <w:r>
                    <w:rPr>
                      <w:rFonts w:hint="default" w:ascii="Times New Roman" w:hAnsi="Times New Roman" w:eastAsia="宋体" w:cs="Times New Roman"/>
                      <w:color w:val="000000"/>
                      <w:kern w:val="0"/>
                      <w:sz w:val="21"/>
                      <w:szCs w:val="21"/>
                    </w:rPr>
                    <w:t>1.手术及其他医学服务过程中产生的废弃的人体组织、器官</w:t>
                  </w:r>
                  <w:bookmarkEnd w:id="15"/>
                  <w:r>
                    <w:rPr>
                      <w:rFonts w:hint="default" w:ascii="Times New Roman" w:hAnsi="Times New Roman" w:eastAsia="宋体" w:cs="Times New Roman"/>
                      <w:color w:val="000000"/>
                      <w:kern w:val="0"/>
                      <w:sz w:val="21"/>
                      <w:szCs w:val="21"/>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2.病理切片后废弃的人体组织、病理蜡块；</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3.废弃的医学实验动物的组织和尸体；</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4.16周胎龄以下或重量不足500克的胚胎组织等；</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 确诊、疑似传染病或携带传染病病原体的产妇的胎盘。</w:t>
                  </w:r>
                </w:p>
              </w:tc>
              <w:tc>
                <w:tcPr>
                  <w:tcW w:w="1807" w:type="pct"/>
                  <w:tcBorders>
                    <w:tl2br w:val="nil"/>
                    <w:tr2bl w:val="nil"/>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1.收集于符合《医疗废物专用包装袋、容器和警示标志标准》（HJ421）的医疗废物包装袋中；</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2.确诊、疑似传染病产妇或携带传染病病原体的产妇的胎盘应使用双层医疗废物包装袋盛装；</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3.可进行防腐或者低温保存。</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28" w:type="dxa"/>
                  <w:left w:w="57" w:type="dxa"/>
                  <w:bottom w:w="28" w:type="dxa"/>
                  <w:right w:w="57" w:type="dxa"/>
                </w:tblCellMar>
              </w:tblPrEx>
              <w:trPr>
                <w:trHeight w:val="1965" w:hRule="atLeast"/>
                <w:jc w:val="center"/>
              </w:trPr>
              <w:tc>
                <w:tcPr>
                  <w:tcW w:w="606" w:type="pct"/>
                  <w:tcBorders>
                    <w:tl2br w:val="nil"/>
                    <w:tr2bl w:val="nil"/>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药物性废物</w:t>
                  </w:r>
                </w:p>
              </w:tc>
              <w:tc>
                <w:tcPr>
                  <w:tcW w:w="755" w:type="pct"/>
                  <w:tcBorders>
                    <w:tl2br w:val="nil"/>
                    <w:tr2bl w:val="nil"/>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过期、淘汰、变质或者被污染的废弃的药物。</w:t>
                  </w:r>
                </w:p>
              </w:tc>
              <w:tc>
                <w:tcPr>
                  <w:tcW w:w="1831" w:type="pct"/>
                  <w:tcBorders>
                    <w:tl2br w:val="nil"/>
                    <w:tr2bl w:val="nil"/>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1.废弃的一般性药物；</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2.废弃的细胞毒性药物和遗传毒性药物；</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3.废弃的疫苗及血液制品。</w:t>
                  </w:r>
                </w:p>
              </w:tc>
              <w:tc>
                <w:tcPr>
                  <w:tcW w:w="1807" w:type="pct"/>
                  <w:tcBorders>
                    <w:tl2br w:val="nil"/>
                    <w:tr2bl w:val="nil"/>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1.少量的药物性废物可以并入感染性废物中，但应在标签中注明；</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2.批量废弃的药物性废物，收集后应交由具备相应资质的医疗废物处置单位或者危险废物处置单位等进行处置。</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28" w:type="dxa"/>
                  <w:left w:w="57" w:type="dxa"/>
                  <w:bottom w:w="28" w:type="dxa"/>
                  <w:right w:w="57" w:type="dxa"/>
                </w:tblCellMar>
              </w:tblPrEx>
              <w:trPr>
                <w:trHeight w:val="1724" w:hRule="atLeast"/>
                <w:jc w:val="center"/>
              </w:trPr>
              <w:tc>
                <w:tcPr>
                  <w:tcW w:w="606" w:type="pct"/>
                  <w:tcBorders>
                    <w:tl2br w:val="nil"/>
                    <w:tr2bl w:val="nil"/>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化学性废物</w:t>
                  </w:r>
                </w:p>
              </w:tc>
              <w:tc>
                <w:tcPr>
                  <w:tcW w:w="755" w:type="pct"/>
                  <w:tcBorders>
                    <w:tl2br w:val="nil"/>
                    <w:tr2bl w:val="nil"/>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具有毒性、腐蚀性、易燃性、反应性的废弃的化学物品。</w:t>
                  </w:r>
                </w:p>
              </w:tc>
              <w:tc>
                <w:tcPr>
                  <w:tcW w:w="1831" w:type="pct"/>
                  <w:tcBorders>
                    <w:tl2br w:val="nil"/>
                    <w:tr2bl w:val="nil"/>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列入《国家危险废物名录》中的废弃危险化学品，如甲醛、二甲苯等；非特定行业来源的危险废物，如含汞血压计、含汞体温计，废弃的牙科汞合金材料及其残余物等。</w:t>
                  </w:r>
                </w:p>
              </w:tc>
              <w:tc>
                <w:tcPr>
                  <w:tcW w:w="1807" w:type="pct"/>
                  <w:tcBorders>
                    <w:tl2br w:val="nil"/>
                    <w:tr2bl w:val="nil"/>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1.收集于容器中，粘贴标签并注明主要成分；</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2.收集后应交由具备相应资质的医疗废物处置单位或者危险废物处置单位等进行处置。</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sz w:val="24"/>
                <w:szCs w:val="24"/>
                <w:highlight w:val="none"/>
                <w:u w:val="none" w:color="auto"/>
                <w:lang w:val="en-US" w:eastAsia="zh-CN"/>
              </w:rPr>
            </w:pPr>
            <w:r>
              <w:rPr>
                <w:rFonts w:hint="eastAsia" w:ascii="Times New Roman" w:hAnsi="Times New Roman" w:cs="Times New Roman"/>
                <w:sz w:val="24"/>
                <w:szCs w:val="24"/>
                <w:highlight w:val="none"/>
                <w:u w:val="none" w:color="auto"/>
                <w:lang w:val="en-US" w:eastAsia="zh-CN"/>
              </w:rPr>
              <w:t>根据建设单位提供资料，院内就诊病患活动和检验科活动中，产生具有直接或者间接感染性、损伤性、药物性的医疗废物产生量约为</w:t>
            </w:r>
            <w:r>
              <w:rPr>
                <w:rFonts w:hint="eastAsia" w:cs="Times New Roman"/>
                <w:sz w:val="24"/>
                <w:szCs w:val="24"/>
                <w:highlight w:val="none"/>
                <w:u w:val="none" w:color="auto"/>
                <w:lang w:val="en-US" w:eastAsia="zh-CN"/>
              </w:rPr>
              <w:t>3.975</w:t>
            </w:r>
            <w:r>
              <w:rPr>
                <w:rFonts w:hint="eastAsia" w:ascii="Times New Roman" w:hAnsi="Times New Roman" w:cs="Times New Roman"/>
                <w:sz w:val="24"/>
                <w:szCs w:val="24"/>
                <w:highlight w:val="none"/>
                <w:u w:val="none" w:color="auto"/>
                <w:lang w:val="en-US" w:eastAsia="zh-CN"/>
              </w:rPr>
              <w:t>t/a</w:t>
            </w:r>
            <w:r>
              <w:rPr>
                <w:rFonts w:hint="eastAsia" w:ascii="Times New Roman" w:hAnsi="Times New Roman" w:eastAsia="宋体" w:cs="Times New Roman"/>
                <w:sz w:val="24"/>
                <w:szCs w:val="24"/>
                <w:highlight w:val="none"/>
                <w:u w:val="none" w:color="auto"/>
                <w:lang w:val="en-US" w:eastAsia="zh-CN"/>
              </w:rPr>
              <w:t>。本项目无病理性废物和化学性废物。根据《国家危险废物名录》（2021年版），院内</w:t>
            </w:r>
            <w:r>
              <w:rPr>
                <w:rFonts w:hint="eastAsia" w:ascii="Times New Roman" w:hAnsi="Times New Roman" w:cs="Times New Roman"/>
                <w:sz w:val="24"/>
                <w:szCs w:val="24"/>
                <w:highlight w:val="none"/>
                <w:u w:val="none" w:color="auto"/>
                <w:lang w:val="en-US" w:eastAsia="zh-CN"/>
              </w:rPr>
              <w:t>感染性、损伤性、药物性医疗废物</w:t>
            </w:r>
            <w:r>
              <w:rPr>
                <w:rFonts w:hint="eastAsia" w:ascii="Times New Roman" w:hAnsi="Times New Roman" w:eastAsia="宋体" w:cs="Times New Roman"/>
                <w:sz w:val="24"/>
                <w:szCs w:val="24"/>
                <w:highlight w:val="none"/>
                <w:u w:val="none" w:color="auto"/>
                <w:lang w:val="en-US" w:eastAsia="zh-CN"/>
              </w:rPr>
              <w:t>，均属于危险废物，废物类别HW01医疗废物。</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z w:val="24"/>
                <w:szCs w:val="24"/>
                <w:highlight w:val="none"/>
                <w:u w:val="none" w:color="auto"/>
                <w:lang w:val="en-US" w:eastAsia="zh-CN"/>
              </w:rPr>
            </w:pPr>
            <w:r>
              <w:rPr>
                <w:rFonts w:hint="default" w:ascii="Times New Roman" w:hAnsi="Times New Roman" w:cs="Times New Roman"/>
                <w:sz w:val="24"/>
                <w:szCs w:val="24"/>
                <w:highlight w:val="none"/>
                <w:u w:val="none" w:color="auto"/>
              </w:rPr>
              <w:t>②</w:t>
            </w:r>
            <w:r>
              <w:rPr>
                <w:rFonts w:hint="default" w:ascii="Times New Roman" w:hAnsi="Times New Roman" w:cs="Times New Roman"/>
                <w:sz w:val="24"/>
                <w:szCs w:val="24"/>
                <w:highlight w:val="none"/>
                <w:u w:val="none" w:color="auto"/>
                <w:lang w:val="en-US" w:eastAsia="zh-CN"/>
              </w:rPr>
              <w:t>污水处理站污泥</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污水处理设施产生的污泥属于危险废物，在清掏前应满足《医疗机构废</w:t>
            </w:r>
          </w:p>
          <w:p>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水污染物排放标准》中对污泥控制标准要求（粪大肠菌群数</w:t>
            </w:r>
            <w:r>
              <w:rPr>
                <w:rFonts w:hint="default" w:ascii="Times New Roman" w:hAnsi="Times New Roman" w:eastAsia="宋体" w:cs="Times New Roman"/>
                <w:color w:val="000000"/>
                <w:kern w:val="0"/>
                <w:sz w:val="24"/>
                <w:szCs w:val="24"/>
                <w:lang w:val="en-US" w:eastAsia="zh-CN" w:bidi="ar"/>
              </w:rPr>
              <w:t>≤100MPN/g</w:t>
            </w:r>
            <w:r>
              <w:rPr>
                <w:rFonts w:hint="eastAsia" w:ascii="宋体" w:hAnsi="宋体" w:eastAsia="宋体" w:cs="宋体"/>
                <w:color w:val="000000"/>
                <w:kern w:val="0"/>
                <w:sz w:val="24"/>
                <w:szCs w:val="24"/>
                <w:lang w:val="en-US" w:eastAsia="zh-CN" w:bidi="ar"/>
              </w:rPr>
              <w:t>，蛔虫卵死亡率＞</w:t>
            </w:r>
            <w:r>
              <w:rPr>
                <w:rFonts w:hint="default" w:ascii="Times New Roman" w:hAnsi="Times New Roman" w:eastAsia="宋体" w:cs="Times New Roman"/>
                <w:color w:val="000000"/>
                <w:kern w:val="0"/>
                <w:sz w:val="24"/>
                <w:szCs w:val="24"/>
                <w:lang w:val="en-US" w:eastAsia="zh-CN" w:bidi="ar"/>
              </w:rPr>
              <w:t>95%</w:t>
            </w:r>
            <w:r>
              <w:rPr>
                <w:rFonts w:hint="eastAsia" w:ascii="宋体" w:hAnsi="宋体" w:eastAsia="宋体" w:cs="宋体"/>
                <w:color w:val="000000"/>
                <w:kern w:val="0"/>
                <w:sz w:val="24"/>
                <w:szCs w:val="24"/>
                <w:lang w:val="en-US" w:eastAsia="zh-CN" w:bidi="ar"/>
              </w:rPr>
              <w:t>，含水率＞</w:t>
            </w:r>
            <w:r>
              <w:rPr>
                <w:rFonts w:hint="default" w:ascii="Times New Roman" w:hAnsi="Times New Roman" w:eastAsia="宋体" w:cs="Times New Roman"/>
                <w:color w:val="000000"/>
                <w:kern w:val="0"/>
                <w:sz w:val="24"/>
                <w:szCs w:val="24"/>
                <w:lang w:val="en-US" w:eastAsia="zh-CN" w:bidi="ar"/>
              </w:rPr>
              <w:t>90%</w:t>
            </w:r>
            <w:r>
              <w:rPr>
                <w:rFonts w:hint="eastAsia" w:ascii="宋体" w:hAnsi="宋体" w:eastAsia="宋体" w:cs="宋体"/>
                <w:color w:val="000000"/>
                <w:kern w:val="0"/>
                <w:sz w:val="24"/>
                <w:szCs w:val="24"/>
                <w:lang w:val="en-US" w:eastAsia="zh-CN" w:bidi="ar"/>
              </w:rPr>
              <w:t xml:space="preserve">）后委托有资质单位处置。参考同类小型污水处理厂，污泥产生量每万方水污泥产生量 </w:t>
            </w:r>
            <w:r>
              <w:rPr>
                <w:rFonts w:hint="default" w:ascii="Times New Roman" w:hAnsi="Times New Roman" w:eastAsia="宋体" w:cs="Times New Roman"/>
                <w:color w:val="000000"/>
                <w:kern w:val="0"/>
                <w:sz w:val="24"/>
                <w:szCs w:val="24"/>
                <w:lang w:val="en-US" w:eastAsia="zh-CN" w:bidi="ar"/>
              </w:rPr>
              <w:t>0.98</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1.5t</w:t>
            </w:r>
            <w:r>
              <w:rPr>
                <w:rFonts w:hint="eastAsia" w:ascii="宋体" w:hAnsi="宋体" w:eastAsia="宋体" w:cs="宋体"/>
                <w:color w:val="000000"/>
                <w:kern w:val="0"/>
                <w:sz w:val="24"/>
                <w:szCs w:val="24"/>
                <w:lang w:val="en-US" w:eastAsia="zh-CN" w:bidi="ar"/>
              </w:rPr>
              <w:t>，本项目取</w:t>
            </w:r>
            <w:r>
              <w:rPr>
                <w:rFonts w:hint="default" w:ascii="Times New Roman" w:hAnsi="Times New Roman" w:eastAsia="宋体" w:cs="Times New Roman"/>
                <w:color w:val="000000"/>
                <w:kern w:val="0"/>
                <w:sz w:val="24"/>
                <w:szCs w:val="24"/>
                <w:lang w:val="en-US" w:eastAsia="zh-CN" w:bidi="ar"/>
              </w:rPr>
              <w:t>1.</w:t>
            </w:r>
            <w:r>
              <w:rPr>
                <w:rFonts w:hint="eastAsia"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t/</w:t>
            </w:r>
            <w:r>
              <w:rPr>
                <w:rFonts w:hint="eastAsia" w:ascii="宋体" w:hAnsi="宋体" w:eastAsia="宋体" w:cs="宋体"/>
                <w:color w:val="000000"/>
                <w:kern w:val="0"/>
                <w:sz w:val="24"/>
                <w:szCs w:val="24"/>
                <w:lang w:val="en-US" w:eastAsia="zh-CN" w:bidi="ar"/>
              </w:rPr>
              <w:t>万</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，本项目废水为</w:t>
            </w:r>
            <w:r>
              <w:rPr>
                <w:rFonts w:hint="eastAsia" w:cs="Times New Roman"/>
                <w:color w:val="000000"/>
                <w:kern w:val="0"/>
                <w:sz w:val="24"/>
                <w:szCs w:val="24"/>
                <w:lang w:val="en-US" w:eastAsia="zh-CN" w:bidi="ar"/>
              </w:rPr>
              <w:t>4787.64</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15"/>
                <w:szCs w:val="15"/>
                <w:lang w:val="en-US" w:eastAsia="zh-CN" w:bidi="ar"/>
              </w:rPr>
              <w:t xml:space="preserve"> </w:t>
            </w:r>
            <w:r>
              <w:rPr>
                <w:rFonts w:hint="default" w:ascii="Times New Roman" w:hAnsi="Times New Roman" w:eastAsia="宋体" w:cs="Times New Roman"/>
                <w:color w:val="000000"/>
                <w:kern w:val="0"/>
                <w:sz w:val="24"/>
                <w:szCs w:val="24"/>
                <w:lang w:val="en-US" w:eastAsia="zh-CN" w:bidi="ar"/>
              </w:rPr>
              <w:t>/a，则污泥量约为 0.</w:t>
            </w:r>
            <w:r>
              <w:rPr>
                <w:rFonts w:hint="eastAsia" w:cs="Times New Roman"/>
                <w:color w:val="000000"/>
                <w:kern w:val="0"/>
                <w:sz w:val="24"/>
                <w:szCs w:val="24"/>
                <w:lang w:val="en-US" w:eastAsia="zh-CN" w:bidi="ar"/>
              </w:rPr>
              <w:t>72</w:t>
            </w:r>
            <w:r>
              <w:rPr>
                <w:rFonts w:hint="default" w:ascii="Times New Roman" w:hAnsi="Times New Roman" w:eastAsia="宋体" w:cs="Times New Roman"/>
                <w:color w:val="000000"/>
                <w:kern w:val="0"/>
                <w:sz w:val="24"/>
                <w:szCs w:val="24"/>
                <w:lang w:val="en-US" w:eastAsia="zh-CN" w:bidi="ar"/>
              </w:rPr>
              <w:t>t/a。</w:t>
            </w:r>
          </w:p>
          <w:p>
            <w:pPr>
              <w:pStyle w:val="2"/>
              <w:keepNext/>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ascii="宋体" w:hAnsi="宋体" w:eastAsia="宋体" w:cs="宋体"/>
                <w:sz w:val="24"/>
                <w:szCs w:val="24"/>
              </w:rPr>
              <w:t>③</w:t>
            </w:r>
            <w:r>
              <w:rPr>
                <w:rFonts w:hint="eastAsia" w:ascii="宋体" w:hAnsi="宋体" w:eastAsia="宋体" w:cs="宋体"/>
                <w:sz w:val="24"/>
                <w:szCs w:val="24"/>
                <w:lang w:eastAsia="zh-CN"/>
              </w:rPr>
              <w:t>检验科废物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eastAsia="zh-CN"/>
              </w:rPr>
            </w:pPr>
            <w:r>
              <w:rPr>
                <w:rFonts w:ascii="宋体" w:hAnsi="宋体" w:eastAsia="宋体" w:cs="宋体"/>
                <w:sz w:val="24"/>
                <w:szCs w:val="24"/>
              </w:rPr>
              <w:t xml:space="preserve">a </w:t>
            </w:r>
            <w:r>
              <w:rPr>
                <w:rFonts w:hint="eastAsia" w:ascii="宋体" w:hAnsi="宋体" w:eastAsia="宋体" w:cs="宋体"/>
                <w:sz w:val="24"/>
                <w:szCs w:val="24"/>
                <w:lang w:eastAsia="zh-CN"/>
              </w:rPr>
              <w:t>检验</w:t>
            </w:r>
            <w:r>
              <w:rPr>
                <w:rFonts w:ascii="宋体" w:hAnsi="宋体" w:eastAsia="宋体" w:cs="宋体"/>
                <w:sz w:val="24"/>
                <w:szCs w:val="24"/>
              </w:rPr>
              <w:t>废液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eastAsia="宋体" w:cs="宋体"/>
                <w:sz w:val="24"/>
                <w:szCs w:val="24"/>
              </w:rPr>
            </w:pPr>
            <w:r>
              <w:rPr>
                <w:rFonts w:ascii="宋体" w:hAnsi="宋体" w:eastAsia="宋体" w:cs="宋体"/>
                <w:sz w:val="24"/>
                <w:szCs w:val="24"/>
              </w:rPr>
              <w:t>项目使用试剂均单独分装，按需</w:t>
            </w:r>
            <w:r>
              <w:rPr>
                <w:rFonts w:hint="eastAsia" w:ascii="宋体" w:hAnsi="宋体" w:eastAsia="宋体" w:cs="宋体"/>
                <w:sz w:val="24"/>
                <w:szCs w:val="24"/>
                <w:lang w:eastAsia="zh-CN"/>
              </w:rPr>
              <w:t>取用</w:t>
            </w:r>
            <w:r>
              <w:rPr>
                <w:rFonts w:ascii="宋体" w:hAnsi="宋体" w:eastAsia="宋体" w:cs="宋体"/>
                <w:sz w:val="24"/>
                <w:szCs w:val="24"/>
              </w:rPr>
              <w:t>。项目主要使用试剂盒进行检测，不使用含重金属的药剂，简单</w:t>
            </w:r>
            <w:r>
              <w:rPr>
                <w:rFonts w:hint="eastAsia" w:ascii="宋体" w:hAnsi="宋体" w:eastAsia="宋体" w:cs="宋体"/>
                <w:sz w:val="24"/>
                <w:szCs w:val="24"/>
                <w:lang w:eastAsia="zh-CN"/>
              </w:rPr>
              <w:t>检验</w:t>
            </w:r>
            <w:r>
              <w:rPr>
                <w:rFonts w:ascii="宋体" w:hAnsi="宋体" w:eastAsia="宋体" w:cs="宋体"/>
                <w:sz w:val="24"/>
                <w:szCs w:val="24"/>
              </w:rPr>
              <w:t>时使用药剂量较少，且</w:t>
            </w:r>
            <w:r>
              <w:rPr>
                <w:rFonts w:hint="eastAsia" w:ascii="宋体" w:hAnsi="宋体" w:eastAsia="宋体" w:cs="宋体"/>
                <w:sz w:val="24"/>
                <w:szCs w:val="24"/>
                <w:lang w:eastAsia="zh-CN"/>
              </w:rPr>
              <w:t>检验</w:t>
            </w:r>
            <w:r>
              <w:rPr>
                <w:rFonts w:ascii="宋体" w:hAnsi="宋体" w:eastAsia="宋体" w:cs="宋体"/>
                <w:sz w:val="24"/>
                <w:szCs w:val="24"/>
              </w:rPr>
              <w:t>时间短，药剂每次使用后立即封盖，可避免药剂挥发和受污染。</w:t>
            </w:r>
            <w:r>
              <w:rPr>
                <w:rFonts w:hint="eastAsia" w:ascii="宋体" w:hAnsi="宋体" w:eastAsia="宋体" w:cs="宋体"/>
                <w:sz w:val="24"/>
                <w:szCs w:val="24"/>
                <w:lang w:eastAsia="zh-CN"/>
              </w:rPr>
              <w:t>检验</w:t>
            </w:r>
            <w:r>
              <w:rPr>
                <w:rFonts w:ascii="宋体" w:hAnsi="宋体" w:eastAsia="宋体" w:cs="宋体"/>
                <w:sz w:val="24"/>
                <w:szCs w:val="24"/>
              </w:rPr>
              <w:t>后会有少量的废液（主要成分为血液、体液、排泄物、废弃化学剂等，项目检测内容较为简单，多采用试剂盒进行检测）产生，类比同类型医院其产生量约0.05</w:t>
            </w:r>
            <w:r>
              <w:rPr>
                <w:rFonts w:hint="eastAsia" w:ascii="宋体" w:hAnsi="宋体" w:eastAsia="宋体" w:cs="宋体"/>
                <w:sz w:val="24"/>
                <w:szCs w:val="24"/>
                <w:lang w:val="en-US" w:eastAsia="zh-CN"/>
              </w:rPr>
              <w:t>3</w:t>
            </w:r>
            <w:r>
              <w:rPr>
                <w:rFonts w:ascii="宋体" w:hAnsi="宋体" w:eastAsia="宋体" w:cs="宋体"/>
                <w:sz w:val="24"/>
                <w:szCs w:val="24"/>
              </w:rPr>
              <w:t>t/a，其中废弃的化学剂属于“HW01 医疗废物中 831-004-01 化学性废物”类危险废物，</w:t>
            </w:r>
            <w:r>
              <w:rPr>
                <w:rFonts w:hint="eastAsia" w:ascii="宋体" w:hAnsi="宋体" w:eastAsia="宋体" w:cs="宋体"/>
                <w:sz w:val="24"/>
                <w:szCs w:val="24"/>
                <w:lang w:eastAsia="zh-CN"/>
              </w:rPr>
              <w:t>检验</w:t>
            </w:r>
            <w:r>
              <w:rPr>
                <w:rFonts w:ascii="宋体" w:hAnsi="宋体" w:eastAsia="宋体" w:cs="宋体"/>
                <w:sz w:val="24"/>
                <w:szCs w:val="24"/>
              </w:rPr>
              <w:t>过的血液、体液、排泄物、未被使用废弃的血液、体液和排泄物属于“HW01医疗废物中 831-001-01 感染性废物”类危险废物，建设单位应采用密封桶进行收集，并暂存于医疗废物间内，定期交由有资质单位清运处置。</w:t>
            </w:r>
          </w:p>
          <w:p>
            <w:pPr>
              <w:pStyle w:val="2"/>
              <w:keepNext/>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t xml:space="preserve">b </w:t>
            </w:r>
            <w:r>
              <w:rPr>
                <w:rFonts w:hint="eastAsia" w:ascii="宋体" w:hAnsi="宋体" w:eastAsia="宋体" w:cs="宋体"/>
                <w:sz w:val="24"/>
                <w:szCs w:val="24"/>
                <w:lang w:eastAsia="zh-CN"/>
              </w:rPr>
              <w:t>检</w:t>
            </w:r>
            <w:r>
              <w:rPr>
                <w:rFonts w:ascii="宋体" w:hAnsi="宋体" w:eastAsia="宋体" w:cs="宋体"/>
                <w:sz w:val="24"/>
                <w:szCs w:val="24"/>
              </w:rPr>
              <w:t>验废弃手套、口罩和</w:t>
            </w:r>
            <w:r>
              <w:rPr>
                <w:rFonts w:hint="eastAsia" w:ascii="宋体" w:hAnsi="宋体" w:eastAsia="宋体" w:cs="宋体"/>
                <w:sz w:val="24"/>
                <w:szCs w:val="24"/>
                <w:lang w:eastAsia="zh-CN"/>
              </w:rPr>
              <w:t>检验</w:t>
            </w:r>
            <w:r>
              <w:rPr>
                <w:rFonts w:ascii="宋体" w:hAnsi="宋体" w:eastAsia="宋体" w:cs="宋体"/>
                <w:sz w:val="24"/>
                <w:szCs w:val="24"/>
              </w:rPr>
              <w:t xml:space="preserve">器皿 </w:t>
            </w:r>
          </w:p>
          <w:p>
            <w:pPr>
              <w:pStyle w:val="2"/>
              <w:keepNext/>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lang w:val="en-US" w:eastAsia="zh-CN"/>
              </w:rPr>
            </w:pPr>
            <w:r>
              <w:rPr>
                <w:rFonts w:ascii="宋体" w:hAnsi="宋体" w:eastAsia="宋体" w:cs="宋体"/>
                <w:sz w:val="24"/>
                <w:szCs w:val="24"/>
              </w:rPr>
              <w:t xml:space="preserve"> 项目</w:t>
            </w:r>
            <w:r>
              <w:rPr>
                <w:rFonts w:hint="eastAsia" w:ascii="宋体" w:hAnsi="宋体" w:eastAsia="宋体" w:cs="宋体"/>
                <w:sz w:val="24"/>
                <w:szCs w:val="24"/>
                <w:lang w:eastAsia="zh-CN"/>
              </w:rPr>
              <w:t>检验</w:t>
            </w:r>
            <w:r>
              <w:rPr>
                <w:rFonts w:ascii="宋体" w:hAnsi="宋体" w:eastAsia="宋体" w:cs="宋体"/>
                <w:sz w:val="24"/>
                <w:szCs w:val="24"/>
              </w:rPr>
              <w:t>过程，</w:t>
            </w:r>
            <w:r>
              <w:rPr>
                <w:rFonts w:hint="eastAsia" w:ascii="宋体" w:hAnsi="宋体" w:eastAsia="宋体" w:cs="宋体"/>
                <w:sz w:val="24"/>
                <w:szCs w:val="24"/>
                <w:lang w:eastAsia="zh-CN"/>
              </w:rPr>
              <w:t>检</w:t>
            </w:r>
            <w:r>
              <w:rPr>
                <w:rFonts w:ascii="宋体" w:hAnsi="宋体" w:eastAsia="宋体" w:cs="宋体"/>
                <w:sz w:val="24"/>
                <w:szCs w:val="24"/>
              </w:rPr>
              <w:t>验员需佩戴口罩、手套进行操作，</w:t>
            </w:r>
            <w:r>
              <w:rPr>
                <w:rFonts w:hint="eastAsia" w:ascii="宋体" w:hAnsi="宋体" w:eastAsia="宋体" w:cs="宋体"/>
                <w:sz w:val="24"/>
                <w:szCs w:val="24"/>
                <w:lang w:eastAsia="zh-CN"/>
              </w:rPr>
              <w:t>检验</w:t>
            </w:r>
            <w:r>
              <w:rPr>
                <w:rFonts w:ascii="宋体" w:hAnsi="宋体" w:eastAsia="宋体" w:cs="宋体"/>
                <w:sz w:val="24"/>
                <w:szCs w:val="24"/>
              </w:rPr>
              <w:t>物品采用</w:t>
            </w:r>
            <w:r>
              <w:rPr>
                <w:rFonts w:hint="eastAsia" w:ascii="宋体" w:hAnsi="宋体" w:eastAsia="宋体" w:cs="宋体"/>
                <w:sz w:val="24"/>
                <w:szCs w:val="24"/>
                <w:lang w:eastAsia="zh-CN"/>
              </w:rPr>
              <w:t>检验</w:t>
            </w:r>
            <w:r>
              <w:rPr>
                <w:rFonts w:ascii="宋体" w:hAnsi="宋体" w:eastAsia="宋体" w:cs="宋体"/>
                <w:sz w:val="24"/>
                <w:szCs w:val="24"/>
              </w:rPr>
              <w:t>器皿盛装，手套、口罩和部分器皿均为一次性用品，类比同类型医院其产生量约0.0</w:t>
            </w:r>
            <w:r>
              <w:rPr>
                <w:rFonts w:hint="eastAsia" w:ascii="宋体" w:hAnsi="宋体" w:eastAsia="宋体" w:cs="宋体"/>
                <w:sz w:val="24"/>
                <w:szCs w:val="24"/>
                <w:lang w:val="en-US" w:eastAsia="zh-CN"/>
              </w:rPr>
              <w:t>61</w:t>
            </w:r>
            <w:r>
              <w:rPr>
                <w:rFonts w:ascii="宋体" w:hAnsi="宋体" w:eastAsia="宋体" w:cs="宋体"/>
                <w:sz w:val="24"/>
                <w:szCs w:val="24"/>
              </w:rPr>
              <w:t>t/a，此类废液属于“HW01 医疗废物中 831-001-01 感染性废物”类危险废物，建设单位应采用密封袋进行收集，并暂存于医疗废物间内，定期交由有资质单位清运处置。</w:t>
            </w:r>
          </w:p>
          <w:p>
            <w:pPr>
              <w:pStyle w:val="8"/>
              <w:ind w:firstLine="480" w:firstLineChars="200"/>
              <w:rPr>
                <w:rFonts w:hint="default"/>
                <w:lang w:val="en-US"/>
              </w:rPr>
            </w:pPr>
            <w:r>
              <w:rPr>
                <w:rFonts w:hint="eastAsia" w:ascii="宋体" w:hAnsi="宋体" w:cs="宋体"/>
                <w:color w:val="000000"/>
                <w:kern w:val="0"/>
                <w:sz w:val="24"/>
                <w:szCs w:val="24"/>
                <w:lang w:val="en-US" w:eastAsia="zh-CN" w:bidi="ar"/>
              </w:rPr>
              <w:t>项目固体废物产生及处理情况见下表：</w:t>
            </w:r>
          </w:p>
          <w:p>
            <w:pPr>
              <w:pStyle w:val="29"/>
              <w:adjustRightInd/>
              <w:snapToGrid/>
              <w:spacing w:before="0" w:beforeLines="0" w:after="0" w:afterLines="0" w:line="240" w:lineRule="auto"/>
              <w:rPr>
                <w:rFonts w:hint="default" w:ascii="Times New Roman" w:hAnsi="Times New Roman" w:eastAsia="宋体" w:cs="Times New Roman"/>
                <w:b/>
                <w:bCs/>
                <w:color w:val="000000"/>
                <w:kern w:val="2"/>
                <w:sz w:val="21"/>
                <w:szCs w:val="21"/>
                <w:u w:val="none" w:color="auto"/>
                <w:lang w:val="en-US" w:eastAsia="zh-CN" w:bidi="ar-SA"/>
              </w:rPr>
            </w:pPr>
            <w:r>
              <w:rPr>
                <w:rFonts w:hint="eastAsia" w:ascii="Times New Roman" w:hAnsi="Times New Roman" w:eastAsia="宋体" w:cs="Times New Roman"/>
                <w:b/>
                <w:bCs/>
                <w:color w:val="000000"/>
                <w:kern w:val="2"/>
                <w:sz w:val="21"/>
                <w:szCs w:val="21"/>
                <w:u w:val="none" w:color="auto"/>
                <w:lang w:val="en-US" w:eastAsia="zh-CN" w:bidi="ar-SA"/>
              </w:rPr>
              <w:t>表4-1</w:t>
            </w:r>
            <w:r>
              <w:rPr>
                <w:rFonts w:hint="eastAsia" w:cs="Times New Roman"/>
                <w:b/>
                <w:bCs/>
                <w:color w:val="000000"/>
                <w:kern w:val="2"/>
                <w:sz w:val="21"/>
                <w:szCs w:val="21"/>
                <w:u w:val="none" w:color="auto"/>
                <w:lang w:val="en-US" w:eastAsia="zh-CN" w:bidi="ar-SA"/>
              </w:rPr>
              <w:t>0</w:t>
            </w:r>
            <w:r>
              <w:rPr>
                <w:rFonts w:hint="eastAsia" w:ascii="Times New Roman" w:hAnsi="Times New Roman" w:eastAsia="宋体" w:cs="Times New Roman"/>
                <w:b/>
                <w:bCs/>
                <w:color w:val="000000"/>
                <w:kern w:val="2"/>
                <w:sz w:val="21"/>
                <w:szCs w:val="21"/>
                <w:u w:val="none" w:color="auto"/>
                <w:lang w:val="en-US" w:eastAsia="zh-CN" w:bidi="ar-SA"/>
              </w:rPr>
              <w:t xml:space="preserve">  本项目固废产生及处置情况表</w:t>
            </w:r>
          </w:p>
          <w:tbl>
            <w:tblPr>
              <w:tblStyle w:val="1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333"/>
              <w:gridCol w:w="903"/>
              <w:gridCol w:w="840"/>
              <w:gridCol w:w="600"/>
              <w:gridCol w:w="1654"/>
              <w:gridCol w:w="770"/>
              <w:gridCol w:w="795"/>
              <w:gridCol w:w="1231"/>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78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sz w:val="21"/>
                      <w:szCs w:val="21"/>
                      <w:u w:val="none" w:color="auto"/>
                    </w:rPr>
                  </w:pPr>
                  <w:r>
                    <w:rPr>
                      <w:rFonts w:hint="eastAsia"/>
                      <w:b/>
                      <w:bCs/>
                      <w:color w:val="000000"/>
                      <w:sz w:val="21"/>
                      <w:szCs w:val="21"/>
                      <w:u w:val="none" w:color="auto"/>
                    </w:rPr>
                    <w:t>污染物名称</w:t>
                  </w:r>
                </w:p>
              </w:tc>
              <w:tc>
                <w:tcPr>
                  <w:tcW w:w="5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sz w:val="21"/>
                      <w:szCs w:val="21"/>
                      <w:u w:val="none" w:color="auto"/>
                      <w:lang w:val="en-US" w:eastAsia="zh-CN"/>
                    </w:rPr>
                  </w:pPr>
                  <w:r>
                    <w:rPr>
                      <w:rFonts w:hint="eastAsia"/>
                      <w:b/>
                      <w:bCs/>
                      <w:color w:val="000000"/>
                      <w:sz w:val="21"/>
                      <w:szCs w:val="21"/>
                      <w:u w:val="none" w:color="auto"/>
                      <w:lang w:val="en-US" w:eastAsia="zh-CN"/>
                    </w:rPr>
                    <w:t>产生</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000000"/>
                      <w:sz w:val="21"/>
                      <w:szCs w:val="21"/>
                      <w:u w:val="none" w:color="auto"/>
                      <w:lang w:val="en-US" w:eastAsia="zh-CN"/>
                    </w:rPr>
                  </w:pPr>
                  <w:r>
                    <w:rPr>
                      <w:rFonts w:hint="eastAsia"/>
                      <w:b/>
                      <w:bCs/>
                      <w:color w:val="000000"/>
                      <w:sz w:val="21"/>
                      <w:szCs w:val="21"/>
                      <w:u w:val="none" w:color="auto"/>
                      <w:lang w:val="en-US" w:eastAsia="zh-CN"/>
                    </w:rPr>
                    <w:t>环节</w:t>
                  </w:r>
                </w:p>
              </w:tc>
              <w:tc>
                <w:tcPr>
                  <w:tcW w:w="3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color w:val="000000"/>
                      <w:sz w:val="21"/>
                      <w:szCs w:val="21"/>
                      <w:u w:val="none" w:color="auto"/>
                      <w:lang w:eastAsia="zh-CN"/>
                    </w:rPr>
                  </w:pPr>
                  <w:r>
                    <w:rPr>
                      <w:rFonts w:hint="eastAsia" w:eastAsia="宋体"/>
                      <w:b/>
                      <w:bCs/>
                      <w:color w:val="000000"/>
                      <w:sz w:val="21"/>
                      <w:szCs w:val="21"/>
                      <w:u w:val="none" w:color="auto"/>
                      <w:lang w:val="en-US" w:eastAsia="zh-CN"/>
                    </w:rPr>
                    <w:t>属性</w:t>
                  </w:r>
                </w:p>
              </w:tc>
              <w:tc>
                <w:tcPr>
                  <w:tcW w:w="10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000000"/>
                      <w:sz w:val="21"/>
                      <w:szCs w:val="21"/>
                      <w:u w:val="none" w:color="auto"/>
                      <w:lang w:val="en-US" w:eastAsia="zh-CN"/>
                    </w:rPr>
                  </w:pPr>
                  <w:r>
                    <w:rPr>
                      <w:rFonts w:hint="eastAsia"/>
                      <w:b/>
                      <w:bCs/>
                      <w:color w:val="000000"/>
                      <w:sz w:val="21"/>
                      <w:szCs w:val="21"/>
                      <w:u w:val="none" w:color="auto"/>
                      <w:lang w:val="en-US" w:eastAsia="zh-CN"/>
                    </w:rPr>
                    <w:t>危险特性及代码</w:t>
                  </w:r>
                </w:p>
              </w:tc>
              <w:tc>
                <w:tcPr>
                  <w:tcW w:w="4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sz w:val="21"/>
                      <w:szCs w:val="21"/>
                      <w:u w:val="none" w:color="auto"/>
                      <w:lang w:val="en-US" w:eastAsia="zh-CN"/>
                    </w:rPr>
                  </w:pPr>
                  <w:r>
                    <w:rPr>
                      <w:rFonts w:hint="eastAsia"/>
                      <w:b/>
                      <w:bCs/>
                      <w:color w:val="000000"/>
                      <w:sz w:val="21"/>
                      <w:szCs w:val="21"/>
                      <w:u w:val="none" w:color="auto"/>
                      <w:lang w:val="en-US" w:eastAsia="zh-CN"/>
                    </w:rPr>
                    <w:t>物理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000000"/>
                      <w:sz w:val="21"/>
                      <w:szCs w:val="21"/>
                      <w:u w:val="none" w:color="auto"/>
                      <w:lang w:val="en-US" w:eastAsia="zh-CN"/>
                    </w:rPr>
                  </w:pPr>
                  <w:r>
                    <w:rPr>
                      <w:rFonts w:hint="eastAsia"/>
                      <w:b/>
                      <w:bCs/>
                      <w:color w:val="000000"/>
                      <w:sz w:val="21"/>
                      <w:szCs w:val="21"/>
                      <w:u w:val="none" w:color="auto"/>
                      <w:lang w:val="en-US" w:eastAsia="zh-CN"/>
                    </w:rPr>
                    <w:t>性状</w:t>
                  </w: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sz w:val="21"/>
                      <w:szCs w:val="21"/>
                      <w:u w:val="none" w:color="auto"/>
                      <w:lang w:val="en-US" w:eastAsia="zh-CN"/>
                    </w:rPr>
                  </w:pPr>
                  <w:r>
                    <w:rPr>
                      <w:rFonts w:hint="eastAsia"/>
                      <w:b/>
                      <w:bCs/>
                      <w:color w:val="000000"/>
                      <w:sz w:val="21"/>
                      <w:szCs w:val="21"/>
                      <w:u w:val="none" w:color="auto"/>
                      <w:lang w:val="en-US" w:eastAsia="zh-CN"/>
                    </w:rPr>
                    <w:t>年度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000000"/>
                      <w:sz w:val="21"/>
                      <w:szCs w:val="21"/>
                      <w:u w:val="none" w:color="auto"/>
                      <w:lang w:val="en-US" w:eastAsia="zh-CN"/>
                    </w:rPr>
                  </w:pPr>
                  <w:r>
                    <w:rPr>
                      <w:rFonts w:hint="eastAsia"/>
                      <w:b/>
                      <w:bCs/>
                      <w:color w:val="000000"/>
                      <w:sz w:val="21"/>
                      <w:szCs w:val="21"/>
                      <w:u w:val="none" w:color="auto"/>
                      <w:lang w:val="en-US" w:eastAsia="zh-CN"/>
                    </w:rPr>
                    <w:t>产生量（t/a）</w:t>
                  </w:r>
                </w:p>
              </w:tc>
              <w:tc>
                <w:tcPr>
                  <w:tcW w:w="7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000000"/>
                      <w:sz w:val="21"/>
                      <w:szCs w:val="21"/>
                      <w:u w:val="none" w:color="auto"/>
                      <w:lang w:val="en-US" w:eastAsia="zh-CN"/>
                    </w:rPr>
                  </w:pPr>
                  <w:r>
                    <w:rPr>
                      <w:rFonts w:hint="eastAsia"/>
                      <w:b/>
                      <w:bCs/>
                      <w:color w:val="000000"/>
                      <w:sz w:val="21"/>
                      <w:szCs w:val="21"/>
                      <w:u w:val="none" w:color="auto"/>
                      <w:lang w:val="en-US" w:eastAsia="zh-CN"/>
                    </w:rPr>
                    <w:t>贮存方式</w:t>
                  </w:r>
                </w:p>
              </w:tc>
              <w:tc>
                <w:tcPr>
                  <w:tcW w:w="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sz w:val="21"/>
                      <w:szCs w:val="21"/>
                      <w:u w:val="none" w:color="auto"/>
                      <w:lang w:val="en-US" w:eastAsia="zh-CN"/>
                    </w:rPr>
                  </w:pPr>
                  <w:r>
                    <w:rPr>
                      <w:rFonts w:hint="eastAsia"/>
                      <w:b/>
                      <w:bCs/>
                      <w:color w:val="000000"/>
                      <w:sz w:val="21"/>
                      <w:szCs w:val="21"/>
                      <w:u w:val="none" w:color="auto"/>
                      <w:lang w:val="en-US" w:eastAsia="zh-CN"/>
                    </w:rPr>
                    <w:t>处置</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000000"/>
                      <w:sz w:val="21"/>
                      <w:szCs w:val="21"/>
                      <w:u w:val="none" w:color="auto"/>
                      <w:lang w:val="en-US" w:eastAsia="zh-CN"/>
                    </w:rPr>
                  </w:pPr>
                  <w:r>
                    <w:rPr>
                      <w:rFonts w:hint="eastAsia"/>
                      <w:b/>
                      <w:bCs/>
                      <w:color w:val="000000"/>
                      <w:sz w:val="21"/>
                      <w:szCs w:val="21"/>
                      <w:u w:val="none" w:color="auto"/>
                      <w:lang w:val="en-US" w:eastAsia="zh-CN"/>
                    </w:rP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86" w:hRule="atLeast"/>
              </w:trPr>
              <w:tc>
                <w:tcPr>
                  <w:tcW w:w="78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u w:val="none" w:color="auto"/>
                      <w:lang w:val="en-US" w:eastAsia="zh-CN"/>
                    </w:rPr>
                  </w:pPr>
                  <w:r>
                    <w:rPr>
                      <w:rFonts w:hint="eastAsia" w:ascii="Times New Roman" w:hAnsi="Times New Roman" w:eastAsia="宋体" w:cs="Times New Roman"/>
                      <w:color w:val="000000"/>
                      <w:sz w:val="21"/>
                      <w:szCs w:val="21"/>
                      <w:u w:val="none" w:color="auto"/>
                      <w:lang w:val="en-US" w:eastAsia="zh-CN"/>
                    </w:rPr>
                    <w:t>餐厨垃圾</w:t>
                  </w:r>
                </w:p>
              </w:tc>
              <w:tc>
                <w:tcPr>
                  <w:tcW w:w="5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u w:val="none" w:color="auto"/>
                      <w:lang w:val="en-US" w:eastAsia="zh-CN"/>
                    </w:rPr>
                  </w:pPr>
                  <w:r>
                    <w:rPr>
                      <w:rFonts w:hint="eastAsia" w:ascii="Times New Roman" w:hAnsi="Times New Roman" w:eastAsia="宋体" w:cs="Times New Roman"/>
                      <w:color w:val="000000"/>
                      <w:sz w:val="21"/>
                      <w:szCs w:val="21"/>
                      <w:u w:val="none" w:color="auto"/>
                      <w:lang w:val="en-US" w:eastAsia="zh-CN"/>
                    </w:rPr>
                    <w:t>食堂</w:t>
                  </w:r>
                </w:p>
              </w:tc>
              <w:tc>
                <w:tcPr>
                  <w:tcW w:w="3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u w:val="none" w:color="auto"/>
                      <w:lang w:val="en-US" w:eastAsia="zh-CN"/>
                    </w:rPr>
                  </w:pPr>
                  <w:r>
                    <w:rPr>
                      <w:rFonts w:hint="eastAsia" w:ascii="Times New Roman" w:hAnsi="Times New Roman" w:eastAsia="宋体" w:cs="Times New Roman"/>
                      <w:color w:val="000000"/>
                      <w:sz w:val="21"/>
                      <w:szCs w:val="21"/>
                      <w:u w:val="none" w:color="auto"/>
                      <w:lang w:val="en-US" w:eastAsia="zh-CN"/>
                    </w:rPr>
                    <w:t>一般</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u w:val="none" w:color="auto"/>
                      <w:lang w:val="en-US" w:eastAsia="zh-CN"/>
                    </w:rPr>
                  </w:pPr>
                  <w:r>
                    <w:rPr>
                      <w:rFonts w:hint="eastAsia" w:ascii="Times New Roman" w:hAnsi="Times New Roman" w:eastAsia="宋体" w:cs="Times New Roman"/>
                      <w:color w:val="000000"/>
                      <w:sz w:val="21"/>
                      <w:szCs w:val="21"/>
                      <w:u w:val="none" w:color="auto"/>
                      <w:lang w:val="en-US" w:eastAsia="zh-CN"/>
                    </w:rPr>
                    <w:t>固废</w:t>
                  </w:r>
                </w:p>
              </w:tc>
              <w:tc>
                <w:tcPr>
                  <w:tcW w:w="10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u w:val="none" w:color="auto"/>
                      <w:lang w:val="en-US" w:eastAsia="zh-CN"/>
                    </w:rPr>
                  </w:pPr>
                  <w:r>
                    <w:rPr>
                      <w:rFonts w:hint="eastAsia"/>
                      <w:color w:val="000000"/>
                      <w:sz w:val="21"/>
                      <w:szCs w:val="21"/>
                      <w:u w:val="none" w:color="auto"/>
                      <w:lang w:val="en-US" w:eastAsia="zh-CN"/>
                    </w:rPr>
                    <w:t>/</w:t>
                  </w:r>
                </w:p>
              </w:tc>
              <w:tc>
                <w:tcPr>
                  <w:tcW w:w="4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sz w:val="21"/>
                      <w:szCs w:val="21"/>
                      <w:u w:val="none" w:color="auto"/>
                      <w:lang w:val="en-US" w:eastAsia="zh-CN"/>
                    </w:rPr>
                  </w:pPr>
                  <w:r>
                    <w:rPr>
                      <w:rFonts w:hint="eastAsia" w:eastAsia="宋体"/>
                      <w:color w:val="000000"/>
                      <w:sz w:val="21"/>
                      <w:szCs w:val="21"/>
                      <w:u w:val="none" w:color="auto"/>
                      <w:lang w:val="en-US" w:eastAsia="zh-CN"/>
                    </w:rPr>
                    <w:t>固态、液态</w:t>
                  </w: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u w:val="none" w:color="auto"/>
                      <w:lang w:val="en-US" w:eastAsia="zh-CN"/>
                    </w:rPr>
                  </w:pPr>
                  <w:r>
                    <w:rPr>
                      <w:rFonts w:hint="eastAsia"/>
                      <w:color w:val="000000"/>
                      <w:sz w:val="21"/>
                      <w:szCs w:val="21"/>
                      <w:u w:val="none" w:color="auto"/>
                      <w:lang w:val="en-US" w:eastAsia="zh-CN"/>
                    </w:rPr>
                    <w:t>5.71</w:t>
                  </w:r>
                </w:p>
              </w:tc>
              <w:tc>
                <w:tcPr>
                  <w:tcW w:w="7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u w:val="none" w:color="auto"/>
                      <w:lang w:val="en-US" w:eastAsia="zh-CN"/>
                    </w:rPr>
                  </w:pPr>
                  <w:r>
                    <w:rPr>
                      <w:rFonts w:hint="eastAsia"/>
                      <w:color w:val="000000"/>
                      <w:sz w:val="21"/>
                      <w:szCs w:val="21"/>
                      <w:u w:val="none" w:color="auto"/>
                      <w:lang w:val="en-US" w:eastAsia="zh-CN"/>
                    </w:rPr>
                    <w:t>厨房垃圾桶</w:t>
                  </w:r>
                </w:p>
              </w:tc>
              <w:tc>
                <w:tcPr>
                  <w:tcW w:w="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u w:val="none" w:color="auto"/>
                      <w:lang w:val="en-US" w:eastAsia="zh-CN"/>
                    </w:rPr>
                  </w:pPr>
                  <w:r>
                    <w:rPr>
                      <w:rFonts w:hint="eastAsia" w:ascii="Times New Roman" w:hAnsi="Times New Roman" w:eastAsia="宋体" w:cs="Times New Roman"/>
                      <w:color w:val="000000"/>
                      <w:sz w:val="21"/>
                      <w:szCs w:val="21"/>
                      <w:u w:val="none" w:color="auto"/>
                      <w:lang w:val="en-US" w:eastAsia="zh-CN"/>
                    </w:rPr>
                    <w:t>环卫部门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86" w:hRule="atLeast"/>
              </w:trPr>
              <w:tc>
                <w:tcPr>
                  <w:tcW w:w="78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u w:val="none" w:color="auto"/>
                      <w:lang w:val="en-US" w:eastAsia="zh-CN"/>
                    </w:rPr>
                  </w:pPr>
                  <w:r>
                    <w:rPr>
                      <w:rFonts w:hint="eastAsia" w:ascii="Times New Roman" w:hAnsi="Times New Roman" w:eastAsia="宋体" w:cs="Times New Roman"/>
                      <w:color w:val="000000"/>
                      <w:sz w:val="21"/>
                      <w:szCs w:val="21"/>
                      <w:u w:val="none" w:color="auto"/>
                      <w:lang w:val="en-US" w:eastAsia="zh-CN"/>
                    </w:rPr>
                    <w:t>煎药药渣</w:t>
                  </w:r>
                </w:p>
              </w:tc>
              <w:tc>
                <w:tcPr>
                  <w:tcW w:w="5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u w:val="none" w:color="auto"/>
                      <w:lang w:val="en-US" w:eastAsia="zh-CN"/>
                    </w:rPr>
                  </w:pPr>
                  <w:r>
                    <w:rPr>
                      <w:rFonts w:hint="eastAsia" w:ascii="Times New Roman" w:hAnsi="Times New Roman" w:eastAsia="宋体" w:cs="Times New Roman"/>
                      <w:color w:val="000000"/>
                      <w:sz w:val="21"/>
                      <w:szCs w:val="21"/>
                      <w:u w:val="none" w:color="auto"/>
                      <w:lang w:val="en-US" w:eastAsia="zh-CN"/>
                    </w:rPr>
                    <w:t>煎药</w:t>
                  </w:r>
                </w:p>
              </w:tc>
              <w:tc>
                <w:tcPr>
                  <w:tcW w:w="3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u w:val="none" w:color="auto"/>
                      <w:lang w:val="en-US" w:eastAsia="zh-CN"/>
                    </w:rPr>
                  </w:pPr>
                  <w:r>
                    <w:rPr>
                      <w:rFonts w:hint="eastAsia" w:ascii="Times New Roman" w:hAnsi="Times New Roman" w:eastAsia="宋体" w:cs="Times New Roman"/>
                      <w:color w:val="000000"/>
                      <w:sz w:val="21"/>
                      <w:szCs w:val="21"/>
                      <w:u w:val="none" w:color="auto"/>
                      <w:lang w:val="en-US" w:eastAsia="zh-CN"/>
                    </w:rPr>
                    <w:t>一般</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u w:val="none" w:color="auto"/>
                      <w:lang w:val="en-US" w:eastAsia="zh-CN"/>
                    </w:rPr>
                  </w:pPr>
                  <w:r>
                    <w:rPr>
                      <w:rFonts w:hint="eastAsia" w:ascii="Times New Roman" w:hAnsi="Times New Roman" w:eastAsia="宋体" w:cs="Times New Roman"/>
                      <w:color w:val="000000"/>
                      <w:sz w:val="21"/>
                      <w:szCs w:val="21"/>
                      <w:u w:val="none" w:color="auto"/>
                      <w:lang w:val="en-US" w:eastAsia="zh-CN"/>
                    </w:rPr>
                    <w:t>固废</w:t>
                  </w:r>
                </w:p>
              </w:tc>
              <w:tc>
                <w:tcPr>
                  <w:tcW w:w="10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u w:val="none" w:color="auto"/>
                      <w:lang w:val="en-US" w:eastAsia="zh-CN"/>
                    </w:rPr>
                  </w:pPr>
                  <w:r>
                    <w:rPr>
                      <w:rFonts w:hint="eastAsia"/>
                      <w:color w:val="000000"/>
                      <w:sz w:val="21"/>
                      <w:szCs w:val="21"/>
                      <w:u w:val="none" w:color="auto"/>
                      <w:lang w:val="en-US" w:eastAsia="zh-CN"/>
                    </w:rPr>
                    <w:t>/</w:t>
                  </w:r>
                </w:p>
              </w:tc>
              <w:tc>
                <w:tcPr>
                  <w:tcW w:w="4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sz w:val="21"/>
                      <w:szCs w:val="21"/>
                      <w:u w:val="none" w:color="auto"/>
                      <w:lang w:val="en-US" w:eastAsia="zh-CN"/>
                    </w:rPr>
                  </w:pPr>
                  <w:r>
                    <w:rPr>
                      <w:rFonts w:hint="eastAsia" w:eastAsia="宋体"/>
                      <w:color w:val="000000"/>
                      <w:sz w:val="21"/>
                      <w:szCs w:val="21"/>
                      <w:u w:val="none" w:color="auto"/>
                      <w:lang w:val="en-US" w:eastAsia="zh-CN"/>
                    </w:rPr>
                    <w:t>半固态</w:t>
                  </w: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u w:val="none" w:color="auto"/>
                      <w:lang w:val="en-US" w:eastAsia="zh-CN"/>
                    </w:rPr>
                  </w:pPr>
                  <w:r>
                    <w:rPr>
                      <w:rFonts w:hint="eastAsia"/>
                      <w:color w:val="000000"/>
                      <w:sz w:val="21"/>
                      <w:szCs w:val="21"/>
                      <w:u w:val="none" w:color="auto"/>
                      <w:lang w:val="en-US" w:eastAsia="zh-CN"/>
                    </w:rPr>
                    <w:t>0.5</w:t>
                  </w:r>
                </w:p>
              </w:tc>
              <w:tc>
                <w:tcPr>
                  <w:tcW w:w="7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u w:val="none" w:color="auto"/>
                      <w:lang w:val="en-US" w:eastAsia="zh-CN"/>
                    </w:rPr>
                  </w:pPr>
                  <w:r>
                    <w:rPr>
                      <w:rFonts w:hint="eastAsia"/>
                      <w:color w:val="000000"/>
                      <w:sz w:val="21"/>
                      <w:szCs w:val="21"/>
                      <w:u w:val="none" w:color="auto"/>
                      <w:lang w:val="en-US" w:eastAsia="zh-CN"/>
                    </w:rPr>
                    <w:t>药渣桶</w:t>
                  </w:r>
                </w:p>
              </w:tc>
              <w:tc>
                <w:tcPr>
                  <w:tcW w:w="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u w:val="none" w:color="auto"/>
                      <w:lang w:val="en-US" w:eastAsia="zh-CN"/>
                    </w:rPr>
                  </w:pPr>
                  <w:r>
                    <w:rPr>
                      <w:rFonts w:hint="eastAsia" w:ascii="Times New Roman" w:hAnsi="Times New Roman" w:eastAsia="宋体" w:cs="Times New Roman"/>
                      <w:color w:val="000000"/>
                      <w:sz w:val="21"/>
                      <w:szCs w:val="21"/>
                      <w:u w:val="none" w:color="auto"/>
                      <w:lang w:val="en-US" w:eastAsia="zh-CN"/>
                    </w:rPr>
                    <w:t>环卫部门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86" w:hRule="atLeast"/>
              </w:trPr>
              <w:tc>
                <w:tcPr>
                  <w:tcW w:w="78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u w:val="none" w:color="auto"/>
                      <w:lang w:val="en-US" w:eastAsia="zh-CN"/>
                    </w:rPr>
                  </w:pPr>
                  <w:r>
                    <w:rPr>
                      <w:rFonts w:hint="eastAsia" w:ascii="Times New Roman" w:hAnsi="Times New Roman" w:eastAsia="宋体" w:cs="Times New Roman"/>
                      <w:color w:val="000000"/>
                      <w:sz w:val="21"/>
                      <w:szCs w:val="21"/>
                      <w:u w:val="none" w:color="auto"/>
                      <w:lang w:val="en-US" w:eastAsia="zh-CN"/>
                    </w:rPr>
                    <w:t>一般性废</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u w:val="none" w:color="auto"/>
                      <w:lang w:val="en-US" w:eastAsia="zh-CN"/>
                    </w:rPr>
                  </w:pPr>
                  <w:r>
                    <w:rPr>
                      <w:rFonts w:hint="eastAsia" w:ascii="Times New Roman" w:hAnsi="Times New Roman" w:eastAsia="宋体" w:cs="Times New Roman"/>
                      <w:color w:val="000000"/>
                      <w:sz w:val="21"/>
                      <w:szCs w:val="21"/>
                      <w:u w:val="none" w:color="auto"/>
                      <w:lang w:val="en-US" w:eastAsia="zh-CN"/>
                    </w:rPr>
                    <w:t>包装材料</w:t>
                  </w:r>
                </w:p>
              </w:tc>
              <w:tc>
                <w:tcPr>
                  <w:tcW w:w="5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u w:val="none" w:color="auto"/>
                      <w:lang w:val="en-US" w:eastAsia="zh-CN"/>
                    </w:rPr>
                  </w:pPr>
                  <w:r>
                    <w:rPr>
                      <w:rFonts w:hint="eastAsia" w:ascii="Times New Roman" w:hAnsi="Times New Roman" w:eastAsia="宋体" w:cs="Times New Roman"/>
                      <w:color w:val="000000"/>
                      <w:sz w:val="21"/>
                      <w:szCs w:val="21"/>
                      <w:u w:val="none" w:color="auto"/>
                      <w:lang w:val="en-US" w:eastAsia="zh-CN"/>
                    </w:rPr>
                    <w:t>医疗</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u w:val="none" w:color="auto"/>
                      <w:lang w:val="en-US" w:eastAsia="zh-CN"/>
                    </w:rPr>
                  </w:pPr>
                  <w:r>
                    <w:rPr>
                      <w:rFonts w:hint="eastAsia" w:ascii="Times New Roman" w:hAnsi="Times New Roman" w:eastAsia="宋体" w:cs="Times New Roman"/>
                      <w:color w:val="000000"/>
                      <w:sz w:val="21"/>
                      <w:szCs w:val="21"/>
                      <w:u w:val="none" w:color="auto"/>
                      <w:lang w:val="en-US" w:eastAsia="zh-CN"/>
                    </w:rPr>
                    <w:t>就诊</w:t>
                  </w:r>
                </w:p>
              </w:tc>
              <w:tc>
                <w:tcPr>
                  <w:tcW w:w="3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u w:val="none" w:color="auto"/>
                      <w:lang w:val="en-US" w:eastAsia="zh-CN"/>
                    </w:rPr>
                  </w:pPr>
                  <w:r>
                    <w:rPr>
                      <w:rFonts w:hint="eastAsia" w:ascii="Times New Roman" w:hAnsi="Times New Roman" w:eastAsia="宋体" w:cs="Times New Roman"/>
                      <w:color w:val="000000"/>
                      <w:sz w:val="21"/>
                      <w:szCs w:val="21"/>
                      <w:u w:val="none" w:color="auto"/>
                      <w:lang w:val="en-US" w:eastAsia="zh-CN"/>
                    </w:rPr>
                    <w:t>一般</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sz w:val="21"/>
                      <w:szCs w:val="21"/>
                      <w:u w:val="none" w:color="auto"/>
                      <w:lang w:val="en-US" w:eastAsia="zh-CN"/>
                    </w:rPr>
                  </w:pPr>
                  <w:r>
                    <w:rPr>
                      <w:rFonts w:hint="eastAsia" w:ascii="Times New Roman" w:hAnsi="Times New Roman" w:eastAsia="宋体" w:cs="Times New Roman"/>
                      <w:color w:val="000000"/>
                      <w:sz w:val="21"/>
                      <w:szCs w:val="21"/>
                      <w:u w:val="none" w:color="auto"/>
                      <w:lang w:val="en-US" w:eastAsia="zh-CN"/>
                    </w:rPr>
                    <w:t>固废</w:t>
                  </w:r>
                </w:p>
              </w:tc>
              <w:tc>
                <w:tcPr>
                  <w:tcW w:w="10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sz w:val="21"/>
                      <w:szCs w:val="21"/>
                      <w:u w:val="none" w:color="auto"/>
                      <w:lang w:val="en-US" w:eastAsia="zh-CN"/>
                    </w:rPr>
                  </w:pPr>
                  <w:r>
                    <w:rPr>
                      <w:rFonts w:hint="eastAsia"/>
                      <w:color w:val="000000"/>
                      <w:sz w:val="21"/>
                      <w:szCs w:val="21"/>
                      <w:u w:val="none" w:color="auto"/>
                      <w:lang w:val="en-US" w:eastAsia="zh-CN"/>
                    </w:rPr>
                    <w:t>/</w:t>
                  </w:r>
                </w:p>
              </w:tc>
              <w:tc>
                <w:tcPr>
                  <w:tcW w:w="4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sz w:val="21"/>
                      <w:szCs w:val="21"/>
                      <w:u w:val="none" w:color="auto"/>
                      <w:lang w:val="en-US" w:eastAsia="zh-CN"/>
                    </w:rPr>
                  </w:pPr>
                  <w:r>
                    <w:rPr>
                      <w:rFonts w:hint="eastAsia" w:eastAsia="宋体"/>
                      <w:color w:val="000000"/>
                      <w:sz w:val="21"/>
                      <w:szCs w:val="21"/>
                      <w:u w:val="none" w:color="auto"/>
                      <w:lang w:val="en-US" w:eastAsia="zh-CN"/>
                    </w:rPr>
                    <w:t>固态</w:t>
                  </w: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u w:val="none" w:color="auto"/>
                      <w:lang w:val="en-US" w:eastAsia="zh-CN"/>
                    </w:rPr>
                  </w:pPr>
                  <w:r>
                    <w:rPr>
                      <w:rFonts w:hint="eastAsia"/>
                      <w:color w:val="000000"/>
                      <w:sz w:val="21"/>
                      <w:szCs w:val="21"/>
                      <w:u w:val="none" w:color="auto"/>
                      <w:lang w:val="en-US" w:eastAsia="zh-CN"/>
                    </w:rPr>
                    <w:t>0.3</w:t>
                  </w:r>
                </w:p>
              </w:tc>
              <w:tc>
                <w:tcPr>
                  <w:tcW w:w="7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u w:val="none" w:color="auto"/>
                      <w:lang w:val="en-US" w:eastAsia="zh-CN"/>
                    </w:rPr>
                  </w:pPr>
                  <w:r>
                    <w:rPr>
                      <w:rFonts w:hint="eastAsia"/>
                      <w:color w:val="000000"/>
                      <w:sz w:val="21"/>
                      <w:szCs w:val="21"/>
                      <w:u w:val="none" w:color="auto"/>
                      <w:lang w:val="en-US" w:eastAsia="zh-CN"/>
                    </w:rPr>
                    <w:t>密封袋，一般固废暂存间暂存</w:t>
                  </w:r>
                </w:p>
              </w:tc>
              <w:tc>
                <w:tcPr>
                  <w:tcW w:w="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u w:val="none" w:color="auto"/>
                      <w:lang w:val="en-US" w:eastAsia="zh-CN"/>
                    </w:rPr>
                  </w:pPr>
                  <w:r>
                    <w:rPr>
                      <w:rFonts w:hint="eastAsia" w:ascii="Times New Roman" w:hAnsi="Times New Roman" w:eastAsia="宋体" w:cs="Times New Roman"/>
                      <w:color w:val="000000"/>
                      <w:sz w:val="21"/>
                      <w:szCs w:val="21"/>
                      <w:u w:val="none" w:color="auto"/>
                      <w:lang w:val="en-US" w:eastAsia="zh-CN"/>
                    </w:rPr>
                    <w:t>交由专业单位回收处置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78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sz w:val="21"/>
                      <w:szCs w:val="21"/>
                      <w:u w:val="none" w:color="auto"/>
                      <w:lang w:val="en-US" w:eastAsia="zh-CN"/>
                    </w:rPr>
                  </w:pPr>
                  <w:r>
                    <w:rPr>
                      <w:rFonts w:hint="eastAsia"/>
                      <w:color w:val="000000"/>
                      <w:sz w:val="21"/>
                      <w:szCs w:val="21"/>
                      <w:u w:val="none" w:color="auto"/>
                      <w:lang w:val="en-US" w:eastAsia="zh-CN"/>
                    </w:rPr>
                    <w:t>生活垃圾</w:t>
                  </w:r>
                </w:p>
              </w:tc>
              <w:tc>
                <w:tcPr>
                  <w:tcW w:w="5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u w:val="none" w:color="auto"/>
                      <w:lang w:val="en-US" w:eastAsia="zh-CN"/>
                    </w:rPr>
                  </w:pPr>
                  <w:r>
                    <w:rPr>
                      <w:rFonts w:hint="eastAsia" w:ascii="Times New Roman" w:hAnsi="Times New Roman" w:eastAsia="宋体" w:cs="Times New Roman"/>
                      <w:color w:val="000000"/>
                      <w:sz w:val="21"/>
                      <w:szCs w:val="21"/>
                      <w:u w:val="none" w:color="auto"/>
                      <w:lang w:val="en-US" w:eastAsia="zh-CN"/>
                    </w:rPr>
                    <w:t>办公</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u w:val="none" w:color="auto"/>
                      <w:lang w:val="en-US" w:eastAsia="zh-CN"/>
                    </w:rPr>
                  </w:pPr>
                  <w:r>
                    <w:rPr>
                      <w:rFonts w:hint="eastAsia" w:ascii="Times New Roman" w:hAnsi="Times New Roman" w:eastAsia="宋体" w:cs="Times New Roman"/>
                      <w:color w:val="000000"/>
                      <w:sz w:val="21"/>
                      <w:szCs w:val="21"/>
                      <w:u w:val="none" w:color="auto"/>
                      <w:lang w:val="en-US" w:eastAsia="zh-CN"/>
                    </w:rPr>
                    <w:t>生活</w:t>
                  </w:r>
                </w:p>
              </w:tc>
              <w:tc>
                <w:tcPr>
                  <w:tcW w:w="3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u w:val="none" w:color="auto"/>
                      <w:lang w:val="en-US" w:eastAsia="zh-CN"/>
                    </w:rPr>
                  </w:pPr>
                  <w:r>
                    <w:rPr>
                      <w:rFonts w:hint="eastAsia" w:ascii="Times New Roman" w:hAnsi="Times New Roman" w:eastAsia="宋体" w:cs="Times New Roman"/>
                      <w:color w:val="000000"/>
                      <w:sz w:val="21"/>
                      <w:szCs w:val="21"/>
                      <w:u w:val="none" w:color="auto"/>
                      <w:lang w:val="en-US" w:eastAsia="zh-CN"/>
                    </w:rPr>
                    <w:t>生活</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u w:val="none" w:color="auto"/>
                      <w:lang w:val="en-US" w:eastAsia="zh-CN"/>
                    </w:rPr>
                  </w:pPr>
                  <w:r>
                    <w:rPr>
                      <w:rFonts w:hint="eastAsia" w:ascii="Times New Roman" w:hAnsi="Times New Roman" w:eastAsia="宋体" w:cs="Times New Roman"/>
                      <w:color w:val="000000"/>
                      <w:sz w:val="21"/>
                      <w:szCs w:val="21"/>
                      <w:u w:val="none" w:color="auto"/>
                      <w:lang w:val="en-US" w:eastAsia="zh-CN"/>
                    </w:rPr>
                    <w:t>垃圾</w:t>
                  </w:r>
                </w:p>
              </w:tc>
              <w:tc>
                <w:tcPr>
                  <w:tcW w:w="10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rPr>
                  </w:pPr>
                  <w:r>
                    <w:rPr>
                      <w:rFonts w:hint="eastAsia"/>
                      <w:color w:val="000000"/>
                      <w:sz w:val="21"/>
                      <w:szCs w:val="21"/>
                      <w:u w:val="none" w:color="auto"/>
                      <w:lang w:val="en-US" w:eastAsia="zh-CN"/>
                    </w:rPr>
                    <w:t>/</w:t>
                  </w:r>
                </w:p>
              </w:tc>
              <w:tc>
                <w:tcPr>
                  <w:tcW w:w="4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rPr>
                  </w:pPr>
                  <w:r>
                    <w:rPr>
                      <w:rFonts w:hint="eastAsia" w:eastAsia="宋体"/>
                      <w:color w:val="000000"/>
                      <w:sz w:val="21"/>
                      <w:szCs w:val="21"/>
                      <w:u w:val="none" w:color="auto"/>
                      <w:lang w:val="en-US" w:eastAsia="zh-CN"/>
                    </w:rPr>
                    <w:t>固态</w:t>
                  </w: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sz w:val="21"/>
                      <w:szCs w:val="21"/>
                      <w:u w:val="none" w:color="auto"/>
                      <w:lang w:val="en-US" w:eastAsia="zh-CN"/>
                    </w:rPr>
                  </w:pPr>
                  <w:r>
                    <w:rPr>
                      <w:rFonts w:hint="eastAsia"/>
                      <w:color w:val="000000"/>
                      <w:sz w:val="21"/>
                      <w:szCs w:val="21"/>
                      <w:u w:val="none" w:color="auto"/>
                      <w:lang w:val="en-US" w:eastAsia="zh-CN"/>
                    </w:rPr>
                    <w:t>5.3</w:t>
                  </w:r>
                </w:p>
              </w:tc>
              <w:tc>
                <w:tcPr>
                  <w:tcW w:w="7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sz w:val="21"/>
                      <w:szCs w:val="21"/>
                      <w:u w:val="none" w:color="auto"/>
                      <w:lang w:val="en-US" w:eastAsia="zh-CN"/>
                    </w:rPr>
                  </w:pPr>
                  <w:r>
                    <w:rPr>
                      <w:rFonts w:hint="eastAsia"/>
                      <w:color w:val="000000"/>
                      <w:sz w:val="21"/>
                      <w:szCs w:val="21"/>
                      <w:u w:val="none" w:color="auto"/>
                      <w:lang w:val="en-US" w:eastAsia="zh-CN"/>
                    </w:rPr>
                    <w:t>垃圾桶</w:t>
                  </w:r>
                </w:p>
              </w:tc>
              <w:tc>
                <w:tcPr>
                  <w:tcW w:w="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sz w:val="21"/>
                      <w:szCs w:val="21"/>
                      <w:u w:val="none" w:color="auto"/>
                      <w:lang w:val="en-US" w:eastAsia="zh-CN"/>
                    </w:rPr>
                  </w:pPr>
                  <w:r>
                    <w:rPr>
                      <w:rFonts w:hint="eastAsia"/>
                      <w:color w:val="000000"/>
                      <w:sz w:val="21"/>
                      <w:szCs w:val="21"/>
                      <w:u w:val="none" w:color="auto"/>
                      <w:lang w:val="en-US" w:eastAsia="zh-CN"/>
                    </w:rPr>
                    <w:t>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1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sz w:val="21"/>
                      <w:szCs w:val="21"/>
                      <w:highlight w:val="none"/>
                      <w:u w:val="none" w:color="auto"/>
                      <w:lang w:val="en-US" w:eastAsia="zh-CN"/>
                    </w:rPr>
                  </w:pPr>
                  <w:r>
                    <w:rPr>
                      <w:rFonts w:hint="eastAsia" w:eastAsia="宋体"/>
                      <w:color w:val="000000"/>
                      <w:sz w:val="21"/>
                      <w:szCs w:val="21"/>
                      <w:highlight w:val="none"/>
                      <w:u w:val="none" w:color="auto"/>
                      <w:lang w:val="en-US" w:eastAsia="zh-CN"/>
                    </w:rPr>
                    <w:t>医疗废物</w:t>
                  </w:r>
                </w:p>
              </w:tc>
              <w:tc>
                <w:tcPr>
                  <w:tcW w:w="5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kern w:val="2"/>
                      <w:sz w:val="21"/>
                      <w:szCs w:val="21"/>
                      <w:highlight w:val="none"/>
                      <w:u w:val="none" w:color="auto"/>
                      <w:lang w:val="en-US" w:eastAsia="zh-CN" w:bidi="ar-SA"/>
                    </w:rPr>
                  </w:pPr>
                  <w:r>
                    <w:rPr>
                      <w:rFonts w:hint="eastAsia" w:eastAsia="宋体"/>
                      <w:color w:val="000000"/>
                      <w:sz w:val="21"/>
                      <w:szCs w:val="21"/>
                      <w:highlight w:val="none"/>
                      <w:u w:val="none" w:color="auto"/>
                      <w:lang w:val="en-US" w:eastAsia="zh-CN"/>
                    </w:rPr>
                    <w:t>感染性</w:t>
                  </w:r>
                </w:p>
              </w:tc>
              <w:tc>
                <w:tcPr>
                  <w:tcW w:w="53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u w:val="none" w:color="auto"/>
                      <w:lang w:val="en-US" w:eastAsia="zh-CN"/>
                    </w:rPr>
                  </w:pPr>
                  <w:r>
                    <w:rPr>
                      <w:rFonts w:hint="eastAsia" w:ascii="Times New Roman" w:hAnsi="Times New Roman" w:eastAsia="宋体" w:cs="Times New Roman"/>
                      <w:color w:val="000000"/>
                      <w:sz w:val="21"/>
                      <w:szCs w:val="21"/>
                      <w:u w:val="none" w:color="auto"/>
                      <w:lang w:val="en-US" w:eastAsia="zh-CN"/>
                    </w:rPr>
                    <w:t>医疗</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lang w:val="en-US" w:eastAsia="zh-CN"/>
                    </w:rPr>
                  </w:pPr>
                  <w:r>
                    <w:rPr>
                      <w:rFonts w:hint="eastAsia" w:ascii="Times New Roman" w:hAnsi="Times New Roman" w:eastAsia="宋体" w:cs="Times New Roman"/>
                      <w:color w:val="000000"/>
                      <w:sz w:val="21"/>
                      <w:szCs w:val="21"/>
                      <w:u w:val="none" w:color="auto"/>
                      <w:lang w:val="en-US" w:eastAsia="zh-CN"/>
                    </w:rPr>
                    <w:t>就诊</w:t>
                  </w:r>
                </w:p>
              </w:tc>
              <w:tc>
                <w:tcPr>
                  <w:tcW w:w="37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lang w:val="en-US" w:eastAsia="zh-CN"/>
                    </w:rPr>
                  </w:pPr>
                  <w:r>
                    <w:rPr>
                      <w:rFonts w:hint="eastAsia"/>
                      <w:color w:val="000000"/>
                      <w:sz w:val="21"/>
                      <w:szCs w:val="21"/>
                      <w:u w:val="none" w:color="auto"/>
                      <w:lang w:val="en-US" w:eastAsia="zh-CN"/>
                    </w:rPr>
                    <w:t>危险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sz w:val="21"/>
                      <w:szCs w:val="21"/>
                      <w:u w:val="none" w:color="auto"/>
                      <w:lang w:val="en-US" w:eastAsia="zh-CN"/>
                    </w:rPr>
                  </w:pPr>
                  <w:r>
                    <w:rPr>
                      <w:rFonts w:hint="eastAsia"/>
                      <w:color w:val="000000"/>
                      <w:sz w:val="21"/>
                      <w:szCs w:val="21"/>
                      <w:u w:val="none" w:color="auto"/>
                      <w:lang w:val="en-US" w:eastAsia="zh-CN"/>
                    </w:rPr>
                    <w:t>废物</w:t>
                  </w:r>
                </w:p>
              </w:tc>
              <w:tc>
                <w:tcPr>
                  <w:tcW w:w="10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lang w:val="en-US" w:eastAsia="zh-CN"/>
                    </w:rPr>
                  </w:pPr>
                  <w:r>
                    <w:rPr>
                      <w:rFonts w:hint="eastAsia"/>
                      <w:color w:val="000000"/>
                      <w:sz w:val="21"/>
                      <w:szCs w:val="21"/>
                      <w:u w:val="none" w:color="auto"/>
                      <w:lang w:val="en-US" w:eastAsia="zh-CN"/>
                    </w:rPr>
                    <w:t>In</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u w:val="none" w:color="auto"/>
                      <w:lang w:val="en-US" w:eastAsia="zh-CN"/>
                    </w:rPr>
                  </w:pPr>
                  <w:r>
                    <w:rPr>
                      <w:rFonts w:hint="eastAsia"/>
                      <w:color w:val="000000"/>
                      <w:sz w:val="21"/>
                      <w:szCs w:val="21"/>
                      <w:u w:val="none" w:color="auto"/>
                      <w:lang w:val="en-US" w:eastAsia="zh-CN"/>
                    </w:rPr>
                    <w:t>841-001-01</w:t>
                  </w:r>
                </w:p>
              </w:tc>
              <w:tc>
                <w:tcPr>
                  <w:tcW w:w="4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rPr>
                  </w:pPr>
                  <w:r>
                    <w:rPr>
                      <w:rFonts w:hint="eastAsia" w:eastAsia="宋体"/>
                      <w:color w:val="000000"/>
                      <w:sz w:val="21"/>
                      <w:szCs w:val="21"/>
                      <w:u w:val="none" w:color="auto"/>
                      <w:lang w:val="en-US" w:eastAsia="zh-CN"/>
                    </w:rPr>
                    <w:t>固态</w:t>
                  </w: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2.17</w:t>
                  </w:r>
                </w:p>
              </w:tc>
              <w:tc>
                <w:tcPr>
                  <w:tcW w:w="77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sz w:val="21"/>
                      <w:szCs w:val="21"/>
                      <w:u w:val="none" w:color="auto"/>
                      <w:lang w:val="en-US" w:eastAsia="zh-CN"/>
                    </w:rPr>
                  </w:pPr>
                  <w:r>
                    <w:rPr>
                      <w:rFonts w:hint="eastAsia"/>
                      <w:color w:val="000000"/>
                      <w:sz w:val="21"/>
                      <w:szCs w:val="21"/>
                      <w:u w:val="none" w:color="auto"/>
                      <w:lang w:val="en-US" w:eastAsia="zh-CN"/>
                    </w:rPr>
                    <w:t>密封袋分类包装，医废暂存间暂存</w:t>
                  </w:r>
                </w:p>
              </w:tc>
              <w:tc>
                <w:tcPr>
                  <w:tcW w:w="49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sz w:val="21"/>
                      <w:szCs w:val="21"/>
                      <w:u w:val="none" w:color="auto"/>
                      <w:lang w:val="en-US" w:eastAsia="zh-CN"/>
                    </w:rPr>
                  </w:pPr>
                  <w:r>
                    <w:rPr>
                      <w:rFonts w:hint="eastAsia"/>
                      <w:color w:val="000000"/>
                      <w:sz w:val="21"/>
                      <w:szCs w:val="21"/>
                      <w:u w:val="none" w:color="auto"/>
                      <w:lang w:val="en-US" w:eastAsia="zh-CN"/>
                    </w:rPr>
                    <w:t>交由株洲市医疗废物集中处置有限公司处置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sz w:val="21"/>
                      <w:szCs w:val="21"/>
                      <w:highlight w:val="none"/>
                      <w:u w:val="none" w:color="auto"/>
                      <w:lang w:val="en-US" w:eastAsia="zh-CN"/>
                    </w:rPr>
                  </w:pPr>
                </w:p>
              </w:tc>
              <w:tc>
                <w:tcPr>
                  <w:tcW w:w="5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kern w:val="2"/>
                      <w:sz w:val="21"/>
                      <w:szCs w:val="21"/>
                      <w:highlight w:val="none"/>
                      <w:u w:val="none" w:color="auto"/>
                      <w:lang w:val="en-US" w:eastAsia="zh-CN" w:bidi="ar-SA"/>
                    </w:rPr>
                  </w:pPr>
                  <w:r>
                    <w:rPr>
                      <w:rFonts w:hint="eastAsia" w:eastAsia="宋体"/>
                      <w:color w:val="000000"/>
                      <w:sz w:val="21"/>
                      <w:szCs w:val="21"/>
                      <w:highlight w:val="none"/>
                      <w:u w:val="none" w:color="auto"/>
                      <w:lang w:val="en-US" w:eastAsia="zh-CN"/>
                    </w:rPr>
                    <w:t>损伤性</w:t>
                  </w:r>
                </w:p>
              </w:tc>
              <w:tc>
                <w:tcPr>
                  <w:tcW w:w="53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lang w:val="en-US" w:eastAsia="zh-CN"/>
                    </w:rPr>
                  </w:pPr>
                </w:p>
              </w:tc>
              <w:tc>
                <w:tcPr>
                  <w:tcW w:w="3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u w:val="none" w:color="auto"/>
                      <w:lang w:val="en-US"/>
                    </w:rPr>
                  </w:pPr>
                </w:p>
              </w:tc>
              <w:tc>
                <w:tcPr>
                  <w:tcW w:w="10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lang w:val="en-US" w:eastAsia="zh-CN"/>
                    </w:rPr>
                  </w:pPr>
                  <w:r>
                    <w:rPr>
                      <w:rFonts w:hint="eastAsia"/>
                      <w:color w:val="000000"/>
                      <w:sz w:val="21"/>
                      <w:szCs w:val="21"/>
                      <w:u w:val="none" w:color="auto"/>
                      <w:lang w:val="en-US" w:eastAsia="zh-CN"/>
                    </w:rPr>
                    <w:t>In</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u w:val="none" w:color="auto"/>
                      <w:lang w:val="en-US" w:eastAsia="zh-CN"/>
                    </w:rPr>
                  </w:pPr>
                  <w:r>
                    <w:rPr>
                      <w:rFonts w:hint="eastAsia"/>
                      <w:color w:val="000000"/>
                      <w:sz w:val="21"/>
                      <w:szCs w:val="21"/>
                      <w:u w:val="none" w:color="auto"/>
                      <w:lang w:val="en-US" w:eastAsia="zh-CN"/>
                    </w:rPr>
                    <w:t>841-002-01</w:t>
                  </w:r>
                </w:p>
              </w:tc>
              <w:tc>
                <w:tcPr>
                  <w:tcW w:w="4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rPr>
                  </w:pPr>
                  <w:r>
                    <w:rPr>
                      <w:rFonts w:hint="eastAsia" w:eastAsia="宋体"/>
                      <w:color w:val="000000"/>
                      <w:sz w:val="21"/>
                      <w:szCs w:val="21"/>
                      <w:u w:val="none" w:color="auto"/>
                      <w:lang w:val="en-US" w:eastAsia="zh-CN"/>
                    </w:rPr>
                    <w:t>固态</w:t>
                  </w: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1.59</w:t>
                  </w:r>
                </w:p>
              </w:tc>
              <w:tc>
                <w:tcPr>
                  <w:tcW w:w="7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rPr>
                  </w:pPr>
                </w:p>
              </w:tc>
              <w:tc>
                <w:tcPr>
                  <w:tcW w:w="49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sz w:val="21"/>
                      <w:szCs w:val="21"/>
                      <w:highlight w:val="none"/>
                      <w:u w:val="none" w:color="auto"/>
                      <w:lang w:val="en-US" w:eastAsia="zh-CN"/>
                    </w:rPr>
                  </w:pPr>
                </w:p>
              </w:tc>
              <w:tc>
                <w:tcPr>
                  <w:tcW w:w="5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kern w:val="2"/>
                      <w:sz w:val="21"/>
                      <w:szCs w:val="21"/>
                      <w:highlight w:val="none"/>
                      <w:u w:val="none" w:color="auto"/>
                      <w:lang w:val="en-US" w:eastAsia="zh-CN" w:bidi="ar-SA"/>
                    </w:rPr>
                  </w:pPr>
                  <w:r>
                    <w:rPr>
                      <w:rFonts w:hint="eastAsia"/>
                      <w:color w:val="000000"/>
                      <w:sz w:val="21"/>
                      <w:szCs w:val="21"/>
                      <w:highlight w:val="none"/>
                      <w:u w:val="none" w:color="auto"/>
                      <w:lang w:val="en-US" w:eastAsia="zh-CN"/>
                    </w:rPr>
                    <w:t>药物性</w:t>
                  </w:r>
                </w:p>
              </w:tc>
              <w:tc>
                <w:tcPr>
                  <w:tcW w:w="53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rPr>
                  </w:pPr>
                </w:p>
              </w:tc>
              <w:tc>
                <w:tcPr>
                  <w:tcW w:w="3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sz w:val="21"/>
                      <w:szCs w:val="21"/>
                      <w:u w:val="none" w:color="auto"/>
                      <w:lang w:val="en-US" w:eastAsia="zh-CN"/>
                    </w:rPr>
                  </w:pPr>
                </w:p>
              </w:tc>
              <w:tc>
                <w:tcPr>
                  <w:tcW w:w="10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lang w:val="en-US" w:eastAsia="zh-CN"/>
                    </w:rPr>
                  </w:pPr>
                  <w:r>
                    <w:rPr>
                      <w:rFonts w:hint="eastAsia"/>
                      <w:color w:val="000000"/>
                      <w:sz w:val="21"/>
                      <w:szCs w:val="21"/>
                      <w:u w:val="none" w:color="auto"/>
                      <w:lang w:val="en-US" w:eastAsia="zh-CN"/>
                    </w:rPr>
                    <w:t>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lang w:val="en-US" w:eastAsia="zh-CN"/>
                    </w:rPr>
                  </w:pPr>
                  <w:r>
                    <w:rPr>
                      <w:rFonts w:hint="eastAsia"/>
                      <w:color w:val="000000"/>
                      <w:sz w:val="21"/>
                      <w:szCs w:val="21"/>
                      <w:u w:val="none" w:color="auto"/>
                      <w:lang w:val="en-US" w:eastAsia="zh-CN"/>
                    </w:rPr>
                    <w:t>841-005-01</w:t>
                  </w:r>
                </w:p>
              </w:tc>
              <w:tc>
                <w:tcPr>
                  <w:tcW w:w="4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rPr>
                  </w:pPr>
                  <w:r>
                    <w:rPr>
                      <w:rFonts w:hint="eastAsia" w:eastAsia="宋体"/>
                      <w:color w:val="000000"/>
                      <w:sz w:val="21"/>
                      <w:szCs w:val="21"/>
                      <w:u w:val="none" w:color="auto"/>
                      <w:lang w:val="en-US" w:eastAsia="zh-CN"/>
                    </w:rPr>
                    <w:t>固态</w:t>
                  </w: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sz w:val="21"/>
                      <w:szCs w:val="21"/>
                      <w:u w:val="none" w:color="auto"/>
                      <w:lang w:val="en-US" w:eastAsia="zh-CN"/>
                    </w:rPr>
                  </w:pPr>
                  <w:r>
                    <w:rPr>
                      <w:rFonts w:hint="eastAsia"/>
                      <w:color w:val="000000"/>
                      <w:sz w:val="21"/>
                      <w:szCs w:val="21"/>
                      <w:u w:val="none" w:color="auto"/>
                      <w:lang w:val="en-US" w:eastAsia="zh-CN"/>
                    </w:rPr>
                    <w:t>0.215</w:t>
                  </w:r>
                </w:p>
              </w:tc>
              <w:tc>
                <w:tcPr>
                  <w:tcW w:w="7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rPr>
                  </w:pPr>
                </w:p>
              </w:tc>
              <w:tc>
                <w:tcPr>
                  <w:tcW w:w="49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78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u w:val="none" w:color="auto"/>
                      <w:lang w:val="en-US" w:eastAsia="zh-CN"/>
                    </w:rPr>
                  </w:pPr>
                  <w:r>
                    <w:rPr>
                      <w:rFonts w:hint="eastAsia"/>
                      <w:color w:val="000000"/>
                      <w:sz w:val="21"/>
                      <w:szCs w:val="21"/>
                      <w:u w:val="none" w:color="auto"/>
                      <w:lang w:val="en-US" w:eastAsia="zh-CN"/>
                    </w:rPr>
                    <w:t>污泥</w:t>
                  </w:r>
                </w:p>
              </w:tc>
              <w:tc>
                <w:tcPr>
                  <w:tcW w:w="5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rPr>
                  </w:pPr>
                  <w:r>
                    <w:rPr>
                      <w:rFonts w:hint="eastAsia"/>
                      <w:color w:val="000000"/>
                      <w:sz w:val="21"/>
                      <w:szCs w:val="21"/>
                      <w:u w:val="none" w:color="auto"/>
                      <w:lang w:val="en-US" w:eastAsia="zh-CN"/>
                    </w:rPr>
                    <w:t>污水处理站</w:t>
                  </w:r>
                </w:p>
              </w:tc>
              <w:tc>
                <w:tcPr>
                  <w:tcW w:w="3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sz w:val="21"/>
                      <w:szCs w:val="21"/>
                      <w:u w:val="none" w:color="auto"/>
                      <w:lang w:val="en-US" w:eastAsia="zh-CN"/>
                    </w:rPr>
                  </w:pPr>
                </w:p>
              </w:tc>
              <w:tc>
                <w:tcPr>
                  <w:tcW w:w="10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lang w:val="en-US" w:eastAsia="zh-CN"/>
                    </w:rPr>
                  </w:pPr>
                  <w:r>
                    <w:rPr>
                      <w:rFonts w:hint="eastAsia"/>
                      <w:color w:val="000000"/>
                      <w:sz w:val="21"/>
                      <w:szCs w:val="21"/>
                      <w:u w:val="none" w:color="auto"/>
                      <w:lang w:val="en-US" w:eastAsia="zh-CN"/>
                    </w:rPr>
                    <w:t>In</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u w:val="none" w:color="auto"/>
                      <w:lang w:val="en-US" w:eastAsia="zh-CN"/>
                    </w:rPr>
                  </w:pPr>
                  <w:r>
                    <w:rPr>
                      <w:rFonts w:hint="eastAsia"/>
                      <w:color w:val="000000"/>
                      <w:sz w:val="21"/>
                      <w:szCs w:val="21"/>
                      <w:u w:val="none" w:color="auto"/>
                      <w:lang w:val="en-US" w:eastAsia="zh-CN"/>
                    </w:rPr>
                    <w:t>841-001-01</w:t>
                  </w:r>
                </w:p>
              </w:tc>
              <w:tc>
                <w:tcPr>
                  <w:tcW w:w="4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sz w:val="21"/>
                      <w:szCs w:val="21"/>
                      <w:u w:val="none" w:color="auto"/>
                      <w:lang w:val="en-US" w:eastAsia="zh-CN"/>
                    </w:rPr>
                  </w:pPr>
                  <w:r>
                    <w:rPr>
                      <w:rFonts w:hint="eastAsia" w:eastAsia="宋体"/>
                      <w:color w:val="000000"/>
                      <w:sz w:val="21"/>
                      <w:szCs w:val="21"/>
                      <w:u w:val="none" w:color="auto"/>
                      <w:lang w:val="en-US" w:eastAsia="zh-CN"/>
                    </w:rPr>
                    <w:t>固态</w:t>
                  </w: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sz w:val="21"/>
                      <w:szCs w:val="21"/>
                      <w:u w:val="none" w:color="auto"/>
                      <w:lang w:val="en-US" w:eastAsia="zh-CN"/>
                    </w:rPr>
                  </w:pPr>
                  <w:r>
                    <w:rPr>
                      <w:rFonts w:hint="eastAsia" w:eastAsia="宋体"/>
                      <w:color w:val="000000"/>
                      <w:sz w:val="21"/>
                      <w:szCs w:val="21"/>
                      <w:u w:val="none" w:color="auto"/>
                      <w:lang w:val="en-US" w:eastAsia="zh-CN"/>
                    </w:rPr>
                    <w:t>0.</w:t>
                  </w:r>
                  <w:r>
                    <w:rPr>
                      <w:rFonts w:hint="eastAsia"/>
                      <w:color w:val="000000"/>
                      <w:sz w:val="21"/>
                      <w:szCs w:val="21"/>
                      <w:u w:val="none" w:color="auto"/>
                      <w:lang w:val="en-US" w:eastAsia="zh-CN"/>
                    </w:rPr>
                    <w:t>72</w:t>
                  </w:r>
                </w:p>
              </w:tc>
              <w:tc>
                <w:tcPr>
                  <w:tcW w:w="7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sz w:val="21"/>
                      <w:szCs w:val="21"/>
                      <w:u w:val="none" w:color="auto"/>
                      <w:lang w:val="en-US" w:eastAsia="zh-CN"/>
                    </w:rPr>
                  </w:pPr>
                  <w:r>
                    <w:rPr>
                      <w:rFonts w:hint="eastAsia"/>
                      <w:color w:val="000000"/>
                      <w:sz w:val="21"/>
                      <w:szCs w:val="21"/>
                      <w:u w:val="none" w:color="auto"/>
                      <w:lang w:val="en-US" w:eastAsia="zh-CN"/>
                    </w:rPr>
                    <w:t>清理即时运走，不暂存</w:t>
                  </w:r>
                </w:p>
              </w:tc>
              <w:tc>
                <w:tcPr>
                  <w:tcW w:w="49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88" w:hRule="atLeast"/>
              </w:trPr>
              <w:tc>
                <w:tcPr>
                  <w:tcW w:w="780"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lang w:val="en-US" w:eastAsia="zh-CN"/>
                    </w:rPr>
                  </w:pPr>
                  <w:r>
                    <w:rPr>
                      <w:rFonts w:hint="eastAsia"/>
                      <w:color w:val="000000"/>
                      <w:sz w:val="21"/>
                      <w:szCs w:val="21"/>
                      <w:u w:val="none" w:color="auto"/>
                      <w:lang w:val="en-US" w:eastAsia="zh-CN"/>
                    </w:rPr>
                    <w:t>检验科</w:t>
                  </w:r>
                </w:p>
              </w:tc>
              <w:tc>
                <w:tcPr>
                  <w:tcW w:w="5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lang w:val="en-US" w:eastAsia="zh-CN"/>
                    </w:rPr>
                  </w:pPr>
                  <w:r>
                    <w:rPr>
                      <w:rFonts w:hint="eastAsia"/>
                      <w:color w:val="000000"/>
                      <w:sz w:val="21"/>
                      <w:szCs w:val="21"/>
                      <w:u w:val="none" w:color="auto"/>
                      <w:lang w:val="en-US" w:eastAsia="zh-CN"/>
                    </w:rPr>
                    <w:t>检验科废液</w:t>
                  </w:r>
                </w:p>
              </w:tc>
              <w:tc>
                <w:tcPr>
                  <w:tcW w:w="3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sz w:val="21"/>
                      <w:szCs w:val="21"/>
                      <w:u w:val="none" w:color="auto"/>
                      <w:lang w:val="en-US" w:eastAsia="zh-CN"/>
                    </w:rPr>
                  </w:pPr>
                </w:p>
              </w:tc>
              <w:tc>
                <w:tcPr>
                  <w:tcW w:w="10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lang w:val="en-US" w:eastAsia="zh-CN"/>
                    </w:rPr>
                  </w:pPr>
                  <w:r>
                    <w:rPr>
                      <w:rFonts w:hint="eastAsia"/>
                      <w:color w:val="000000"/>
                      <w:sz w:val="21"/>
                      <w:szCs w:val="21"/>
                      <w:u w:val="none" w:color="auto"/>
                      <w:lang w:val="en-US" w:eastAsia="zh-CN"/>
                    </w:rPr>
                    <w:t>HW01831-004-01</w:t>
                  </w:r>
                </w:p>
              </w:tc>
              <w:tc>
                <w:tcPr>
                  <w:tcW w:w="4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sz w:val="21"/>
                      <w:szCs w:val="21"/>
                      <w:u w:val="none" w:color="auto"/>
                      <w:lang w:val="en-US" w:eastAsia="zh-CN"/>
                    </w:rPr>
                  </w:pPr>
                  <w:r>
                    <w:rPr>
                      <w:rFonts w:hint="eastAsia"/>
                      <w:color w:val="000000"/>
                      <w:sz w:val="21"/>
                      <w:szCs w:val="21"/>
                      <w:u w:val="none" w:color="auto"/>
                      <w:lang w:val="en-US" w:eastAsia="zh-CN"/>
                    </w:rPr>
                    <w:t>液态</w:t>
                  </w: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sz w:val="21"/>
                      <w:szCs w:val="21"/>
                      <w:u w:val="none" w:color="auto"/>
                      <w:lang w:val="en-US" w:eastAsia="zh-CN"/>
                    </w:rPr>
                  </w:pPr>
                  <w:r>
                    <w:rPr>
                      <w:rFonts w:hint="eastAsia"/>
                      <w:color w:val="000000"/>
                      <w:sz w:val="21"/>
                      <w:szCs w:val="21"/>
                      <w:u w:val="none" w:color="auto"/>
                      <w:lang w:val="en-US" w:eastAsia="zh-CN"/>
                    </w:rPr>
                    <w:t>0.053</w:t>
                  </w:r>
                </w:p>
              </w:tc>
              <w:tc>
                <w:tcPr>
                  <w:tcW w:w="77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lang w:val="en-US" w:eastAsia="zh-CN"/>
                    </w:rPr>
                  </w:pPr>
                  <w:r>
                    <w:rPr>
                      <w:rFonts w:hint="eastAsia"/>
                      <w:color w:val="000000"/>
                      <w:sz w:val="21"/>
                      <w:szCs w:val="21"/>
                      <w:u w:val="none" w:color="auto"/>
                      <w:lang w:val="en-US" w:eastAsia="zh-CN"/>
                    </w:rPr>
                    <w:t>密封袋分类包装，医废暂存间暂存</w:t>
                  </w:r>
                </w:p>
              </w:tc>
              <w:tc>
                <w:tcPr>
                  <w:tcW w:w="49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trPr>
              <w:tc>
                <w:tcPr>
                  <w:tcW w:w="780"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5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lang w:val="en-US" w:eastAsia="zh-CN"/>
                    </w:rPr>
                  </w:pPr>
                  <w:r>
                    <w:rPr>
                      <w:rFonts w:hint="eastAsia"/>
                      <w:color w:val="000000"/>
                      <w:sz w:val="21"/>
                      <w:szCs w:val="21"/>
                      <w:u w:val="none" w:color="auto"/>
                      <w:lang w:val="en-US" w:eastAsia="zh-CN"/>
                    </w:rPr>
                    <w:t>检验废手套、 口罩、废器皿</w:t>
                  </w:r>
                </w:p>
              </w:tc>
              <w:tc>
                <w:tcPr>
                  <w:tcW w:w="3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lang w:val="en-US" w:eastAsia="zh-CN"/>
                    </w:rPr>
                  </w:pPr>
                </w:p>
              </w:tc>
              <w:tc>
                <w:tcPr>
                  <w:tcW w:w="10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lang w:val="en-US" w:eastAsia="zh-CN"/>
                    </w:rPr>
                  </w:pPr>
                  <w:r>
                    <w:rPr>
                      <w:rFonts w:hint="eastAsia"/>
                      <w:color w:val="000000"/>
                      <w:sz w:val="21"/>
                      <w:szCs w:val="21"/>
                      <w:u w:val="none" w:color="auto"/>
                      <w:lang w:val="en-US" w:eastAsia="zh-CN"/>
                    </w:rPr>
                    <w:t>HW01831-001-01</w:t>
                  </w:r>
                </w:p>
              </w:tc>
              <w:tc>
                <w:tcPr>
                  <w:tcW w:w="4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lang w:val="en-US" w:eastAsia="zh-CN"/>
                    </w:rPr>
                  </w:pPr>
                  <w:r>
                    <w:rPr>
                      <w:rFonts w:hint="eastAsia"/>
                      <w:color w:val="000000"/>
                      <w:sz w:val="21"/>
                      <w:szCs w:val="21"/>
                      <w:u w:val="none" w:color="auto"/>
                      <w:lang w:val="en-US" w:eastAsia="zh-CN"/>
                    </w:rPr>
                    <w:t>固态</w:t>
                  </w:r>
                </w:p>
              </w:tc>
              <w:tc>
                <w:tcPr>
                  <w:tcW w:w="5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u w:val="none" w:color="auto"/>
                      <w:lang w:val="en-US" w:eastAsia="zh-CN"/>
                    </w:rPr>
                  </w:pPr>
                  <w:r>
                    <w:rPr>
                      <w:rFonts w:hint="eastAsia"/>
                      <w:color w:val="000000"/>
                      <w:sz w:val="21"/>
                      <w:szCs w:val="21"/>
                      <w:u w:val="none" w:color="auto"/>
                      <w:lang w:val="en-US" w:eastAsia="zh-CN"/>
                    </w:rPr>
                    <w:t>0.061</w:t>
                  </w:r>
                </w:p>
              </w:tc>
              <w:tc>
                <w:tcPr>
                  <w:tcW w:w="7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lang w:val="en-US" w:eastAsia="zh-CN"/>
                    </w:rPr>
                  </w:pPr>
                </w:p>
              </w:tc>
              <w:tc>
                <w:tcPr>
                  <w:tcW w:w="49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u w:val="none" w:color="auto"/>
                      <w:lang w:val="en-US" w:eastAsia="zh-CN"/>
                    </w:rPr>
                  </w:pPr>
                </w:p>
              </w:tc>
            </w:tr>
          </w:tbl>
          <w:p>
            <w:pPr>
              <w:pStyle w:val="8"/>
              <w:keepNext w:val="0"/>
              <w:keepLines w:val="0"/>
              <w:pageBreakBefore w:val="0"/>
              <w:kinsoku/>
              <w:wordWrap/>
              <w:overflowPunct/>
              <w:topLinePunct w:val="0"/>
              <w:autoSpaceDE/>
              <w:autoSpaceDN/>
              <w:bidi w:val="0"/>
              <w:adjustRightInd/>
              <w:snapToGrid/>
              <w:spacing w:before="0" w:after="0" w:line="480" w:lineRule="exact"/>
              <w:ind w:left="0" w:leftChars="0" w:right="0" w:firstLine="482" w:firstLineChars="200"/>
              <w:textAlignment w:val="auto"/>
              <w:rPr>
                <w:rStyle w:val="20"/>
                <w:rFonts w:hint="default" w:ascii="Times New Roman" w:hAnsi="Times New Roman" w:eastAsia="宋体" w:cs="Times New Roman"/>
                <w:b/>
                <w:bCs/>
                <w:sz w:val="24"/>
                <w:szCs w:val="24"/>
                <w:highlight w:val="none"/>
                <w:u w:val="none" w:color="auto"/>
                <w:lang w:val="en-US" w:eastAsia="zh-CN"/>
              </w:rPr>
            </w:pPr>
            <w:r>
              <w:rPr>
                <w:rStyle w:val="20"/>
                <w:rFonts w:hint="eastAsia" w:ascii="Times New Roman" w:hAnsi="Times New Roman" w:eastAsia="宋体" w:cs="Times New Roman"/>
                <w:b/>
                <w:bCs/>
                <w:sz w:val="24"/>
                <w:szCs w:val="24"/>
                <w:highlight w:val="none"/>
                <w:u w:val="none" w:color="auto"/>
                <w:lang w:val="en-US" w:eastAsia="zh-CN"/>
              </w:rPr>
              <w:t>(4）</w:t>
            </w:r>
            <w:r>
              <w:rPr>
                <w:rStyle w:val="20"/>
                <w:rFonts w:hint="default" w:ascii="Times New Roman" w:hAnsi="Times New Roman" w:eastAsia="宋体" w:cs="Times New Roman"/>
                <w:b/>
                <w:bCs/>
                <w:sz w:val="24"/>
                <w:szCs w:val="24"/>
                <w:highlight w:val="none"/>
                <w:u w:val="none" w:color="auto"/>
                <w:lang w:val="en-US" w:eastAsia="zh-CN"/>
              </w:rPr>
              <w:t>固废管理要求</w:t>
            </w:r>
          </w:p>
          <w:p>
            <w:pPr>
              <w:pStyle w:val="30"/>
              <w:keepNext w:val="0"/>
              <w:keepLines w:val="0"/>
              <w:pageBreakBefore w:val="0"/>
              <w:kinsoku/>
              <w:wordWrap/>
              <w:overflowPunct/>
              <w:topLinePunct w:val="0"/>
              <w:autoSpaceDE/>
              <w:autoSpaceDN/>
              <w:bidi w:val="0"/>
              <w:adjustRightInd/>
              <w:snapToGrid/>
              <w:spacing w:line="480" w:lineRule="exact"/>
              <w:ind w:left="0" w:leftChars="0" w:right="0" w:firstLine="482" w:firstLineChars="200"/>
              <w:jc w:val="both"/>
              <w:textAlignment w:val="auto"/>
              <w:rPr>
                <w:rFonts w:hint="default" w:ascii="Times New Roman" w:hAnsi="Times New Roman" w:eastAsia="宋体" w:cs="Times New Roman"/>
                <w:b/>
                <w:bCs/>
                <w:color w:val="000000"/>
                <w:u w:val="none" w:color="auto"/>
              </w:rPr>
            </w:pPr>
            <w:r>
              <w:rPr>
                <w:rFonts w:hint="default" w:ascii="Times New Roman" w:hAnsi="Times New Roman" w:eastAsia="宋体" w:cs="Times New Roman"/>
                <w:b/>
                <w:bCs/>
                <w:color w:val="000000"/>
                <w:u w:val="none" w:color="auto"/>
              </w:rPr>
              <w:t>一般固废管理要求：</w:t>
            </w:r>
          </w:p>
          <w:p>
            <w:pPr>
              <w:pStyle w:val="30"/>
              <w:keepNext w:val="0"/>
              <w:keepLines w:val="0"/>
              <w:pageBreakBefore w:val="0"/>
              <w:kinsoku/>
              <w:wordWrap/>
              <w:overflowPunct/>
              <w:topLinePunct w:val="0"/>
              <w:autoSpaceDE/>
              <w:autoSpaceDN/>
              <w:bidi w:val="0"/>
              <w:adjustRightInd/>
              <w:snapToGrid/>
              <w:spacing w:line="480" w:lineRule="exact"/>
              <w:ind w:left="0" w:leftChars="0" w:right="0" w:firstLine="480" w:firstLineChars="200"/>
              <w:jc w:val="both"/>
              <w:textAlignment w:val="auto"/>
              <w:rPr>
                <w:rFonts w:hint="default" w:ascii="Times New Roman" w:hAnsi="Times New Roman" w:eastAsia="宋体" w:cs="Times New Roman"/>
                <w:kern w:val="0"/>
                <w:sz w:val="24"/>
                <w:szCs w:val="24"/>
                <w:u w:val="none" w:color="auto"/>
                <w:lang w:bidi="ar"/>
              </w:rPr>
            </w:pPr>
            <w:r>
              <w:rPr>
                <w:rFonts w:hint="default" w:ascii="Times New Roman" w:hAnsi="Times New Roman" w:eastAsia="宋体" w:cs="Times New Roman"/>
                <w:kern w:val="0"/>
                <w:sz w:val="24"/>
                <w:szCs w:val="24"/>
                <w:u w:val="none" w:color="auto"/>
                <w:lang w:bidi="ar"/>
              </w:rPr>
              <w:t>建设</w:t>
            </w:r>
            <w:r>
              <w:rPr>
                <w:rFonts w:hint="default" w:ascii="Times New Roman" w:hAnsi="Times New Roman" w:eastAsia="宋体" w:cs="Times New Roman"/>
                <w:kern w:val="0"/>
                <w:sz w:val="24"/>
                <w:szCs w:val="24"/>
                <w:u w:val="none" w:color="auto"/>
                <w:lang w:eastAsia="zh-CN" w:bidi="ar"/>
              </w:rPr>
              <w:t>单位</w:t>
            </w:r>
            <w:r>
              <w:rPr>
                <w:rFonts w:hint="default" w:ascii="Times New Roman" w:hAnsi="Times New Roman" w:eastAsia="宋体" w:cs="Times New Roman"/>
                <w:kern w:val="0"/>
                <w:sz w:val="24"/>
                <w:szCs w:val="24"/>
                <w:u w:val="none" w:color="auto"/>
                <w:lang w:bidi="ar"/>
              </w:rPr>
              <w:t>需强化废物产生、收集、贮运各环节的管理，</w:t>
            </w:r>
            <w:r>
              <w:rPr>
                <w:rFonts w:hint="default" w:ascii="Times New Roman" w:hAnsi="Times New Roman" w:eastAsia="宋体" w:cs="Times New Roman"/>
                <w:color w:val="000000"/>
                <w:sz w:val="24"/>
                <w:u w:val="none" w:color="auto"/>
              </w:rPr>
              <w:t>严格按照国家《一般工业固体废物贮存和填埋污染控制标准》（GB18599</w:t>
            </w:r>
            <w:r>
              <w:rPr>
                <w:rFonts w:hint="eastAsia" w:ascii="Times New Roman" w:hAnsi="Times New Roman" w:eastAsia="宋体" w:cs="Times New Roman"/>
                <w:color w:val="000000"/>
                <w:sz w:val="24"/>
                <w:u w:val="none" w:color="auto"/>
                <w:lang w:val="en-US" w:eastAsia="zh-CN"/>
              </w:rPr>
              <w:t>-</w:t>
            </w:r>
            <w:r>
              <w:rPr>
                <w:rFonts w:hint="default" w:ascii="Times New Roman" w:hAnsi="Times New Roman" w:eastAsia="宋体" w:cs="Times New Roman"/>
                <w:color w:val="000000"/>
                <w:sz w:val="24"/>
                <w:u w:val="none" w:color="auto"/>
              </w:rPr>
              <w:t>2020）的要求，</w:t>
            </w:r>
            <w:r>
              <w:rPr>
                <w:rFonts w:hint="default" w:ascii="Times New Roman" w:hAnsi="Times New Roman" w:eastAsia="宋体" w:cs="Times New Roman"/>
                <w:kern w:val="0"/>
                <w:sz w:val="24"/>
                <w:szCs w:val="24"/>
                <w:u w:val="none" w:color="auto"/>
                <w:lang w:bidi="ar"/>
              </w:rPr>
              <w:t>设置临时堆放点或贮存设施，</w:t>
            </w:r>
            <w:r>
              <w:rPr>
                <w:rFonts w:hint="default" w:ascii="Times New Roman" w:hAnsi="Times New Roman" w:eastAsia="宋体" w:cs="Times New Roman"/>
                <w:color w:val="000000"/>
                <w:sz w:val="24"/>
                <w:u w:val="none" w:color="auto"/>
              </w:rPr>
              <w:t>固废应按照要求进行分类处置，其中工业固废与生活垃圾分类处置、危险固废与一般固废分类处置</w:t>
            </w:r>
            <w:r>
              <w:rPr>
                <w:rFonts w:hint="default" w:ascii="Times New Roman" w:hAnsi="Times New Roman" w:eastAsia="宋体" w:cs="Times New Roman"/>
                <w:kern w:val="0"/>
                <w:sz w:val="24"/>
                <w:szCs w:val="24"/>
                <w:u w:val="none" w:color="auto"/>
                <w:lang w:bidi="ar"/>
              </w:rPr>
              <w:t>，不得擅自倾倒、堆放、丢弃、遗撒，杜绝固废在厂区内的散失、渗漏。建立检查维护制度，定期检查维护一般固废贮存设施，发现有损坏可能或异常，应及时采取必要措施，以保障其正常使用，以降低固体废物散落对周围环境的影响。根据固废产生的实际情况及时清运固废，使产生的固体废物得到及时、妥善</w:t>
            </w:r>
            <w:r>
              <w:rPr>
                <w:rFonts w:hint="eastAsia" w:ascii="Times New Roman" w:hAnsi="Times New Roman" w:eastAsia="宋体" w:cs="Times New Roman"/>
                <w:kern w:val="0"/>
                <w:sz w:val="24"/>
                <w:szCs w:val="24"/>
                <w:u w:val="none" w:color="auto"/>
                <w:lang w:val="en-US" w:eastAsia="zh-CN" w:bidi="ar"/>
              </w:rPr>
              <w:t>地</w:t>
            </w:r>
            <w:r>
              <w:rPr>
                <w:rFonts w:hint="default" w:ascii="Times New Roman" w:hAnsi="Times New Roman" w:eastAsia="宋体" w:cs="Times New Roman"/>
                <w:kern w:val="0"/>
                <w:sz w:val="24"/>
                <w:szCs w:val="24"/>
                <w:u w:val="none" w:color="auto"/>
                <w:lang w:bidi="ar"/>
              </w:rPr>
              <w:t>处理和处置。</w:t>
            </w:r>
          </w:p>
          <w:p>
            <w:pPr>
              <w:pStyle w:val="30"/>
              <w:keepNext w:val="0"/>
              <w:keepLines w:val="0"/>
              <w:pageBreakBefore w:val="0"/>
              <w:kinsoku/>
              <w:wordWrap/>
              <w:overflowPunct/>
              <w:topLinePunct w:val="0"/>
              <w:autoSpaceDE/>
              <w:autoSpaceDN/>
              <w:bidi w:val="0"/>
              <w:adjustRightInd/>
              <w:snapToGrid/>
              <w:spacing w:line="360" w:lineRule="auto"/>
              <w:ind w:left="0" w:leftChars="0" w:right="0" w:firstLine="482" w:firstLineChars="200"/>
              <w:jc w:val="both"/>
              <w:textAlignment w:val="auto"/>
              <w:rPr>
                <w:rFonts w:hint="default" w:ascii="Times New Roman" w:hAnsi="Times New Roman" w:eastAsia="宋体" w:cs="Times New Roman"/>
                <w:b/>
                <w:bCs/>
                <w:sz w:val="24"/>
                <w:szCs w:val="24"/>
                <w:u w:val="none" w:color="auto"/>
              </w:rPr>
            </w:pPr>
            <w:r>
              <w:rPr>
                <w:rFonts w:hint="default" w:ascii="Times New Roman" w:hAnsi="Times New Roman" w:eastAsia="宋体" w:cs="Times New Roman"/>
                <w:b/>
                <w:bCs/>
                <w:sz w:val="24"/>
                <w:szCs w:val="24"/>
                <w:u w:val="none" w:color="auto"/>
              </w:rPr>
              <w:t>危险废物管理要求：</w:t>
            </w:r>
          </w:p>
          <w:p>
            <w:pPr>
              <w:pStyle w:val="31"/>
              <w:keepNext w:val="0"/>
              <w:keepLines w:val="0"/>
              <w:pageBreakBefore w:val="0"/>
              <w:kinsoku/>
              <w:wordWrap/>
              <w:overflowPunct/>
              <w:topLinePunct w:val="0"/>
              <w:autoSpaceDE/>
              <w:autoSpaceDN/>
              <w:bidi w:val="0"/>
              <w:adjustRightInd/>
              <w:snapToGrid/>
              <w:spacing w:line="360" w:lineRule="auto"/>
              <w:ind w:left="0" w:leftChars="0" w:right="0" w:firstLine="492" w:firstLineChars="200"/>
              <w:jc w:val="both"/>
              <w:textAlignment w:val="auto"/>
              <w:rPr>
                <w:rFonts w:hint="default" w:ascii="Times New Roman" w:hAnsi="Times New Roman" w:eastAsia="宋体" w:cs="Times New Roman"/>
                <w:color w:val="000000"/>
                <w:sz w:val="24"/>
                <w:highlight w:val="none"/>
                <w:u w:val="none" w:color="auto"/>
                <w:lang w:val="en-US" w:eastAsia="zh-CN"/>
              </w:rPr>
            </w:pPr>
            <w:r>
              <w:rPr>
                <w:rFonts w:hint="eastAsia" w:cs="Times New Roman"/>
                <w:color w:val="000000"/>
                <w:sz w:val="24"/>
                <w:highlight w:val="none"/>
                <w:u w:val="none" w:color="auto"/>
                <w:lang w:val="en-US" w:eastAsia="zh-CN"/>
              </w:rPr>
              <w:t>根据《医疗废物管理条例》（2011年修订）</w:t>
            </w:r>
            <w:r>
              <w:rPr>
                <w:rFonts w:hint="default" w:ascii="Times New Roman" w:hAnsi="Times New Roman" w:eastAsia="宋体" w:cs="Times New Roman"/>
                <w:color w:val="000000"/>
                <w:sz w:val="24"/>
                <w:highlight w:val="none"/>
                <w:u w:val="none" w:color="auto"/>
                <w:lang w:val="en-US" w:eastAsia="zh-CN"/>
              </w:rPr>
              <w:t>，</w:t>
            </w:r>
            <w:r>
              <w:rPr>
                <w:rFonts w:hint="eastAsia" w:ascii="Times New Roman" w:hAnsi="Times New Roman" w:eastAsia="宋体" w:cs="Times New Roman"/>
                <w:color w:val="000000"/>
                <w:sz w:val="24"/>
                <w:highlight w:val="none"/>
                <w:u w:val="none" w:color="auto"/>
                <w:lang w:val="en-US" w:eastAsia="zh-CN"/>
              </w:rPr>
              <w:t>医疗废物暂存管理要求如下</w:t>
            </w:r>
            <w:r>
              <w:rPr>
                <w:rFonts w:hint="default" w:ascii="Times New Roman" w:hAnsi="Times New Roman" w:eastAsia="宋体" w:cs="Times New Roman"/>
                <w:color w:val="000000"/>
                <w:sz w:val="24"/>
                <w:highlight w:val="none"/>
                <w:u w:val="none" w:color="auto"/>
                <w:lang w:val="en-US" w:eastAsia="zh-CN"/>
              </w:rPr>
              <w:t>：</w:t>
            </w:r>
          </w:p>
          <w:p>
            <w:pPr>
              <w:pStyle w:val="2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94" w:firstLineChars="200"/>
              <w:jc w:val="both"/>
              <w:textAlignment w:val="auto"/>
              <w:rPr>
                <w:rFonts w:hint="default" w:ascii="Times New Roman" w:hAnsi="Times New Roman" w:eastAsia="宋体" w:cs="Times New Roman"/>
                <w:b/>
                <w:bCs/>
                <w:color w:val="000000"/>
                <w:spacing w:val="3"/>
                <w:kern w:val="2"/>
                <w:sz w:val="24"/>
                <w:szCs w:val="24"/>
                <w:highlight w:val="none"/>
                <w:u w:val="none" w:color="auto"/>
                <w:lang w:val="en-US" w:eastAsia="zh-CN" w:bidi="ar-SA"/>
              </w:rPr>
            </w:pPr>
            <w:r>
              <w:rPr>
                <w:rFonts w:hint="eastAsia" w:ascii="Times New Roman" w:hAnsi="Times New Roman" w:eastAsia="宋体" w:cs="Times New Roman"/>
                <w:b/>
                <w:bCs/>
                <w:color w:val="000000"/>
                <w:spacing w:val="3"/>
                <w:kern w:val="2"/>
                <w:sz w:val="24"/>
                <w:szCs w:val="24"/>
                <w:highlight w:val="none"/>
                <w:u w:val="none" w:color="auto"/>
                <w:lang w:val="en-US" w:eastAsia="zh-CN" w:bidi="ar-SA"/>
              </w:rPr>
              <w:t>(A)医疗废物暂存管理</w:t>
            </w:r>
          </w:p>
          <w:p>
            <w:pPr>
              <w:pStyle w:val="2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92" w:firstLineChars="200"/>
              <w:jc w:val="both"/>
              <w:textAlignment w:val="auto"/>
              <w:rPr>
                <w:rFonts w:hint="default" w:ascii="Times New Roman" w:hAnsi="Times New Roman" w:eastAsia="宋体" w:cs="Times New Roman"/>
                <w:b w:val="0"/>
                <w:color w:val="000000"/>
                <w:spacing w:val="3"/>
                <w:kern w:val="2"/>
                <w:sz w:val="24"/>
                <w:szCs w:val="24"/>
                <w:highlight w:val="none"/>
                <w:u w:val="none" w:color="auto"/>
                <w:lang w:val="en-US" w:eastAsia="zh-CN" w:bidi="ar-SA"/>
              </w:rPr>
            </w:pPr>
            <w:r>
              <w:rPr>
                <w:rFonts w:hint="default" w:ascii="Times New Roman" w:hAnsi="Times New Roman" w:eastAsia="宋体" w:cs="Times New Roman"/>
                <w:b w:val="0"/>
                <w:color w:val="000000"/>
                <w:spacing w:val="3"/>
                <w:kern w:val="2"/>
                <w:sz w:val="24"/>
                <w:szCs w:val="24"/>
                <w:highlight w:val="none"/>
                <w:u w:val="none" w:color="auto"/>
                <w:lang w:val="en-US" w:eastAsia="zh-CN" w:bidi="ar-SA"/>
              </w:rPr>
              <w:t>医疗</w:t>
            </w:r>
            <w:r>
              <w:rPr>
                <w:rFonts w:hint="eastAsia" w:ascii="Times New Roman" w:hAnsi="Times New Roman" w:eastAsia="宋体" w:cs="Times New Roman"/>
                <w:b w:val="0"/>
                <w:color w:val="000000"/>
                <w:spacing w:val="3"/>
                <w:kern w:val="2"/>
                <w:sz w:val="24"/>
                <w:szCs w:val="24"/>
                <w:highlight w:val="none"/>
                <w:u w:val="none" w:color="auto"/>
                <w:lang w:val="en-US" w:eastAsia="zh-CN" w:bidi="ar-SA"/>
              </w:rPr>
              <w:t>废物</w:t>
            </w:r>
            <w:r>
              <w:rPr>
                <w:rFonts w:hint="default" w:ascii="Times New Roman" w:hAnsi="Times New Roman" w:eastAsia="宋体" w:cs="Times New Roman"/>
                <w:b w:val="0"/>
                <w:color w:val="000000"/>
                <w:spacing w:val="3"/>
                <w:kern w:val="2"/>
                <w:sz w:val="24"/>
                <w:szCs w:val="24"/>
                <w:highlight w:val="none"/>
                <w:u w:val="none" w:color="auto"/>
                <w:lang w:val="en-US" w:eastAsia="zh-CN" w:bidi="ar-SA"/>
              </w:rPr>
              <w:t>、</w:t>
            </w:r>
            <w:r>
              <w:rPr>
                <w:rFonts w:hint="eastAsia" w:ascii="Times New Roman" w:hAnsi="Times New Roman" w:eastAsia="宋体" w:cs="Times New Roman"/>
                <w:b w:val="0"/>
                <w:color w:val="000000"/>
                <w:spacing w:val="3"/>
                <w:kern w:val="2"/>
                <w:sz w:val="24"/>
                <w:szCs w:val="24"/>
                <w:highlight w:val="none"/>
                <w:u w:val="none" w:color="auto"/>
                <w:lang w:val="en-US" w:eastAsia="zh-CN" w:bidi="ar-SA"/>
              </w:rPr>
              <w:t>污水处理站</w:t>
            </w:r>
            <w:r>
              <w:rPr>
                <w:rFonts w:hint="default" w:ascii="Times New Roman" w:hAnsi="Times New Roman" w:eastAsia="宋体" w:cs="Times New Roman"/>
                <w:b w:val="0"/>
                <w:color w:val="000000"/>
                <w:spacing w:val="3"/>
                <w:kern w:val="2"/>
                <w:sz w:val="24"/>
                <w:szCs w:val="24"/>
                <w:highlight w:val="none"/>
                <w:u w:val="none" w:color="auto"/>
                <w:lang w:val="en-US" w:eastAsia="zh-CN" w:bidi="ar-SA"/>
              </w:rPr>
              <w:t>污泥属于危险废物，根据《危险废物贮存污染控制标准》（GB18597-2023）和《医疗废物管理条例》</w:t>
            </w:r>
            <w:r>
              <w:rPr>
                <w:rFonts w:hint="eastAsia" w:cs="Times New Roman"/>
                <w:b w:val="0"/>
                <w:bCs/>
                <w:color w:val="000000"/>
                <w:sz w:val="24"/>
                <w:highlight w:val="none"/>
                <w:u w:val="none" w:color="auto"/>
                <w:lang w:val="en-US" w:eastAsia="zh-CN"/>
              </w:rPr>
              <w:t>（2011年修订）</w:t>
            </w:r>
            <w:r>
              <w:rPr>
                <w:rFonts w:hint="default" w:ascii="Times New Roman" w:hAnsi="Times New Roman" w:eastAsia="宋体" w:cs="Times New Roman"/>
                <w:b w:val="0"/>
                <w:bCs/>
                <w:color w:val="000000"/>
                <w:spacing w:val="3"/>
                <w:kern w:val="2"/>
                <w:sz w:val="24"/>
                <w:szCs w:val="24"/>
                <w:highlight w:val="none"/>
                <w:u w:val="none" w:color="auto"/>
                <w:lang w:val="en-US" w:eastAsia="zh-CN" w:bidi="ar-SA"/>
              </w:rPr>
              <w:t>的规</w:t>
            </w:r>
            <w:r>
              <w:rPr>
                <w:rFonts w:hint="default" w:ascii="Times New Roman" w:hAnsi="Times New Roman" w:eastAsia="宋体" w:cs="Times New Roman"/>
                <w:b w:val="0"/>
                <w:color w:val="000000"/>
                <w:spacing w:val="3"/>
                <w:kern w:val="2"/>
                <w:sz w:val="24"/>
                <w:szCs w:val="24"/>
                <w:highlight w:val="none"/>
                <w:u w:val="none" w:color="auto"/>
                <w:lang w:val="en-US" w:eastAsia="zh-CN" w:bidi="ar-SA"/>
              </w:rPr>
              <w:t>定，本项目对危险废物的管理采取以下措施：</w:t>
            </w:r>
          </w:p>
          <w:p>
            <w:pPr>
              <w:pStyle w:val="2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92" w:firstLineChars="200"/>
              <w:jc w:val="both"/>
              <w:textAlignment w:val="auto"/>
              <w:rPr>
                <w:rFonts w:hint="default" w:ascii="Times New Roman" w:hAnsi="Times New Roman" w:eastAsia="宋体" w:cs="Times New Roman"/>
                <w:b w:val="0"/>
                <w:color w:val="000000"/>
                <w:spacing w:val="3"/>
                <w:kern w:val="2"/>
                <w:sz w:val="24"/>
                <w:szCs w:val="24"/>
                <w:highlight w:val="none"/>
                <w:u w:val="none" w:color="auto"/>
                <w:lang w:val="en-US" w:eastAsia="zh-CN" w:bidi="ar-SA"/>
              </w:rPr>
            </w:pPr>
            <w:r>
              <w:rPr>
                <w:rFonts w:hint="default" w:ascii="Times New Roman" w:hAnsi="Times New Roman" w:eastAsia="宋体" w:cs="Times New Roman"/>
                <w:b w:val="0"/>
                <w:color w:val="000000"/>
                <w:spacing w:val="3"/>
                <w:kern w:val="2"/>
                <w:sz w:val="24"/>
                <w:szCs w:val="24"/>
                <w:highlight w:val="none"/>
                <w:u w:val="none" w:color="auto"/>
                <w:lang w:val="en-US" w:eastAsia="zh-CN" w:bidi="ar-SA"/>
              </w:rPr>
              <w:t>①进一步完善相应的规章制度，产生的危险废物由专人负责收集、管理。</w:t>
            </w:r>
          </w:p>
          <w:p>
            <w:pPr>
              <w:pStyle w:val="2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92" w:firstLineChars="200"/>
              <w:jc w:val="both"/>
              <w:textAlignment w:val="auto"/>
              <w:rPr>
                <w:rFonts w:hint="default" w:ascii="Times New Roman" w:hAnsi="Times New Roman" w:eastAsia="宋体" w:cs="Times New Roman"/>
                <w:b w:val="0"/>
                <w:color w:val="000000"/>
                <w:spacing w:val="3"/>
                <w:kern w:val="2"/>
                <w:sz w:val="24"/>
                <w:szCs w:val="24"/>
                <w:highlight w:val="none"/>
                <w:u w:val="none" w:color="auto"/>
                <w:lang w:val="en-US" w:eastAsia="zh-CN" w:bidi="ar-SA"/>
              </w:rPr>
            </w:pPr>
            <w:r>
              <w:rPr>
                <w:rFonts w:hint="default" w:ascii="Times New Roman" w:hAnsi="Times New Roman" w:eastAsia="宋体" w:cs="Times New Roman"/>
                <w:b w:val="0"/>
                <w:color w:val="000000"/>
                <w:spacing w:val="3"/>
                <w:kern w:val="2"/>
                <w:sz w:val="24"/>
                <w:szCs w:val="24"/>
                <w:highlight w:val="none"/>
                <w:u w:val="none" w:color="auto"/>
                <w:lang w:val="en-US" w:eastAsia="zh-CN" w:bidi="ar-SA"/>
              </w:rPr>
              <w:t>②医院及时收集各科室产生的医疗废物，并按照类别分置于防扩散、防渗漏、防锐器穿透的专用包装物或者密闭的容器内。不相容的医疗废物必须分开存放。</w:t>
            </w:r>
          </w:p>
          <w:p>
            <w:pPr>
              <w:pStyle w:val="2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92" w:firstLineChars="200"/>
              <w:jc w:val="both"/>
              <w:textAlignment w:val="auto"/>
              <w:rPr>
                <w:rFonts w:hint="default" w:ascii="Times New Roman" w:hAnsi="Times New Roman" w:eastAsia="宋体" w:cs="Times New Roman"/>
                <w:b w:val="0"/>
                <w:color w:val="000000"/>
                <w:spacing w:val="3"/>
                <w:kern w:val="2"/>
                <w:sz w:val="24"/>
                <w:szCs w:val="24"/>
                <w:highlight w:val="none"/>
                <w:u w:val="none" w:color="auto"/>
                <w:lang w:val="en-US" w:eastAsia="zh-CN" w:bidi="ar-SA"/>
              </w:rPr>
            </w:pPr>
            <w:r>
              <w:rPr>
                <w:rFonts w:hint="default" w:ascii="Times New Roman" w:hAnsi="Times New Roman" w:eastAsia="宋体" w:cs="Times New Roman"/>
                <w:b w:val="0"/>
                <w:color w:val="000000"/>
                <w:spacing w:val="3"/>
                <w:kern w:val="2"/>
                <w:sz w:val="24"/>
                <w:szCs w:val="24"/>
                <w:highlight w:val="none"/>
                <w:u w:val="none" w:color="auto"/>
                <w:lang w:val="en-US" w:eastAsia="zh-CN" w:bidi="ar-SA"/>
              </w:rPr>
              <w:t>③危险废物专用包装物、容器按国务院卫生行政主管部门和环境保护行政主管部门的规定设置明显的警示标识和警示说明。</w:t>
            </w:r>
          </w:p>
          <w:p>
            <w:pPr>
              <w:pStyle w:val="2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92" w:firstLineChars="200"/>
              <w:jc w:val="both"/>
              <w:textAlignment w:val="auto"/>
              <w:rPr>
                <w:rFonts w:hint="default" w:ascii="Times New Roman" w:hAnsi="Times New Roman" w:eastAsia="宋体" w:cs="Times New Roman"/>
                <w:b w:val="0"/>
                <w:color w:val="000000"/>
                <w:spacing w:val="3"/>
                <w:kern w:val="2"/>
                <w:sz w:val="24"/>
                <w:szCs w:val="24"/>
                <w:highlight w:val="none"/>
                <w:u w:val="none" w:color="auto"/>
                <w:lang w:val="en-US" w:eastAsia="zh-CN" w:bidi="ar-SA"/>
              </w:rPr>
            </w:pPr>
            <w:r>
              <w:rPr>
                <w:rFonts w:hint="default" w:ascii="Times New Roman" w:hAnsi="Times New Roman" w:eastAsia="宋体" w:cs="Times New Roman"/>
                <w:b w:val="0"/>
                <w:color w:val="000000"/>
                <w:spacing w:val="3"/>
                <w:kern w:val="2"/>
                <w:sz w:val="24"/>
                <w:szCs w:val="24"/>
                <w:highlight w:val="none"/>
                <w:u w:val="none" w:color="auto"/>
                <w:lang w:val="en-US" w:eastAsia="zh-CN" w:bidi="ar-SA"/>
              </w:rPr>
              <w:t>④医疗废物必须于当日消毒，医疗废物暂时贮存的时间不得超过2天。医疗废物暂时贮存设施、设备定期进行消毒和清洁。</w:t>
            </w:r>
          </w:p>
          <w:p>
            <w:pPr>
              <w:pStyle w:val="2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92" w:firstLineChars="200"/>
              <w:jc w:val="both"/>
              <w:textAlignment w:val="auto"/>
              <w:rPr>
                <w:rFonts w:hint="default" w:ascii="Times New Roman" w:hAnsi="Times New Roman" w:eastAsia="宋体" w:cs="Times New Roman"/>
                <w:b w:val="0"/>
                <w:color w:val="000000"/>
                <w:spacing w:val="3"/>
                <w:kern w:val="2"/>
                <w:sz w:val="24"/>
                <w:szCs w:val="24"/>
                <w:highlight w:val="none"/>
                <w:u w:val="none" w:color="auto"/>
                <w:lang w:val="en-US" w:eastAsia="zh-CN" w:bidi="ar-SA"/>
              </w:rPr>
            </w:pPr>
            <w:r>
              <w:rPr>
                <w:rFonts w:hint="default" w:ascii="Times New Roman" w:hAnsi="Times New Roman" w:eastAsia="宋体" w:cs="Times New Roman"/>
                <w:b w:val="0"/>
                <w:color w:val="000000"/>
                <w:spacing w:val="3"/>
                <w:kern w:val="2"/>
                <w:sz w:val="24"/>
                <w:szCs w:val="24"/>
                <w:highlight w:val="none"/>
                <w:u w:val="none" w:color="auto"/>
                <w:lang w:val="en-US" w:eastAsia="zh-CN" w:bidi="ar-SA"/>
              </w:rPr>
              <w:t>⑤污水处理设施产生的污泥含有大量的细菌和寄生虫卵，医院应按照《医院污水处理工程技术规范》（HJ2029-2013）中要求，投加石灰或其他消毒剂进行消毒，再交由有资质单位处置。</w:t>
            </w:r>
          </w:p>
          <w:p>
            <w:pPr>
              <w:pStyle w:val="2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94" w:firstLineChars="200"/>
              <w:jc w:val="both"/>
              <w:textAlignment w:val="auto"/>
              <w:rPr>
                <w:rFonts w:hint="default" w:ascii="Times New Roman" w:hAnsi="Times New Roman" w:eastAsia="宋体" w:cs="Times New Roman"/>
                <w:b/>
                <w:bCs/>
                <w:color w:val="000000"/>
                <w:spacing w:val="3"/>
                <w:kern w:val="2"/>
                <w:sz w:val="24"/>
                <w:szCs w:val="24"/>
                <w:highlight w:val="none"/>
                <w:u w:val="none" w:color="auto"/>
                <w:lang w:val="en-US" w:eastAsia="zh-CN" w:bidi="ar-SA"/>
              </w:rPr>
            </w:pPr>
            <w:r>
              <w:rPr>
                <w:rFonts w:hint="default" w:ascii="Times New Roman" w:hAnsi="Times New Roman" w:eastAsia="宋体" w:cs="Times New Roman"/>
                <w:b/>
                <w:bCs/>
                <w:color w:val="000000"/>
                <w:spacing w:val="3"/>
                <w:kern w:val="2"/>
                <w:sz w:val="24"/>
                <w:szCs w:val="24"/>
                <w:highlight w:val="none"/>
                <w:u w:val="none" w:color="auto"/>
                <w:lang w:val="en-US" w:eastAsia="zh-CN" w:bidi="ar-SA"/>
              </w:rPr>
              <w:t>（</w:t>
            </w:r>
            <w:r>
              <w:rPr>
                <w:rFonts w:hint="eastAsia" w:ascii="Times New Roman" w:hAnsi="Times New Roman" w:eastAsia="宋体" w:cs="Times New Roman"/>
                <w:b/>
                <w:bCs/>
                <w:color w:val="000000"/>
                <w:spacing w:val="3"/>
                <w:kern w:val="2"/>
                <w:sz w:val="24"/>
                <w:szCs w:val="24"/>
                <w:highlight w:val="none"/>
                <w:u w:val="none" w:color="auto"/>
                <w:lang w:val="en-US" w:eastAsia="zh-CN" w:bidi="ar-SA"/>
              </w:rPr>
              <w:t>B</w:t>
            </w:r>
            <w:r>
              <w:rPr>
                <w:rFonts w:hint="default" w:ascii="Times New Roman" w:hAnsi="Times New Roman" w:eastAsia="宋体" w:cs="Times New Roman"/>
                <w:b/>
                <w:bCs/>
                <w:color w:val="000000"/>
                <w:spacing w:val="3"/>
                <w:kern w:val="2"/>
                <w:sz w:val="24"/>
                <w:szCs w:val="24"/>
                <w:highlight w:val="none"/>
                <w:u w:val="none" w:color="auto"/>
                <w:lang w:val="en-US" w:eastAsia="zh-CN" w:bidi="ar-SA"/>
              </w:rPr>
              <w:t>）医疗废物在医疗废物暂存间临时贮存时，遵守如下规定：</w:t>
            </w:r>
          </w:p>
          <w:p>
            <w:pPr>
              <w:pStyle w:val="2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92" w:firstLineChars="200"/>
              <w:jc w:val="both"/>
              <w:textAlignment w:val="auto"/>
              <w:rPr>
                <w:rFonts w:hint="default" w:ascii="Times New Roman" w:hAnsi="Times New Roman" w:eastAsia="宋体" w:cs="Times New Roman"/>
                <w:b w:val="0"/>
                <w:color w:val="000000"/>
                <w:spacing w:val="3"/>
                <w:kern w:val="2"/>
                <w:sz w:val="24"/>
                <w:szCs w:val="24"/>
                <w:highlight w:val="none"/>
                <w:u w:val="none" w:color="auto"/>
                <w:lang w:val="en-US" w:eastAsia="zh-CN" w:bidi="ar-SA"/>
              </w:rPr>
            </w:pPr>
            <w:r>
              <w:rPr>
                <w:rFonts w:hint="default" w:ascii="Times New Roman" w:hAnsi="Times New Roman" w:eastAsia="宋体" w:cs="Times New Roman"/>
                <w:b w:val="0"/>
                <w:color w:val="000000"/>
                <w:spacing w:val="3"/>
                <w:kern w:val="2"/>
                <w:sz w:val="24"/>
                <w:szCs w:val="24"/>
                <w:highlight w:val="none"/>
                <w:u w:val="none" w:color="auto"/>
                <w:lang w:val="en-US" w:eastAsia="zh-CN" w:bidi="ar-SA"/>
              </w:rPr>
              <w:t>①总体要求</w:t>
            </w:r>
          </w:p>
          <w:p>
            <w:pPr>
              <w:pStyle w:val="2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92" w:firstLineChars="200"/>
              <w:jc w:val="both"/>
              <w:textAlignment w:val="auto"/>
              <w:rPr>
                <w:rFonts w:hint="default" w:ascii="Times New Roman" w:hAnsi="Times New Roman" w:eastAsia="宋体" w:cs="Times New Roman"/>
                <w:b w:val="0"/>
                <w:color w:val="000000"/>
                <w:spacing w:val="3"/>
                <w:kern w:val="2"/>
                <w:sz w:val="24"/>
                <w:szCs w:val="24"/>
                <w:highlight w:val="none"/>
                <w:u w:val="none" w:color="auto"/>
                <w:lang w:val="en-US" w:eastAsia="zh-CN" w:bidi="ar-SA"/>
              </w:rPr>
            </w:pPr>
            <w:r>
              <w:rPr>
                <w:rFonts w:hint="default" w:ascii="Times New Roman" w:hAnsi="Times New Roman" w:eastAsia="宋体" w:cs="Times New Roman"/>
                <w:b w:val="0"/>
                <w:color w:val="000000"/>
                <w:spacing w:val="3"/>
                <w:kern w:val="2"/>
                <w:sz w:val="24"/>
                <w:szCs w:val="24"/>
                <w:highlight w:val="none"/>
                <w:u w:val="none" w:color="auto"/>
                <w:lang w:val="en-US" w:eastAsia="zh-CN" w:bidi="ar-SA"/>
              </w:rPr>
              <w:t>医疗废物中废针管、针头、纱布等医疗废物，在交给有资质单位前必须预消毒；在医疗废物贮存过程中应严格按照《危险废物贮存污染控制标准》（GB18597</w:t>
            </w:r>
            <w:r>
              <w:rPr>
                <w:rFonts w:hint="eastAsia" w:ascii="Times New Roman" w:hAnsi="Times New Roman" w:eastAsia="宋体" w:cs="Times New Roman"/>
                <w:b w:val="0"/>
                <w:color w:val="000000"/>
                <w:spacing w:val="3"/>
                <w:kern w:val="2"/>
                <w:sz w:val="24"/>
                <w:szCs w:val="24"/>
                <w:highlight w:val="none"/>
                <w:u w:val="none" w:color="auto"/>
                <w:lang w:val="en-US" w:eastAsia="zh-CN" w:bidi="ar-SA"/>
              </w:rPr>
              <w:t>—</w:t>
            </w:r>
            <w:r>
              <w:rPr>
                <w:rFonts w:hint="default" w:ascii="Times New Roman" w:hAnsi="Times New Roman" w:eastAsia="宋体" w:cs="Times New Roman"/>
                <w:b w:val="0"/>
                <w:color w:val="000000"/>
                <w:spacing w:val="3"/>
                <w:kern w:val="2"/>
                <w:sz w:val="24"/>
                <w:szCs w:val="24"/>
                <w:highlight w:val="none"/>
                <w:u w:val="none" w:color="auto"/>
                <w:lang w:val="en-US" w:eastAsia="zh-CN" w:bidi="ar-SA"/>
              </w:rPr>
              <w:t>2023）、《医疗废物包装袋、容器和警示标志标准》（HJ421</w:t>
            </w:r>
            <w:r>
              <w:rPr>
                <w:rFonts w:hint="eastAsia" w:ascii="Times New Roman" w:hAnsi="Times New Roman" w:eastAsia="宋体" w:cs="Times New Roman"/>
                <w:b w:val="0"/>
                <w:color w:val="000000"/>
                <w:spacing w:val="3"/>
                <w:kern w:val="2"/>
                <w:sz w:val="24"/>
                <w:szCs w:val="24"/>
                <w:highlight w:val="none"/>
                <w:u w:val="none" w:color="auto"/>
                <w:lang w:val="en-US" w:eastAsia="zh-CN" w:bidi="ar-SA"/>
              </w:rPr>
              <w:t>—</w:t>
            </w:r>
            <w:r>
              <w:rPr>
                <w:rFonts w:hint="default" w:ascii="Times New Roman" w:hAnsi="Times New Roman" w:eastAsia="宋体" w:cs="Times New Roman"/>
                <w:b w:val="0"/>
                <w:color w:val="000000"/>
                <w:spacing w:val="3"/>
                <w:kern w:val="2"/>
                <w:sz w:val="24"/>
                <w:szCs w:val="24"/>
                <w:highlight w:val="none"/>
                <w:u w:val="none" w:color="auto"/>
                <w:lang w:val="en-US" w:eastAsia="zh-CN" w:bidi="ar-SA"/>
              </w:rPr>
              <w:t>2008）中的相关要求，加强内部环境管理，实现环境保护措施的有效运行。</w:t>
            </w:r>
          </w:p>
          <w:p>
            <w:pPr>
              <w:pStyle w:val="2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92" w:firstLineChars="200"/>
              <w:jc w:val="both"/>
              <w:textAlignment w:val="auto"/>
              <w:rPr>
                <w:rFonts w:hint="default" w:ascii="Times New Roman" w:hAnsi="Times New Roman" w:eastAsia="宋体" w:cs="Times New Roman"/>
                <w:b w:val="0"/>
                <w:color w:val="000000"/>
                <w:spacing w:val="3"/>
                <w:kern w:val="2"/>
                <w:sz w:val="24"/>
                <w:szCs w:val="24"/>
                <w:highlight w:val="none"/>
                <w:u w:val="none" w:color="auto"/>
                <w:lang w:val="en-US" w:eastAsia="zh-CN" w:bidi="ar-SA"/>
              </w:rPr>
            </w:pPr>
            <w:r>
              <w:rPr>
                <w:rFonts w:hint="default" w:ascii="Times New Roman" w:hAnsi="Times New Roman" w:eastAsia="宋体" w:cs="Times New Roman"/>
                <w:b w:val="0"/>
                <w:color w:val="000000"/>
                <w:spacing w:val="3"/>
                <w:kern w:val="2"/>
                <w:sz w:val="24"/>
                <w:szCs w:val="24"/>
                <w:highlight w:val="none"/>
                <w:u w:val="none" w:color="auto"/>
                <w:lang w:val="en-US" w:eastAsia="zh-CN" w:bidi="ar-SA"/>
              </w:rPr>
              <w:t>②包装袋要求</w:t>
            </w:r>
          </w:p>
          <w:p>
            <w:pPr>
              <w:pStyle w:val="2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92" w:firstLineChars="200"/>
              <w:jc w:val="both"/>
              <w:textAlignment w:val="auto"/>
              <w:rPr>
                <w:rFonts w:hint="default" w:ascii="Times New Roman" w:hAnsi="Times New Roman" w:eastAsia="宋体" w:cs="Times New Roman"/>
                <w:b w:val="0"/>
                <w:color w:val="000000"/>
                <w:spacing w:val="3"/>
                <w:kern w:val="2"/>
                <w:sz w:val="24"/>
                <w:szCs w:val="24"/>
                <w:highlight w:val="none"/>
                <w:u w:val="none" w:color="auto"/>
                <w:lang w:val="en-US" w:eastAsia="zh-CN" w:bidi="ar-SA"/>
              </w:rPr>
            </w:pPr>
            <w:r>
              <w:rPr>
                <w:rFonts w:hint="default" w:ascii="Times New Roman" w:hAnsi="Times New Roman" w:eastAsia="宋体" w:cs="Times New Roman"/>
                <w:b w:val="0"/>
                <w:color w:val="000000"/>
                <w:spacing w:val="3"/>
                <w:kern w:val="2"/>
                <w:sz w:val="24"/>
                <w:szCs w:val="24"/>
                <w:highlight w:val="none"/>
                <w:u w:val="none" w:color="auto"/>
                <w:lang w:val="en-US" w:eastAsia="zh-CN" w:bidi="ar-SA"/>
              </w:rPr>
              <w:t>包装袋不得使用聚氯乙烯（PVC）塑料为制造原料。包装袋最大容积0.1m</w:t>
            </w:r>
            <w:r>
              <w:rPr>
                <w:rFonts w:hint="default" w:ascii="Times New Roman" w:hAnsi="Times New Roman" w:eastAsia="宋体" w:cs="Times New Roman"/>
                <w:b w:val="0"/>
                <w:color w:val="000000"/>
                <w:spacing w:val="3"/>
                <w:kern w:val="2"/>
                <w:sz w:val="24"/>
                <w:szCs w:val="24"/>
                <w:highlight w:val="none"/>
                <w:u w:val="none" w:color="auto"/>
                <w:vertAlign w:val="superscript"/>
                <w:lang w:val="en-US" w:eastAsia="zh-CN" w:bidi="ar-SA"/>
              </w:rPr>
              <w:t>3</w:t>
            </w:r>
            <w:r>
              <w:rPr>
                <w:rFonts w:hint="default" w:ascii="Times New Roman" w:hAnsi="Times New Roman" w:eastAsia="宋体" w:cs="Times New Roman"/>
                <w:b w:val="0"/>
                <w:color w:val="000000"/>
                <w:spacing w:val="3"/>
                <w:kern w:val="2"/>
                <w:sz w:val="24"/>
                <w:szCs w:val="24"/>
                <w:highlight w:val="none"/>
                <w:u w:val="none" w:color="auto"/>
                <w:lang w:val="en-US" w:eastAsia="zh-CN" w:bidi="ar-SA"/>
              </w:rPr>
              <w:t>，大小和形状适中，便于搬运和配合周转箱（桶）盛装。包装袋的颜色为黄色，并有盛装医疗废物类型的文字说明，如盛装感染性废物，应在包装袋上加注</w:t>
            </w:r>
            <w:r>
              <w:rPr>
                <w:rFonts w:hint="eastAsia" w:ascii="Times New Roman" w:hAnsi="Times New Roman" w:eastAsia="宋体" w:cs="Times New Roman"/>
                <w:b w:val="0"/>
                <w:color w:val="000000"/>
                <w:spacing w:val="3"/>
                <w:kern w:val="2"/>
                <w:sz w:val="24"/>
                <w:szCs w:val="24"/>
                <w:highlight w:val="none"/>
                <w:u w:val="none" w:color="auto"/>
                <w:lang w:val="en-US" w:eastAsia="zh-CN" w:bidi="ar-SA"/>
              </w:rPr>
              <w:t>“</w:t>
            </w:r>
            <w:r>
              <w:rPr>
                <w:rFonts w:hint="default" w:ascii="Times New Roman" w:hAnsi="Times New Roman" w:eastAsia="宋体" w:cs="Times New Roman"/>
                <w:b w:val="0"/>
                <w:color w:val="000000"/>
                <w:spacing w:val="3"/>
                <w:kern w:val="2"/>
                <w:sz w:val="24"/>
                <w:szCs w:val="24"/>
                <w:highlight w:val="none"/>
                <w:u w:val="none" w:color="auto"/>
                <w:lang w:val="en-US" w:eastAsia="zh-CN" w:bidi="ar-SA"/>
              </w:rPr>
              <w:t>感染性废物</w:t>
            </w:r>
            <w:r>
              <w:rPr>
                <w:rFonts w:hint="eastAsia" w:ascii="Times New Roman" w:hAnsi="Times New Roman" w:eastAsia="宋体" w:cs="Times New Roman"/>
                <w:b w:val="0"/>
                <w:color w:val="000000"/>
                <w:spacing w:val="3"/>
                <w:kern w:val="2"/>
                <w:sz w:val="24"/>
                <w:szCs w:val="24"/>
                <w:highlight w:val="none"/>
                <w:u w:val="none" w:color="auto"/>
                <w:lang w:val="en-US" w:eastAsia="zh-CN" w:bidi="ar-SA"/>
              </w:rPr>
              <w:t>”</w:t>
            </w:r>
            <w:r>
              <w:rPr>
                <w:rFonts w:hint="default" w:ascii="Times New Roman" w:hAnsi="Times New Roman" w:eastAsia="宋体" w:cs="Times New Roman"/>
                <w:b w:val="0"/>
                <w:color w:val="000000"/>
                <w:spacing w:val="3"/>
                <w:kern w:val="2"/>
                <w:sz w:val="24"/>
                <w:szCs w:val="24"/>
                <w:highlight w:val="none"/>
                <w:u w:val="none" w:color="auto"/>
                <w:lang w:val="en-US" w:eastAsia="zh-CN" w:bidi="ar-SA"/>
              </w:rPr>
              <w:t>字样。包装袋上应印刷医疗废物警示标志，带警告语的警示标志及危险废物标志见下图。</w:t>
            </w:r>
          </w:p>
          <w:bookmarkEnd w:id="14"/>
          <w:p>
            <w:pPr>
              <w:pStyle w:val="3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4"/>
                <w:szCs w:val="24"/>
                <w:u w:val="none"/>
                <w:lang w:val="en-US" w:eastAsia="zh-CN" w:bidi="ar-SA"/>
              </w:rPr>
            </w:pPr>
            <w:r>
              <w:rPr>
                <w:rFonts w:hint="default" w:ascii="Times New Roman" w:hAnsi="Times New Roman" w:eastAsia="宋体" w:cs="Times New Roman"/>
                <w:b/>
                <w:bCs/>
                <w:color w:val="auto"/>
                <w:kern w:val="2"/>
                <w:sz w:val="24"/>
                <w:szCs w:val="24"/>
                <w:u w:val="none"/>
                <w:lang w:val="en-US" w:eastAsia="zh-CN" w:bidi="ar-SA"/>
              </w:rPr>
              <w:drawing>
                <wp:inline distT="0" distB="0" distL="114300" distR="114300">
                  <wp:extent cx="2035810" cy="1172210"/>
                  <wp:effectExtent l="0" t="0" r="2540" b="8890"/>
                  <wp:docPr id="69" name="图片 2" descr="169750653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descr="1697506535673"/>
                          <pic:cNvPicPr>
                            <a:picLocks noChangeAspect="1"/>
                          </pic:cNvPicPr>
                        </pic:nvPicPr>
                        <pic:blipFill>
                          <a:blip r:embed="rId14"/>
                          <a:stretch>
                            <a:fillRect/>
                          </a:stretch>
                        </pic:blipFill>
                        <pic:spPr>
                          <a:xfrm>
                            <a:off x="0" y="0"/>
                            <a:ext cx="2035810" cy="1172210"/>
                          </a:xfrm>
                          <a:prstGeom prst="rect">
                            <a:avLst/>
                          </a:prstGeom>
                          <a:noFill/>
                          <a:ln>
                            <a:noFill/>
                          </a:ln>
                        </pic:spPr>
                      </pic:pic>
                    </a:graphicData>
                  </a:graphic>
                </wp:inline>
              </w:drawing>
            </w:r>
          </w:p>
          <w:p>
            <w:pPr>
              <w:pStyle w:val="32"/>
              <w:keepNext w:val="0"/>
              <w:keepLines w:val="0"/>
              <w:pageBreakBefore w:val="0"/>
              <w:widowControl w:val="0"/>
              <w:kinsoku/>
              <w:wordWrap/>
              <w:overflowPunct/>
              <w:topLinePunct w:val="0"/>
              <w:autoSpaceDE/>
              <w:autoSpaceDN/>
              <w:bidi w:val="0"/>
              <w:adjustRightInd/>
              <w:snapToGrid/>
              <w:spacing w:line="360" w:lineRule="auto"/>
              <w:ind w:firstLine="492" w:firstLineChars="200"/>
              <w:jc w:val="both"/>
              <w:textAlignment w:val="auto"/>
              <w:rPr>
                <w:rFonts w:hint="default" w:ascii="Times New Roman" w:hAnsi="Times New Roman" w:eastAsia="宋体" w:cs="Times New Roman"/>
                <w:b w:val="0"/>
                <w:color w:val="000000"/>
                <w:spacing w:val="3"/>
                <w:kern w:val="2"/>
                <w:sz w:val="24"/>
                <w:szCs w:val="24"/>
                <w:highlight w:val="none"/>
                <w:u w:val="none" w:color="auto"/>
                <w:lang w:val="en-US" w:eastAsia="zh-CN" w:bidi="ar-SA"/>
              </w:rPr>
            </w:pPr>
            <w:r>
              <w:rPr>
                <w:rFonts w:hint="default" w:ascii="Times New Roman" w:hAnsi="Times New Roman" w:eastAsia="宋体" w:cs="Times New Roman"/>
                <w:b w:val="0"/>
                <w:color w:val="000000"/>
                <w:spacing w:val="3"/>
                <w:kern w:val="2"/>
                <w:sz w:val="24"/>
                <w:szCs w:val="24"/>
                <w:highlight w:val="none"/>
                <w:u w:val="none" w:color="auto"/>
                <w:lang w:val="en-US" w:eastAsia="zh-CN" w:bidi="ar-SA"/>
              </w:rPr>
              <w:t>③利器盒要求</w:t>
            </w:r>
          </w:p>
          <w:p>
            <w:pPr>
              <w:pStyle w:val="32"/>
              <w:keepNext w:val="0"/>
              <w:keepLines w:val="0"/>
              <w:pageBreakBefore w:val="0"/>
              <w:widowControl w:val="0"/>
              <w:kinsoku/>
              <w:wordWrap/>
              <w:overflowPunct/>
              <w:topLinePunct w:val="0"/>
              <w:autoSpaceDE/>
              <w:autoSpaceDN/>
              <w:bidi w:val="0"/>
              <w:adjustRightInd/>
              <w:snapToGrid/>
              <w:spacing w:line="360" w:lineRule="auto"/>
              <w:ind w:firstLine="492" w:firstLineChars="200"/>
              <w:jc w:val="both"/>
              <w:textAlignment w:val="auto"/>
              <w:rPr>
                <w:rFonts w:hint="default" w:ascii="Times New Roman" w:hAnsi="Times New Roman" w:eastAsia="宋体" w:cs="Times New Roman"/>
                <w:b w:val="0"/>
                <w:color w:val="000000"/>
                <w:spacing w:val="3"/>
                <w:kern w:val="2"/>
                <w:sz w:val="24"/>
                <w:szCs w:val="24"/>
                <w:highlight w:val="none"/>
                <w:u w:val="none" w:color="auto"/>
                <w:lang w:val="en-US" w:eastAsia="zh-CN" w:bidi="ar-SA"/>
              </w:rPr>
            </w:pPr>
            <w:r>
              <w:rPr>
                <w:rFonts w:hint="default" w:ascii="Times New Roman" w:hAnsi="Times New Roman" w:eastAsia="宋体" w:cs="Times New Roman"/>
                <w:b w:val="0"/>
                <w:color w:val="000000"/>
                <w:spacing w:val="3"/>
                <w:kern w:val="2"/>
                <w:sz w:val="24"/>
                <w:szCs w:val="24"/>
                <w:highlight w:val="none"/>
                <w:u w:val="none" w:color="auto"/>
                <w:lang w:val="en-US" w:eastAsia="zh-CN" w:bidi="ar-SA"/>
              </w:rPr>
              <w:t>利器盒整体以硬质材料制成，其盛装的针头、碎玻璃等锐器不能刺穿利器盒。已装满的利器盒连续3次从1.5m高处垂直落至水泥地面后不能出现破裂、被刺穿等情况。利器盒易于焚烧，不得使用聚氯乙烯（PVC）塑料为制造原料。利器盒整体颜色为黄色，在盒体侧面注明</w:t>
            </w:r>
            <w:r>
              <w:rPr>
                <w:rFonts w:hint="eastAsia" w:ascii="Times New Roman" w:hAnsi="Times New Roman" w:eastAsia="宋体" w:cs="Times New Roman"/>
                <w:b w:val="0"/>
                <w:color w:val="000000"/>
                <w:spacing w:val="3"/>
                <w:kern w:val="2"/>
                <w:sz w:val="24"/>
                <w:szCs w:val="24"/>
                <w:highlight w:val="none"/>
                <w:u w:val="none" w:color="auto"/>
                <w:lang w:val="en-US" w:eastAsia="zh-CN" w:bidi="ar-SA"/>
              </w:rPr>
              <w:t>“</w:t>
            </w:r>
            <w:r>
              <w:rPr>
                <w:rFonts w:hint="default" w:ascii="Times New Roman" w:hAnsi="Times New Roman" w:eastAsia="宋体" w:cs="Times New Roman"/>
                <w:b w:val="0"/>
                <w:color w:val="000000"/>
                <w:spacing w:val="3"/>
                <w:kern w:val="2"/>
                <w:sz w:val="24"/>
                <w:szCs w:val="24"/>
                <w:highlight w:val="none"/>
                <w:u w:val="none" w:color="auto"/>
                <w:lang w:val="en-US" w:eastAsia="zh-CN" w:bidi="ar-SA"/>
              </w:rPr>
              <w:t>损伤性物质</w:t>
            </w:r>
            <w:r>
              <w:rPr>
                <w:rFonts w:hint="eastAsia" w:ascii="Times New Roman" w:hAnsi="Times New Roman" w:eastAsia="宋体" w:cs="Times New Roman"/>
                <w:b w:val="0"/>
                <w:color w:val="000000"/>
                <w:spacing w:val="3"/>
                <w:kern w:val="2"/>
                <w:sz w:val="24"/>
                <w:szCs w:val="24"/>
                <w:highlight w:val="none"/>
                <w:u w:val="none" w:color="auto"/>
                <w:lang w:val="en-US" w:eastAsia="zh-CN" w:bidi="ar-SA"/>
              </w:rPr>
              <w:t>”</w:t>
            </w:r>
            <w:r>
              <w:rPr>
                <w:rFonts w:hint="default" w:ascii="Times New Roman" w:hAnsi="Times New Roman" w:eastAsia="宋体" w:cs="Times New Roman"/>
                <w:b w:val="0"/>
                <w:color w:val="000000"/>
                <w:spacing w:val="3"/>
                <w:kern w:val="2"/>
                <w:sz w:val="24"/>
                <w:szCs w:val="24"/>
                <w:highlight w:val="none"/>
                <w:u w:val="none" w:color="auto"/>
                <w:lang w:val="en-US" w:eastAsia="zh-CN" w:bidi="ar-SA"/>
              </w:rPr>
              <w:t>，利器盒上应印刷医疗废物警示标志。</w:t>
            </w:r>
          </w:p>
          <w:p>
            <w:pPr>
              <w:pStyle w:val="32"/>
              <w:keepNext w:val="0"/>
              <w:keepLines w:val="0"/>
              <w:pageBreakBefore w:val="0"/>
              <w:widowControl w:val="0"/>
              <w:kinsoku/>
              <w:wordWrap/>
              <w:overflowPunct/>
              <w:topLinePunct w:val="0"/>
              <w:autoSpaceDE/>
              <w:autoSpaceDN/>
              <w:bidi w:val="0"/>
              <w:adjustRightInd/>
              <w:snapToGrid/>
              <w:spacing w:line="360" w:lineRule="auto"/>
              <w:ind w:firstLine="492" w:firstLineChars="200"/>
              <w:jc w:val="both"/>
              <w:textAlignment w:val="auto"/>
              <w:rPr>
                <w:rFonts w:hint="default" w:ascii="Times New Roman" w:hAnsi="Times New Roman" w:eastAsia="宋体" w:cs="Times New Roman"/>
                <w:b w:val="0"/>
                <w:color w:val="000000"/>
                <w:spacing w:val="3"/>
                <w:kern w:val="2"/>
                <w:sz w:val="24"/>
                <w:szCs w:val="24"/>
                <w:highlight w:val="none"/>
                <w:u w:val="none" w:color="auto"/>
                <w:lang w:val="en-US" w:eastAsia="zh-CN" w:bidi="ar-SA"/>
              </w:rPr>
            </w:pPr>
            <w:r>
              <w:rPr>
                <w:rFonts w:hint="default" w:ascii="Times New Roman" w:hAnsi="Times New Roman" w:eastAsia="宋体" w:cs="Times New Roman"/>
                <w:b w:val="0"/>
                <w:color w:val="000000"/>
                <w:spacing w:val="3"/>
                <w:kern w:val="2"/>
                <w:sz w:val="24"/>
                <w:szCs w:val="24"/>
                <w:highlight w:val="none"/>
                <w:u w:val="none" w:color="auto"/>
                <w:lang w:val="en-US" w:eastAsia="zh-CN" w:bidi="ar-SA"/>
              </w:rPr>
              <w:t>④周转箱（桶）要求</w:t>
            </w:r>
          </w:p>
          <w:p>
            <w:pPr>
              <w:pStyle w:val="32"/>
              <w:keepNext w:val="0"/>
              <w:keepLines w:val="0"/>
              <w:pageBreakBefore w:val="0"/>
              <w:widowControl w:val="0"/>
              <w:kinsoku/>
              <w:wordWrap/>
              <w:overflowPunct/>
              <w:topLinePunct w:val="0"/>
              <w:autoSpaceDE/>
              <w:autoSpaceDN/>
              <w:bidi w:val="0"/>
              <w:adjustRightInd/>
              <w:snapToGrid/>
              <w:spacing w:line="360" w:lineRule="auto"/>
              <w:ind w:firstLine="492" w:firstLineChars="200"/>
              <w:jc w:val="both"/>
              <w:textAlignment w:val="auto"/>
              <w:rPr>
                <w:rFonts w:hint="default" w:ascii="Times New Roman" w:hAnsi="Times New Roman" w:eastAsia="宋体" w:cs="Times New Roman"/>
                <w:b w:val="0"/>
                <w:color w:val="000000"/>
                <w:spacing w:val="3"/>
                <w:kern w:val="2"/>
                <w:sz w:val="24"/>
                <w:szCs w:val="24"/>
                <w:highlight w:val="none"/>
                <w:u w:val="none" w:color="auto"/>
                <w:lang w:val="en-US" w:eastAsia="zh-CN" w:bidi="ar-SA"/>
              </w:rPr>
            </w:pPr>
            <w:r>
              <w:rPr>
                <w:rFonts w:hint="default" w:ascii="Times New Roman" w:hAnsi="Times New Roman" w:eastAsia="宋体" w:cs="Times New Roman"/>
                <w:b w:val="0"/>
                <w:color w:val="000000"/>
                <w:spacing w:val="3"/>
                <w:kern w:val="2"/>
                <w:sz w:val="24"/>
                <w:szCs w:val="24"/>
                <w:highlight w:val="none"/>
                <w:u w:val="none" w:color="auto"/>
                <w:lang w:val="en-US" w:eastAsia="zh-CN" w:bidi="ar-SA"/>
              </w:rPr>
              <w:t>周转箱（桶）整体为硬质材料制成，防液体渗漏，可一次性或多次重复使用，多次重复使用的周转箱（桶）应能被快速消毒或清洗。</w:t>
            </w:r>
          </w:p>
          <w:p>
            <w:pPr>
              <w:pStyle w:val="32"/>
              <w:keepNext w:val="0"/>
              <w:keepLines w:val="0"/>
              <w:pageBreakBefore w:val="0"/>
              <w:widowControl w:val="0"/>
              <w:kinsoku/>
              <w:wordWrap/>
              <w:overflowPunct/>
              <w:topLinePunct w:val="0"/>
              <w:autoSpaceDE/>
              <w:autoSpaceDN/>
              <w:bidi w:val="0"/>
              <w:adjustRightInd/>
              <w:snapToGrid/>
              <w:spacing w:line="360" w:lineRule="auto"/>
              <w:ind w:firstLine="492" w:firstLineChars="200"/>
              <w:jc w:val="both"/>
              <w:textAlignment w:val="auto"/>
              <w:rPr>
                <w:rFonts w:hint="default" w:ascii="Times New Roman" w:hAnsi="Times New Roman" w:eastAsia="宋体" w:cs="Times New Roman"/>
                <w:b w:val="0"/>
                <w:color w:val="000000"/>
                <w:spacing w:val="3"/>
                <w:kern w:val="2"/>
                <w:sz w:val="24"/>
                <w:szCs w:val="24"/>
                <w:highlight w:val="none"/>
                <w:u w:val="none" w:color="auto"/>
                <w:lang w:val="en-US" w:eastAsia="zh-CN" w:bidi="ar-SA"/>
              </w:rPr>
            </w:pPr>
            <w:r>
              <w:rPr>
                <w:rFonts w:hint="default" w:ascii="Times New Roman" w:hAnsi="Times New Roman" w:eastAsia="宋体" w:cs="Times New Roman"/>
                <w:b w:val="0"/>
                <w:color w:val="000000"/>
                <w:spacing w:val="3"/>
                <w:kern w:val="2"/>
                <w:sz w:val="24"/>
                <w:szCs w:val="24"/>
                <w:highlight w:val="none"/>
                <w:u w:val="none" w:color="auto"/>
                <w:lang w:val="en-US" w:eastAsia="zh-CN" w:bidi="ar-SA"/>
              </w:rPr>
              <w:t>周转箱（桶）整体颜色为黄色，外表面应印刷医疗废物警示标志。</w:t>
            </w:r>
          </w:p>
          <w:p>
            <w:pPr>
              <w:pStyle w:val="32"/>
              <w:keepNext w:val="0"/>
              <w:keepLines w:val="0"/>
              <w:pageBreakBefore w:val="0"/>
              <w:widowControl w:val="0"/>
              <w:kinsoku/>
              <w:wordWrap/>
              <w:overflowPunct/>
              <w:topLinePunct w:val="0"/>
              <w:autoSpaceDE/>
              <w:autoSpaceDN/>
              <w:bidi w:val="0"/>
              <w:adjustRightInd/>
              <w:snapToGrid/>
              <w:spacing w:line="360" w:lineRule="auto"/>
              <w:ind w:firstLine="492" w:firstLineChars="200"/>
              <w:jc w:val="both"/>
              <w:textAlignment w:val="auto"/>
              <w:rPr>
                <w:rFonts w:hint="default" w:ascii="Times New Roman" w:hAnsi="Times New Roman" w:eastAsia="宋体" w:cs="Times New Roman"/>
                <w:b w:val="0"/>
                <w:color w:val="000000"/>
                <w:spacing w:val="3"/>
                <w:kern w:val="2"/>
                <w:sz w:val="24"/>
                <w:szCs w:val="24"/>
                <w:highlight w:val="none"/>
                <w:u w:val="none" w:color="auto"/>
                <w:lang w:val="en-US" w:eastAsia="zh-CN" w:bidi="ar-SA"/>
              </w:rPr>
            </w:pPr>
            <w:r>
              <w:rPr>
                <w:rFonts w:hint="default" w:ascii="Times New Roman" w:hAnsi="Times New Roman" w:eastAsia="宋体" w:cs="Times New Roman"/>
                <w:b w:val="0"/>
                <w:color w:val="000000"/>
                <w:spacing w:val="3"/>
                <w:kern w:val="2"/>
                <w:sz w:val="24"/>
                <w:szCs w:val="24"/>
                <w:highlight w:val="none"/>
                <w:u w:val="none" w:color="auto"/>
                <w:lang w:val="en-US" w:eastAsia="zh-CN" w:bidi="ar-SA"/>
              </w:rPr>
              <w:t>⑤收集要求</w:t>
            </w:r>
          </w:p>
          <w:p>
            <w:pPr>
              <w:pStyle w:val="32"/>
              <w:keepNext w:val="0"/>
              <w:keepLines w:val="0"/>
              <w:pageBreakBefore w:val="0"/>
              <w:widowControl w:val="0"/>
              <w:kinsoku/>
              <w:wordWrap/>
              <w:overflowPunct/>
              <w:topLinePunct w:val="0"/>
              <w:autoSpaceDE/>
              <w:autoSpaceDN/>
              <w:bidi w:val="0"/>
              <w:adjustRightInd/>
              <w:snapToGrid/>
              <w:spacing w:line="360" w:lineRule="auto"/>
              <w:ind w:firstLine="492" w:firstLineChars="200"/>
              <w:jc w:val="both"/>
              <w:textAlignment w:val="auto"/>
              <w:rPr>
                <w:rFonts w:hint="default" w:ascii="Times New Roman" w:hAnsi="Times New Roman" w:eastAsia="宋体" w:cs="Times New Roman"/>
                <w:b w:val="0"/>
                <w:color w:val="000000"/>
                <w:spacing w:val="3"/>
                <w:kern w:val="2"/>
                <w:sz w:val="24"/>
                <w:szCs w:val="24"/>
                <w:highlight w:val="none"/>
                <w:u w:val="none" w:color="auto"/>
                <w:lang w:val="en-US" w:eastAsia="zh-CN" w:bidi="ar-SA"/>
              </w:rPr>
            </w:pPr>
            <w:r>
              <w:rPr>
                <w:rFonts w:hint="default" w:ascii="Times New Roman" w:hAnsi="Times New Roman" w:eastAsia="宋体" w:cs="Times New Roman"/>
                <w:b w:val="0"/>
                <w:color w:val="000000"/>
                <w:spacing w:val="3"/>
                <w:kern w:val="2"/>
                <w:sz w:val="24"/>
                <w:szCs w:val="24"/>
                <w:highlight w:val="none"/>
                <w:u w:val="none" w:color="auto"/>
                <w:lang w:val="en-US" w:eastAsia="zh-CN" w:bidi="ar-SA"/>
              </w:rPr>
              <w:t>门诊部及时收集产生的医疗废物，项目医疗废物收集后暂存于医疗废物暂存间，并按照类别分置于防渗漏、防锐器穿透的专用包装物或者密闭的容器内。在盛装医疗废物前，应当对医疗废物包装物或者容器进行认真检查，确保无破损、渗漏和其它缺陷；并进行计数登记，确保出库数与回收一致，防止流失，然后统一进行称重计量登记。</w:t>
            </w:r>
          </w:p>
          <w:p>
            <w:pPr>
              <w:pStyle w:val="32"/>
              <w:keepNext w:val="0"/>
              <w:keepLines w:val="0"/>
              <w:pageBreakBefore w:val="0"/>
              <w:widowControl w:val="0"/>
              <w:kinsoku/>
              <w:wordWrap/>
              <w:overflowPunct/>
              <w:topLinePunct w:val="0"/>
              <w:autoSpaceDE/>
              <w:autoSpaceDN/>
              <w:bidi w:val="0"/>
              <w:adjustRightInd/>
              <w:snapToGrid/>
              <w:spacing w:line="360" w:lineRule="auto"/>
              <w:ind w:firstLine="492" w:firstLineChars="200"/>
              <w:jc w:val="both"/>
              <w:textAlignment w:val="auto"/>
              <w:rPr>
                <w:rFonts w:hint="default" w:ascii="Times New Roman" w:hAnsi="Times New Roman" w:eastAsia="宋体" w:cs="Times New Roman"/>
                <w:b w:val="0"/>
                <w:color w:val="000000"/>
                <w:spacing w:val="3"/>
                <w:kern w:val="2"/>
                <w:sz w:val="24"/>
                <w:szCs w:val="24"/>
                <w:highlight w:val="none"/>
                <w:u w:val="none" w:color="auto"/>
                <w:lang w:val="en-US" w:eastAsia="zh-CN" w:bidi="ar-SA"/>
              </w:rPr>
            </w:pPr>
            <w:r>
              <w:rPr>
                <w:rFonts w:hint="default" w:ascii="Times New Roman" w:hAnsi="Times New Roman" w:eastAsia="宋体" w:cs="Times New Roman"/>
                <w:b w:val="0"/>
                <w:color w:val="000000"/>
                <w:spacing w:val="3"/>
                <w:kern w:val="2"/>
                <w:sz w:val="24"/>
                <w:szCs w:val="24"/>
                <w:highlight w:val="none"/>
                <w:u w:val="none" w:color="auto"/>
                <w:lang w:val="en-US" w:eastAsia="zh-CN" w:bidi="ar-SA"/>
              </w:rPr>
              <w:t>⑥暂存与处理要求</w:t>
            </w:r>
          </w:p>
          <w:p>
            <w:pPr>
              <w:pStyle w:val="32"/>
              <w:keepNext w:val="0"/>
              <w:keepLines w:val="0"/>
              <w:pageBreakBefore w:val="0"/>
              <w:widowControl w:val="0"/>
              <w:kinsoku/>
              <w:wordWrap/>
              <w:overflowPunct/>
              <w:topLinePunct w:val="0"/>
              <w:autoSpaceDE/>
              <w:autoSpaceDN/>
              <w:bidi w:val="0"/>
              <w:adjustRightInd/>
              <w:snapToGrid/>
              <w:spacing w:line="360" w:lineRule="auto"/>
              <w:ind w:firstLine="492" w:firstLineChars="200"/>
              <w:jc w:val="both"/>
              <w:textAlignment w:val="auto"/>
              <w:rPr>
                <w:rFonts w:hint="default" w:ascii="Times New Roman" w:hAnsi="Times New Roman" w:eastAsia="宋体" w:cs="Times New Roman"/>
                <w:b w:val="0"/>
                <w:color w:val="000000"/>
                <w:spacing w:val="3"/>
                <w:kern w:val="2"/>
                <w:sz w:val="24"/>
                <w:szCs w:val="24"/>
                <w:highlight w:val="none"/>
                <w:u w:val="none" w:color="auto"/>
                <w:lang w:val="en-US" w:eastAsia="zh-CN" w:bidi="ar-SA"/>
              </w:rPr>
            </w:pPr>
            <w:r>
              <w:rPr>
                <w:rFonts w:hint="default" w:ascii="Times New Roman" w:hAnsi="Times New Roman" w:eastAsia="宋体" w:cs="Times New Roman"/>
                <w:b w:val="0"/>
                <w:color w:val="000000"/>
                <w:spacing w:val="3"/>
                <w:kern w:val="2"/>
                <w:sz w:val="24"/>
                <w:szCs w:val="24"/>
                <w:highlight w:val="none"/>
                <w:u w:val="none" w:color="auto"/>
                <w:lang w:val="en-US" w:eastAsia="zh-CN" w:bidi="ar-SA"/>
              </w:rPr>
              <w:t>医疗废物暂存间应有专人管理，防止非工作人员接触医疗废物，原则上 2 天内通知废物处理单位来清运一次，天气温度较高时，应日清处理。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highlight w:val="none"/>
                <w:lang w:val="en-US" w:eastAsia="zh-CN" w:bidi="ar"/>
              </w:rPr>
            </w:pPr>
            <w:r>
              <w:rPr>
                <w:rFonts w:hint="default" w:ascii="Times New Roman" w:hAnsi="Times New Roman" w:cs="Times New Roman"/>
                <w:color w:val="000000"/>
                <w:sz w:val="24"/>
                <w:szCs w:val="24"/>
                <w:u w:val="none" w:color="auto"/>
                <w:lang w:val="en-US" w:eastAsia="zh-CN"/>
              </w:rPr>
              <w:t>本项目医废暂存间设置在负1楼东南侧，面积约40m</w:t>
            </w:r>
            <w:r>
              <w:rPr>
                <w:rFonts w:hint="default" w:ascii="Times New Roman" w:hAnsi="Times New Roman" w:cs="Times New Roman"/>
                <w:color w:val="000000"/>
                <w:sz w:val="24"/>
                <w:szCs w:val="24"/>
                <w:u w:val="none" w:color="auto"/>
                <w:vertAlign w:val="superscript"/>
                <w:lang w:val="en-US" w:eastAsia="zh-CN"/>
              </w:rPr>
              <w:t>2</w:t>
            </w:r>
            <w:r>
              <w:rPr>
                <w:rFonts w:hint="default" w:ascii="Times New Roman" w:hAnsi="Times New Roman" w:cs="Times New Roman"/>
                <w:color w:val="000000"/>
                <w:sz w:val="24"/>
                <w:szCs w:val="24"/>
                <w:u w:val="none" w:color="auto"/>
                <w:vertAlign w:val="baseline"/>
                <w:lang w:val="en-US" w:eastAsia="zh-CN"/>
              </w:rPr>
              <w:t>，</w:t>
            </w:r>
            <w:r>
              <w:rPr>
                <w:rFonts w:hint="default" w:ascii="Times New Roman" w:hAnsi="Times New Roman" w:eastAsia="宋体" w:cs="Times New Roman"/>
                <w:color w:val="000000"/>
                <w:kern w:val="0"/>
                <w:sz w:val="24"/>
                <w:szCs w:val="24"/>
                <w:lang w:val="en-US" w:eastAsia="zh-CN" w:bidi="ar"/>
              </w:rPr>
              <w:t>医废间为砖混结构，密闭措施良好，门把上锁，</w:t>
            </w:r>
            <w:r>
              <w:rPr>
                <w:rFonts w:hint="eastAsia" w:ascii="Times New Roman" w:hAnsi="Times New Roman" w:eastAsia="宋体" w:cs="Times New Roman"/>
                <w:color w:val="000000"/>
                <w:kern w:val="0"/>
                <w:sz w:val="24"/>
                <w:szCs w:val="24"/>
                <w:lang w:val="en-US" w:eastAsia="zh-CN" w:bidi="ar"/>
              </w:rPr>
              <w:t>设置有排气扇及</w:t>
            </w:r>
            <w:r>
              <w:rPr>
                <w:rFonts w:hint="default" w:ascii="Times New Roman" w:hAnsi="Times New Roman" w:eastAsia="宋体" w:cs="Times New Roman"/>
                <w:color w:val="000000"/>
                <w:kern w:val="0"/>
                <w:sz w:val="24"/>
                <w:szCs w:val="24"/>
                <w:lang w:val="en-US" w:eastAsia="zh-CN" w:bidi="ar"/>
              </w:rPr>
              <w:t>消毒液喷洒设施</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并设有专人管理</w:t>
            </w:r>
            <w:r>
              <w:rPr>
                <w:rFonts w:hint="eastAsia" w:ascii="Times New Roman" w:hAnsi="Times New Roman" w:eastAsia="宋体" w:cs="Times New Roman"/>
                <w:color w:val="000000"/>
                <w:kern w:val="0"/>
                <w:sz w:val="24"/>
                <w:szCs w:val="24"/>
                <w:lang w:val="en-US" w:eastAsia="zh-CN" w:bidi="ar"/>
              </w:rPr>
              <w:t>及设置有台账</w:t>
            </w:r>
            <w:r>
              <w:rPr>
                <w:rFonts w:hint="default" w:ascii="Times New Roman" w:hAnsi="Times New Roman" w:eastAsia="宋体" w:cs="Times New Roman"/>
                <w:color w:val="000000"/>
                <w:kern w:val="0"/>
                <w:sz w:val="24"/>
                <w:szCs w:val="24"/>
                <w:lang w:val="en-US" w:eastAsia="zh-CN" w:bidi="ar"/>
              </w:rPr>
              <w:t>，其内部地面及墙裙角进行了防渗，具有良好的照明设备和通风条件，医疗废物</w:t>
            </w:r>
            <w:r>
              <w:rPr>
                <w:rFonts w:hint="eastAsia" w:ascii="Times New Roman" w:hAnsi="Times New Roman" w:eastAsia="宋体" w:cs="Times New Roman"/>
                <w:color w:val="000000"/>
                <w:kern w:val="0"/>
                <w:sz w:val="24"/>
                <w:szCs w:val="24"/>
                <w:lang w:val="en-US" w:eastAsia="zh-CN" w:bidi="ar"/>
              </w:rPr>
              <w:t>经专用密封袋打包</w:t>
            </w:r>
            <w:r>
              <w:rPr>
                <w:rFonts w:hint="default" w:ascii="Times New Roman" w:hAnsi="Times New Roman" w:eastAsia="宋体" w:cs="Times New Roman"/>
                <w:color w:val="000000"/>
                <w:kern w:val="0"/>
                <w:sz w:val="24"/>
                <w:szCs w:val="24"/>
                <w:lang w:val="en-US" w:eastAsia="zh-CN" w:bidi="ar"/>
              </w:rPr>
              <w:t>分类存放于指定的医疗废物收集桶中，外部门口贴有危险废物和医疗废物的警示标识。医疗废物在各楼层由专业的医务人员进行分类收集，装入具有相应标识的容器内，经专人送入医疗废物暂存库，在暂存库内，根据类别装入专门的收纳容器</w:t>
            </w:r>
            <w:r>
              <w:rPr>
                <w:rFonts w:hint="default" w:ascii="Times New Roman" w:hAnsi="Times New Roman" w:eastAsia="宋体" w:cs="Times New Roman"/>
                <w:color w:val="000000"/>
                <w:kern w:val="0"/>
                <w:sz w:val="24"/>
                <w:szCs w:val="24"/>
                <w:highlight w:val="none"/>
                <w:lang w:val="en-US" w:eastAsia="zh-CN" w:bidi="ar"/>
              </w:rPr>
              <w:t>内，定期</w:t>
            </w:r>
            <w:r>
              <w:rPr>
                <w:rFonts w:hint="eastAsia" w:ascii="Times New Roman" w:hAnsi="Times New Roman" w:eastAsia="宋体" w:cs="Times New Roman"/>
                <w:color w:val="000000"/>
                <w:kern w:val="0"/>
                <w:sz w:val="24"/>
                <w:szCs w:val="24"/>
                <w:highlight w:val="none"/>
                <w:lang w:val="en-US" w:eastAsia="zh-CN" w:bidi="ar"/>
              </w:rPr>
              <w:t>交由株洲市医疗废物集中处置有限公司</w:t>
            </w:r>
            <w:r>
              <w:rPr>
                <w:rFonts w:hint="default" w:ascii="Times New Roman" w:hAnsi="Times New Roman" w:eastAsia="宋体" w:cs="Times New Roman"/>
                <w:color w:val="000000"/>
                <w:kern w:val="0"/>
                <w:sz w:val="24"/>
                <w:szCs w:val="24"/>
                <w:highlight w:val="none"/>
                <w:lang w:val="en-US" w:eastAsia="zh-CN" w:bidi="ar"/>
              </w:rPr>
              <w:t>处理</w:t>
            </w:r>
            <w:r>
              <w:rPr>
                <w:rFonts w:hint="eastAsia" w:ascii="Times New Roman" w:hAnsi="Times New Roman" w:eastAsia="宋体" w:cs="Times New Roman"/>
                <w:color w:val="000000"/>
                <w:kern w:val="0"/>
                <w:sz w:val="24"/>
                <w:szCs w:val="24"/>
                <w:highlight w:val="none"/>
                <w:lang w:val="en-US" w:eastAsia="zh-CN" w:bidi="ar"/>
              </w:rPr>
              <w:t>处置</w:t>
            </w:r>
            <w:r>
              <w:rPr>
                <w:rFonts w:hint="default" w:ascii="Times New Roman" w:hAnsi="Times New Roman" w:eastAsia="宋体" w:cs="Times New Roman"/>
                <w:color w:val="000000"/>
                <w:kern w:val="0"/>
                <w:sz w:val="24"/>
                <w:szCs w:val="24"/>
                <w:highlight w:val="none"/>
                <w:lang w:val="en-US" w:eastAsia="zh-CN" w:bidi="ar"/>
              </w:rPr>
              <w:t>。</w:t>
            </w:r>
          </w:p>
          <w:p>
            <w:pPr>
              <w:adjustRightInd w:val="0"/>
              <w:snapToGrid w:val="0"/>
              <w:spacing w:line="360" w:lineRule="auto"/>
              <w:ind w:firstLine="480" w:firstLineChars="200"/>
              <w:rPr>
                <w:rFonts w:hint="default" w:ascii="Times New Roman" w:hAnsi="Times New Roman" w:eastAsia="宋体" w:cs="Times New Roman"/>
                <w:b w:val="0"/>
                <w:color w:val="000000"/>
                <w:spacing w:val="3"/>
                <w:kern w:val="2"/>
                <w:sz w:val="24"/>
                <w:szCs w:val="24"/>
                <w:highlight w:val="none"/>
                <w:u w:val="none" w:color="auto"/>
                <w:lang w:val="en-US" w:eastAsia="zh-CN" w:bidi="ar-SA"/>
              </w:rPr>
            </w:pPr>
            <w:r>
              <w:rPr>
                <w:rFonts w:hint="eastAsia" w:ascii="Times New Roman" w:hAnsi="Times New Roman" w:eastAsia="宋体" w:cs="Times New Roman"/>
                <w:color w:val="000000"/>
                <w:kern w:val="0"/>
                <w:sz w:val="24"/>
                <w:szCs w:val="24"/>
                <w:highlight w:val="none"/>
                <w:lang w:val="en-US" w:eastAsia="zh-CN" w:bidi="ar"/>
              </w:rPr>
              <w:t>通过以上措施处理，本项目医疗废物满足《医疗废物管理条例》（2011年修订）和</w:t>
            </w:r>
            <w:r>
              <w:rPr>
                <w:rFonts w:hint="default" w:ascii="Times New Roman" w:hAnsi="Times New Roman" w:eastAsia="宋体" w:cs="Times New Roman"/>
                <w:b w:val="0"/>
                <w:color w:val="000000"/>
                <w:spacing w:val="3"/>
                <w:kern w:val="2"/>
                <w:sz w:val="24"/>
                <w:szCs w:val="24"/>
                <w:highlight w:val="none"/>
                <w:u w:val="none" w:color="auto"/>
                <w:lang w:val="en-US" w:eastAsia="zh-CN" w:bidi="ar-SA"/>
              </w:rPr>
              <w:t>《危险废物贮存污染控制标准》（GB18597-2023）</w:t>
            </w:r>
          </w:p>
          <w:p>
            <w:pPr>
              <w:numPr>
                <w:ilvl w:val="0"/>
                <w:numId w:val="0"/>
              </w:numPr>
              <w:spacing w:line="360" w:lineRule="auto"/>
              <w:rPr>
                <w:rFonts w:hint="eastAsia"/>
                <w:b/>
                <w:bCs/>
                <w:szCs w:val="22"/>
                <w:lang w:val="en-US" w:eastAsia="zh-CN"/>
              </w:rPr>
            </w:pPr>
            <w:r>
              <w:rPr>
                <w:rFonts w:hint="eastAsia"/>
                <w:b/>
                <w:bCs/>
                <w:szCs w:val="22"/>
                <w:lang w:val="en-US" w:eastAsia="zh-CN"/>
              </w:rPr>
              <w:t>5、地下水及土壤</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sz w:val="24"/>
                <w:szCs w:val="24"/>
                <w:highlight w:val="none"/>
                <w:u w:val="none"/>
              </w:rPr>
            </w:pPr>
            <w:r>
              <w:rPr>
                <w:rFonts w:hint="eastAsia" w:ascii="Times New Roman" w:hAnsi="Times New Roman" w:cs="Times New Roman"/>
                <w:sz w:val="24"/>
                <w:szCs w:val="24"/>
                <w:highlight w:val="none"/>
                <w:u w:val="none"/>
                <w:lang w:val="en-US" w:eastAsia="zh-CN"/>
              </w:rPr>
              <w:t>根据现场勘察，本项目地面</w:t>
            </w:r>
            <w:r>
              <w:rPr>
                <w:rFonts w:hint="eastAsia" w:cs="Times New Roman"/>
                <w:sz w:val="24"/>
                <w:szCs w:val="24"/>
                <w:highlight w:val="none"/>
                <w:u w:val="none"/>
                <w:lang w:val="en-US" w:eastAsia="zh-CN"/>
              </w:rPr>
              <w:t>基本</w:t>
            </w:r>
            <w:r>
              <w:rPr>
                <w:rFonts w:hint="eastAsia" w:ascii="Times New Roman" w:hAnsi="Times New Roman" w:cs="Times New Roman"/>
                <w:sz w:val="24"/>
                <w:szCs w:val="24"/>
                <w:highlight w:val="none"/>
                <w:u w:val="none"/>
                <w:lang w:val="en-US" w:eastAsia="zh-CN"/>
              </w:rPr>
              <w:t>已水泥硬化，项目废水通过管道进入污水处理站，污水处理站沉淀池、调节池等构筑物均做好防渗防漏措施；医疗固废间已做地面硬化、防渗处理，不存在地下水、土壤环境污染途径，对土壤和地下水影响很小。可不开展土壤和地下水环境影响评价工作。</w:t>
            </w:r>
          </w:p>
          <w:p>
            <w:pPr>
              <w:spacing w:line="360" w:lineRule="auto"/>
              <w:rPr>
                <w:rFonts w:hint="eastAsia"/>
                <w:b/>
                <w:bCs/>
                <w:szCs w:val="22"/>
                <w:lang w:val="en-US" w:eastAsia="zh-CN"/>
              </w:rPr>
            </w:pPr>
            <w:r>
              <w:rPr>
                <w:rFonts w:hint="eastAsia"/>
                <w:b/>
                <w:bCs/>
                <w:szCs w:val="22"/>
                <w:lang w:val="en-US" w:eastAsia="zh-CN"/>
              </w:rPr>
              <w:t>6、生态</w:t>
            </w:r>
          </w:p>
          <w:p>
            <w:pPr>
              <w:pStyle w:val="21"/>
              <w:keepNext w:val="0"/>
              <w:keepLines w:val="0"/>
              <w:pageBreakBefore w:val="0"/>
              <w:widowControl w:val="0"/>
              <w:kinsoku/>
              <w:wordWrap/>
              <w:overflowPunct/>
              <w:topLinePunct w:val="0"/>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highlight w:val="none"/>
                <w:u w:val="none"/>
                <w:lang w:val="en-US" w:eastAsia="zh-CN" w:bidi="ar-SA"/>
              </w:rPr>
              <w:t>本项目</w:t>
            </w:r>
            <w:r>
              <w:rPr>
                <w:rFonts w:hint="eastAsia" w:ascii="Times New Roman" w:hAnsi="Times New Roman" w:cs="Times New Roman"/>
                <w:color w:val="auto"/>
                <w:kern w:val="2"/>
                <w:sz w:val="24"/>
                <w:szCs w:val="24"/>
                <w:highlight w:val="none"/>
                <w:u w:val="none"/>
                <w:lang w:val="en-US" w:eastAsia="zh-CN" w:bidi="ar-SA"/>
              </w:rPr>
              <w:t>已建成投产运行多年，周边主要为村民居住区及普通自然植被，区域内无珍稀保护野生动植物，</w:t>
            </w:r>
            <w:r>
              <w:rPr>
                <w:rFonts w:hint="eastAsia" w:ascii="Times New Roman" w:hAnsi="Times New Roman" w:cs="Times New Roman"/>
                <w:color w:val="auto"/>
                <w:kern w:val="2"/>
                <w:sz w:val="24"/>
                <w:szCs w:val="24"/>
                <w:highlight w:val="none"/>
                <w:lang w:val="en-US" w:eastAsia="zh-CN" w:bidi="ar-SA"/>
              </w:rPr>
              <w:t>项目用地范围内种植与周边景观协调的植被和绿化，对项目所在地区生态无影响</w:t>
            </w:r>
            <w:r>
              <w:rPr>
                <w:rFonts w:hint="eastAsia" w:ascii="Times New Roman" w:hAnsi="Times New Roman" w:cs="Times New Roman"/>
                <w:color w:val="auto"/>
                <w:kern w:val="2"/>
                <w:sz w:val="24"/>
                <w:szCs w:val="24"/>
                <w:lang w:val="en-US" w:eastAsia="zh-CN" w:bidi="ar-SA"/>
              </w:rPr>
              <w:t>。</w:t>
            </w:r>
          </w:p>
          <w:p>
            <w:pPr>
              <w:spacing w:line="360" w:lineRule="auto"/>
              <w:rPr>
                <w:rFonts w:hint="default"/>
                <w:b/>
                <w:bCs/>
                <w:szCs w:val="22"/>
                <w:lang w:val="en-US" w:eastAsia="zh-CN"/>
              </w:rPr>
            </w:pPr>
            <w:r>
              <w:rPr>
                <w:rFonts w:hint="eastAsia"/>
                <w:b/>
                <w:bCs/>
                <w:szCs w:val="22"/>
                <w:lang w:val="en-US" w:eastAsia="zh-CN"/>
              </w:rPr>
              <w:t>7、环境风险</w:t>
            </w:r>
          </w:p>
          <w:p>
            <w:pPr>
              <w:spacing w:line="360" w:lineRule="auto"/>
              <w:ind w:firstLine="482" w:firstLineChars="200"/>
              <w:jc w:val="left"/>
              <w:rPr>
                <w:rFonts w:hint="eastAsia"/>
                <w:b/>
                <w:bCs/>
                <w:szCs w:val="32"/>
              </w:rPr>
            </w:pPr>
            <w:r>
              <w:rPr>
                <w:rFonts w:hint="eastAsia"/>
                <w:b/>
                <w:bCs/>
                <w:szCs w:val="32"/>
                <w:lang w:val="en-US" w:eastAsia="zh-CN"/>
              </w:rPr>
              <w:t>(1)</w:t>
            </w:r>
            <w:r>
              <w:rPr>
                <w:rFonts w:hint="eastAsia"/>
                <w:b/>
                <w:bCs/>
                <w:szCs w:val="32"/>
              </w:rPr>
              <w:t>风险源识别</w:t>
            </w:r>
          </w:p>
          <w:p>
            <w:pPr>
              <w:pStyle w:val="21"/>
              <w:keepNext w:val="0"/>
              <w:keepLines w:val="0"/>
              <w:pageBreakBefore w:val="0"/>
              <w:widowControl w:val="0"/>
              <w:kinsoku/>
              <w:wordWrap/>
              <w:overflowPunct/>
              <w:topLinePunct w:val="0"/>
              <w:bidi w:val="0"/>
              <w:adjustRightInd/>
              <w:snapToGrid/>
              <w:spacing w:line="480" w:lineRule="exact"/>
              <w:ind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根据《建设项目环境风险评价技术导则》（HJ169—2018））附录B.2其他危险物质临界量推荐值及临界量以及参考《危险化学品重大危险辨识源辨识》（GB18218-2018），可识别出本项目的环境风险物质主要为乙醇（75%医用酒精）、过氧化氢（双氧水）、84消毒液、医疗废物、污水处理站污泥，厂区内主要危险物质及最大储存量，本项目Q值计算结果如下：</w:t>
            </w:r>
          </w:p>
          <w:p>
            <w:pPr>
              <w:spacing w:line="240" w:lineRule="auto"/>
              <w:jc w:val="center"/>
              <w:rPr>
                <w:b/>
                <w:bCs/>
                <w:sz w:val="21"/>
                <w:szCs w:val="21"/>
              </w:rPr>
            </w:pPr>
            <w:r>
              <w:rPr>
                <w:b/>
                <w:bCs/>
                <w:sz w:val="21"/>
                <w:szCs w:val="21"/>
              </w:rPr>
              <w:t>表4</w:t>
            </w:r>
            <w:r>
              <w:rPr>
                <w:rFonts w:hint="eastAsia"/>
                <w:b/>
                <w:bCs/>
                <w:sz w:val="21"/>
                <w:szCs w:val="21"/>
              </w:rPr>
              <w:t>-</w:t>
            </w:r>
            <w:r>
              <w:rPr>
                <w:rFonts w:hint="eastAsia"/>
                <w:b/>
                <w:bCs/>
                <w:sz w:val="21"/>
                <w:szCs w:val="21"/>
                <w:lang w:val="en-US" w:eastAsia="zh-CN"/>
              </w:rPr>
              <w:t>12</w:t>
            </w:r>
            <w:r>
              <w:rPr>
                <w:b/>
                <w:bCs/>
                <w:sz w:val="21"/>
                <w:szCs w:val="21"/>
              </w:rPr>
              <w:t xml:space="preserve"> 风险物质</w:t>
            </w:r>
            <w:r>
              <w:rPr>
                <w:rFonts w:hint="eastAsia"/>
                <w:b/>
                <w:bCs/>
                <w:sz w:val="21"/>
                <w:szCs w:val="21"/>
                <w:lang w:val="en-US" w:eastAsia="zh-CN"/>
              </w:rPr>
              <w:t>与临界量比值计算结果</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14"/>
              <w:gridCol w:w="1240"/>
              <w:gridCol w:w="1557"/>
              <w:gridCol w:w="1246"/>
              <w:gridCol w:w="1332"/>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14" w:type="dxa"/>
                  <w:vMerge w:val="restart"/>
                  <w:tcBorders>
                    <w:tl2br w:val="nil"/>
                    <w:tr2bl w:val="nil"/>
                  </w:tcBorders>
                  <w:noWrap w:val="0"/>
                  <w:vAlign w:val="center"/>
                </w:tcPr>
                <w:p>
                  <w:pPr>
                    <w:pStyle w:val="24"/>
                    <w:bidi w:val="0"/>
                    <w:rPr>
                      <w:highlight w:val="none"/>
                    </w:rPr>
                  </w:pPr>
                  <w:r>
                    <w:rPr>
                      <w:highlight w:val="none"/>
                    </w:rPr>
                    <w:t>物料名称</w:t>
                  </w:r>
                </w:p>
              </w:tc>
              <w:tc>
                <w:tcPr>
                  <w:tcW w:w="1240" w:type="dxa"/>
                  <w:vMerge w:val="restart"/>
                  <w:tcBorders>
                    <w:tl2br w:val="nil"/>
                    <w:tr2bl w:val="nil"/>
                  </w:tcBorders>
                  <w:noWrap w:val="0"/>
                  <w:vAlign w:val="center"/>
                </w:tcPr>
                <w:p>
                  <w:pPr>
                    <w:pStyle w:val="24"/>
                    <w:bidi w:val="0"/>
                    <w:rPr>
                      <w:rFonts w:hint="default" w:eastAsia="宋体"/>
                      <w:highlight w:val="none"/>
                      <w:lang w:val="en-US" w:eastAsia="zh-CN"/>
                    </w:rPr>
                  </w:pPr>
                  <w:r>
                    <w:rPr>
                      <w:rFonts w:hint="eastAsia"/>
                      <w:highlight w:val="none"/>
                      <w:lang w:val="en-US" w:eastAsia="zh-CN"/>
                    </w:rPr>
                    <w:t>CAS号</w:t>
                  </w:r>
                </w:p>
              </w:tc>
              <w:tc>
                <w:tcPr>
                  <w:tcW w:w="4135" w:type="dxa"/>
                  <w:gridSpan w:val="3"/>
                  <w:tcBorders>
                    <w:tl2br w:val="nil"/>
                    <w:tr2bl w:val="nil"/>
                  </w:tcBorders>
                  <w:noWrap w:val="0"/>
                  <w:vAlign w:val="center"/>
                </w:tcPr>
                <w:p>
                  <w:pPr>
                    <w:pStyle w:val="24"/>
                    <w:bidi w:val="0"/>
                    <w:rPr>
                      <w:highlight w:val="none"/>
                    </w:rPr>
                  </w:pPr>
                  <w:r>
                    <w:rPr>
                      <w:highlight w:val="none"/>
                    </w:rPr>
                    <w:t>风险判定</w:t>
                  </w:r>
                </w:p>
              </w:tc>
              <w:tc>
                <w:tcPr>
                  <w:tcW w:w="1332" w:type="dxa"/>
                  <w:vMerge w:val="restart"/>
                  <w:tcBorders>
                    <w:tl2br w:val="nil"/>
                    <w:tr2bl w:val="nil"/>
                  </w:tcBorders>
                  <w:noWrap w:val="0"/>
                  <w:vAlign w:val="center"/>
                </w:tcPr>
                <w:p>
                  <w:pPr>
                    <w:pStyle w:val="24"/>
                    <w:bidi w:val="0"/>
                    <w:rPr>
                      <w:highlight w:val="none"/>
                    </w:rPr>
                  </w:pPr>
                  <w:r>
                    <w:rPr>
                      <w:highlight w:val="none"/>
                    </w:rPr>
                    <w:t>储存场所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14" w:type="dxa"/>
                  <w:vMerge w:val="continue"/>
                  <w:tcBorders>
                    <w:tl2br w:val="nil"/>
                    <w:tr2bl w:val="nil"/>
                  </w:tcBorders>
                  <w:noWrap w:val="0"/>
                  <w:vAlign w:val="center"/>
                </w:tcPr>
                <w:p>
                  <w:pPr>
                    <w:pStyle w:val="24"/>
                    <w:bidi w:val="0"/>
                    <w:rPr>
                      <w:highlight w:val="none"/>
                    </w:rPr>
                  </w:pPr>
                </w:p>
              </w:tc>
              <w:tc>
                <w:tcPr>
                  <w:tcW w:w="1240" w:type="dxa"/>
                  <w:vMerge w:val="continue"/>
                  <w:tcBorders>
                    <w:tl2br w:val="nil"/>
                    <w:tr2bl w:val="nil"/>
                  </w:tcBorders>
                  <w:noWrap w:val="0"/>
                  <w:vAlign w:val="center"/>
                </w:tcPr>
                <w:p>
                  <w:pPr>
                    <w:pStyle w:val="24"/>
                    <w:bidi w:val="0"/>
                    <w:rPr>
                      <w:highlight w:val="none"/>
                    </w:rPr>
                  </w:pPr>
                </w:p>
              </w:tc>
              <w:tc>
                <w:tcPr>
                  <w:tcW w:w="1557" w:type="dxa"/>
                  <w:tcBorders>
                    <w:tl2br w:val="nil"/>
                    <w:tr2bl w:val="nil"/>
                  </w:tcBorders>
                  <w:noWrap w:val="0"/>
                  <w:vAlign w:val="center"/>
                </w:tcPr>
                <w:p>
                  <w:pPr>
                    <w:pStyle w:val="24"/>
                    <w:bidi w:val="0"/>
                    <w:rPr>
                      <w:rFonts w:hint="eastAsia" w:eastAsia="宋体"/>
                      <w:highlight w:val="none"/>
                      <w:lang w:eastAsia="zh-CN"/>
                    </w:rPr>
                  </w:pPr>
                  <w:r>
                    <w:rPr>
                      <w:highlight w:val="none"/>
                    </w:rPr>
                    <w:t>最大暂存量</w:t>
                  </w:r>
                  <w:r>
                    <w:rPr>
                      <w:rFonts w:hint="eastAsia"/>
                      <w:highlight w:val="none"/>
                      <w:lang w:eastAsia="zh-CN"/>
                    </w:rPr>
                    <w:t>(</w:t>
                  </w:r>
                  <w:r>
                    <w:rPr>
                      <w:highlight w:val="none"/>
                    </w:rPr>
                    <w:t>t</w:t>
                  </w:r>
                  <w:r>
                    <w:rPr>
                      <w:rFonts w:hint="eastAsia"/>
                      <w:highlight w:val="none"/>
                      <w:lang w:eastAsia="zh-CN"/>
                    </w:rPr>
                    <w:t>)</w:t>
                  </w:r>
                </w:p>
              </w:tc>
              <w:tc>
                <w:tcPr>
                  <w:tcW w:w="1246" w:type="dxa"/>
                  <w:tcBorders>
                    <w:tl2br w:val="nil"/>
                    <w:tr2bl w:val="nil"/>
                  </w:tcBorders>
                  <w:noWrap w:val="0"/>
                  <w:vAlign w:val="center"/>
                </w:tcPr>
                <w:p>
                  <w:pPr>
                    <w:pStyle w:val="24"/>
                    <w:bidi w:val="0"/>
                    <w:rPr>
                      <w:rFonts w:hint="eastAsia" w:eastAsia="宋体"/>
                      <w:highlight w:val="none"/>
                      <w:lang w:eastAsia="zh-CN"/>
                    </w:rPr>
                  </w:pPr>
                  <w:r>
                    <w:rPr>
                      <w:highlight w:val="none"/>
                    </w:rPr>
                    <w:t>临界量</w:t>
                  </w:r>
                  <w:r>
                    <w:rPr>
                      <w:rFonts w:hint="eastAsia"/>
                      <w:highlight w:val="none"/>
                      <w:lang w:eastAsia="zh-CN"/>
                    </w:rPr>
                    <w:t>(</w:t>
                  </w:r>
                  <w:r>
                    <w:rPr>
                      <w:highlight w:val="none"/>
                    </w:rPr>
                    <w:t>t</w:t>
                  </w:r>
                  <w:r>
                    <w:rPr>
                      <w:rFonts w:hint="eastAsia"/>
                      <w:highlight w:val="none"/>
                      <w:lang w:eastAsia="zh-CN"/>
                    </w:rPr>
                    <w:t>)</w:t>
                  </w:r>
                </w:p>
              </w:tc>
              <w:tc>
                <w:tcPr>
                  <w:tcW w:w="1332" w:type="dxa"/>
                  <w:tcBorders>
                    <w:tl2br w:val="nil"/>
                    <w:tr2bl w:val="nil"/>
                  </w:tcBorders>
                  <w:noWrap w:val="0"/>
                  <w:vAlign w:val="center"/>
                </w:tcPr>
                <w:p>
                  <w:pPr>
                    <w:pStyle w:val="24"/>
                    <w:bidi w:val="0"/>
                    <w:rPr>
                      <w:highlight w:val="none"/>
                    </w:rPr>
                  </w:pPr>
                  <w:r>
                    <w:rPr>
                      <w:highlight w:val="none"/>
                    </w:rPr>
                    <w:t>q/Q</w:t>
                  </w:r>
                </w:p>
              </w:tc>
              <w:tc>
                <w:tcPr>
                  <w:tcW w:w="1332" w:type="dxa"/>
                  <w:vMerge w:val="continue"/>
                  <w:tcBorders>
                    <w:tl2br w:val="nil"/>
                    <w:tr2bl w:val="nil"/>
                  </w:tcBorders>
                  <w:noWrap w:val="0"/>
                  <w:vAlign w:val="center"/>
                </w:tcPr>
                <w:p>
                  <w:pPr>
                    <w:pStyle w:val="24"/>
                    <w:bidi w:val="0"/>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1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r>
                    <w:rPr>
                      <w:rFonts w:hint="eastAsia"/>
                      <w:sz w:val="21"/>
                      <w:szCs w:val="21"/>
                      <w:highlight w:val="none"/>
                      <w:u w:val="none"/>
                      <w:lang w:val="en-US" w:eastAsia="zh-CN"/>
                    </w:rPr>
                    <w:t>乙醇</w:t>
                  </w:r>
                </w:p>
              </w:tc>
              <w:tc>
                <w:tcPr>
                  <w:tcW w:w="124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64-17-5</w:t>
                  </w:r>
                </w:p>
              </w:tc>
              <w:tc>
                <w:tcPr>
                  <w:tcW w:w="1557" w:type="dxa"/>
                  <w:tcBorders>
                    <w:tl2br w:val="nil"/>
                    <w:tr2bl w:val="nil"/>
                  </w:tcBorders>
                  <w:noWrap w:val="0"/>
                  <w:vAlign w:val="center"/>
                </w:tcPr>
                <w:p>
                  <w:pPr>
                    <w:pStyle w:val="24"/>
                    <w:bidi w:val="0"/>
                    <w:rPr>
                      <w:rFonts w:hint="default"/>
                      <w:highlight w:val="none"/>
                      <w:lang w:val="en-US" w:eastAsia="zh-CN"/>
                    </w:rPr>
                  </w:pPr>
                  <w:r>
                    <w:rPr>
                      <w:rFonts w:hint="eastAsia"/>
                      <w:highlight w:val="none"/>
                      <w:lang w:val="en-US" w:eastAsia="zh-CN"/>
                    </w:rPr>
                    <w:t>0.02</w:t>
                  </w:r>
                </w:p>
              </w:tc>
              <w:tc>
                <w:tcPr>
                  <w:tcW w:w="1246" w:type="dxa"/>
                  <w:tcBorders>
                    <w:tl2br w:val="nil"/>
                    <w:tr2bl w:val="nil"/>
                  </w:tcBorders>
                  <w:noWrap w:val="0"/>
                  <w:vAlign w:val="center"/>
                </w:tcPr>
                <w:p>
                  <w:pPr>
                    <w:pStyle w:val="24"/>
                    <w:bidi w:val="0"/>
                    <w:rPr>
                      <w:rFonts w:hint="default"/>
                      <w:highlight w:val="none"/>
                      <w:lang w:val="en-US" w:eastAsia="zh-CN"/>
                    </w:rPr>
                  </w:pPr>
                  <w:r>
                    <w:rPr>
                      <w:rFonts w:hint="eastAsia"/>
                      <w:highlight w:val="none"/>
                      <w:lang w:val="en-US" w:eastAsia="zh-CN"/>
                    </w:rPr>
                    <w:t>500</w:t>
                  </w:r>
                </w:p>
              </w:tc>
              <w:tc>
                <w:tcPr>
                  <w:tcW w:w="1332" w:type="dxa"/>
                  <w:tcBorders>
                    <w:tl2br w:val="nil"/>
                    <w:tr2bl w:val="nil"/>
                  </w:tcBorders>
                  <w:noWrap w:val="0"/>
                  <w:vAlign w:val="center"/>
                </w:tcPr>
                <w:p>
                  <w:pPr>
                    <w:pStyle w:val="24"/>
                    <w:bidi w:val="0"/>
                    <w:rPr>
                      <w:rFonts w:hint="eastAsia"/>
                      <w:highlight w:val="none"/>
                      <w:lang w:val="en-US" w:eastAsia="zh-CN"/>
                    </w:rPr>
                  </w:pPr>
                  <w:r>
                    <w:rPr>
                      <w:rFonts w:hint="eastAsia"/>
                      <w:highlight w:val="none"/>
                      <w:lang w:val="en-US" w:eastAsia="zh-CN"/>
                    </w:rPr>
                    <w:t>0.00004</w:t>
                  </w:r>
                </w:p>
              </w:tc>
              <w:tc>
                <w:tcPr>
                  <w:tcW w:w="1332" w:type="dxa"/>
                  <w:tcBorders>
                    <w:tl2br w:val="nil"/>
                    <w:tr2bl w:val="nil"/>
                  </w:tcBorders>
                  <w:noWrap w:val="0"/>
                  <w:vAlign w:val="center"/>
                </w:tcPr>
                <w:p>
                  <w:pPr>
                    <w:pStyle w:val="24"/>
                    <w:bidi w:val="0"/>
                    <w:ind w:firstLine="0" w:firstLineChars="0"/>
                    <w:rPr>
                      <w:rFonts w:hint="default" w:eastAsia="宋体"/>
                      <w:highlight w:val="none"/>
                      <w:lang w:val="en-US" w:eastAsia="zh-CN"/>
                    </w:rPr>
                  </w:pPr>
                  <w:r>
                    <w:rPr>
                      <w:rFonts w:hint="eastAsia"/>
                      <w:highlight w:val="none"/>
                      <w:lang w:val="en-US" w:eastAsia="zh-CN"/>
                    </w:rPr>
                    <w:t>药房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1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r>
                    <w:rPr>
                      <w:rFonts w:hint="eastAsia"/>
                      <w:color w:val="auto"/>
                      <w:sz w:val="21"/>
                      <w:szCs w:val="21"/>
                      <w:highlight w:val="none"/>
                      <w:u w:val="none"/>
                      <w:lang w:val="en-US" w:eastAsia="zh-CN"/>
                    </w:rPr>
                    <w:t>过氧化氢</w:t>
                  </w:r>
                </w:p>
              </w:tc>
              <w:tc>
                <w:tcPr>
                  <w:tcW w:w="124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u w:val="none"/>
                      <w:lang w:val="en-US" w:eastAsia="zh-CN"/>
                    </w:rPr>
                  </w:pPr>
                  <w:r>
                    <w:rPr>
                      <w:rFonts w:hint="eastAsia"/>
                      <w:color w:val="auto"/>
                      <w:sz w:val="21"/>
                      <w:szCs w:val="21"/>
                      <w:highlight w:val="none"/>
                      <w:u w:val="none"/>
                      <w:lang w:val="en-US" w:eastAsia="zh-CN"/>
                    </w:rPr>
                    <w:t>7722-84-1</w:t>
                  </w:r>
                </w:p>
              </w:tc>
              <w:tc>
                <w:tcPr>
                  <w:tcW w:w="1557" w:type="dxa"/>
                  <w:tcBorders>
                    <w:tl2br w:val="nil"/>
                    <w:tr2bl w:val="nil"/>
                  </w:tcBorders>
                  <w:noWrap w:val="0"/>
                  <w:vAlign w:val="center"/>
                </w:tcPr>
                <w:p>
                  <w:pPr>
                    <w:pStyle w:val="24"/>
                    <w:bidi w:val="0"/>
                    <w:rPr>
                      <w:rFonts w:hint="default"/>
                      <w:highlight w:val="none"/>
                      <w:lang w:val="en-US" w:eastAsia="zh-CN"/>
                    </w:rPr>
                  </w:pPr>
                  <w:r>
                    <w:rPr>
                      <w:rFonts w:hint="eastAsia"/>
                      <w:highlight w:val="none"/>
                      <w:lang w:val="en-US" w:eastAsia="zh-CN"/>
                    </w:rPr>
                    <w:t>0.02</w:t>
                  </w:r>
                </w:p>
              </w:tc>
              <w:tc>
                <w:tcPr>
                  <w:tcW w:w="124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r>
                    <w:rPr>
                      <w:rFonts w:hint="eastAsia"/>
                      <w:color w:val="auto"/>
                      <w:kern w:val="2"/>
                      <w:sz w:val="21"/>
                      <w:szCs w:val="21"/>
                      <w:highlight w:val="none"/>
                      <w:u w:val="none"/>
                      <w:lang w:val="en-US" w:eastAsia="zh-CN" w:bidi="ar-SA"/>
                    </w:rPr>
                    <w:t>100</w:t>
                  </w:r>
                </w:p>
              </w:tc>
              <w:tc>
                <w:tcPr>
                  <w:tcW w:w="1332" w:type="dxa"/>
                  <w:tcBorders>
                    <w:tl2br w:val="nil"/>
                    <w:tr2bl w:val="nil"/>
                  </w:tcBorders>
                  <w:noWrap w:val="0"/>
                  <w:vAlign w:val="center"/>
                </w:tcPr>
                <w:p>
                  <w:pPr>
                    <w:pStyle w:val="24"/>
                    <w:bidi w:val="0"/>
                    <w:rPr>
                      <w:rFonts w:hint="eastAsia"/>
                      <w:highlight w:val="none"/>
                      <w:lang w:val="en-US" w:eastAsia="zh-CN"/>
                    </w:rPr>
                  </w:pPr>
                  <w:r>
                    <w:rPr>
                      <w:rFonts w:hint="eastAsia"/>
                      <w:highlight w:val="none"/>
                      <w:lang w:val="en-US" w:eastAsia="zh-CN"/>
                    </w:rPr>
                    <w:t>0.0002</w:t>
                  </w:r>
                </w:p>
              </w:tc>
              <w:tc>
                <w:tcPr>
                  <w:tcW w:w="1332" w:type="dxa"/>
                  <w:tcBorders>
                    <w:tl2br w:val="nil"/>
                    <w:tr2bl w:val="nil"/>
                  </w:tcBorders>
                  <w:noWrap w:val="0"/>
                  <w:vAlign w:val="center"/>
                </w:tcPr>
                <w:p>
                  <w:pPr>
                    <w:pStyle w:val="24"/>
                    <w:bidi w:val="0"/>
                    <w:rPr>
                      <w:rFonts w:hint="default"/>
                      <w:highlight w:val="none"/>
                      <w:lang w:val="en-US" w:eastAsia="zh-CN"/>
                    </w:rPr>
                  </w:pPr>
                  <w:r>
                    <w:rPr>
                      <w:rFonts w:hint="eastAsia"/>
                      <w:highlight w:val="none"/>
                      <w:lang w:val="en-US" w:eastAsia="zh-CN"/>
                    </w:rPr>
                    <w:t>药房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1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r>
                    <w:rPr>
                      <w:rFonts w:hint="eastAsia" w:ascii="Times New Roman" w:hAnsi="Times New Roman" w:eastAsia="宋体" w:cs="Times New Roman"/>
                      <w:color w:val="auto"/>
                      <w:sz w:val="21"/>
                      <w:szCs w:val="21"/>
                      <w:highlight w:val="none"/>
                      <w:u w:val="none"/>
                      <w:lang w:val="en-US" w:eastAsia="zh-CN"/>
                    </w:rPr>
                    <w:t>84消毒液</w:t>
                  </w:r>
                </w:p>
              </w:tc>
              <w:tc>
                <w:tcPr>
                  <w:tcW w:w="124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7681-52-9</w:t>
                  </w:r>
                </w:p>
              </w:tc>
              <w:tc>
                <w:tcPr>
                  <w:tcW w:w="1557" w:type="dxa"/>
                  <w:tcBorders>
                    <w:tl2br w:val="nil"/>
                    <w:tr2bl w:val="nil"/>
                  </w:tcBorders>
                  <w:noWrap w:val="0"/>
                  <w:vAlign w:val="center"/>
                </w:tcPr>
                <w:p>
                  <w:pPr>
                    <w:pStyle w:val="24"/>
                    <w:bidi w:val="0"/>
                    <w:rPr>
                      <w:rFonts w:hint="default"/>
                      <w:highlight w:val="none"/>
                      <w:lang w:val="en-US" w:eastAsia="zh-CN"/>
                    </w:rPr>
                  </w:pPr>
                  <w:r>
                    <w:rPr>
                      <w:rFonts w:hint="eastAsia"/>
                      <w:highlight w:val="none"/>
                      <w:lang w:val="en-US" w:eastAsia="zh-CN"/>
                    </w:rPr>
                    <w:t>0.0003</w:t>
                  </w:r>
                </w:p>
              </w:tc>
              <w:tc>
                <w:tcPr>
                  <w:tcW w:w="124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r>
                    <w:rPr>
                      <w:rFonts w:hint="eastAsia" w:ascii="Times New Roman" w:hAnsi="Times New Roman" w:eastAsia="宋体" w:cs="Times New Roman"/>
                      <w:color w:val="auto"/>
                      <w:kern w:val="2"/>
                      <w:sz w:val="21"/>
                      <w:szCs w:val="21"/>
                      <w:highlight w:val="none"/>
                      <w:u w:val="none"/>
                      <w:lang w:val="en-US" w:eastAsia="zh-CN" w:bidi="ar-SA"/>
                    </w:rPr>
                    <w:t>5</w:t>
                  </w:r>
                </w:p>
              </w:tc>
              <w:tc>
                <w:tcPr>
                  <w:tcW w:w="1332" w:type="dxa"/>
                  <w:tcBorders>
                    <w:tl2br w:val="nil"/>
                    <w:tr2bl w:val="nil"/>
                  </w:tcBorders>
                  <w:noWrap w:val="0"/>
                  <w:vAlign w:val="center"/>
                </w:tcPr>
                <w:p>
                  <w:pPr>
                    <w:pStyle w:val="24"/>
                    <w:bidi w:val="0"/>
                    <w:rPr>
                      <w:rFonts w:hint="default"/>
                      <w:highlight w:val="none"/>
                      <w:lang w:val="en-US" w:eastAsia="zh-CN"/>
                    </w:rPr>
                  </w:pPr>
                  <w:r>
                    <w:rPr>
                      <w:rFonts w:hint="eastAsia"/>
                      <w:highlight w:val="none"/>
                      <w:lang w:val="en-US" w:eastAsia="zh-CN"/>
                    </w:rPr>
                    <w:t>0.00006</w:t>
                  </w:r>
                </w:p>
              </w:tc>
              <w:tc>
                <w:tcPr>
                  <w:tcW w:w="1332" w:type="dxa"/>
                  <w:tcBorders>
                    <w:tl2br w:val="nil"/>
                    <w:tr2bl w:val="nil"/>
                  </w:tcBorders>
                  <w:noWrap w:val="0"/>
                  <w:vAlign w:val="center"/>
                </w:tcPr>
                <w:p>
                  <w:pPr>
                    <w:pStyle w:val="24"/>
                    <w:bidi w:val="0"/>
                    <w:rPr>
                      <w:rFonts w:hint="eastAsia"/>
                      <w:highlight w:val="none"/>
                    </w:rPr>
                  </w:pPr>
                  <w:r>
                    <w:rPr>
                      <w:rFonts w:hint="eastAsia"/>
                      <w:highlight w:val="none"/>
                      <w:lang w:val="en-US" w:eastAsia="zh-CN"/>
                    </w:rPr>
                    <w:t>药房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r>
                    <w:rPr>
                      <w:rFonts w:hint="eastAsia" w:eastAsia="宋体"/>
                      <w:color w:val="auto"/>
                      <w:sz w:val="21"/>
                      <w:szCs w:val="21"/>
                      <w:highlight w:val="none"/>
                      <w:u w:val="none"/>
                      <w:lang w:val="en-US" w:eastAsia="zh-CN"/>
                    </w:rPr>
                    <w:t>医疗废物</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u w:val="none"/>
                      <w:lang w:val="en-US" w:eastAsia="zh-CN"/>
                    </w:rPr>
                  </w:pPr>
                  <w:r>
                    <w:rPr>
                      <w:rFonts w:hint="eastAsia" w:eastAsia="宋体"/>
                      <w:color w:val="auto"/>
                      <w:sz w:val="21"/>
                      <w:szCs w:val="21"/>
                      <w:highlight w:val="none"/>
                      <w:u w:val="none"/>
                      <w:lang w:val="en-US" w:eastAsia="zh-CN"/>
                    </w:rPr>
                    <w:t>/</w:t>
                  </w:r>
                </w:p>
              </w:tc>
              <w:tc>
                <w:tcPr>
                  <w:tcW w:w="1557" w:type="dxa"/>
                  <w:tcBorders>
                    <w:tl2br w:val="nil"/>
                    <w:tr2bl w:val="nil"/>
                  </w:tcBorders>
                  <w:noWrap w:val="0"/>
                  <w:vAlign w:val="center"/>
                </w:tcPr>
                <w:p>
                  <w:pPr>
                    <w:pStyle w:val="24"/>
                    <w:bidi w:val="0"/>
                    <w:rPr>
                      <w:rFonts w:hint="default"/>
                      <w:highlight w:val="none"/>
                      <w:lang w:val="en-US" w:eastAsia="zh-CN"/>
                    </w:rPr>
                  </w:pPr>
                  <w:r>
                    <w:rPr>
                      <w:rFonts w:hint="eastAsia"/>
                      <w:highlight w:val="none"/>
                      <w:lang w:val="en-US" w:eastAsia="zh-CN"/>
                    </w:rPr>
                    <w:t>0.32</w:t>
                  </w:r>
                </w:p>
              </w:tc>
              <w:tc>
                <w:tcPr>
                  <w:tcW w:w="124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r>
                    <w:rPr>
                      <w:rFonts w:hint="eastAsia" w:eastAsia="宋体"/>
                      <w:color w:val="auto"/>
                      <w:sz w:val="21"/>
                      <w:szCs w:val="21"/>
                      <w:highlight w:val="none"/>
                      <w:u w:val="none"/>
                      <w:lang w:val="en-US" w:eastAsia="zh-CN"/>
                    </w:rPr>
                    <w:t>50</w:t>
                  </w:r>
                </w:p>
              </w:tc>
              <w:tc>
                <w:tcPr>
                  <w:tcW w:w="1332" w:type="dxa"/>
                  <w:tcBorders>
                    <w:tl2br w:val="nil"/>
                    <w:tr2bl w:val="nil"/>
                  </w:tcBorders>
                  <w:noWrap w:val="0"/>
                  <w:vAlign w:val="center"/>
                </w:tcPr>
                <w:p>
                  <w:pPr>
                    <w:pStyle w:val="24"/>
                    <w:bidi w:val="0"/>
                    <w:rPr>
                      <w:rFonts w:hint="eastAsia"/>
                      <w:highlight w:val="none"/>
                      <w:lang w:val="en-US" w:eastAsia="zh-CN"/>
                    </w:rPr>
                  </w:pPr>
                  <w:r>
                    <w:rPr>
                      <w:rFonts w:hint="eastAsia"/>
                      <w:highlight w:val="none"/>
                      <w:lang w:val="en-US" w:eastAsia="zh-CN"/>
                    </w:rPr>
                    <w:t>0.0004</w:t>
                  </w:r>
                </w:p>
              </w:tc>
              <w:tc>
                <w:tcPr>
                  <w:tcW w:w="1332" w:type="dxa"/>
                  <w:tcBorders>
                    <w:tl2br w:val="nil"/>
                    <w:tr2bl w:val="nil"/>
                  </w:tcBorders>
                  <w:noWrap w:val="0"/>
                  <w:vAlign w:val="center"/>
                </w:tcPr>
                <w:p>
                  <w:pPr>
                    <w:pStyle w:val="24"/>
                    <w:bidi w:val="0"/>
                    <w:ind w:firstLine="0" w:firstLineChars="0"/>
                    <w:rPr>
                      <w:rFonts w:hint="eastAsia"/>
                      <w:highlight w:val="none"/>
                    </w:rPr>
                  </w:pPr>
                  <w:r>
                    <w:rPr>
                      <w:rFonts w:hint="eastAsia"/>
                      <w:highlight w:val="none"/>
                      <w:lang w:val="en-US" w:eastAsia="zh-CN"/>
                    </w:rPr>
                    <w:t>危废间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检验室废液</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w:t>
                  </w:r>
                </w:p>
              </w:tc>
              <w:tc>
                <w:tcPr>
                  <w:tcW w:w="1557" w:type="dxa"/>
                  <w:tcBorders>
                    <w:tl2br w:val="nil"/>
                    <w:tr2bl w:val="nil"/>
                  </w:tcBorders>
                  <w:noWrap w:val="0"/>
                  <w:vAlign w:val="center"/>
                </w:tcPr>
                <w:p>
                  <w:pPr>
                    <w:pStyle w:val="24"/>
                    <w:bidi w:val="0"/>
                    <w:rPr>
                      <w:rFonts w:hint="default"/>
                      <w:highlight w:val="none"/>
                      <w:lang w:val="en-US" w:eastAsia="zh-CN"/>
                    </w:rPr>
                  </w:pPr>
                  <w:r>
                    <w:rPr>
                      <w:rFonts w:hint="eastAsia"/>
                      <w:highlight w:val="none"/>
                      <w:lang w:val="en-US" w:eastAsia="zh-CN"/>
                    </w:rPr>
                    <w:t>0.053</w:t>
                  </w:r>
                </w:p>
              </w:tc>
              <w:tc>
                <w:tcPr>
                  <w:tcW w:w="124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50</w:t>
                  </w:r>
                </w:p>
              </w:tc>
              <w:tc>
                <w:tcPr>
                  <w:tcW w:w="1332" w:type="dxa"/>
                  <w:tcBorders>
                    <w:tl2br w:val="nil"/>
                    <w:tr2bl w:val="nil"/>
                  </w:tcBorders>
                  <w:noWrap w:val="0"/>
                  <w:vAlign w:val="center"/>
                </w:tcPr>
                <w:p>
                  <w:pPr>
                    <w:pStyle w:val="24"/>
                    <w:bidi w:val="0"/>
                    <w:rPr>
                      <w:rFonts w:hint="default"/>
                      <w:highlight w:val="none"/>
                      <w:lang w:val="en-US" w:eastAsia="zh-CN"/>
                    </w:rPr>
                  </w:pPr>
                  <w:r>
                    <w:rPr>
                      <w:rFonts w:hint="eastAsia"/>
                      <w:highlight w:val="none"/>
                      <w:lang w:val="en-US" w:eastAsia="zh-CN"/>
                    </w:rPr>
                    <w:t>0.00106</w:t>
                  </w:r>
                </w:p>
              </w:tc>
              <w:tc>
                <w:tcPr>
                  <w:tcW w:w="1332" w:type="dxa"/>
                  <w:tcBorders>
                    <w:tl2br w:val="nil"/>
                    <w:tr2bl w:val="nil"/>
                  </w:tcBorders>
                  <w:noWrap w:val="0"/>
                  <w:vAlign w:val="center"/>
                </w:tcPr>
                <w:p>
                  <w:pPr>
                    <w:pStyle w:val="24"/>
                    <w:bidi w:val="0"/>
                    <w:ind w:firstLine="0" w:firstLineChars="0"/>
                    <w:rPr>
                      <w:rFonts w:hint="eastAsia"/>
                      <w:highlight w:val="none"/>
                      <w:lang w:val="en-US" w:eastAsia="zh-CN"/>
                    </w:rPr>
                  </w:pPr>
                  <w:r>
                    <w:rPr>
                      <w:rFonts w:hint="eastAsia"/>
                      <w:highlight w:val="none"/>
                      <w:lang w:val="en-US" w:eastAsia="zh-CN"/>
                    </w:rPr>
                    <w:t>危废间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r>
                    <w:rPr>
                      <w:rFonts w:hint="eastAsia" w:eastAsia="宋体"/>
                      <w:color w:val="auto"/>
                      <w:sz w:val="21"/>
                      <w:szCs w:val="21"/>
                      <w:highlight w:val="none"/>
                      <w:u w:val="none"/>
                      <w:lang w:val="en-US" w:eastAsia="zh-CN"/>
                    </w:rPr>
                    <w:t>污泥</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u w:val="none"/>
                      <w:lang w:val="en-US" w:eastAsia="zh-CN"/>
                    </w:rPr>
                  </w:pPr>
                </w:p>
              </w:tc>
              <w:tc>
                <w:tcPr>
                  <w:tcW w:w="1557" w:type="dxa"/>
                  <w:tcBorders>
                    <w:tl2br w:val="nil"/>
                    <w:tr2bl w:val="nil"/>
                  </w:tcBorders>
                  <w:noWrap w:val="0"/>
                  <w:vAlign w:val="center"/>
                </w:tcPr>
                <w:p>
                  <w:pPr>
                    <w:pStyle w:val="24"/>
                    <w:bidi w:val="0"/>
                    <w:rPr>
                      <w:rFonts w:hint="default"/>
                      <w:highlight w:val="none"/>
                      <w:lang w:val="en-US" w:eastAsia="zh-CN"/>
                    </w:rPr>
                  </w:pPr>
                  <w:r>
                    <w:rPr>
                      <w:rFonts w:hint="eastAsia"/>
                      <w:highlight w:val="none"/>
                      <w:lang w:val="en-US" w:eastAsia="zh-CN"/>
                    </w:rPr>
                    <w:t>0.72</w:t>
                  </w:r>
                </w:p>
              </w:tc>
              <w:tc>
                <w:tcPr>
                  <w:tcW w:w="124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r>
                    <w:rPr>
                      <w:rFonts w:hint="eastAsia" w:eastAsia="宋体"/>
                      <w:color w:val="auto"/>
                      <w:kern w:val="2"/>
                      <w:sz w:val="21"/>
                      <w:szCs w:val="21"/>
                      <w:highlight w:val="none"/>
                      <w:u w:val="none"/>
                      <w:lang w:val="en-US" w:eastAsia="zh-CN" w:bidi="ar-SA"/>
                    </w:rPr>
                    <w:t>50</w:t>
                  </w:r>
                </w:p>
              </w:tc>
              <w:tc>
                <w:tcPr>
                  <w:tcW w:w="1332" w:type="dxa"/>
                  <w:tcBorders>
                    <w:tl2br w:val="nil"/>
                    <w:tr2bl w:val="nil"/>
                  </w:tcBorders>
                  <w:noWrap w:val="0"/>
                  <w:vAlign w:val="center"/>
                </w:tcPr>
                <w:p>
                  <w:pPr>
                    <w:pStyle w:val="24"/>
                    <w:bidi w:val="0"/>
                    <w:rPr>
                      <w:rFonts w:hint="default"/>
                      <w:highlight w:val="none"/>
                      <w:lang w:val="en-US" w:eastAsia="zh-CN"/>
                    </w:rPr>
                  </w:pPr>
                  <w:r>
                    <w:rPr>
                      <w:rFonts w:hint="eastAsia"/>
                      <w:highlight w:val="none"/>
                      <w:lang w:val="en-US" w:eastAsia="zh-CN"/>
                    </w:rPr>
                    <w:t>0.0144</w:t>
                  </w:r>
                </w:p>
              </w:tc>
              <w:tc>
                <w:tcPr>
                  <w:tcW w:w="1332" w:type="dxa"/>
                  <w:tcBorders>
                    <w:tl2br w:val="nil"/>
                    <w:tr2bl w:val="nil"/>
                  </w:tcBorders>
                  <w:noWrap w:val="0"/>
                  <w:vAlign w:val="center"/>
                </w:tcPr>
                <w:p>
                  <w:pPr>
                    <w:pStyle w:val="24"/>
                    <w:bidi w:val="0"/>
                    <w:ind w:firstLine="0" w:firstLineChars="0"/>
                    <w:rPr>
                      <w:rFonts w:hint="default" w:eastAsia="宋体"/>
                      <w:highlight w:val="none"/>
                      <w:lang w:val="en-US" w:eastAsia="zh-CN"/>
                    </w:rPr>
                  </w:pPr>
                  <w:r>
                    <w:rPr>
                      <w:rFonts w:hint="eastAsia"/>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257" w:type="dxa"/>
                  <w:gridSpan w:val="4"/>
                  <w:tcBorders>
                    <w:tl2br w:val="nil"/>
                    <w:tr2bl w:val="nil"/>
                  </w:tcBorders>
                  <w:noWrap w:val="0"/>
                  <w:vAlign w:val="center"/>
                </w:tcPr>
                <w:p>
                  <w:pPr>
                    <w:pStyle w:val="24"/>
                    <w:bidi w:val="0"/>
                    <w:rPr>
                      <w:rFonts w:hint="default"/>
                      <w:highlight w:val="none"/>
                      <w:lang w:val="en-US" w:eastAsia="zh-CN"/>
                    </w:rPr>
                  </w:pPr>
                  <w:r>
                    <w:rPr>
                      <w:rFonts w:hint="eastAsia"/>
                      <w:highlight w:val="none"/>
                      <w:lang w:val="en-US" w:eastAsia="zh-CN"/>
                    </w:rPr>
                    <w:t>合计</w:t>
                  </w:r>
                </w:p>
              </w:tc>
              <w:tc>
                <w:tcPr>
                  <w:tcW w:w="1332" w:type="dxa"/>
                  <w:tcBorders>
                    <w:tl2br w:val="nil"/>
                    <w:tr2bl w:val="nil"/>
                  </w:tcBorders>
                  <w:noWrap w:val="0"/>
                  <w:vAlign w:val="center"/>
                </w:tcPr>
                <w:p>
                  <w:pPr>
                    <w:pStyle w:val="24"/>
                    <w:bidi w:val="0"/>
                    <w:rPr>
                      <w:rFonts w:hint="default"/>
                      <w:highlight w:val="none"/>
                      <w:lang w:val="en-US" w:eastAsia="zh-CN"/>
                    </w:rPr>
                  </w:pPr>
                  <w:r>
                    <w:rPr>
                      <w:rFonts w:hint="default"/>
                      <w:highlight w:val="none"/>
                      <w:lang w:val="en-US" w:eastAsia="zh-CN"/>
                    </w:rPr>
                    <w:t>0.0</w:t>
                  </w:r>
                  <w:r>
                    <w:rPr>
                      <w:rFonts w:hint="eastAsia"/>
                      <w:highlight w:val="none"/>
                      <w:lang w:val="en-US" w:eastAsia="zh-CN"/>
                    </w:rPr>
                    <w:t>2216</w:t>
                  </w:r>
                </w:p>
              </w:tc>
              <w:tc>
                <w:tcPr>
                  <w:tcW w:w="1332" w:type="dxa"/>
                  <w:tcBorders>
                    <w:tl2br w:val="nil"/>
                    <w:tr2bl w:val="nil"/>
                  </w:tcBorders>
                  <w:noWrap w:val="0"/>
                  <w:vAlign w:val="center"/>
                </w:tcPr>
                <w:p>
                  <w:pPr>
                    <w:pStyle w:val="24"/>
                    <w:bidi w:val="0"/>
                    <w:rPr>
                      <w:rFonts w:hint="eastAsia" w:eastAsia="宋体"/>
                      <w:highlight w:val="none"/>
                      <w:lang w:val="en-US" w:eastAsia="zh-CN"/>
                    </w:rPr>
                  </w:pPr>
                  <w:r>
                    <w:rPr>
                      <w:rFonts w:hint="eastAsia"/>
                      <w:highlight w:val="none"/>
                      <w:lang w:val="en-US" w:eastAsia="zh-CN"/>
                    </w:rPr>
                    <w:t>/</w:t>
                  </w:r>
                </w:p>
              </w:tc>
            </w:tr>
          </w:tbl>
          <w:p>
            <w:pPr>
              <w:autoSpaceDE w:val="0"/>
              <w:autoSpaceDN w:val="0"/>
              <w:adjustRightInd w:val="0"/>
              <w:spacing w:before="120" w:beforeLines="50" w:line="360" w:lineRule="auto"/>
              <w:ind w:firstLine="480" w:firstLineChars="200"/>
              <w:rPr>
                <w:rFonts w:hint="eastAsia" w:ascii="宋体" w:hAnsi="宋体" w:eastAsia="宋体" w:cs="宋体"/>
                <w:b/>
                <w:bCs/>
                <w:sz w:val="21"/>
                <w:szCs w:val="21"/>
                <w:lang w:val="en-US" w:eastAsia="zh-CN"/>
              </w:rPr>
            </w:pPr>
            <w:r>
              <w:rPr>
                <w:szCs w:val="32"/>
              </w:rPr>
              <w:t>由上表可知，</w:t>
            </w:r>
            <w:r>
              <w:rPr>
                <w:rFonts w:hint="eastAsia"/>
                <w:szCs w:val="32"/>
              </w:rPr>
              <w:t>本项目</w:t>
            </w:r>
            <w:r>
              <w:rPr>
                <w:szCs w:val="32"/>
              </w:rPr>
              <w:t>危险物质的储存量/临界量为Q=</w:t>
            </w:r>
            <w:r>
              <w:rPr>
                <w:rFonts w:hint="eastAsia"/>
                <w:szCs w:val="32"/>
                <w:lang w:val="en-US" w:eastAsia="zh-CN"/>
              </w:rPr>
              <w:t>0.02216</w:t>
            </w:r>
            <w:r>
              <w:rPr>
                <w:szCs w:val="32"/>
              </w:rPr>
              <w:t>&lt;1，</w:t>
            </w:r>
            <w:r>
              <w:rPr>
                <w:rFonts w:hint="eastAsia"/>
                <w:szCs w:val="32"/>
              </w:rPr>
              <w:t>根据《建设项目环境风险评价技术导则》</w:t>
            </w:r>
            <w:r>
              <w:rPr>
                <w:rFonts w:hint="eastAsia"/>
                <w:szCs w:val="32"/>
                <w:lang w:eastAsia="zh-CN"/>
              </w:rPr>
              <w:t>(</w:t>
            </w:r>
            <w:r>
              <w:rPr>
                <w:rFonts w:hint="eastAsia"/>
                <w:szCs w:val="32"/>
              </w:rPr>
              <w:t>HJ169-2018</w:t>
            </w:r>
            <w:r>
              <w:rPr>
                <w:rFonts w:hint="eastAsia"/>
                <w:szCs w:val="32"/>
                <w:lang w:eastAsia="zh-CN"/>
              </w:rPr>
              <w:t>)</w:t>
            </w:r>
            <w:r>
              <w:rPr>
                <w:rFonts w:hint="eastAsia"/>
                <w:szCs w:val="32"/>
              </w:rPr>
              <w:t>中评价等级划分，结合本项目</w:t>
            </w:r>
            <w:r>
              <w:rPr>
                <w:szCs w:val="32"/>
              </w:rPr>
              <w:t>环境风险潜势为I</w:t>
            </w:r>
            <w:r>
              <w:rPr>
                <w:rFonts w:hint="eastAsia"/>
                <w:szCs w:val="32"/>
              </w:rPr>
              <w:t>，本项目</w:t>
            </w:r>
            <w:r>
              <w:rPr>
                <w:szCs w:val="32"/>
              </w:rPr>
              <w:t>环境风险评价等级定为简要分析。</w:t>
            </w:r>
          </w:p>
          <w:p>
            <w:pPr>
              <w:spacing w:line="360" w:lineRule="auto"/>
              <w:ind w:firstLine="482" w:firstLineChars="200"/>
              <w:jc w:val="left"/>
              <w:rPr>
                <w:rFonts w:hint="eastAsia"/>
                <w:b/>
                <w:bCs/>
                <w:szCs w:val="32"/>
              </w:rPr>
            </w:pPr>
            <w:r>
              <w:rPr>
                <w:rFonts w:hint="eastAsia"/>
                <w:b/>
                <w:bCs/>
                <w:szCs w:val="32"/>
                <w:lang w:val="en-US" w:eastAsia="zh-CN"/>
              </w:rPr>
              <w:t>(2)</w:t>
            </w:r>
            <w:r>
              <w:rPr>
                <w:rFonts w:hint="eastAsia" w:ascii="Times New Roman" w:hAnsi="Times New Roman" w:eastAsia="宋体" w:cs="Times New Roman"/>
                <w:b/>
                <w:bCs/>
                <w:sz w:val="24"/>
                <w:szCs w:val="24"/>
                <w:highlight w:val="none"/>
                <w:u w:val="none"/>
                <w:lang w:val="en-US" w:eastAsia="zh-CN"/>
              </w:rPr>
              <w:t>风险源分布及影响途径</w:t>
            </w:r>
          </w:p>
          <w:p>
            <w:pPr>
              <w:pStyle w:val="21"/>
              <w:keepNext w:val="0"/>
              <w:keepLines w:val="0"/>
              <w:pageBreakBefore w:val="0"/>
              <w:widowControl w:val="0"/>
              <w:kinsoku/>
              <w:wordWrap w:val="0"/>
              <w:overflowPunct/>
              <w:topLinePunct w:val="0"/>
              <w:bidi w:val="0"/>
              <w:adjustRightInd/>
              <w:snapToGrid/>
              <w:spacing w:line="480" w:lineRule="exact"/>
              <w:ind w:firstLine="480" w:firstLineChars="200"/>
              <w:jc w:val="both"/>
              <w:textAlignment w:val="auto"/>
              <w:rPr>
                <w:rFonts w:hint="eastAsia"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本项目主要风险物质为</w:t>
            </w:r>
            <w:r>
              <w:rPr>
                <w:rFonts w:hint="eastAsia" w:ascii="Times New Roman" w:hAnsi="Times New Roman" w:eastAsia="宋体" w:cs="Times New Roman"/>
                <w:color w:val="auto"/>
                <w:kern w:val="2"/>
                <w:sz w:val="24"/>
                <w:szCs w:val="24"/>
                <w:lang w:val="en-US" w:eastAsia="zh-CN" w:bidi="ar-SA"/>
              </w:rPr>
              <w:t>乙醇（75%医用酒精）、过氧化氢（双氧水）、84消毒液、医疗废物、污水处理站污泥</w:t>
            </w:r>
            <w:r>
              <w:rPr>
                <w:rFonts w:hint="eastAsia" w:ascii="Times New Roman" w:hAnsi="Times New Roman" w:eastAsia="宋体" w:cs="Times New Roman"/>
                <w:u w:val="none"/>
                <w:lang w:val="en-US" w:eastAsia="zh-CN"/>
              </w:rPr>
              <w:t>等；其中化学品单瓶容量较小且分布较分散，分布于药房及各科室；医疗废物主要集中于医疗废物暂存间；污泥主要集中于院内污水处理站。</w:t>
            </w:r>
          </w:p>
          <w:p>
            <w:pPr>
              <w:pStyle w:val="21"/>
              <w:keepNext w:val="0"/>
              <w:keepLines w:val="0"/>
              <w:pageBreakBefore w:val="0"/>
              <w:widowControl w:val="0"/>
              <w:kinsoku/>
              <w:wordWrap w:val="0"/>
              <w:overflowPunct/>
              <w:topLinePunct w:val="0"/>
              <w:bidi w:val="0"/>
              <w:adjustRightInd/>
              <w:snapToGrid/>
              <w:spacing w:line="480" w:lineRule="exact"/>
              <w:ind w:firstLine="480" w:firstLineChars="200"/>
              <w:jc w:val="both"/>
              <w:textAlignment w:val="auto"/>
              <w:rPr>
                <w:rFonts w:hint="eastAsia"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项目主要风险类型有：</w:t>
            </w:r>
          </w:p>
          <w:p>
            <w:pPr>
              <w:pStyle w:val="21"/>
              <w:keepNext w:val="0"/>
              <w:keepLines w:val="0"/>
              <w:pageBreakBefore w:val="0"/>
              <w:widowControl w:val="0"/>
              <w:kinsoku/>
              <w:wordWrap w:val="0"/>
              <w:overflowPunct/>
              <w:topLinePunct w:val="0"/>
              <w:bidi w:val="0"/>
              <w:adjustRightInd/>
              <w:snapToGrid/>
              <w:spacing w:line="480" w:lineRule="exact"/>
              <w:ind w:firstLine="480" w:firstLineChars="200"/>
              <w:jc w:val="both"/>
              <w:textAlignment w:val="auto"/>
              <w:rPr>
                <w:rFonts w:hint="eastAsia"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①医疗废物在收集、贮存、运送过程中的存在的风险；</w:t>
            </w:r>
          </w:p>
          <w:p>
            <w:pPr>
              <w:pStyle w:val="21"/>
              <w:keepNext w:val="0"/>
              <w:keepLines w:val="0"/>
              <w:pageBreakBefore w:val="0"/>
              <w:widowControl w:val="0"/>
              <w:kinsoku/>
              <w:wordWrap w:val="0"/>
              <w:overflowPunct/>
              <w:topLinePunct w:val="0"/>
              <w:bidi w:val="0"/>
              <w:adjustRightInd/>
              <w:snapToGrid/>
              <w:spacing w:line="480" w:lineRule="exact"/>
              <w:ind w:firstLine="480" w:firstLineChars="200"/>
              <w:jc w:val="both"/>
              <w:textAlignment w:val="auto"/>
              <w:rPr>
                <w:rFonts w:hint="eastAsia"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②化学品使用及存储过程中存在的风险；</w:t>
            </w:r>
          </w:p>
          <w:p>
            <w:pPr>
              <w:pStyle w:val="21"/>
              <w:keepNext w:val="0"/>
              <w:keepLines w:val="0"/>
              <w:pageBreakBefore w:val="0"/>
              <w:widowControl w:val="0"/>
              <w:kinsoku/>
              <w:wordWrap w:val="0"/>
              <w:overflowPunct/>
              <w:topLinePunct w:val="0"/>
              <w:bidi w:val="0"/>
              <w:adjustRightInd/>
              <w:snapToGrid/>
              <w:spacing w:line="480" w:lineRule="exact"/>
              <w:ind w:firstLine="480" w:firstLineChars="200"/>
              <w:jc w:val="both"/>
              <w:textAlignment w:val="auto"/>
              <w:rPr>
                <w:rFonts w:hint="eastAsia"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③医疗废水事故排放；</w:t>
            </w:r>
          </w:p>
          <w:p>
            <w:pPr>
              <w:pStyle w:val="21"/>
              <w:keepNext w:val="0"/>
              <w:keepLines w:val="0"/>
              <w:pageBreakBefore w:val="0"/>
              <w:widowControl w:val="0"/>
              <w:kinsoku/>
              <w:wordWrap w:val="0"/>
              <w:overflowPunct/>
              <w:topLinePunct w:val="0"/>
              <w:bidi w:val="0"/>
              <w:adjustRightInd/>
              <w:snapToGrid/>
              <w:spacing w:line="480" w:lineRule="exact"/>
              <w:ind w:firstLine="480" w:firstLineChars="200"/>
              <w:jc w:val="both"/>
              <w:textAlignment w:val="auto"/>
              <w:rPr>
                <w:rFonts w:hint="eastAsia"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④易燃物质导致火灾次生环境污染事故。</w:t>
            </w:r>
          </w:p>
          <w:p>
            <w:pPr>
              <w:adjustRightInd w:val="0"/>
              <w:spacing w:line="360" w:lineRule="auto"/>
              <w:ind w:firstLine="480" w:firstLineChars="200"/>
              <w:jc w:val="left"/>
              <w:rPr>
                <w:rFonts w:hint="eastAsia"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因此，本评价主要对卫生院营运期间可能存在的危险有害因素进行分析，并对可能发生的突发性事件提出合理的可行的防范、应急与减缓措施。</w:t>
            </w:r>
          </w:p>
          <w:p>
            <w:pPr>
              <w:spacing w:line="360" w:lineRule="auto"/>
              <w:ind w:firstLine="482" w:firstLineChars="200"/>
              <w:jc w:val="left"/>
              <w:rPr>
                <w:rFonts w:hint="eastAsia"/>
                <w:b/>
                <w:bCs/>
                <w:szCs w:val="32"/>
              </w:rPr>
            </w:pPr>
            <w:r>
              <w:rPr>
                <w:rFonts w:hint="eastAsia"/>
                <w:b/>
                <w:bCs/>
                <w:szCs w:val="32"/>
                <w:lang w:val="en-US" w:eastAsia="zh-CN"/>
              </w:rPr>
              <w:t>(3)</w:t>
            </w:r>
            <w:r>
              <w:rPr>
                <w:rFonts w:hint="eastAsia" w:ascii="Times New Roman" w:hAnsi="Times New Roman" w:eastAsia="宋体" w:cs="Times New Roman"/>
                <w:b/>
                <w:bCs/>
                <w:sz w:val="24"/>
                <w:szCs w:val="24"/>
                <w:highlight w:val="none"/>
                <w:u w:val="none"/>
                <w:lang w:val="en-US" w:eastAsia="zh-CN"/>
              </w:rPr>
              <w:t>环境风险防范措施</w:t>
            </w:r>
          </w:p>
          <w:p>
            <w:pPr>
              <w:keepNext w:val="0"/>
              <w:keepLines w:val="0"/>
              <w:pageBreakBefore w:val="0"/>
              <w:widowControl w:val="0"/>
              <w:kinsoku/>
              <w:wordWrap/>
              <w:overflowPunct/>
              <w:topLinePunct w:val="0"/>
              <w:autoSpaceDE/>
              <w:autoSpaceDN/>
              <w:bidi w:val="0"/>
              <w:adjustRightInd/>
              <w:snapToGrid/>
              <w:spacing w:line="480" w:lineRule="exact"/>
              <w:ind w:left="0" w:firstLine="482" w:firstLineChars="200"/>
              <w:textAlignment w:val="auto"/>
              <w:rPr>
                <w:rFonts w:hint="default"/>
                <w:b/>
                <w:bCs/>
                <w:sz w:val="24"/>
                <w:szCs w:val="24"/>
                <w:lang w:val="en-US" w:eastAsia="zh-CN"/>
              </w:rPr>
            </w:pPr>
            <w:r>
              <w:rPr>
                <w:rFonts w:hint="default"/>
                <w:b/>
                <w:bCs/>
                <w:sz w:val="24"/>
                <w:szCs w:val="24"/>
                <w:lang w:val="en-US" w:eastAsia="zh-CN"/>
              </w:rPr>
              <w:t>①医疗废物贮存和运输泄漏事故防范措施</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ind w:left="0" w:leftChars="0" w:firstLine="480" w:firstLineChars="200"/>
              <w:textAlignment w:val="auto"/>
              <w:rPr>
                <w:rFonts w:hint="default"/>
                <w:sz w:val="24"/>
                <w:szCs w:val="24"/>
                <w:lang w:val="en-US" w:eastAsia="zh-CN"/>
              </w:rPr>
            </w:pPr>
            <w:r>
              <w:rPr>
                <w:rFonts w:hint="default"/>
                <w:sz w:val="24"/>
                <w:szCs w:val="24"/>
                <w:lang w:val="en-US" w:eastAsia="zh-CN"/>
              </w:rPr>
              <w:t>项目应当根据《医疗废物分类目录》，对医疗废物实施分类管理，应当按照以下要求，及时分类收集医疗废物；</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ind w:left="0" w:leftChars="0" w:firstLine="480" w:firstLineChars="200"/>
              <w:textAlignment w:val="auto"/>
              <w:rPr>
                <w:rFonts w:hint="default"/>
                <w:sz w:val="24"/>
                <w:szCs w:val="24"/>
                <w:lang w:val="en-US" w:eastAsia="zh-CN"/>
              </w:rPr>
            </w:pPr>
            <w:r>
              <w:rPr>
                <w:rFonts w:hint="default"/>
                <w:sz w:val="24"/>
                <w:szCs w:val="24"/>
                <w:lang w:val="en-US" w:eastAsia="zh-CN"/>
              </w:rPr>
              <w:t>项目内医疗废物产生地点应当有医疗废物分类收集方法的示意图或者文字说明。</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ind w:left="0" w:leftChars="0" w:firstLine="480" w:firstLineChars="200"/>
              <w:textAlignment w:val="auto"/>
              <w:rPr>
                <w:rFonts w:hint="default"/>
                <w:sz w:val="24"/>
                <w:szCs w:val="24"/>
                <w:lang w:val="en-US" w:eastAsia="zh-CN"/>
              </w:rPr>
            </w:pPr>
            <w:r>
              <w:rPr>
                <w:rFonts w:hint="default"/>
                <w:sz w:val="24"/>
                <w:szCs w:val="24"/>
                <w:lang w:val="en-US" w:eastAsia="zh-CN"/>
              </w:rPr>
              <w:t>盛装的医疗废物达到包装物或者容器的3/4时，应当使用有效的封口方式，使包装物或者容器的封口紧实、严密。</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ind w:left="0" w:leftChars="0" w:firstLine="480" w:firstLineChars="200"/>
              <w:textAlignment w:val="auto"/>
              <w:rPr>
                <w:rFonts w:hint="default"/>
                <w:sz w:val="24"/>
                <w:szCs w:val="24"/>
                <w:lang w:val="en-US" w:eastAsia="zh-CN"/>
              </w:rPr>
            </w:pPr>
            <w:r>
              <w:rPr>
                <w:rFonts w:hint="default"/>
                <w:sz w:val="24"/>
                <w:szCs w:val="24"/>
                <w:lang w:val="en-US" w:eastAsia="zh-CN"/>
              </w:rPr>
              <w:t>包装物或者容器的外表面被感染性废物污染时，应当对被污染处进行消毒处理或者增加一层包装。</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ind w:left="0" w:leftChars="0" w:firstLine="480" w:firstLineChars="200"/>
              <w:textAlignment w:val="auto"/>
              <w:rPr>
                <w:rFonts w:hint="default"/>
                <w:sz w:val="24"/>
                <w:szCs w:val="24"/>
                <w:lang w:val="en-US" w:eastAsia="zh-CN"/>
              </w:rPr>
            </w:pPr>
            <w:r>
              <w:rPr>
                <w:rFonts w:hint="default"/>
                <w:sz w:val="24"/>
                <w:szCs w:val="24"/>
                <w:lang w:val="en-US" w:eastAsia="zh-CN"/>
              </w:rPr>
              <w:t>盛装医疗废物的每个包装物、容器外表面应当有警示标识，在每个包装物、容器上应当系中文标签，中文标签的内容应当包括：医疗废物产生单位、产生日期、类别及需要的特别说明等。</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ind w:left="0" w:leftChars="0" w:firstLine="480" w:firstLineChars="200"/>
              <w:textAlignment w:val="auto"/>
              <w:rPr>
                <w:rFonts w:hint="default"/>
                <w:sz w:val="24"/>
                <w:szCs w:val="24"/>
                <w:lang w:val="en-US" w:eastAsia="zh-CN"/>
              </w:rPr>
            </w:pPr>
            <w:r>
              <w:rPr>
                <w:rFonts w:hint="default"/>
                <w:sz w:val="24"/>
                <w:szCs w:val="24"/>
                <w:lang w:val="en-US" w:eastAsia="zh-CN"/>
              </w:rPr>
              <w:t>运送人员每天从医疗废物产生地点将分类包装的医疗废物按照规定的时间和路线运送至内部指定的暂时贮存地点；运送人员在运送医疗废物前，应当检查包装物或者容器的标识、标签及封口是否符合要求，不得将不符合要求的医疗废物运送至暂时贮存地点；运送人员在运送医疗废物时，应当防止造成包装物或容器破损和医疗废物的流失、泄漏和扩散，并防止医疗废物直接接触身体；运送人员在运送医疗废物前，应当检查包装物或者容器的标识、标签及封口是否符合要求，不得将不符合要求的医疗废物运送至暂时贮存地点；运送人员在运送医疗废物时，应当防止造成包装物或容器破损和医疗废物的流失、泄漏和扩散，并防止医疗废物直接接触身体。</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ind w:left="0" w:leftChars="0" w:firstLine="480" w:firstLineChars="200"/>
              <w:textAlignment w:val="auto"/>
              <w:rPr>
                <w:rFonts w:hint="default"/>
                <w:sz w:val="24"/>
                <w:szCs w:val="24"/>
                <w:lang w:val="en-US" w:eastAsia="zh-CN"/>
              </w:rPr>
            </w:pPr>
            <w:r>
              <w:rPr>
                <w:rFonts w:hint="default"/>
                <w:sz w:val="24"/>
                <w:szCs w:val="24"/>
                <w:lang w:val="en-US" w:eastAsia="zh-CN"/>
              </w:rPr>
              <w:t>运送医疗废物应当使用防渗漏、防遗撒、无锐利边角、易于装卸和清洁的专用运送工具。每天运送工作结束后，应当对运送工具及时进行清洁和消毒。医院应当建立医疗废物暂时贮存设施、设备，不得露天存放医疗废物；医疗废物暂时贮存的时间不得超过2天。</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ind w:left="0" w:leftChars="0" w:firstLine="480" w:firstLineChars="200"/>
              <w:textAlignment w:val="auto"/>
              <w:rPr>
                <w:rFonts w:hint="default"/>
                <w:sz w:val="24"/>
                <w:szCs w:val="24"/>
                <w:lang w:val="en-US" w:eastAsia="zh-CN"/>
              </w:rPr>
            </w:pPr>
            <w:r>
              <w:rPr>
                <w:rFonts w:hint="default"/>
                <w:sz w:val="24"/>
                <w:szCs w:val="24"/>
                <w:lang w:val="en-US" w:eastAsia="zh-CN"/>
              </w:rPr>
              <w:t>医院建立的医疗废物暂时贮存设施、设备应当达到以下要求：医疗废物临时贮存间应按照《危险废物贮存污染控制标准》（GB18597-2023）的要求：地面与裙脚要用坚固、防渗的材料建造，建筑材料必须与危险废物不相容；必须有泄漏液体收集装置；不相容的危险废物必须分开存放，并设有隔离间隔断。用以存放装载液体、半固体危险废物容器的地方，必须有耐腐蚀的硬化地面，且表面无裂隙；贮存设施要防风、防雨、防晒；贮存设施都必须按规定设置警示标志</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ind w:left="0" w:leftChars="0" w:firstLine="480" w:firstLineChars="200"/>
              <w:textAlignment w:val="auto"/>
              <w:rPr>
                <w:rFonts w:hint="default"/>
                <w:sz w:val="24"/>
                <w:szCs w:val="24"/>
                <w:lang w:val="en-US" w:eastAsia="zh-CN"/>
              </w:rPr>
            </w:pPr>
            <w:r>
              <w:rPr>
                <w:rFonts w:hint="default"/>
                <w:sz w:val="24"/>
                <w:szCs w:val="24"/>
                <w:lang w:val="en-US" w:eastAsia="zh-CN"/>
              </w:rPr>
              <w:t>医院应当将医疗废物交由取得县级以上人民政府环境保护行政主管部门许可的医疗废物集中处置单位处置，依照危险废物转移管理办法填写和保存转移联单。</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ind w:left="0" w:leftChars="0" w:firstLine="480" w:firstLineChars="200"/>
              <w:textAlignment w:val="auto"/>
              <w:rPr>
                <w:rFonts w:hint="default"/>
                <w:sz w:val="24"/>
                <w:szCs w:val="24"/>
                <w:lang w:val="en-US" w:eastAsia="zh-CN"/>
              </w:rPr>
            </w:pPr>
            <w:r>
              <w:rPr>
                <w:rFonts w:hint="default"/>
                <w:sz w:val="24"/>
                <w:szCs w:val="24"/>
                <w:lang w:val="en-US" w:eastAsia="zh-CN"/>
              </w:rPr>
              <w:t>医院应当对医疗废物进行登记，登记内容应当包括医疗废物的来源、种类、重量或者数量、交接时间、最终去向以及经办人签名等项目。登记资料至少保存</w:t>
            </w:r>
            <w:r>
              <w:rPr>
                <w:rFonts w:hint="eastAsia"/>
                <w:sz w:val="24"/>
                <w:szCs w:val="24"/>
                <w:lang w:val="en-US" w:eastAsia="zh-CN"/>
              </w:rPr>
              <w:t>5</w:t>
            </w:r>
            <w:r>
              <w:rPr>
                <w:rFonts w:hint="default"/>
                <w:sz w:val="24"/>
                <w:szCs w:val="24"/>
                <w:lang w:val="en-US" w:eastAsia="zh-CN"/>
              </w:rPr>
              <w:t>年。</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ind w:left="0" w:leftChars="0" w:firstLine="480" w:firstLineChars="200"/>
              <w:textAlignment w:val="auto"/>
              <w:rPr>
                <w:rFonts w:hint="default"/>
                <w:sz w:val="24"/>
                <w:szCs w:val="24"/>
                <w:lang w:val="en-US" w:eastAsia="zh-CN"/>
              </w:rPr>
            </w:pPr>
            <w:r>
              <w:rPr>
                <w:rFonts w:hint="default"/>
                <w:sz w:val="24"/>
                <w:szCs w:val="24"/>
                <w:lang w:val="en-US" w:eastAsia="zh-CN"/>
              </w:rPr>
              <w:t>医疗废物转交出去后，应当对暂时贮存地点、设施及时进行清洁和消毒。</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ind w:left="0" w:leftChars="0" w:firstLine="480" w:firstLineChars="200"/>
              <w:textAlignment w:val="auto"/>
              <w:rPr>
                <w:rFonts w:hint="default"/>
                <w:sz w:val="24"/>
                <w:szCs w:val="24"/>
                <w:lang w:val="en-US" w:eastAsia="zh-CN"/>
              </w:rPr>
            </w:pPr>
            <w:r>
              <w:rPr>
                <w:rFonts w:hint="default"/>
                <w:sz w:val="24"/>
                <w:szCs w:val="24"/>
                <w:lang w:val="en-US" w:eastAsia="zh-CN"/>
              </w:rPr>
              <w:t>禁止项目及其工作人员转让、买卖医疗废物。禁止在非收集、非暂时贮存地点倾倒、堆放医疗废物，禁止将医疗废物混入其它废物和生活垃圾。</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ind w:left="0" w:leftChars="0" w:firstLine="480" w:firstLineChars="200"/>
              <w:textAlignment w:val="auto"/>
              <w:rPr>
                <w:rFonts w:hint="default"/>
                <w:sz w:val="24"/>
                <w:szCs w:val="24"/>
                <w:lang w:val="en-US" w:eastAsia="zh-CN"/>
              </w:rPr>
            </w:pPr>
            <w:r>
              <w:rPr>
                <w:rFonts w:hint="default"/>
                <w:sz w:val="24"/>
                <w:szCs w:val="24"/>
                <w:lang w:val="en-US" w:eastAsia="zh-CN"/>
              </w:rPr>
              <w:t>医疗卫生机构发生医疗废物流失、泄漏、扩散和意外事故时，应当按照以下要求及时采取紧急处理措施：①确定流失、泄漏、扩散的医疗废物的类别、数量、发生时间、影响范围及严重程度；②组织有关人员尽快按照应急方案，对发生医疗废物泄漏、扩散的现场进行处理；③对被医疗废物污染的区域进行处理时，应当尽可能减少对病人、医务人员、其它现场人员及环境的影响；④采取适当的安全处置措施，对泄漏物及受污染的区域、物品进行消毒或者其他无害化处置，必要时封锁污染区域，以防扩大污染；⑤对感染性废物污染区域进行消毒时，消毒工作从污染最轻区域向污染最严重区域进行，对可能被污染的所有使用过的工具也应当进行消毒；⑥工作人员应当做好卫生安全防护后进行工作。处理工作结束后，项目应当对事件的起因进行调查，并采取有效的防范措施预防类似事件的发生。</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firstLine="482" w:firstLineChars="200"/>
              <w:textAlignment w:val="auto"/>
              <w:rPr>
                <w:rFonts w:hint="default"/>
                <w:b/>
                <w:bCs/>
                <w:sz w:val="24"/>
                <w:szCs w:val="24"/>
                <w:lang w:val="en-US" w:eastAsia="zh-CN"/>
              </w:rPr>
            </w:pPr>
            <w:r>
              <w:rPr>
                <w:rFonts w:hint="default"/>
                <w:b/>
                <w:bCs/>
                <w:sz w:val="24"/>
                <w:szCs w:val="24"/>
                <w:lang w:val="en-US" w:eastAsia="zh-CN"/>
              </w:rPr>
              <w:t>②酒精、过氧化氢等化学品使用及存储过程中风险防范措施</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firstLine="480" w:firstLineChars="200"/>
              <w:textAlignment w:val="auto"/>
              <w:rPr>
                <w:rFonts w:hint="default"/>
                <w:sz w:val="24"/>
                <w:szCs w:val="24"/>
                <w:lang w:val="en-US" w:eastAsia="zh-CN"/>
              </w:rPr>
            </w:pPr>
            <w:r>
              <w:rPr>
                <w:rFonts w:hint="default"/>
                <w:sz w:val="24"/>
                <w:szCs w:val="24"/>
                <w:lang w:val="en-US" w:eastAsia="zh-CN"/>
              </w:rPr>
              <w:t>项目使用的</w:t>
            </w:r>
            <w:r>
              <w:rPr>
                <w:rFonts w:hint="eastAsia"/>
                <w:sz w:val="24"/>
                <w:szCs w:val="24"/>
                <w:lang w:val="en-US" w:eastAsia="zh-CN"/>
              </w:rPr>
              <w:t>化学品主要为医用酒精、过氧化氢、84消毒液、</w:t>
            </w:r>
            <w:r>
              <w:rPr>
                <w:rFonts w:hint="eastAsia" w:ascii="Times New Roman" w:hAnsi="Times New Roman" w:eastAsia="宋体" w:cs="Times New Roman"/>
                <w:color w:val="auto"/>
                <w:kern w:val="2"/>
                <w:sz w:val="24"/>
                <w:szCs w:val="24"/>
                <w:lang w:val="en-US" w:eastAsia="zh-CN" w:bidi="ar-SA"/>
              </w:rPr>
              <w:t>次氯酸钠</w:t>
            </w:r>
            <w:r>
              <w:rPr>
                <w:rFonts w:hint="default"/>
                <w:sz w:val="24"/>
                <w:szCs w:val="24"/>
                <w:lang w:val="en-US" w:eastAsia="zh-CN"/>
              </w:rPr>
              <w:t>等，使用量较小且包装小，发生</w:t>
            </w:r>
            <w:r>
              <w:rPr>
                <w:rFonts w:hint="eastAsia"/>
                <w:sz w:val="24"/>
                <w:szCs w:val="24"/>
                <w:lang w:val="en-US" w:eastAsia="zh-CN"/>
              </w:rPr>
              <w:t>泄漏</w:t>
            </w:r>
            <w:r>
              <w:rPr>
                <w:rFonts w:hint="default"/>
                <w:sz w:val="24"/>
                <w:szCs w:val="24"/>
                <w:lang w:val="en-US" w:eastAsia="zh-CN"/>
              </w:rPr>
              <w:t>后及时清理对周边环境影响</w:t>
            </w:r>
            <w:r>
              <w:rPr>
                <w:rFonts w:hint="eastAsia"/>
                <w:sz w:val="24"/>
                <w:szCs w:val="24"/>
                <w:lang w:val="en-US" w:eastAsia="zh-CN"/>
              </w:rPr>
              <w:t>较小</w:t>
            </w:r>
            <w:r>
              <w:rPr>
                <w:rFonts w:hint="default"/>
                <w:sz w:val="24"/>
                <w:szCs w:val="24"/>
                <w:lang w:val="en-US" w:eastAsia="zh-CN"/>
              </w:rPr>
              <w:t>，建设单位应加强化学品的管理。</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2" w:firstLineChars="200"/>
              <w:textAlignment w:val="auto"/>
              <w:rPr>
                <w:rFonts w:hint="default"/>
                <w:b/>
                <w:bCs/>
                <w:sz w:val="24"/>
                <w:szCs w:val="24"/>
                <w:lang w:val="en-US" w:eastAsia="zh-CN"/>
              </w:rPr>
            </w:pPr>
            <w:r>
              <w:rPr>
                <w:rFonts w:hint="default"/>
                <w:b/>
                <w:bCs/>
                <w:sz w:val="24"/>
                <w:szCs w:val="24"/>
                <w:lang w:val="en-US" w:eastAsia="zh-CN"/>
              </w:rPr>
              <w:t>③医疗废水事故排放防范措施</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sz w:val="24"/>
                <w:szCs w:val="24"/>
                <w:lang w:val="en-US" w:eastAsia="zh-CN"/>
              </w:rPr>
              <w:t>医院废水的事故排放，多为处理设施运行不稳定，或停止运行时出现的废水超标外排。因此，</w:t>
            </w:r>
            <w:r>
              <w:rPr>
                <w:rFonts w:hint="eastAsia"/>
                <w:sz w:val="24"/>
                <w:szCs w:val="24"/>
                <w:lang w:val="en-US" w:eastAsia="zh-CN"/>
              </w:rPr>
              <w:t>院方</w:t>
            </w:r>
            <w:r>
              <w:rPr>
                <w:rFonts w:hint="default"/>
                <w:sz w:val="24"/>
                <w:szCs w:val="24"/>
                <w:lang w:val="en-US" w:eastAsia="zh-CN"/>
              </w:rPr>
              <w:t>管理方应将医院污水处理设备的日常维护应纳入医院正常的设备维护管理工作。并根据工艺要求，定期对构筑物、设备、电气及自控仪表进行检查维护，确保处理设施稳定运行，提高污水处理设施的自动化程度，提高投药准确率和医疗污水处理站的处理效果，保证设备的正常运转率。</w:t>
            </w:r>
          </w:p>
          <w:p>
            <w:pPr>
              <w:pStyle w:val="21"/>
              <w:keepNext w:val="0"/>
              <w:keepLines w:val="0"/>
              <w:pageBreakBefore w:val="0"/>
              <w:widowControl w:val="0"/>
              <w:kinsoku/>
              <w:wordWrap w:val="0"/>
              <w:overflowPunct/>
              <w:topLinePunct w:val="0"/>
              <w:bidi w:val="0"/>
              <w:adjustRightInd/>
              <w:snapToGrid/>
              <w:spacing w:line="480" w:lineRule="exact"/>
              <w:ind w:firstLine="482" w:firstLineChars="200"/>
              <w:jc w:val="both"/>
              <w:textAlignment w:val="auto"/>
              <w:rPr>
                <w:rFonts w:hint="eastAsia" w:ascii="Times New Roman" w:hAnsi="Times New Roman" w:eastAsia="宋体" w:cs="Times New Roman"/>
                <w:b/>
                <w:bCs/>
                <w:u w:val="none"/>
                <w:lang w:val="en-US" w:eastAsia="zh-CN"/>
              </w:rPr>
            </w:pPr>
            <w:r>
              <w:rPr>
                <w:rFonts w:hint="eastAsia" w:ascii="Times New Roman" w:hAnsi="Times New Roman" w:eastAsia="宋体" w:cs="Times New Roman"/>
                <w:b/>
                <w:bCs/>
                <w:u w:val="none"/>
                <w:lang w:val="en-US" w:eastAsia="zh-CN"/>
              </w:rPr>
              <w:t>④易燃物质导致火灾次生环境污染事故。</w:t>
            </w:r>
          </w:p>
          <w:p>
            <w:pPr>
              <w:pStyle w:val="21"/>
              <w:keepNext w:val="0"/>
              <w:keepLines w:val="0"/>
              <w:pageBreakBefore w:val="0"/>
              <w:widowControl w:val="0"/>
              <w:kinsoku/>
              <w:wordWrap w:val="0"/>
              <w:overflowPunct/>
              <w:topLinePunct w:val="0"/>
              <w:bidi w:val="0"/>
              <w:adjustRightInd/>
              <w:snapToGrid/>
              <w:spacing w:line="480" w:lineRule="exact"/>
              <w:ind w:firstLine="480" w:firstLineChars="200"/>
              <w:jc w:val="both"/>
              <w:textAlignment w:val="auto"/>
              <w:rPr>
                <w:rFonts w:hint="eastAsia" w:ascii="Times New Roman" w:hAnsi="Times New Roman" w:eastAsia="宋体" w:cs="Times New Roman"/>
                <w:sz w:val="24"/>
                <w:szCs w:val="24"/>
                <w:highlight w:val="none"/>
                <w:u w:val="none"/>
                <w:lang w:val="en-US" w:eastAsia="zh-CN"/>
              </w:rPr>
            </w:pPr>
            <w:r>
              <w:rPr>
                <w:rFonts w:hint="eastAsia" w:ascii="Times New Roman" w:hAnsi="Times New Roman" w:eastAsia="宋体" w:cs="Times New Roman"/>
                <w:sz w:val="24"/>
                <w:szCs w:val="24"/>
                <w:highlight w:val="none"/>
                <w:u w:val="none"/>
                <w:lang w:val="en-US" w:eastAsia="zh-CN"/>
              </w:rPr>
              <w:t>院内各楼栋分层布置有灭火器、消防栓及消防安全通道，布置有明确的消防平面疏散示意，确保火灾状态下厂内有充足的应对能力。</w:t>
            </w:r>
          </w:p>
          <w:p>
            <w:pPr>
              <w:pStyle w:val="21"/>
              <w:keepNext w:val="0"/>
              <w:keepLines w:val="0"/>
              <w:pageBreakBefore w:val="0"/>
              <w:widowControl w:val="0"/>
              <w:kinsoku/>
              <w:wordWrap w:val="0"/>
              <w:overflowPunct/>
              <w:topLinePunct w:val="0"/>
              <w:bidi w:val="0"/>
              <w:adjustRightInd/>
              <w:snapToGrid/>
              <w:spacing w:line="480" w:lineRule="exact"/>
              <w:ind w:firstLine="480" w:firstLineChars="200"/>
              <w:jc w:val="both"/>
              <w:textAlignment w:val="auto"/>
              <w:rPr>
                <w:rFonts w:hint="default" w:ascii="Times New Roman" w:hAnsi="Times New Roman" w:eastAsia="宋体" w:cs="Times New Roman"/>
                <w:sz w:val="24"/>
                <w:szCs w:val="24"/>
                <w:highlight w:val="none"/>
                <w:u w:val="none"/>
              </w:rPr>
            </w:pPr>
            <w:r>
              <w:rPr>
                <w:rFonts w:hint="default" w:ascii="Times New Roman" w:hAnsi="Times New Roman" w:eastAsia="宋体" w:cs="Times New Roman"/>
                <w:sz w:val="24"/>
                <w:szCs w:val="24"/>
                <w:highlight w:val="none"/>
                <w:u w:val="none"/>
              </w:rPr>
              <w:t>建设项目环境风险简单分析内容表如下：</w:t>
            </w:r>
          </w:p>
          <w:p>
            <w:pPr>
              <w:pStyle w:val="34"/>
              <w:spacing w:line="240" w:lineRule="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表4-13 建设项目环境风险简单分析内容表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216"/>
              <w:gridCol w:w="5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2223" w:type="dxa"/>
                  <w:tcBorders>
                    <w:tl2br w:val="nil"/>
                    <w:tr2bl w:val="nil"/>
                  </w:tcBorders>
                  <w:noWrap w:val="0"/>
                  <w:vAlign w:val="center"/>
                </w:tcPr>
                <w:p>
                  <w:pPr>
                    <w:pStyle w:val="24"/>
                    <w:bidi w:val="0"/>
                  </w:pPr>
                  <w:r>
                    <w:t>建设项目名称</w:t>
                  </w:r>
                </w:p>
              </w:tc>
              <w:tc>
                <w:tcPr>
                  <w:tcW w:w="5723" w:type="dxa"/>
                  <w:tcBorders>
                    <w:tl2br w:val="nil"/>
                    <w:tr2bl w:val="nil"/>
                  </w:tcBorders>
                  <w:noWrap w:val="0"/>
                  <w:vAlign w:val="center"/>
                </w:tcPr>
                <w:p>
                  <w:pPr>
                    <w:pStyle w:val="24"/>
                    <w:bidi w:val="0"/>
                    <w:rPr>
                      <w:rFonts w:hint="eastAsia"/>
                      <w:lang w:eastAsia="zh-CN"/>
                    </w:rPr>
                  </w:pPr>
                  <w:r>
                    <w:rPr>
                      <w:rFonts w:hint="eastAsia"/>
                      <w:lang w:eastAsia="zh-CN"/>
                    </w:rPr>
                    <w:t>茶陵县枣市镇中心卫生院建设项目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2223" w:type="dxa"/>
                  <w:tcBorders>
                    <w:tl2br w:val="nil"/>
                    <w:tr2bl w:val="nil"/>
                  </w:tcBorders>
                  <w:noWrap w:val="0"/>
                  <w:vAlign w:val="center"/>
                </w:tcPr>
                <w:p>
                  <w:pPr>
                    <w:pStyle w:val="24"/>
                    <w:bidi w:val="0"/>
                  </w:pPr>
                  <w:r>
                    <w:t>建设地点</w:t>
                  </w:r>
                </w:p>
              </w:tc>
              <w:tc>
                <w:tcPr>
                  <w:tcW w:w="5723" w:type="dxa"/>
                  <w:tcBorders>
                    <w:tl2br w:val="nil"/>
                    <w:tr2bl w:val="nil"/>
                  </w:tcBorders>
                  <w:noWrap w:val="0"/>
                  <w:vAlign w:val="center"/>
                </w:tcPr>
                <w:p>
                  <w:pPr>
                    <w:pStyle w:val="24"/>
                    <w:bidi w:val="0"/>
                    <w:rPr>
                      <w:rFonts w:hint="eastAsia" w:eastAsia="宋体"/>
                      <w:lang w:eastAsia="zh-CN"/>
                    </w:rPr>
                  </w:pPr>
                  <w:r>
                    <w:rPr>
                      <w:rFonts w:hint="eastAsia"/>
                      <w:lang w:eastAsia="zh-CN"/>
                    </w:rPr>
                    <w:t>湖南省</w:t>
                  </w:r>
                  <w:r>
                    <w:rPr>
                      <w:rFonts w:hint="eastAsia" w:cs="Times New Roman"/>
                      <w:szCs w:val="21"/>
                      <w:lang w:eastAsia="zh-CN"/>
                    </w:rPr>
                    <w:t>株洲市茶陵</w:t>
                  </w:r>
                  <w:r>
                    <w:rPr>
                      <w:rFonts w:hint="eastAsia"/>
                      <w:lang w:eastAsia="zh-CN"/>
                    </w:rPr>
                    <w:t>县枣市镇管塘村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2223" w:type="dxa"/>
                  <w:tcBorders>
                    <w:tl2br w:val="nil"/>
                    <w:tr2bl w:val="nil"/>
                  </w:tcBorders>
                  <w:noWrap w:val="0"/>
                  <w:vAlign w:val="center"/>
                </w:tcPr>
                <w:p>
                  <w:pPr>
                    <w:pStyle w:val="24"/>
                    <w:bidi w:val="0"/>
                  </w:pPr>
                  <w:r>
                    <w:t>地理坐标</w:t>
                  </w:r>
                </w:p>
              </w:tc>
              <w:tc>
                <w:tcPr>
                  <w:tcW w:w="5723" w:type="dxa"/>
                  <w:tcBorders>
                    <w:tl2br w:val="nil"/>
                    <w:tr2bl w:val="nil"/>
                  </w:tcBorders>
                  <w:noWrap w:val="0"/>
                  <w:vAlign w:val="center"/>
                </w:tcPr>
                <w:p>
                  <w:pPr>
                    <w:pStyle w:val="24"/>
                    <w:bidi w:val="0"/>
                  </w:pPr>
                  <w:r>
                    <w:rPr>
                      <w:rFonts w:hint="default" w:ascii="Times New Roman" w:hAnsi="Times New Roman" w:cs="Times New Roman"/>
                      <w:szCs w:val="21"/>
                      <w:u w:val="none"/>
                    </w:rPr>
                    <w:t xml:space="preserve">113 度 </w:t>
                  </w:r>
                  <w:r>
                    <w:rPr>
                      <w:rFonts w:hint="eastAsia" w:cs="Times New Roman"/>
                      <w:szCs w:val="21"/>
                      <w:u w:val="none"/>
                      <w:lang w:val="en-US" w:eastAsia="zh-CN"/>
                    </w:rPr>
                    <w:t>26</w:t>
                  </w:r>
                  <w:r>
                    <w:rPr>
                      <w:rFonts w:hint="default" w:ascii="Times New Roman" w:hAnsi="Times New Roman" w:cs="Times New Roman"/>
                      <w:szCs w:val="21"/>
                      <w:u w:val="none"/>
                    </w:rPr>
                    <w:t xml:space="preserve"> 分 </w:t>
                  </w:r>
                  <w:r>
                    <w:rPr>
                      <w:rFonts w:hint="eastAsia" w:cs="Times New Roman"/>
                      <w:szCs w:val="21"/>
                      <w:u w:val="none"/>
                      <w:lang w:val="en-US" w:eastAsia="zh-CN"/>
                    </w:rPr>
                    <w:t>35.877</w:t>
                  </w:r>
                  <w:r>
                    <w:rPr>
                      <w:rFonts w:hint="default" w:ascii="Times New Roman" w:hAnsi="Times New Roman" w:cs="Times New Roman"/>
                      <w:szCs w:val="21"/>
                      <w:u w:val="none"/>
                    </w:rPr>
                    <w:t>秒， 2</w:t>
                  </w:r>
                  <w:r>
                    <w:rPr>
                      <w:rFonts w:hint="eastAsia" w:cs="Times New Roman"/>
                      <w:szCs w:val="21"/>
                      <w:u w:val="none"/>
                      <w:lang w:val="en-US" w:eastAsia="zh-CN"/>
                    </w:rPr>
                    <w:t>6</w:t>
                  </w:r>
                  <w:r>
                    <w:rPr>
                      <w:rFonts w:hint="default" w:ascii="Times New Roman" w:hAnsi="Times New Roman" w:cs="Times New Roman"/>
                      <w:szCs w:val="21"/>
                      <w:u w:val="none"/>
                    </w:rPr>
                    <w:t xml:space="preserve"> 度 </w:t>
                  </w:r>
                  <w:r>
                    <w:rPr>
                      <w:rFonts w:hint="eastAsia" w:cs="Times New Roman"/>
                      <w:szCs w:val="21"/>
                      <w:u w:val="none"/>
                      <w:lang w:val="en-US" w:eastAsia="zh-CN"/>
                    </w:rPr>
                    <w:t xml:space="preserve">40 </w:t>
                  </w:r>
                  <w:r>
                    <w:rPr>
                      <w:rFonts w:hint="default" w:ascii="Times New Roman" w:hAnsi="Times New Roman" w:cs="Times New Roman"/>
                      <w:szCs w:val="21"/>
                      <w:u w:val="none"/>
                    </w:rPr>
                    <w:t xml:space="preserve">分 </w:t>
                  </w:r>
                  <w:r>
                    <w:rPr>
                      <w:rFonts w:hint="eastAsia" w:cs="Times New Roman"/>
                      <w:szCs w:val="21"/>
                      <w:u w:val="none"/>
                      <w:lang w:val="en-US" w:eastAsia="zh-CN"/>
                    </w:rPr>
                    <w:t>11.650</w:t>
                  </w:r>
                  <w:r>
                    <w:rPr>
                      <w:rFonts w:hint="default" w:ascii="Times New Roman" w:hAnsi="Times New Roman" w:cs="Times New Roman"/>
                      <w:szCs w:val="21"/>
                      <w:u w:val="none"/>
                    </w:rPr>
                    <w:t xml:space="preserve"> 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2223" w:type="dxa"/>
                  <w:tcBorders>
                    <w:tl2br w:val="nil"/>
                    <w:tr2bl w:val="nil"/>
                  </w:tcBorders>
                  <w:noWrap w:val="0"/>
                  <w:vAlign w:val="center"/>
                </w:tcPr>
                <w:p>
                  <w:pPr>
                    <w:pStyle w:val="24"/>
                    <w:bidi w:val="0"/>
                  </w:pPr>
                  <w:r>
                    <w:t>主要危险物质及分布</w:t>
                  </w:r>
                </w:p>
              </w:tc>
              <w:tc>
                <w:tcPr>
                  <w:tcW w:w="5723" w:type="dxa"/>
                  <w:tcBorders>
                    <w:tl2br w:val="nil"/>
                    <w:tr2bl w:val="nil"/>
                  </w:tcBorders>
                  <w:noWrap w:val="0"/>
                  <w:vAlign w:val="center"/>
                </w:tcPr>
                <w:p>
                  <w:pPr>
                    <w:pStyle w:val="24"/>
                    <w:bidi w:val="0"/>
                    <w:rPr>
                      <w:rFonts w:hint="default" w:eastAsia="宋体"/>
                      <w:lang w:val="en-US" w:eastAsia="zh-CN"/>
                    </w:rPr>
                  </w:pPr>
                  <w:r>
                    <w:t>①风险物质：</w:t>
                  </w:r>
                  <w:r>
                    <w:rPr>
                      <w:rFonts w:hint="eastAsia" w:ascii="Times New Roman" w:hAnsi="Times New Roman" w:eastAsia="宋体" w:cs="Times New Roman"/>
                      <w:color w:val="auto"/>
                      <w:kern w:val="2"/>
                      <w:sz w:val="21"/>
                      <w:szCs w:val="21"/>
                      <w:lang w:val="en-US" w:eastAsia="zh-CN" w:bidi="ar-SA"/>
                    </w:rPr>
                    <w:t>乙醇（75%医用酒精）、过氧化氢（双氧水）、84消毒液、医疗废物、污水处理站污泥</w:t>
                  </w:r>
                </w:p>
                <w:p>
                  <w:pPr>
                    <w:pStyle w:val="24"/>
                    <w:bidi w:val="0"/>
                    <w:rPr>
                      <w:rFonts w:hint="eastAsia"/>
                    </w:rPr>
                  </w:pPr>
                  <w:r>
                    <w:t>②分布情况：</w:t>
                  </w:r>
                  <w:r>
                    <w:rPr>
                      <w:rFonts w:hint="eastAsia"/>
                      <w:lang w:val="en-US" w:eastAsia="zh-CN"/>
                    </w:rPr>
                    <w:t>药房、</w:t>
                  </w:r>
                  <w:r>
                    <w:rPr>
                      <w:rFonts w:hint="eastAsia"/>
                    </w:rPr>
                    <w:t>危废间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2223" w:type="dxa"/>
                  <w:tcBorders>
                    <w:tl2br w:val="nil"/>
                    <w:tr2bl w:val="nil"/>
                  </w:tcBorders>
                  <w:noWrap w:val="0"/>
                  <w:vAlign w:val="center"/>
                </w:tcPr>
                <w:p>
                  <w:pPr>
                    <w:pStyle w:val="24"/>
                    <w:bidi w:val="0"/>
                    <w:rPr>
                      <w:rFonts w:hint="eastAsia" w:eastAsia="宋体"/>
                      <w:lang w:eastAsia="zh-CN"/>
                    </w:rPr>
                  </w:pPr>
                  <w:r>
                    <w:t>环境影响途径及危害后果</w:t>
                  </w:r>
                  <w:r>
                    <w:rPr>
                      <w:rFonts w:hint="eastAsia"/>
                      <w:lang w:eastAsia="zh-CN"/>
                    </w:rPr>
                    <w:t>(</w:t>
                  </w:r>
                  <w:r>
                    <w:t>大气、地表水、地下水等</w:t>
                  </w:r>
                  <w:r>
                    <w:rPr>
                      <w:rFonts w:hint="eastAsia"/>
                      <w:lang w:eastAsia="zh-CN"/>
                    </w:rPr>
                    <w:t>)</w:t>
                  </w:r>
                </w:p>
              </w:tc>
              <w:tc>
                <w:tcPr>
                  <w:tcW w:w="5723" w:type="dxa"/>
                  <w:tcBorders>
                    <w:tl2br w:val="nil"/>
                    <w:tr2bl w:val="nil"/>
                  </w:tcBorders>
                  <w:noWrap w:val="0"/>
                  <w:vAlign w:val="center"/>
                </w:tcPr>
                <w:p>
                  <w:pPr>
                    <w:pStyle w:val="24"/>
                    <w:bidi w:val="0"/>
                    <w:rPr>
                      <w:rFonts w:hint="eastAsia"/>
                    </w:rPr>
                  </w:pPr>
                  <w:r>
                    <w:rPr>
                      <w:rFonts w:hint="default" w:ascii="Times New Roman" w:hAnsi="Times New Roman" w:eastAsia="宋体" w:cs="Times New Roman"/>
                      <w:sz w:val="21"/>
                      <w:szCs w:val="21"/>
                      <w:highlight w:val="none"/>
                      <w:u w:val="none"/>
                      <w:lang w:val="en-US" w:eastAsia="zh-CN"/>
                    </w:rPr>
                    <w:t>主要风险情形：酒精等化学品</w:t>
                  </w:r>
                  <w:r>
                    <w:rPr>
                      <w:rFonts w:hint="eastAsia" w:ascii="Times New Roman" w:hAnsi="Times New Roman" w:eastAsia="宋体" w:cs="Times New Roman"/>
                      <w:sz w:val="21"/>
                      <w:szCs w:val="21"/>
                      <w:highlight w:val="none"/>
                      <w:u w:val="none"/>
                      <w:lang w:val="en-US" w:eastAsia="zh-CN"/>
                    </w:rPr>
                    <w:t>泄漏</w:t>
                  </w:r>
                  <w:r>
                    <w:rPr>
                      <w:rFonts w:hint="default" w:ascii="Times New Roman" w:hAnsi="Times New Roman" w:eastAsia="宋体" w:cs="Times New Roman"/>
                      <w:sz w:val="21"/>
                      <w:szCs w:val="21"/>
                      <w:highlight w:val="none"/>
                      <w:u w:val="none"/>
                      <w:lang w:val="en-US" w:eastAsia="zh-CN"/>
                    </w:rPr>
                    <w:t>对土壤及地下水影响；医疗废水事故排放对地表水体影响；火灾事故次生环境影响对大气和地表水影响。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2223" w:type="dxa"/>
                  <w:tcBorders>
                    <w:tl2br w:val="nil"/>
                    <w:tr2bl w:val="nil"/>
                  </w:tcBorders>
                  <w:noWrap w:val="0"/>
                  <w:vAlign w:val="center"/>
                </w:tcPr>
                <w:p>
                  <w:pPr>
                    <w:pStyle w:val="24"/>
                    <w:bidi w:val="0"/>
                  </w:pPr>
                  <w:r>
                    <w:t>风险防范措施要求</w:t>
                  </w:r>
                </w:p>
              </w:tc>
              <w:tc>
                <w:tcPr>
                  <w:tcW w:w="5723" w:type="dxa"/>
                  <w:tcBorders>
                    <w:tl2br w:val="nil"/>
                    <w:tr2bl w:val="nil"/>
                  </w:tcBorders>
                  <w:noWrap w:val="0"/>
                  <w:vAlign w:val="center"/>
                </w:tcPr>
                <w:p>
                  <w:pPr>
                    <w:pStyle w:val="24"/>
                    <w:bidi w:val="0"/>
                    <w:jc w:val="both"/>
                  </w:pPr>
                  <w:r>
                    <w:rPr>
                      <w:rFonts w:hint="eastAsia"/>
                      <w:lang w:val="en-US" w:eastAsia="zh-CN"/>
                    </w:rPr>
                    <w:t xml:space="preserve">①为避免项目废水事故排放时对周围水环境质量造成严重影响，对废水处理装置应定期检修、保养； </w:t>
                  </w:r>
                </w:p>
                <w:p>
                  <w:pPr>
                    <w:pStyle w:val="24"/>
                    <w:bidi w:val="0"/>
                    <w:jc w:val="both"/>
                  </w:pPr>
                  <w:r>
                    <w:rPr>
                      <w:rFonts w:hint="eastAsia"/>
                      <w:lang w:val="en-US" w:eastAsia="zh-CN"/>
                    </w:rPr>
                    <w:t xml:space="preserve">②对液态风险物质暂存区进行防渗处理，设置托盘； </w:t>
                  </w:r>
                </w:p>
                <w:p>
                  <w:pPr>
                    <w:pStyle w:val="24"/>
                    <w:bidi w:val="0"/>
                    <w:jc w:val="both"/>
                  </w:pPr>
                  <w:r>
                    <w:rPr>
                      <w:rFonts w:hint="eastAsia"/>
                      <w:lang w:val="en-US" w:eastAsia="zh-CN"/>
                    </w:rPr>
                    <w:t>③</w:t>
                  </w:r>
                  <w:r>
                    <w:rPr>
                      <w:rFonts w:hint="default" w:ascii="Times New Roman" w:hAnsi="Times New Roman" w:eastAsia="宋体" w:cs="Times New Roman"/>
                      <w:sz w:val="21"/>
                      <w:szCs w:val="21"/>
                      <w:highlight w:val="none"/>
                      <w:u w:val="none"/>
                      <w:lang w:val="en-US" w:eastAsia="zh-CN"/>
                    </w:rPr>
                    <w:t>加强对易燃化学品的管理，</w:t>
                  </w:r>
                  <w:r>
                    <w:rPr>
                      <w:rFonts w:hint="eastAsia" w:ascii="Times New Roman" w:hAnsi="Times New Roman" w:eastAsia="宋体" w:cs="Times New Roman"/>
                      <w:sz w:val="21"/>
                      <w:szCs w:val="21"/>
                      <w:highlight w:val="none"/>
                      <w:u w:val="none"/>
                      <w:lang w:val="en-US" w:eastAsia="zh-CN"/>
                    </w:rPr>
                    <w:t>院内已</w:t>
                  </w:r>
                  <w:r>
                    <w:rPr>
                      <w:rFonts w:hint="default" w:ascii="Times New Roman" w:hAnsi="Times New Roman" w:eastAsia="宋体" w:cs="Times New Roman"/>
                      <w:sz w:val="21"/>
                      <w:szCs w:val="21"/>
                      <w:highlight w:val="none"/>
                      <w:u w:val="none"/>
                      <w:lang w:val="en-US" w:eastAsia="zh-CN"/>
                    </w:rPr>
                    <w:t>配备充足的消防设施</w:t>
                  </w:r>
                  <w:r>
                    <w:rPr>
                      <w:rFonts w:hint="eastAsia" w:ascii="Times New Roman" w:hAnsi="Times New Roman" w:eastAsia="宋体" w:cs="Times New Roman"/>
                      <w:sz w:val="21"/>
                      <w:szCs w:val="21"/>
                      <w:highlight w:val="none"/>
                      <w:u w:val="none"/>
                      <w:lang w:val="en-US" w:eastAsia="zh-CN"/>
                    </w:rPr>
                    <w:t>、消防器材及疏散路线</w:t>
                  </w:r>
                  <w:r>
                    <w:rPr>
                      <w:rFonts w:hint="eastAsia"/>
                      <w:lang w:val="en-US" w:eastAsia="zh-CN"/>
                    </w:rPr>
                    <w:t xml:space="preserve">。 </w:t>
                  </w:r>
                </w:p>
                <w:p>
                  <w:pPr>
                    <w:pStyle w:val="24"/>
                    <w:bidi w:val="0"/>
                    <w:jc w:val="both"/>
                  </w:pPr>
                  <w:r>
                    <w:rPr>
                      <w:rFonts w:hint="eastAsia"/>
                      <w:lang w:val="en-US" w:eastAsia="zh-CN"/>
                    </w:rPr>
                    <w:t>④对医疗废水暂存间进行防渗处理，并在医疗废物暂存间内设置托盘，防止泄漏</w:t>
                  </w:r>
                  <w:r>
                    <w:rPr>
                      <w:rFonts w:hint="default"/>
                      <w:lang w:val="en-US" w:eastAsia="zh-CN"/>
                    </w:rPr>
                    <w:t>/</w:t>
                  </w:r>
                  <w:r>
                    <w:rPr>
                      <w:rFonts w:hint="eastAsia"/>
                      <w:lang w:val="en-US" w:eastAsia="zh-CN"/>
                    </w:rPr>
                    <w:t xml:space="preserve">散落。 </w:t>
                  </w:r>
                </w:p>
                <w:p>
                  <w:pPr>
                    <w:pStyle w:val="24"/>
                    <w:bidi w:val="0"/>
                    <w:jc w:val="both"/>
                    <w:rPr>
                      <w:rFonts w:hint="eastAsia"/>
                    </w:rPr>
                  </w:pPr>
                  <w:r>
                    <w:rPr>
                      <w:rFonts w:hint="eastAsia"/>
                      <w:lang w:val="en-US" w:eastAsia="zh-CN"/>
                    </w:rPr>
                    <w:t>⑤设置事故应急池，并编制应急预案。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2223" w:type="dxa"/>
                  <w:tcBorders>
                    <w:tl2br w:val="nil"/>
                    <w:tr2bl w:val="nil"/>
                  </w:tcBorders>
                  <w:noWrap w:val="0"/>
                  <w:vAlign w:val="center"/>
                </w:tcPr>
                <w:p>
                  <w:pPr>
                    <w:pStyle w:val="24"/>
                    <w:bidi w:val="0"/>
                    <w:rPr>
                      <w:rFonts w:hint="eastAsia" w:eastAsia="宋体"/>
                      <w:lang w:eastAsia="zh-CN"/>
                    </w:rPr>
                  </w:pPr>
                  <w:r>
                    <w:t>填表说明</w:t>
                  </w:r>
                  <w:r>
                    <w:rPr>
                      <w:rFonts w:hint="eastAsia"/>
                      <w:lang w:eastAsia="zh-CN"/>
                    </w:rPr>
                    <w:t>(</w:t>
                  </w:r>
                  <w:r>
                    <w:t>列出项目相关信息及评价说明</w:t>
                  </w:r>
                  <w:r>
                    <w:rPr>
                      <w:rFonts w:hint="eastAsia"/>
                      <w:lang w:eastAsia="zh-CN"/>
                    </w:rPr>
                    <w:t>)</w:t>
                  </w:r>
                </w:p>
              </w:tc>
              <w:tc>
                <w:tcPr>
                  <w:tcW w:w="5723" w:type="dxa"/>
                  <w:tcBorders>
                    <w:tl2br w:val="nil"/>
                    <w:tr2bl w:val="nil"/>
                  </w:tcBorders>
                  <w:noWrap w:val="0"/>
                  <w:vAlign w:val="center"/>
                </w:tcPr>
                <w:p>
                  <w:pPr>
                    <w:pStyle w:val="24"/>
                    <w:bidi w:val="0"/>
                  </w:pPr>
                  <w:r>
                    <w:t>本项目的环境风险物质主要是</w:t>
                  </w:r>
                  <w:r>
                    <w:rPr>
                      <w:rFonts w:hint="eastAsia" w:ascii="Times New Roman" w:hAnsi="Times New Roman" w:eastAsia="宋体" w:cs="Times New Roman"/>
                      <w:color w:val="auto"/>
                      <w:kern w:val="2"/>
                      <w:sz w:val="21"/>
                      <w:szCs w:val="21"/>
                      <w:lang w:val="en-US" w:eastAsia="zh-CN" w:bidi="ar-SA"/>
                    </w:rPr>
                    <w:t>乙醇（75%医用酒精）、过氧化氢（双氧水）、84消毒液、医疗废物、</w:t>
                  </w:r>
                  <w:r>
                    <w:rPr>
                      <w:rFonts w:hint="eastAsia" w:cs="Times New Roman"/>
                      <w:color w:val="auto"/>
                      <w:kern w:val="2"/>
                      <w:sz w:val="21"/>
                      <w:szCs w:val="21"/>
                      <w:lang w:val="en-US" w:eastAsia="zh-CN" w:bidi="ar-SA"/>
                    </w:rPr>
                    <w:t>检验科废液、</w:t>
                  </w:r>
                  <w:r>
                    <w:rPr>
                      <w:rFonts w:hint="eastAsia" w:ascii="Times New Roman" w:hAnsi="Times New Roman" w:eastAsia="宋体" w:cs="Times New Roman"/>
                      <w:color w:val="auto"/>
                      <w:kern w:val="2"/>
                      <w:sz w:val="21"/>
                      <w:szCs w:val="21"/>
                      <w:lang w:val="en-US" w:eastAsia="zh-CN" w:bidi="ar-SA"/>
                    </w:rPr>
                    <w:t>污水处理站污泥</w:t>
                  </w:r>
                  <w:r>
                    <w:t>，根据前文的分析，项目Q值</w:t>
                  </w:r>
                  <w:r>
                    <w:rPr>
                      <w:color w:val="auto"/>
                    </w:rPr>
                    <w:t>为</w:t>
                  </w:r>
                  <w:r>
                    <w:rPr>
                      <w:rFonts w:hint="eastAsia"/>
                      <w:color w:val="auto"/>
                      <w:highlight w:val="none"/>
                      <w:lang w:eastAsia="zh-CN"/>
                    </w:rPr>
                    <w:t>0.</w:t>
                  </w:r>
                  <w:r>
                    <w:rPr>
                      <w:rFonts w:hint="eastAsia"/>
                      <w:color w:val="auto"/>
                      <w:highlight w:val="none"/>
                      <w:lang w:val="en-US" w:eastAsia="zh-CN"/>
                    </w:rPr>
                    <w:t>02216</w:t>
                  </w:r>
                  <w:r>
                    <w:rPr>
                      <w:color w:val="auto"/>
                    </w:rPr>
                    <w:t>，</w:t>
                  </w:r>
                  <w:r>
                    <w:t>属于Q＜1，故判别本项目的环境风险潜势为Ⅰ级，进行简单分析。只要建设单位及时落实本表中提出的风险防范措施要求，本项目的环境风险可控。</w:t>
                  </w:r>
                </w:p>
              </w:tc>
            </w:tr>
          </w:tbl>
          <w:p>
            <w:pPr>
              <w:numPr>
                <w:ilvl w:val="0"/>
                <w:numId w:val="6"/>
              </w:numPr>
              <w:adjustRightInd w:val="0"/>
              <w:snapToGrid w:val="0"/>
              <w:spacing w:before="120" w:beforeLines="50" w:line="360" w:lineRule="auto"/>
              <w:ind w:firstLine="482" w:firstLineChars="200"/>
              <w:jc w:val="left"/>
              <w:rPr>
                <w:rFonts w:hint="eastAsia"/>
                <w:b/>
                <w:bCs/>
                <w:szCs w:val="32"/>
                <w:lang w:val="en-US" w:eastAsia="zh-CN"/>
              </w:rPr>
            </w:pPr>
            <w:r>
              <w:rPr>
                <w:rFonts w:hint="eastAsia"/>
                <w:b/>
                <w:bCs/>
                <w:szCs w:val="32"/>
                <w:lang w:val="en-US" w:eastAsia="zh-CN"/>
              </w:rPr>
              <w:t>电磁辐射</w:t>
            </w:r>
          </w:p>
          <w:p>
            <w:pPr>
              <w:pStyle w:val="8"/>
              <w:numPr>
                <w:ilvl w:val="0"/>
                <w:numId w:val="0"/>
              </w:numPr>
              <w:ind w:right="113" w:rightChars="0" w:firstLine="480" w:firstLineChars="200"/>
              <w:rPr>
                <w:rFonts w:hint="default"/>
                <w:lang w:val="en-US" w:eastAsia="zh-CN"/>
              </w:rPr>
            </w:pPr>
            <w:r>
              <w:rPr>
                <w:rFonts w:hint="default" w:ascii="Times New Roman" w:hAnsi="Times New Roman" w:eastAsia="宋体" w:cs="Times New Roman"/>
                <w:sz w:val="24"/>
                <w:szCs w:val="24"/>
                <w:highlight w:val="none"/>
              </w:rPr>
              <w:t>本项目包含一套医用</w:t>
            </w:r>
            <w:r>
              <w:rPr>
                <w:rFonts w:hint="eastAsia" w:cs="Times New Roman"/>
                <w:sz w:val="24"/>
                <w:szCs w:val="24"/>
                <w:highlight w:val="none"/>
                <w:lang w:eastAsia="zh-CN"/>
              </w:rPr>
              <w:t>卡姆医疗</w:t>
            </w:r>
            <w:r>
              <w:rPr>
                <w:rFonts w:hint="eastAsia" w:cs="Times New Roman"/>
                <w:sz w:val="24"/>
                <w:szCs w:val="24"/>
                <w:highlight w:val="none"/>
                <w:lang w:val="en-US" w:eastAsia="zh-CN"/>
              </w:rPr>
              <w:t>DR机和数字化医用X射线摄影系统</w:t>
            </w:r>
            <w:r>
              <w:rPr>
                <w:rFonts w:hint="default" w:ascii="Times New Roman" w:hAnsi="Times New Roman" w:eastAsia="宋体" w:cs="Times New Roman"/>
                <w:sz w:val="24"/>
                <w:szCs w:val="24"/>
                <w:highlight w:val="none"/>
              </w:rPr>
              <w:t>，属于</w:t>
            </w:r>
            <w:r>
              <w:rPr>
                <w:rFonts w:hint="default" w:ascii="Times New Roman" w:hAnsi="Times New Roman" w:eastAsia="宋体" w:cs="Times New Roman"/>
                <w:color w:val="auto"/>
                <w:sz w:val="24"/>
                <w:szCs w:val="24"/>
                <w:highlight w:val="none"/>
              </w:rPr>
              <w:t>Ⅲ类</w:t>
            </w:r>
            <w:r>
              <w:rPr>
                <w:rFonts w:hint="default" w:ascii="Times New Roman" w:hAnsi="Times New Roman" w:eastAsia="宋体" w:cs="Times New Roman"/>
                <w:sz w:val="24"/>
                <w:szCs w:val="24"/>
                <w:highlight w:val="none"/>
              </w:rPr>
              <w:t>医用射线装置，已单独申请辐射</w:t>
            </w:r>
            <w:r>
              <w:rPr>
                <w:rFonts w:hint="eastAsia" w:ascii="Times New Roman" w:hAnsi="Times New Roman" w:eastAsia="宋体" w:cs="Times New Roman"/>
                <w:sz w:val="24"/>
                <w:szCs w:val="24"/>
                <w:highlight w:val="none"/>
                <w:lang w:val="en-US" w:eastAsia="zh-CN"/>
              </w:rPr>
              <w:t>许可证</w:t>
            </w: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许可证编号为</w:t>
            </w:r>
            <w:r>
              <w:rPr>
                <w:rFonts w:hint="default" w:ascii="Times New Roman" w:hAnsi="Times New Roman" w:eastAsia="宋体" w:cs="Times New Roman"/>
                <w:sz w:val="24"/>
                <w:szCs w:val="24"/>
                <w:highlight w:val="none"/>
              </w:rPr>
              <w:t>：</w:t>
            </w:r>
            <w:r>
              <w:rPr>
                <w:rFonts w:hint="eastAsia" w:ascii="Times New Roman" w:hAnsi="Times New Roman" w:eastAsia="宋体" w:cs="Times New Roman"/>
                <w:color w:val="auto"/>
                <w:sz w:val="24"/>
                <w:szCs w:val="24"/>
                <w:highlight w:val="none"/>
                <w:lang w:val="en-US" w:eastAsia="zh-CN"/>
              </w:rPr>
              <w:t>湘环辐证【B00</w:t>
            </w:r>
            <w:r>
              <w:rPr>
                <w:rFonts w:hint="eastAsia" w:cs="Times New Roman"/>
                <w:color w:val="auto"/>
                <w:sz w:val="24"/>
                <w:szCs w:val="24"/>
                <w:highlight w:val="none"/>
                <w:lang w:val="en-US" w:eastAsia="zh-CN"/>
              </w:rPr>
              <w:t>29</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sz w:val="24"/>
                <w:szCs w:val="24"/>
                <w:highlight w:val="none"/>
                <w:lang w:val="en-US" w:eastAsia="zh-CN"/>
              </w:rPr>
              <w:t>，本评价不对其进行评价</w:t>
            </w:r>
            <w:r>
              <w:rPr>
                <w:rFonts w:hint="default" w:ascii="Times New Roman" w:hAnsi="Times New Roman" w:eastAsia="宋体" w:cs="Times New Roman"/>
                <w:sz w:val="24"/>
                <w:szCs w:val="24"/>
                <w:highlight w:val="none"/>
              </w:rPr>
              <w:t>。</w:t>
            </w:r>
          </w:p>
          <w:p>
            <w:pPr>
              <w:adjustRightInd w:val="0"/>
              <w:snapToGrid w:val="0"/>
              <w:spacing w:before="120" w:beforeLines="50" w:line="360" w:lineRule="auto"/>
              <w:ind w:firstLine="482" w:firstLineChars="200"/>
              <w:jc w:val="left"/>
              <w:rPr>
                <w:rFonts w:hint="eastAsia"/>
                <w:b/>
                <w:bCs/>
                <w:szCs w:val="32"/>
              </w:rPr>
            </w:pPr>
            <w:r>
              <w:rPr>
                <w:rFonts w:hint="eastAsia"/>
                <w:b/>
                <w:bCs/>
                <w:szCs w:val="32"/>
                <w:lang w:val="en-US" w:eastAsia="zh-CN"/>
              </w:rPr>
              <w:t>9、</w:t>
            </w:r>
            <w:r>
              <w:rPr>
                <w:rFonts w:hint="eastAsia"/>
                <w:b/>
                <w:bCs/>
                <w:szCs w:val="32"/>
              </w:rPr>
              <w:t>环保投资</w:t>
            </w:r>
          </w:p>
          <w:p>
            <w:pPr>
              <w:adjustRightInd w:val="0"/>
              <w:snapToGrid w:val="0"/>
              <w:spacing w:line="360" w:lineRule="auto"/>
              <w:ind w:firstLine="480" w:firstLineChars="200"/>
              <w:jc w:val="left"/>
            </w:pPr>
            <w:r>
              <w:rPr>
                <w:rFonts w:hint="eastAsia"/>
                <w:szCs w:val="32"/>
              </w:rPr>
              <w:t>本项目总投资约为</w:t>
            </w:r>
            <w:r>
              <w:rPr>
                <w:rFonts w:hint="eastAsia"/>
                <w:color w:val="auto"/>
                <w:szCs w:val="32"/>
                <w:lang w:val="en-US" w:eastAsia="zh-CN"/>
              </w:rPr>
              <w:t>1000</w:t>
            </w:r>
            <w:r>
              <w:rPr>
                <w:rFonts w:hint="eastAsia"/>
                <w:color w:val="auto"/>
                <w:szCs w:val="32"/>
              </w:rPr>
              <w:t>万元，环保投资约为</w:t>
            </w:r>
            <w:r>
              <w:rPr>
                <w:rFonts w:hint="eastAsia"/>
                <w:color w:val="auto"/>
                <w:szCs w:val="32"/>
                <w:lang w:val="en-US" w:eastAsia="zh-CN"/>
              </w:rPr>
              <w:t>30</w:t>
            </w:r>
            <w:r>
              <w:rPr>
                <w:rFonts w:hint="eastAsia"/>
                <w:color w:val="auto"/>
                <w:szCs w:val="32"/>
              </w:rPr>
              <w:t>万元</w:t>
            </w:r>
            <w:r>
              <w:rPr>
                <w:color w:val="auto"/>
              </w:rPr>
              <w:t>，占总</w:t>
            </w:r>
            <w:r>
              <w:t>投资的</w:t>
            </w:r>
            <w:r>
              <w:rPr>
                <w:rFonts w:hint="eastAsia"/>
                <w:lang w:val="en-US" w:eastAsia="zh-CN"/>
              </w:rPr>
              <w:t>3.00</w:t>
            </w:r>
            <w:r>
              <w:t>%，本项目环保投资估算见表4-</w:t>
            </w:r>
            <w:r>
              <w:rPr>
                <w:rFonts w:hint="eastAsia"/>
              </w:rPr>
              <w:t>1</w:t>
            </w:r>
            <w:r>
              <w:rPr>
                <w:rFonts w:hint="eastAsia"/>
                <w:lang w:val="en-US" w:eastAsia="zh-CN"/>
              </w:rPr>
              <w:t>4</w:t>
            </w:r>
            <w:r>
              <w:t>。</w:t>
            </w:r>
          </w:p>
          <w:p>
            <w:pPr>
              <w:adjustRightInd w:val="0"/>
              <w:snapToGrid w:val="0"/>
              <w:jc w:val="center"/>
              <w:rPr>
                <w:rFonts w:hint="eastAsia"/>
                <w:b/>
                <w:bCs/>
                <w:sz w:val="21"/>
                <w:szCs w:val="21"/>
              </w:rPr>
            </w:pPr>
            <w:r>
              <w:rPr>
                <w:rFonts w:hint="eastAsia"/>
                <w:b/>
                <w:bCs/>
                <w:sz w:val="21"/>
                <w:szCs w:val="21"/>
              </w:rPr>
              <w:t>表4-1</w:t>
            </w:r>
            <w:r>
              <w:rPr>
                <w:rFonts w:hint="eastAsia"/>
                <w:b/>
                <w:bCs/>
                <w:sz w:val="21"/>
                <w:szCs w:val="21"/>
                <w:lang w:val="en-US" w:eastAsia="zh-CN"/>
              </w:rPr>
              <w:t>4</w:t>
            </w:r>
            <w:r>
              <w:rPr>
                <w:rFonts w:hint="eastAsia"/>
                <w:b/>
                <w:bCs/>
                <w:sz w:val="21"/>
                <w:szCs w:val="21"/>
              </w:rPr>
              <w:t xml:space="preserve"> 项目环保投资估算一览表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876"/>
              <w:gridCol w:w="4085"/>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33" w:type="dxa"/>
                  <w:gridSpan w:val="2"/>
                  <w:tcBorders>
                    <w:tl2br w:val="nil"/>
                    <w:tr2bl w:val="nil"/>
                  </w:tcBorders>
                  <w:noWrap w:val="0"/>
                  <w:vAlign w:val="center"/>
                </w:tcPr>
                <w:p>
                  <w:pPr>
                    <w:pStyle w:val="24"/>
                    <w:bidi w:val="0"/>
                    <w:rPr>
                      <w:rFonts w:hint="eastAsia"/>
                    </w:rPr>
                  </w:pPr>
                  <w:r>
                    <w:rPr>
                      <w:rFonts w:hint="eastAsia"/>
                    </w:rPr>
                    <w:t>类别</w:t>
                  </w:r>
                </w:p>
              </w:tc>
              <w:tc>
                <w:tcPr>
                  <w:tcW w:w="4100" w:type="dxa"/>
                  <w:tcBorders>
                    <w:tl2br w:val="nil"/>
                    <w:tr2bl w:val="nil"/>
                  </w:tcBorders>
                  <w:noWrap w:val="0"/>
                  <w:vAlign w:val="center"/>
                </w:tcPr>
                <w:p>
                  <w:pPr>
                    <w:pStyle w:val="24"/>
                    <w:bidi w:val="0"/>
                    <w:rPr>
                      <w:rFonts w:hint="eastAsia"/>
                    </w:rPr>
                  </w:pPr>
                  <w:r>
                    <w:rPr>
                      <w:rFonts w:hint="eastAsia"/>
                    </w:rPr>
                    <w:t>环保设施</w:t>
                  </w:r>
                </w:p>
              </w:tc>
              <w:tc>
                <w:tcPr>
                  <w:tcW w:w="1113" w:type="dxa"/>
                  <w:tcBorders>
                    <w:tl2br w:val="nil"/>
                    <w:tr2bl w:val="nil"/>
                  </w:tcBorders>
                  <w:noWrap w:val="0"/>
                  <w:vAlign w:val="center"/>
                </w:tcPr>
                <w:p>
                  <w:pPr>
                    <w:pStyle w:val="24"/>
                    <w:bidi w:val="0"/>
                    <w:rPr>
                      <w:rFonts w:hint="eastAsia"/>
                    </w:rPr>
                  </w:pPr>
                  <w:r>
                    <w:rPr>
                      <w:rFonts w:hint="eastAsia"/>
                    </w:rPr>
                    <w:t>总投资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vMerge w:val="restart"/>
                  <w:tcBorders>
                    <w:tl2br w:val="nil"/>
                    <w:tr2bl w:val="nil"/>
                  </w:tcBorders>
                  <w:noWrap w:val="0"/>
                  <w:vAlign w:val="center"/>
                </w:tcPr>
                <w:p>
                  <w:pPr>
                    <w:pStyle w:val="24"/>
                    <w:bidi w:val="0"/>
                    <w:rPr>
                      <w:rFonts w:hint="eastAsia"/>
                    </w:rPr>
                  </w:pPr>
                  <w:r>
                    <w:rPr>
                      <w:rFonts w:hint="eastAsia"/>
                    </w:rPr>
                    <w:t>废气</w:t>
                  </w:r>
                </w:p>
              </w:tc>
              <w:tc>
                <w:tcPr>
                  <w:tcW w:w="1881" w:type="dxa"/>
                  <w:tcBorders>
                    <w:tl2br w:val="nil"/>
                    <w:tr2bl w:val="nil"/>
                  </w:tcBorders>
                  <w:noWrap w:val="0"/>
                  <w:vAlign w:val="center"/>
                </w:tcPr>
                <w:p>
                  <w:pPr>
                    <w:pStyle w:val="24"/>
                    <w:bidi w:val="0"/>
                    <w:rPr>
                      <w:rFonts w:hint="default" w:eastAsia="宋体"/>
                      <w:lang w:val="en-US" w:eastAsia="zh-CN"/>
                    </w:rPr>
                  </w:pPr>
                  <w:r>
                    <w:rPr>
                      <w:rFonts w:hint="eastAsia"/>
                      <w:lang w:val="en-US" w:eastAsia="zh-CN"/>
                    </w:rPr>
                    <w:t>食堂油烟废气</w:t>
                  </w:r>
                </w:p>
              </w:tc>
              <w:tc>
                <w:tcPr>
                  <w:tcW w:w="4100" w:type="dxa"/>
                  <w:tcBorders>
                    <w:tl2br w:val="nil"/>
                    <w:tr2bl w:val="nil"/>
                  </w:tcBorders>
                  <w:noWrap w:val="0"/>
                  <w:vAlign w:val="center"/>
                </w:tcPr>
                <w:p>
                  <w:pPr>
                    <w:pStyle w:val="24"/>
                    <w:bidi w:val="0"/>
                    <w:rPr>
                      <w:rFonts w:hint="default" w:eastAsia="宋体"/>
                      <w:lang w:val="en-US" w:eastAsia="zh-CN"/>
                    </w:rPr>
                  </w:pPr>
                  <w:r>
                    <w:rPr>
                      <w:rFonts w:hint="eastAsia"/>
                      <w:lang w:val="en-US" w:eastAsia="zh-CN"/>
                    </w:rPr>
                    <w:t>油烟净化器处理，油烟管道低空排放</w:t>
                  </w:r>
                </w:p>
              </w:tc>
              <w:tc>
                <w:tcPr>
                  <w:tcW w:w="1113" w:type="dxa"/>
                  <w:tcBorders>
                    <w:tl2br w:val="nil"/>
                    <w:tr2bl w:val="nil"/>
                  </w:tcBorders>
                  <w:noWrap w:val="0"/>
                  <w:vAlign w:val="center"/>
                </w:tcPr>
                <w:p>
                  <w:pPr>
                    <w:pStyle w:val="24"/>
                    <w:bidi w:val="0"/>
                    <w:rPr>
                      <w:rFonts w:hint="eastAsia" w:eastAsia="宋体"/>
                      <w:lang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vMerge w:val="continue"/>
                  <w:tcBorders>
                    <w:tl2br w:val="nil"/>
                    <w:tr2bl w:val="nil"/>
                  </w:tcBorders>
                  <w:noWrap w:val="0"/>
                  <w:vAlign w:val="center"/>
                </w:tcPr>
                <w:p>
                  <w:pPr>
                    <w:pStyle w:val="24"/>
                    <w:bidi w:val="0"/>
                    <w:rPr>
                      <w:rFonts w:hint="eastAsia"/>
                    </w:rPr>
                  </w:pPr>
                </w:p>
              </w:tc>
              <w:tc>
                <w:tcPr>
                  <w:tcW w:w="1881" w:type="dxa"/>
                  <w:tcBorders>
                    <w:tl2br w:val="nil"/>
                    <w:tr2bl w:val="nil"/>
                  </w:tcBorders>
                  <w:noWrap w:val="0"/>
                  <w:vAlign w:val="center"/>
                </w:tcPr>
                <w:p>
                  <w:pPr>
                    <w:pStyle w:val="24"/>
                    <w:bidi w:val="0"/>
                    <w:rPr>
                      <w:rFonts w:hint="default" w:eastAsia="宋体"/>
                      <w:lang w:val="en-US" w:eastAsia="zh-CN"/>
                    </w:rPr>
                  </w:pPr>
                  <w:r>
                    <w:rPr>
                      <w:rFonts w:hint="eastAsia"/>
                      <w:lang w:val="en-US" w:eastAsia="zh-CN"/>
                    </w:rPr>
                    <w:t>污水处理站废气</w:t>
                  </w:r>
                </w:p>
              </w:tc>
              <w:tc>
                <w:tcPr>
                  <w:tcW w:w="4100" w:type="dxa"/>
                  <w:tcBorders>
                    <w:tl2br w:val="nil"/>
                    <w:tr2bl w:val="nil"/>
                  </w:tcBorders>
                  <w:noWrap w:val="0"/>
                  <w:vAlign w:val="center"/>
                </w:tcPr>
                <w:p>
                  <w:pPr>
                    <w:pStyle w:val="24"/>
                    <w:bidi w:val="0"/>
                    <w:rPr>
                      <w:rFonts w:hint="default"/>
                      <w:lang w:val="en-US" w:eastAsia="zh-CN"/>
                    </w:rPr>
                  </w:pPr>
                  <w:r>
                    <w:rPr>
                      <w:rFonts w:hint="eastAsia"/>
                      <w:lang w:val="en-US" w:eastAsia="zh-CN"/>
                    </w:rPr>
                    <w:t>密闭+周边绿化</w:t>
                  </w:r>
                </w:p>
              </w:tc>
              <w:tc>
                <w:tcPr>
                  <w:tcW w:w="1113" w:type="dxa"/>
                  <w:tcBorders>
                    <w:tl2br w:val="nil"/>
                    <w:tr2bl w:val="nil"/>
                  </w:tcBorders>
                  <w:noWrap w:val="0"/>
                  <w:vAlign w:val="center"/>
                </w:tcPr>
                <w:p>
                  <w:pPr>
                    <w:pStyle w:val="24"/>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vMerge w:val="continue"/>
                  <w:tcBorders>
                    <w:tl2br w:val="nil"/>
                    <w:tr2bl w:val="nil"/>
                  </w:tcBorders>
                  <w:noWrap w:val="0"/>
                  <w:vAlign w:val="center"/>
                </w:tcPr>
                <w:p>
                  <w:pPr>
                    <w:pStyle w:val="24"/>
                    <w:bidi w:val="0"/>
                    <w:rPr>
                      <w:rFonts w:hint="eastAsia"/>
                    </w:rPr>
                  </w:pPr>
                </w:p>
              </w:tc>
              <w:tc>
                <w:tcPr>
                  <w:tcW w:w="1881" w:type="dxa"/>
                  <w:tcBorders>
                    <w:tl2br w:val="nil"/>
                    <w:tr2bl w:val="nil"/>
                  </w:tcBorders>
                  <w:noWrap w:val="0"/>
                  <w:vAlign w:val="center"/>
                </w:tcPr>
                <w:p>
                  <w:pPr>
                    <w:pStyle w:val="24"/>
                    <w:bidi w:val="0"/>
                    <w:rPr>
                      <w:rFonts w:hint="default"/>
                      <w:lang w:val="en-US" w:eastAsia="zh-CN"/>
                    </w:rPr>
                  </w:pPr>
                  <w:r>
                    <w:rPr>
                      <w:rFonts w:hint="eastAsia"/>
                      <w:lang w:val="en-US" w:eastAsia="zh-CN"/>
                    </w:rPr>
                    <w:t>艾灸、煎中药、检验废气</w:t>
                  </w:r>
                </w:p>
              </w:tc>
              <w:tc>
                <w:tcPr>
                  <w:tcW w:w="4100" w:type="dxa"/>
                  <w:tcBorders>
                    <w:tl2br w:val="nil"/>
                    <w:tr2bl w:val="nil"/>
                  </w:tcBorders>
                  <w:noWrap w:val="0"/>
                  <w:vAlign w:val="center"/>
                </w:tcPr>
                <w:p>
                  <w:pPr>
                    <w:pStyle w:val="24"/>
                    <w:bidi w:val="0"/>
                    <w:rPr>
                      <w:rFonts w:hint="default"/>
                      <w:lang w:val="en-US" w:eastAsia="zh-CN"/>
                    </w:rPr>
                  </w:pPr>
                  <w:r>
                    <w:rPr>
                      <w:rFonts w:hint="eastAsia"/>
                      <w:lang w:val="en-US" w:eastAsia="zh-CN"/>
                    </w:rPr>
                    <w:t>排气扇加强通风</w:t>
                  </w:r>
                </w:p>
              </w:tc>
              <w:tc>
                <w:tcPr>
                  <w:tcW w:w="1113" w:type="dxa"/>
                  <w:tcBorders>
                    <w:tl2br w:val="nil"/>
                    <w:tr2bl w:val="nil"/>
                  </w:tcBorders>
                  <w:noWrap w:val="0"/>
                  <w:vAlign w:val="center"/>
                </w:tcPr>
                <w:p>
                  <w:pPr>
                    <w:pStyle w:val="24"/>
                    <w:bidi w:val="0"/>
                    <w:rPr>
                      <w:rFonts w:hint="default"/>
                      <w:lang w:val="en-US" w:eastAsia="zh-CN"/>
                    </w:rPr>
                  </w:pPr>
                  <w:r>
                    <w:rPr>
                      <w:rFonts w:hint="eastAsia"/>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tcBorders>
                    <w:tl2br w:val="nil"/>
                    <w:tr2bl w:val="nil"/>
                  </w:tcBorders>
                  <w:noWrap w:val="0"/>
                  <w:vAlign w:val="center"/>
                </w:tcPr>
                <w:p>
                  <w:pPr>
                    <w:pStyle w:val="24"/>
                    <w:bidi w:val="0"/>
                    <w:rPr>
                      <w:rFonts w:hint="eastAsia"/>
                    </w:rPr>
                  </w:pPr>
                  <w:r>
                    <w:rPr>
                      <w:rFonts w:hint="eastAsia"/>
                    </w:rPr>
                    <w:t>废水</w:t>
                  </w:r>
                </w:p>
              </w:tc>
              <w:tc>
                <w:tcPr>
                  <w:tcW w:w="1881" w:type="dxa"/>
                  <w:tcBorders>
                    <w:tl2br w:val="nil"/>
                    <w:tr2bl w:val="nil"/>
                  </w:tcBorders>
                  <w:noWrap w:val="0"/>
                  <w:vAlign w:val="center"/>
                </w:tcPr>
                <w:p>
                  <w:pPr>
                    <w:pStyle w:val="24"/>
                    <w:bidi w:val="0"/>
                    <w:rPr>
                      <w:rFonts w:hint="default" w:eastAsia="宋体"/>
                      <w:lang w:val="en-US" w:eastAsia="zh-CN"/>
                    </w:rPr>
                  </w:pPr>
                  <w:r>
                    <w:rPr>
                      <w:rFonts w:hint="eastAsia"/>
                      <w:lang w:val="en-US" w:eastAsia="zh-CN"/>
                    </w:rPr>
                    <w:t>医疗废水+生活污水</w:t>
                  </w:r>
                </w:p>
              </w:tc>
              <w:tc>
                <w:tcPr>
                  <w:tcW w:w="4100" w:type="dxa"/>
                  <w:tcBorders>
                    <w:tl2br w:val="nil"/>
                    <w:tr2bl w:val="nil"/>
                  </w:tcBorders>
                  <w:noWrap w:val="0"/>
                  <w:vAlign w:val="center"/>
                </w:tcPr>
                <w:p>
                  <w:pPr>
                    <w:pStyle w:val="24"/>
                    <w:bidi w:val="0"/>
                    <w:rPr>
                      <w:rFonts w:hint="default" w:eastAsia="宋体"/>
                      <w:lang w:val="en-US" w:eastAsia="zh-CN"/>
                    </w:rPr>
                  </w:pPr>
                  <w:r>
                    <w:rPr>
                      <w:rFonts w:hint="eastAsia"/>
                      <w:lang w:val="en-US" w:eastAsia="zh-CN"/>
                    </w:rPr>
                    <w:t>生活污水经隔油池处理后与医疗废水一并经三格化粪池+污水处理站</w:t>
                  </w:r>
                </w:p>
              </w:tc>
              <w:tc>
                <w:tcPr>
                  <w:tcW w:w="1113" w:type="dxa"/>
                  <w:tcBorders>
                    <w:tl2br w:val="nil"/>
                    <w:tr2bl w:val="nil"/>
                  </w:tcBorders>
                  <w:noWrap w:val="0"/>
                  <w:vAlign w:val="center"/>
                </w:tcPr>
                <w:p>
                  <w:pPr>
                    <w:pStyle w:val="24"/>
                    <w:bidi w:val="0"/>
                    <w:rPr>
                      <w:rFonts w:hint="default" w:eastAsia="宋体"/>
                      <w:lang w:val="en-US" w:eastAsia="zh-CN"/>
                    </w:rPr>
                  </w:pPr>
                  <w:r>
                    <w:rPr>
                      <w:rFonts w:hint="eastAsia"/>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33" w:type="dxa"/>
                  <w:gridSpan w:val="2"/>
                  <w:tcBorders>
                    <w:tl2br w:val="nil"/>
                    <w:tr2bl w:val="nil"/>
                  </w:tcBorders>
                  <w:noWrap w:val="0"/>
                  <w:vAlign w:val="center"/>
                </w:tcPr>
                <w:p>
                  <w:pPr>
                    <w:pStyle w:val="24"/>
                    <w:bidi w:val="0"/>
                    <w:rPr>
                      <w:rFonts w:hint="eastAsia"/>
                    </w:rPr>
                  </w:pPr>
                  <w:r>
                    <w:rPr>
                      <w:rFonts w:hint="eastAsia"/>
                    </w:rPr>
                    <w:t>噪声</w:t>
                  </w:r>
                </w:p>
              </w:tc>
              <w:tc>
                <w:tcPr>
                  <w:tcW w:w="4100" w:type="dxa"/>
                  <w:tcBorders>
                    <w:tl2br w:val="nil"/>
                    <w:tr2bl w:val="nil"/>
                  </w:tcBorders>
                  <w:noWrap w:val="0"/>
                  <w:vAlign w:val="center"/>
                </w:tcPr>
                <w:p>
                  <w:pPr>
                    <w:pStyle w:val="24"/>
                    <w:bidi w:val="0"/>
                    <w:rPr>
                      <w:rFonts w:hint="eastAsia"/>
                    </w:rPr>
                  </w:pPr>
                  <w:r>
                    <w:t>厂房隔声、设备基础减震</w:t>
                  </w:r>
                </w:p>
              </w:tc>
              <w:tc>
                <w:tcPr>
                  <w:tcW w:w="1113" w:type="dxa"/>
                  <w:tcBorders>
                    <w:tl2br w:val="nil"/>
                    <w:tr2bl w:val="nil"/>
                  </w:tcBorders>
                  <w:noWrap w:val="0"/>
                  <w:vAlign w:val="center"/>
                </w:tcPr>
                <w:p>
                  <w:pPr>
                    <w:pStyle w:val="24"/>
                    <w:bidi w:val="0"/>
                    <w:rPr>
                      <w:rFonts w:hint="default" w:eastAsia="宋体"/>
                      <w:lang w:val="en-US" w:eastAsia="zh-CN"/>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vMerge w:val="restart"/>
                  <w:tcBorders>
                    <w:tl2br w:val="nil"/>
                    <w:tr2bl w:val="nil"/>
                  </w:tcBorders>
                  <w:noWrap w:val="0"/>
                  <w:vAlign w:val="center"/>
                </w:tcPr>
                <w:p>
                  <w:pPr>
                    <w:pStyle w:val="24"/>
                    <w:bidi w:val="0"/>
                    <w:rPr>
                      <w:rFonts w:hint="eastAsia"/>
                    </w:rPr>
                  </w:pPr>
                  <w:r>
                    <w:rPr>
                      <w:rFonts w:hint="eastAsia"/>
                    </w:rPr>
                    <w:t>固体废物</w:t>
                  </w:r>
                </w:p>
              </w:tc>
              <w:tc>
                <w:tcPr>
                  <w:tcW w:w="1881" w:type="dxa"/>
                  <w:tcBorders>
                    <w:tl2br w:val="nil"/>
                    <w:tr2bl w:val="nil"/>
                  </w:tcBorders>
                  <w:noWrap w:val="0"/>
                  <w:vAlign w:val="center"/>
                </w:tcPr>
                <w:p>
                  <w:pPr>
                    <w:pStyle w:val="24"/>
                    <w:bidi w:val="0"/>
                    <w:rPr>
                      <w:rFonts w:hint="eastAsia"/>
                    </w:rPr>
                  </w:pPr>
                  <w:r>
                    <w:rPr>
                      <w:rFonts w:hint="eastAsia"/>
                    </w:rPr>
                    <w:t>危险废物</w:t>
                  </w:r>
                </w:p>
              </w:tc>
              <w:tc>
                <w:tcPr>
                  <w:tcW w:w="4100" w:type="dxa"/>
                  <w:tcBorders>
                    <w:tl2br w:val="nil"/>
                    <w:tr2bl w:val="nil"/>
                  </w:tcBorders>
                  <w:noWrap w:val="0"/>
                  <w:vAlign w:val="center"/>
                </w:tcPr>
                <w:p>
                  <w:pPr>
                    <w:pStyle w:val="24"/>
                    <w:bidi w:val="0"/>
                  </w:pPr>
                  <w:r>
                    <w:rPr>
                      <w:rFonts w:hint="eastAsia" w:ascii="Times New Roman" w:hAnsi="Times New Roman" w:eastAsia="宋体" w:cs="Times New Roman"/>
                      <w:sz w:val="21"/>
                      <w:szCs w:val="21"/>
                      <w:highlight w:val="none"/>
                      <w:lang w:val="en-US" w:eastAsia="zh-CN"/>
                    </w:rPr>
                    <w:t>医废暂存间、医疗垃圾收集桶</w:t>
                  </w:r>
                </w:p>
              </w:tc>
              <w:tc>
                <w:tcPr>
                  <w:tcW w:w="1113" w:type="dxa"/>
                  <w:tcBorders>
                    <w:tl2br w:val="nil"/>
                    <w:tr2bl w:val="nil"/>
                  </w:tcBorders>
                  <w:noWrap w:val="0"/>
                  <w:vAlign w:val="center"/>
                </w:tcPr>
                <w:p>
                  <w:pPr>
                    <w:pStyle w:val="24"/>
                    <w:bidi w:val="0"/>
                    <w:rPr>
                      <w:rFonts w:hint="eastAsia"/>
                      <w:lang w:eastAsia="zh-CN"/>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vMerge w:val="continue"/>
                  <w:tcBorders>
                    <w:tl2br w:val="nil"/>
                    <w:tr2bl w:val="nil"/>
                  </w:tcBorders>
                  <w:noWrap w:val="0"/>
                  <w:vAlign w:val="center"/>
                </w:tcPr>
                <w:p>
                  <w:pPr>
                    <w:pStyle w:val="24"/>
                    <w:bidi w:val="0"/>
                    <w:rPr>
                      <w:rFonts w:hint="eastAsia"/>
                    </w:rPr>
                  </w:pPr>
                </w:p>
              </w:tc>
              <w:tc>
                <w:tcPr>
                  <w:tcW w:w="1881" w:type="dxa"/>
                  <w:tcBorders>
                    <w:tl2br w:val="nil"/>
                    <w:tr2bl w:val="nil"/>
                  </w:tcBorders>
                  <w:noWrap w:val="0"/>
                  <w:vAlign w:val="center"/>
                </w:tcPr>
                <w:p>
                  <w:pPr>
                    <w:pStyle w:val="24"/>
                    <w:bidi w:val="0"/>
                    <w:rPr>
                      <w:rFonts w:hint="eastAsia"/>
                    </w:rPr>
                  </w:pPr>
                  <w:r>
                    <w:rPr>
                      <w:rFonts w:hint="eastAsia"/>
                    </w:rPr>
                    <w:t>一般固废</w:t>
                  </w:r>
                </w:p>
              </w:tc>
              <w:tc>
                <w:tcPr>
                  <w:tcW w:w="4100" w:type="dxa"/>
                  <w:tcBorders>
                    <w:tl2br w:val="nil"/>
                    <w:tr2bl w:val="nil"/>
                  </w:tcBorders>
                  <w:noWrap w:val="0"/>
                  <w:vAlign w:val="center"/>
                </w:tcPr>
                <w:p>
                  <w:pPr>
                    <w:pStyle w:val="24"/>
                    <w:bidi w:val="0"/>
                    <w:rPr>
                      <w:rFonts w:hint="default" w:eastAsia="宋体"/>
                      <w:lang w:val="en-US" w:eastAsia="zh-CN"/>
                    </w:rPr>
                  </w:pPr>
                  <w:r>
                    <w:rPr>
                      <w:rFonts w:hint="eastAsia"/>
                    </w:rPr>
                    <w:t>设置</w:t>
                  </w:r>
                  <w:r>
                    <w:rPr>
                      <w:rFonts w:hint="eastAsia"/>
                      <w:lang w:val="en-US" w:eastAsia="zh-CN"/>
                    </w:rPr>
                    <w:t>一般固废暂存间</w:t>
                  </w:r>
                </w:p>
              </w:tc>
              <w:tc>
                <w:tcPr>
                  <w:tcW w:w="1113" w:type="dxa"/>
                  <w:tcBorders>
                    <w:tl2br w:val="nil"/>
                    <w:tr2bl w:val="nil"/>
                  </w:tcBorders>
                  <w:noWrap w:val="0"/>
                  <w:vAlign w:val="center"/>
                </w:tcPr>
                <w:p>
                  <w:pPr>
                    <w:pStyle w:val="24"/>
                    <w:bidi w:val="0"/>
                    <w:rPr>
                      <w:rFonts w:hint="eastAsia"/>
                      <w:lang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3" w:type="dxa"/>
                  <w:gridSpan w:val="3"/>
                  <w:tcBorders>
                    <w:tl2br w:val="nil"/>
                    <w:tr2bl w:val="nil"/>
                  </w:tcBorders>
                  <w:noWrap w:val="0"/>
                  <w:vAlign w:val="center"/>
                </w:tcPr>
                <w:p>
                  <w:pPr>
                    <w:pStyle w:val="24"/>
                    <w:bidi w:val="0"/>
                    <w:rPr>
                      <w:rFonts w:hint="default" w:eastAsia="宋体"/>
                      <w:lang w:val="en-US" w:eastAsia="zh-CN"/>
                    </w:rPr>
                  </w:pPr>
                  <w:r>
                    <w:rPr>
                      <w:rFonts w:hint="eastAsia"/>
                      <w:lang w:val="en-US" w:eastAsia="zh-CN"/>
                    </w:rPr>
                    <w:t>分区</w:t>
                  </w:r>
                  <w:r>
                    <w:t>防渗、消防设施</w:t>
                  </w:r>
                </w:p>
              </w:tc>
              <w:tc>
                <w:tcPr>
                  <w:tcW w:w="1113" w:type="dxa"/>
                  <w:tcBorders>
                    <w:tl2br w:val="nil"/>
                    <w:tr2bl w:val="nil"/>
                  </w:tcBorders>
                  <w:noWrap w:val="0"/>
                  <w:vAlign w:val="center"/>
                </w:tcPr>
                <w:p>
                  <w:pPr>
                    <w:pStyle w:val="24"/>
                    <w:bidi w:val="0"/>
                    <w:rPr>
                      <w:rFonts w:hint="default" w:eastAsia="宋体"/>
                      <w:lang w:val="en-US" w:eastAsia="zh-CN"/>
                    </w:rPr>
                  </w:pPr>
                  <w:r>
                    <w:rPr>
                      <w:rFonts w:hint="eastAsia"/>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3" w:type="dxa"/>
                  <w:gridSpan w:val="3"/>
                  <w:tcBorders>
                    <w:tl2br w:val="nil"/>
                    <w:tr2bl w:val="nil"/>
                  </w:tcBorders>
                  <w:noWrap w:val="0"/>
                  <w:vAlign w:val="center"/>
                </w:tcPr>
                <w:p>
                  <w:pPr>
                    <w:pStyle w:val="24"/>
                    <w:bidi w:val="0"/>
                    <w:rPr>
                      <w:rFonts w:hint="eastAsia"/>
                    </w:rPr>
                  </w:pPr>
                  <w:r>
                    <w:rPr>
                      <w:rFonts w:hint="eastAsia"/>
                    </w:rPr>
                    <w:t>合计</w:t>
                  </w:r>
                </w:p>
              </w:tc>
              <w:tc>
                <w:tcPr>
                  <w:tcW w:w="1113" w:type="dxa"/>
                  <w:tcBorders>
                    <w:tl2br w:val="nil"/>
                    <w:tr2bl w:val="nil"/>
                  </w:tcBorders>
                  <w:noWrap w:val="0"/>
                  <w:vAlign w:val="center"/>
                </w:tcPr>
                <w:p>
                  <w:pPr>
                    <w:pStyle w:val="24"/>
                    <w:bidi w:val="0"/>
                    <w:rPr>
                      <w:rFonts w:hint="default" w:eastAsia="宋体"/>
                      <w:lang w:val="en-US" w:eastAsia="zh-CN"/>
                    </w:rPr>
                  </w:pPr>
                  <w:r>
                    <w:rPr>
                      <w:rFonts w:hint="eastAsia"/>
                      <w:lang w:val="en-US" w:eastAsia="zh-CN"/>
                    </w:rPr>
                    <w:t>30</w:t>
                  </w:r>
                </w:p>
              </w:tc>
            </w:tr>
          </w:tbl>
          <w:p>
            <w:pPr>
              <w:spacing w:line="360" w:lineRule="auto"/>
              <w:jc w:val="left"/>
              <w:rPr>
                <w:szCs w:val="32"/>
              </w:rPr>
            </w:pPr>
          </w:p>
        </w:tc>
      </w:tr>
    </w:tbl>
    <w:p>
      <w:pPr>
        <w:pStyle w:val="14"/>
        <w:jc w:val="both"/>
        <w:outlineLvl w:val="0"/>
        <w:rPr>
          <w:rFonts w:hint="eastAsia" w:ascii="黑体" w:hAnsi="黑体" w:eastAsia="黑体"/>
          <w:snapToGrid w:val="0"/>
          <w:sz w:val="30"/>
          <w:szCs w:val="30"/>
          <w:lang w:val="en-US" w:eastAsia="zh-CN"/>
        </w:rPr>
      </w:pPr>
      <w:bookmarkStart w:id="16" w:name="_Toc4288"/>
      <w:bookmarkStart w:id="17" w:name="_Toc2473"/>
    </w:p>
    <w:p>
      <w:pPr>
        <w:pStyle w:val="14"/>
        <w:jc w:val="both"/>
        <w:outlineLvl w:val="0"/>
        <w:rPr>
          <w:rFonts w:hint="eastAsia" w:ascii="黑体" w:hAnsi="黑体" w:eastAsia="黑体"/>
          <w:snapToGrid w:val="0"/>
          <w:sz w:val="30"/>
          <w:szCs w:val="30"/>
          <w:lang w:val="en-US" w:eastAsia="zh-CN"/>
        </w:rPr>
      </w:pPr>
    </w:p>
    <w:p>
      <w:pPr>
        <w:pStyle w:val="14"/>
        <w:jc w:val="both"/>
        <w:outlineLvl w:val="0"/>
        <w:rPr>
          <w:rFonts w:hint="eastAsia" w:ascii="黑体" w:hAnsi="黑体" w:eastAsia="黑体"/>
          <w:snapToGrid w:val="0"/>
          <w:sz w:val="30"/>
          <w:szCs w:val="30"/>
          <w:lang w:val="en-US" w:eastAsia="zh-CN"/>
        </w:rPr>
      </w:pPr>
    </w:p>
    <w:p>
      <w:pPr>
        <w:pStyle w:val="14"/>
        <w:jc w:val="center"/>
        <w:outlineLvl w:val="0"/>
        <w:rPr>
          <w:rFonts w:ascii="黑体" w:hAnsi="黑体" w:eastAsia="黑体"/>
          <w:snapToGrid w:val="0"/>
          <w:sz w:val="30"/>
          <w:szCs w:val="30"/>
        </w:rPr>
      </w:pPr>
      <w:r>
        <w:rPr>
          <w:rFonts w:hint="eastAsia" w:ascii="黑体" w:hAnsi="黑体" w:eastAsia="黑体"/>
          <w:snapToGrid w:val="0"/>
          <w:sz w:val="30"/>
          <w:szCs w:val="30"/>
          <w:lang w:val="en-US" w:eastAsia="zh-CN"/>
        </w:rPr>
        <w:t>五</w:t>
      </w:r>
      <w:r>
        <w:rPr>
          <w:rFonts w:hint="eastAsia" w:ascii="黑体" w:hAnsi="黑体" w:eastAsia="黑体"/>
          <w:snapToGrid w:val="0"/>
          <w:sz w:val="30"/>
          <w:szCs w:val="30"/>
        </w:rPr>
        <w:t>、</w:t>
      </w:r>
      <w:bookmarkStart w:id="18" w:name="_Hlk54167917"/>
      <w:r>
        <w:rPr>
          <w:rFonts w:hint="eastAsia" w:ascii="黑体" w:hAnsi="黑体" w:eastAsia="黑体"/>
          <w:snapToGrid w:val="0"/>
          <w:sz w:val="30"/>
          <w:szCs w:val="30"/>
        </w:rPr>
        <w:t>环境保护措施监督检查清单</w:t>
      </w:r>
      <w:bookmarkEnd w:id="16"/>
      <w:bookmarkEnd w:id="17"/>
      <w:bookmarkEnd w:id="18"/>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57" w:type="dxa"/>
          <w:bottom w:w="57" w:type="dxa"/>
          <w:right w:w="57" w:type="dxa"/>
        </w:tblCellMar>
      </w:tblPr>
      <w:tblGrid>
        <w:gridCol w:w="1778"/>
        <w:gridCol w:w="1755"/>
        <w:gridCol w:w="1755"/>
        <w:gridCol w:w="1648"/>
        <w:gridCol w:w="18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425" w:hRule="atLeast"/>
          <w:jc w:val="center"/>
        </w:trPr>
        <w:tc>
          <w:tcPr>
            <w:tcW w:w="1778" w:type="dxa"/>
            <w:tcBorders>
              <w:tl2br w:val="single" w:color="auto" w:sz="4" w:space="0"/>
            </w:tcBorders>
            <w:noWrap w:val="0"/>
            <w:vAlign w:val="top"/>
          </w:tcPr>
          <w:p>
            <w:pPr>
              <w:pStyle w:val="24"/>
              <w:bidi w:val="0"/>
            </w:pPr>
            <w:r>
              <w:rPr>
                <w:rFonts w:hint="eastAsia"/>
                <w:lang w:val="en-US" w:eastAsia="zh-CN"/>
              </w:rPr>
              <w:t xml:space="preserve">          </w:t>
            </w:r>
            <w:r>
              <w:t>内容</w:t>
            </w:r>
          </w:p>
          <w:p>
            <w:pPr>
              <w:pStyle w:val="24"/>
              <w:bidi w:val="0"/>
              <w:jc w:val="both"/>
            </w:pPr>
            <w:r>
              <w:t>要素</w:t>
            </w:r>
          </w:p>
        </w:tc>
        <w:tc>
          <w:tcPr>
            <w:tcW w:w="1755" w:type="dxa"/>
            <w:noWrap w:val="0"/>
            <w:vAlign w:val="center"/>
          </w:tcPr>
          <w:p>
            <w:pPr>
              <w:pStyle w:val="24"/>
              <w:bidi w:val="0"/>
            </w:pPr>
            <w:r>
              <w:t>排放口(编号、</w:t>
            </w:r>
          </w:p>
          <w:p>
            <w:pPr>
              <w:pStyle w:val="24"/>
              <w:bidi w:val="0"/>
            </w:pPr>
            <w:r>
              <w:t>名称)/污染源</w:t>
            </w:r>
          </w:p>
        </w:tc>
        <w:tc>
          <w:tcPr>
            <w:tcW w:w="1755" w:type="dxa"/>
            <w:noWrap w:val="0"/>
            <w:vAlign w:val="center"/>
          </w:tcPr>
          <w:p>
            <w:pPr>
              <w:pStyle w:val="24"/>
              <w:bidi w:val="0"/>
            </w:pPr>
            <w:r>
              <w:t>污染物项目</w:t>
            </w:r>
          </w:p>
        </w:tc>
        <w:tc>
          <w:tcPr>
            <w:tcW w:w="1648" w:type="dxa"/>
            <w:noWrap w:val="0"/>
            <w:vAlign w:val="center"/>
          </w:tcPr>
          <w:p>
            <w:pPr>
              <w:pStyle w:val="24"/>
              <w:bidi w:val="0"/>
            </w:pPr>
            <w:r>
              <w:t>环境保护措施</w:t>
            </w:r>
          </w:p>
        </w:tc>
        <w:tc>
          <w:tcPr>
            <w:tcW w:w="1864" w:type="dxa"/>
            <w:noWrap w:val="0"/>
            <w:vAlign w:val="center"/>
          </w:tcPr>
          <w:p>
            <w:pPr>
              <w:pStyle w:val="24"/>
              <w:bidi w:val="0"/>
            </w:pPr>
            <w: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425" w:hRule="atLeast"/>
          <w:jc w:val="center"/>
        </w:trPr>
        <w:tc>
          <w:tcPr>
            <w:tcW w:w="1778" w:type="dxa"/>
            <w:noWrap w:val="0"/>
            <w:vAlign w:val="center"/>
          </w:tcPr>
          <w:p>
            <w:pPr>
              <w:pStyle w:val="24"/>
              <w:bidi w:val="0"/>
            </w:pPr>
            <w:r>
              <w:t>大气环境</w:t>
            </w:r>
          </w:p>
        </w:tc>
        <w:tc>
          <w:tcPr>
            <w:tcW w:w="1755" w:type="dxa"/>
            <w:noWrap w:val="0"/>
            <w:vAlign w:val="center"/>
          </w:tcPr>
          <w:p>
            <w:pPr>
              <w:pStyle w:val="24"/>
              <w:bidi w:val="0"/>
              <w:ind w:firstLine="0" w:firstLineChars="0"/>
              <w:rPr>
                <w:rFonts w:hint="default" w:ascii="Times New Roman" w:hAnsi="Times New Roman" w:eastAsia="宋体"/>
                <w:kern w:val="0"/>
                <w:sz w:val="21"/>
                <w:szCs w:val="20"/>
                <w:lang w:val="en-US" w:eastAsia="zh-CN" w:bidi="ar-SA"/>
              </w:rPr>
            </w:pPr>
            <w:r>
              <w:rPr>
                <w:rFonts w:hint="eastAsia"/>
                <w:lang w:val="en-US" w:eastAsia="zh-CN"/>
              </w:rPr>
              <w:t>无组织</w:t>
            </w:r>
          </w:p>
        </w:tc>
        <w:tc>
          <w:tcPr>
            <w:tcW w:w="1755" w:type="dxa"/>
            <w:noWrap w:val="0"/>
            <w:vAlign w:val="center"/>
          </w:tcPr>
          <w:p>
            <w:pPr>
              <w:pStyle w:val="24"/>
              <w:bidi w:val="0"/>
              <w:ind w:firstLine="0" w:firstLineChars="0"/>
              <w:rPr>
                <w:rFonts w:hint="default" w:ascii="Times New Roman" w:hAnsi="Times New Roman" w:eastAsia="宋体"/>
                <w:kern w:val="0"/>
                <w:sz w:val="21"/>
                <w:szCs w:val="20"/>
                <w:lang w:val="en-US" w:eastAsia="zh-CN" w:bidi="ar-SA"/>
              </w:rPr>
            </w:pPr>
            <w:r>
              <w:rPr>
                <w:rFonts w:hint="eastAsia"/>
                <w:lang w:val="en-US" w:eastAsia="zh-CN"/>
              </w:rPr>
              <w:t>NH</w:t>
            </w:r>
            <w:r>
              <w:rPr>
                <w:rFonts w:hint="eastAsia"/>
                <w:vertAlign w:val="subscript"/>
                <w:lang w:val="en-US" w:eastAsia="zh-CN"/>
              </w:rPr>
              <w:t>3</w:t>
            </w:r>
            <w:r>
              <w:rPr>
                <w:rFonts w:hint="eastAsia"/>
                <w:lang w:val="en-US" w:eastAsia="zh-CN"/>
              </w:rPr>
              <w:t>、H</w:t>
            </w:r>
            <w:r>
              <w:rPr>
                <w:rFonts w:hint="eastAsia"/>
                <w:vertAlign w:val="subscript"/>
                <w:lang w:val="en-US" w:eastAsia="zh-CN"/>
              </w:rPr>
              <w:t>2</w:t>
            </w:r>
            <w:r>
              <w:rPr>
                <w:rFonts w:hint="eastAsia"/>
                <w:lang w:val="en-US" w:eastAsia="zh-CN"/>
              </w:rPr>
              <w:t>S、臭气浓度</w:t>
            </w:r>
          </w:p>
        </w:tc>
        <w:tc>
          <w:tcPr>
            <w:tcW w:w="1648" w:type="dxa"/>
            <w:noWrap w:val="0"/>
            <w:vAlign w:val="center"/>
          </w:tcPr>
          <w:p>
            <w:pPr>
              <w:pStyle w:val="24"/>
              <w:bidi w:val="0"/>
              <w:ind w:firstLine="0" w:firstLineChars="0"/>
              <w:rPr>
                <w:rFonts w:hint="default" w:ascii="Times New Roman" w:hAnsi="Times New Roman" w:eastAsia="宋体"/>
                <w:kern w:val="0"/>
                <w:sz w:val="21"/>
                <w:szCs w:val="20"/>
                <w:lang w:val="en-US" w:eastAsia="zh-CN" w:bidi="ar-SA"/>
              </w:rPr>
            </w:pPr>
            <w:r>
              <w:rPr>
                <w:rFonts w:hint="eastAsia"/>
                <w:lang w:val="en-US" w:eastAsia="zh-CN"/>
              </w:rPr>
              <w:t>密闭+周边绿化</w:t>
            </w:r>
          </w:p>
        </w:tc>
        <w:tc>
          <w:tcPr>
            <w:tcW w:w="1864" w:type="dxa"/>
            <w:noWrap w:val="0"/>
            <w:vAlign w:val="center"/>
          </w:tcPr>
          <w:p>
            <w:pPr>
              <w:pStyle w:val="24"/>
              <w:bidi w:val="0"/>
              <w:rPr>
                <w:rFonts w:hint="eastAsia"/>
                <w:lang w:val="en-US" w:eastAsia="zh-CN"/>
              </w:rPr>
            </w:pPr>
            <w:r>
              <w:rPr>
                <w:rFonts w:hint="eastAsia"/>
                <w:lang w:val="en-US" w:eastAsia="zh-CN"/>
              </w:rPr>
              <w:t>《医疗机构水污染物排放标准》(GB18466-2005)</w:t>
            </w:r>
          </w:p>
          <w:p>
            <w:pPr>
              <w:pStyle w:val="24"/>
              <w:bidi w:val="0"/>
              <w:ind w:firstLine="0" w:firstLineChars="0"/>
              <w:rPr>
                <w:rFonts w:hint="default" w:eastAsia="宋体"/>
                <w:lang w:val="en-US" w:eastAsia="zh-CN"/>
              </w:rPr>
            </w:pPr>
            <w:r>
              <w:rPr>
                <w:rFonts w:hint="eastAsia"/>
                <w:lang w:val="en-US" w:eastAsia="zh-CN"/>
              </w:rPr>
              <w:t>表3标准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425" w:hRule="atLeast"/>
          <w:jc w:val="center"/>
        </w:trPr>
        <w:tc>
          <w:tcPr>
            <w:tcW w:w="1778" w:type="dxa"/>
            <w:noWrap w:val="0"/>
            <w:vAlign w:val="center"/>
          </w:tcPr>
          <w:p>
            <w:pPr>
              <w:pStyle w:val="24"/>
              <w:bidi w:val="0"/>
            </w:pPr>
            <w:r>
              <w:t>地表水环境</w:t>
            </w:r>
          </w:p>
        </w:tc>
        <w:tc>
          <w:tcPr>
            <w:tcW w:w="1755" w:type="dxa"/>
            <w:noWrap w:val="0"/>
            <w:vAlign w:val="center"/>
          </w:tcPr>
          <w:p>
            <w:pPr>
              <w:pStyle w:val="24"/>
              <w:bidi w:val="0"/>
              <w:ind w:firstLine="0" w:firstLineChars="0"/>
              <w:rPr>
                <w:rFonts w:hint="default"/>
                <w:lang w:val="en-US"/>
              </w:rPr>
            </w:pPr>
            <w:r>
              <w:rPr>
                <w:rFonts w:hint="eastAsia"/>
                <w:lang w:val="en-US" w:eastAsia="zh-CN"/>
              </w:rPr>
              <w:t>综合废水</w:t>
            </w:r>
          </w:p>
        </w:tc>
        <w:tc>
          <w:tcPr>
            <w:tcW w:w="1755" w:type="dxa"/>
            <w:noWrap w:val="0"/>
            <w:vAlign w:val="center"/>
          </w:tcPr>
          <w:p>
            <w:pPr>
              <w:pStyle w:val="24"/>
              <w:bidi w:val="0"/>
              <w:ind w:firstLine="0" w:firstLineChars="0"/>
              <w:jc w:val="center"/>
              <w:rPr>
                <w:rFonts w:hint="default" w:eastAsia="宋体"/>
                <w:lang w:val="en-US" w:eastAsia="zh-CN"/>
              </w:rPr>
            </w:pPr>
            <w:r>
              <w:rPr>
                <w:rFonts w:hint="eastAsia"/>
                <w:lang w:val="en-US" w:eastAsia="zh-CN"/>
              </w:rPr>
              <w:t>pH、</w:t>
            </w:r>
            <w:r>
              <w:rPr>
                <w:rFonts w:hint="eastAsia" w:ascii="Times New Roman" w:hAnsi="Times New Roman" w:eastAsia="宋体" w:cs="Times New Roman"/>
                <w:sz w:val="21"/>
                <w:szCs w:val="21"/>
                <w:highlight w:val="none"/>
                <w:lang w:val="en-US" w:eastAsia="zh-CN"/>
              </w:rPr>
              <w:t>总余</w:t>
            </w:r>
            <w:r>
              <w:rPr>
                <w:rFonts w:hint="eastAsia" w:cs="Times New Roman"/>
                <w:sz w:val="21"/>
                <w:szCs w:val="21"/>
                <w:highlight w:val="none"/>
                <w:lang w:val="en-US" w:eastAsia="zh-CN"/>
              </w:rPr>
              <w:t>氧</w:t>
            </w:r>
            <w:r>
              <w:rPr>
                <w:rFonts w:hint="eastAsia" w:ascii="Times New Roman" w:hAnsi="Times New Roman" w:eastAsia="宋体" w:cs="Times New Roman"/>
                <w:sz w:val="21"/>
                <w:szCs w:val="21"/>
                <w:highlight w:val="none"/>
                <w:lang w:val="en-US" w:eastAsia="zh-CN"/>
              </w:rPr>
              <w:t>、</w:t>
            </w:r>
            <w:r>
              <w:rPr>
                <w:rFonts w:hint="eastAsia"/>
                <w:lang w:val="en-US" w:eastAsia="zh-CN"/>
              </w:rPr>
              <w:t>COD、SS、粪大肠菌群数、</w:t>
            </w:r>
            <w:r>
              <w:rPr>
                <w:rFonts w:hint="eastAsia" w:ascii="Times New Roman" w:hAnsi="Times New Roman" w:eastAsia="宋体" w:cs="Times New Roman"/>
                <w:sz w:val="21"/>
                <w:szCs w:val="21"/>
                <w:highlight w:val="none"/>
                <w:lang w:val="en-US" w:eastAsia="zh-CN"/>
              </w:rPr>
              <w:t>NH</w:t>
            </w:r>
            <w:r>
              <w:rPr>
                <w:rFonts w:hint="eastAsia" w:ascii="Times New Roman" w:hAnsi="Times New Roman" w:eastAsia="宋体" w:cs="Times New Roman"/>
                <w:sz w:val="21"/>
                <w:szCs w:val="21"/>
                <w:highlight w:val="none"/>
                <w:vertAlign w:val="subscript"/>
                <w:lang w:val="en-US" w:eastAsia="zh-CN"/>
              </w:rPr>
              <w:t>3</w:t>
            </w:r>
            <w:r>
              <w:rPr>
                <w:rFonts w:hint="eastAsia" w:ascii="Times New Roman" w:hAnsi="Times New Roman" w:eastAsia="宋体" w:cs="Times New Roman"/>
                <w:sz w:val="21"/>
                <w:szCs w:val="21"/>
                <w:highlight w:val="none"/>
                <w:lang w:val="en-US" w:eastAsia="zh-CN"/>
              </w:rPr>
              <w:t>-N、BOD</w:t>
            </w:r>
            <w:r>
              <w:rPr>
                <w:rFonts w:hint="eastAsia" w:ascii="Times New Roman" w:hAnsi="Times New Roman" w:eastAsia="宋体" w:cs="Times New Roman"/>
                <w:sz w:val="21"/>
                <w:szCs w:val="21"/>
                <w:highlight w:val="none"/>
                <w:vertAlign w:val="subscript"/>
                <w:lang w:val="en-US" w:eastAsia="zh-CN"/>
              </w:rPr>
              <w:t>5</w:t>
            </w:r>
            <w:r>
              <w:rPr>
                <w:rFonts w:hint="eastAsia" w:ascii="Times New Roman" w:hAnsi="Times New Roman" w:eastAsia="宋体" w:cs="Times New Roman"/>
                <w:sz w:val="21"/>
                <w:szCs w:val="21"/>
                <w:highlight w:val="none"/>
                <w:lang w:val="en-US" w:eastAsia="zh-CN"/>
              </w:rPr>
              <w:t>、动植物油、石油类、阴离子表面活性剂、挥发酚、色度</w:t>
            </w:r>
          </w:p>
        </w:tc>
        <w:tc>
          <w:tcPr>
            <w:tcW w:w="1648" w:type="dxa"/>
            <w:noWrap w:val="0"/>
            <w:vAlign w:val="center"/>
          </w:tcPr>
          <w:p>
            <w:pPr>
              <w:pStyle w:val="24"/>
              <w:bidi w:val="0"/>
              <w:ind w:firstLine="0" w:firstLineChars="0"/>
              <w:jc w:val="center"/>
              <w:rPr>
                <w:rFonts w:hint="default" w:eastAsia="宋体"/>
                <w:lang w:val="en-US" w:eastAsia="zh-CN"/>
              </w:rPr>
            </w:pPr>
            <w:r>
              <w:rPr>
                <w:rFonts w:hint="eastAsia" w:cs="Times New Roman"/>
                <w:color w:val="auto"/>
                <w:lang w:val="en-US" w:eastAsia="zh-CN"/>
              </w:rPr>
              <w:t>化粪池+格栅+调节池+一体机生化处理系统+沉淀池</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消毒处理工艺</w:t>
            </w:r>
          </w:p>
        </w:tc>
        <w:tc>
          <w:tcPr>
            <w:tcW w:w="1864" w:type="dxa"/>
            <w:noWrap w:val="0"/>
            <w:vAlign w:val="center"/>
          </w:tcPr>
          <w:p>
            <w:pPr>
              <w:pStyle w:val="24"/>
              <w:bidi w:val="0"/>
              <w:rPr>
                <w:rFonts w:hint="default" w:eastAsia="宋体"/>
                <w:lang w:val="en-US" w:eastAsia="zh-CN"/>
              </w:rPr>
            </w:pPr>
            <w:r>
              <w:rPr>
                <w:rFonts w:hint="default" w:ascii="Times New Roman" w:hAnsi="Times New Roman" w:eastAsia="宋体" w:cs="Times New Roman"/>
                <w:color w:val="000000"/>
                <w:kern w:val="0"/>
                <w:sz w:val="21"/>
                <w:szCs w:val="21"/>
                <w:lang w:val="en-US" w:eastAsia="zh-CN" w:bidi="ar"/>
              </w:rPr>
              <w:t>《医疗机构水污染物排放标准》GB18466-2005）表 2 中排放标准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245" w:hRule="atLeast"/>
          <w:jc w:val="center"/>
        </w:trPr>
        <w:tc>
          <w:tcPr>
            <w:tcW w:w="1778" w:type="dxa"/>
            <w:noWrap w:val="0"/>
            <w:vAlign w:val="center"/>
          </w:tcPr>
          <w:p>
            <w:pPr>
              <w:pStyle w:val="24"/>
              <w:bidi w:val="0"/>
            </w:pPr>
            <w:r>
              <w:t>声环境</w:t>
            </w:r>
          </w:p>
        </w:tc>
        <w:tc>
          <w:tcPr>
            <w:tcW w:w="1755" w:type="dxa"/>
            <w:noWrap w:val="0"/>
            <w:vAlign w:val="center"/>
          </w:tcPr>
          <w:p>
            <w:pPr>
              <w:pStyle w:val="24"/>
              <w:bidi w:val="0"/>
              <w:rPr>
                <w:rFonts w:hint="default" w:eastAsia="宋体"/>
                <w:lang w:val="en-US" w:eastAsia="zh-CN"/>
              </w:rPr>
            </w:pPr>
            <w:r>
              <w:rPr>
                <w:rFonts w:hint="eastAsia"/>
              </w:rPr>
              <w:t>厂界</w:t>
            </w:r>
          </w:p>
        </w:tc>
        <w:tc>
          <w:tcPr>
            <w:tcW w:w="1755" w:type="dxa"/>
            <w:noWrap w:val="0"/>
            <w:vAlign w:val="center"/>
          </w:tcPr>
          <w:p>
            <w:pPr>
              <w:pStyle w:val="24"/>
              <w:bidi w:val="0"/>
              <w:rPr>
                <w:rFonts w:hint="eastAsia"/>
              </w:rPr>
            </w:pPr>
            <w:r>
              <w:rPr>
                <w:rFonts w:hint="eastAsia"/>
                <w:lang w:val="en-US" w:eastAsia="zh-CN"/>
              </w:rPr>
              <w:t>昼间等效A声级</w:t>
            </w:r>
          </w:p>
        </w:tc>
        <w:tc>
          <w:tcPr>
            <w:tcW w:w="1648" w:type="dxa"/>
            <w:noWrap w:val="0"/>
            <w:vAlign w:val="center"/>
          </w:tcPr>
          <w:p>
            <w:pPr>
              <w:pStyle w:val="24"/>
              <w:bidi w:val="0"/>
            </w:pPr>
            <w:r>
              <w:t>合理布局、隔声、减震</w:t>
            </w:r>
          </w:p>
        </w:tc>
        <w:tc>
          <w:tcPr>
            <w:tcW w:w="1864" w:type="dxa"/>
            <w:noWrap w:val="0"/>
            <w:vAlign w:val="center"/>
          </w:tcPr>
          <w:p>
            <w:pPr>
              <w:pStyle w:val="24"/>
              <w:bidi w:val="0"/>
            </w:pPr>
            <w:r>
              <w:t>《工业企业厂界环境噪声排放标准》</w:t>
            </w:r>
            <w:r>
              <w:rPr>
                <w:rFonts w:hint="eastAsia"/>
                <w:lang w:eastAsia="zh-CN"/>
              </w:rPr>
              <w:t>(</w:t>
            </w:r>
            <w:r>
              <w:t>GB12348-2008</w:t>
            </w:r>
            <w:r>
              <w:rPr>
                <w:rFonts w:hint="eastAsia"/>
                <w:lang w:eastAsia="zh-CN"/>
              </w:rPr>
              <w:t>)</w:t>
            </w:r>
            <w:r>
              <w:rPr>
                <w:rFonts w:hint="eastAsia"/>
                <w:lang w:val="en-US" w:eastAsia="zh-CN"/>
              </w:rPr>
              <w:t>2、4</w:t>
            </w:r>
            <w:r>
              <w:rPr>
                <w:rFonts w:hint="eastAsia"/>
              </w:rPr>
              <w:t>类</w:t>
            </w:r>
            <w: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160" w:hRule="atLeast"/>
          <w:jc w:val="center"/>
        </w:trPr>
        <w:tc>
          <w:tcPr>
            <w:tcW w:w="1778" w:type="dxa"/>
            <w:noWrap w:val="0"/>
            <w:vAlign w:val="center"/>
          </w:tcPr>
          <w:p>
            <w:pPr>
              <w:pStyle w:val="24"/>
              <w:bidi w:val="0"/>
            </w:pPr>
            <w:r>
              <w:t>电磁辐射</w:t>
            </w:r>
          </w:p>
        </w:tc>
        <w:tc>
          <w:tcPr>
            <w:tcW w:w="7022" w:type="dxa"/>
            <w:gridSpan w:val="4"/>
            <w:noWrap w:val="0"/>
            <w:vAlign w:val="center"/>
          </w:tcPr>
          <w:p>
            <w:pPr>
              <w:pStyle w:val="24"/>
              <w:bidi w:val="0"/>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422" w:hRule="atLeast"/>
          <w:jc w:val="center"/>
        </w:trPr>
        <w:tc>
          <w:tcPr>
            <w:tcW w:w="1778" w:type="dxa"/>
            <w:vMerge w:val="restart"/>
            <w:noWrap w:val="0"/>
            <w:vAlign w:val="center"/>
          </w:tcPr>
          <w:p>
            <w:pPr>
              <w:pStyle w:val="24"/>
              <w:bidi w:val="0"/>
            </w:pPr>
            <w:r>
              <w:t>固体废物</w:t>
            </w:r>
          </w:p>
        </w:tc>
        <w:tc>
          <w:tcPr>
            <w:tcW w:w="3510" w:type="dxa"/>
            <w:gridSpan w:val="2"/>
            <w:noWrap w:val="0"/>
            <w:vAlign w:val="center"/>
          </w:tcPr>
          <w:p>
            <w:pPr>
              <w:pStyle w:val="24"/>
              <w:bidi w:val="0"/>
            </w:pPr>
            <w:r>
              <w:rPr>
                <w:rFonts w:hint="eastAsia"/>
              </w:rPr>
              <w:t>生活垃圾</w:t>
            </w:r>
          </w:p>
        </w:tc>
        <w:tc>
          <w:tcPr>
            <w:tcW w:w="1648" w:type="dxa"/>
            <w:noWrap w:val="0"/>
            <w:vAlign w:val="center"/>
          </w:tcPr>
          <w:p>
            <w:pPr>
              <w:pStyle w:val="24"/>
              <w:bidi w:val="0"/>
            </w:pPr>
            <w:r>
              <w:rPr>
                <w:rFonts w:hint="eastAsia"/>
              </w:rPr>
              <w:t>集中收集后由环卫部门统一清运</w:t>
            </w:r>
          </w:p>
        </w:tc>
        <w:tc>
          <w:tcPr>
            <w:tcW w:w="1864" w:type="dxa"/>
            <w:noWrap w:val="0"/>
            <w:vAlign w:val="center"/>
          </w:tcPr>
          <w:p>
            <w:pPr>
              <w:pStyle w:val="24"/>
              <w:bidi w:val="0"/>
              <w:rPr>
                <w:rFonts w:hint="default" w:eastAsia="宋体"/>
                <w:lang w:val="en-US" w:eastAsia="zh-CN"/>
              </w:rPr>
            </w:pPr>
            <w:r>
              <w:rPr>
                <w:rFonts w:hint="eastAsia"/>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1465" w:hRule="atLeast"/>
          <w:jc w:val="center"/>
        </w:trPr>
        <w:tc>
          <w:tcPr>
            <w:tcW w:w="1778" w:type="dxa"/>
            <w:vMerge w:val="continue"/>
            <w:noWrap w:val="0"/>
            <w:vAlign w:val="center"/>
          </w:tcPr>
          <w:p>
            <w:pPr>
              <w:pStyle w:val="24"/>
              <w:bidi w:val="0"/>
            </w:pPr>
          </w:p>
        </w:tc>
        <w:tc>
          <w:tcPr>
            <w:tcW w:w="3510" w:type="dxa"/>
            <w:gridSpan w:val="2"/>
            <w:noWrap w:val="0"/>
            <w:vAlign w:val="center"/>
          </w:tcPr>
          <w:p>
            <w:pPr>
              <w:pStyle w:val="24"/>
              <w:bidi w:val="0"/>
              <w:ind w:firstLine="0" w:firstLineChars="0"/>
              <w:rPr>
                <w:rFonts w:hint="default" w:eastAsia="宋体"/>
                <w:lang w:val="en-US" w:eastAsia="zh-CN"/>
              </w:rPr>
            </w:pPr>
            <w:r>
              <w:rPr>
                <w:rFonts w:hint="eastAsia"/>
                <w:lang w:val="en-US" w:eastAsia="zh-CN"/>
              </w:rPr>
              <w:t>一般固废</w:t>
            </w:r>
          </w:p>
        </w:tc>
        <w:tc>
          <w:tcPr>
            <w:tcW w:w="1648" w:type="dxa"/>
            <w:noWrap w:val="0"/>
            <w:vAlign w:val="center"/>
          </w:tcPr>
          <w:p>
            <w:pPr>
              <w:pStyle w:val="24"/>
              <w:bidi w:val="0"/>
              <w:rPr>
                <w:rFonts w:hint="eastAsia"/>
              </w:rPr>
            </w:pPr>
            <w:r>
              <w:rPr>
                <w:rFonts w:hint="eastAsia"/>
              </w:rPr>
              <w:t>统一收集后委外处理</w:t>
            </w:r>
          </w:p>
        </w:tc>
        <w:tc>
          <w:tcPr>
            <w:tcW w:w="1864" w:type="dxa"/>
            <w:noWrap w:val="0"/>
            <w:vAlign w:val="center"/>
          </w:tcPr>
          <w:p>
            <w:pPr>
              <w:pStyle w:val="24"/>
              <w:bidi w:val="0"/>
              <w:rPr>
                <w:rFonts w:hint="eastAsia" w:eastAsia="宋体"/>
                <w:lang w:eastAsia="zh-CN"/>
              </w:rPr>
            </w:pPr>
            <w:r>
              <w:rPr>
                <w:rFonts w:hint="eastAsia"/>
              </w:rPr>
              <w:t>《一般工业固体废物贮存和填埋污染控制标准》</w:t>
            </w:r>
            <w:r>
              <w:rPr>
                <w:rFonts w:hint="eastAsia"/>
                <w:lang w:eastAsia="zh-CN"/>
              </w:rPr>
              <w:t>(</w:t>
            </w:r>
            <w:r>
              <w:rPr>
                <w:rFonts w:hint="eastAsia"/>
              </w:rPr>
              <w:t>GB18599-2020</w:t>
            </w:r>
            <w:r>
              <w:rPr>
                <w:rFonts w:hint="eastAsia"/>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422" w:hRule="atLeast"/>
          <w:jc w:val="center"/>
        </w:trPr>
        <w:tc>
          <w:tcPr>
            <w:tcW w:w="1778" w:type="dxa"/>
            <w:vMerge w:val="continue"/>
            <w:noWrap w:val="0"/>
            <w:vAlign w:val="center"/>
          </w:tcPr>
          <w:p>
            <w:pPr>
              <w:pStyle w:val="24"/>
              <w:bidi w:val="0"/>
            </w:pPr>
          </w:p>
        </w:tc>
        <w:tc>
          <w:tcPr>
            <w:tcW w:w="3510" w:type="dxa"/>
            <w:gridSpan w:val="2"/>
            <w:noWrap w:val="0"/>
            <w:vAlign w:val="center"/>
          </w:tcPr>
          <w:p>
            <w:pPr>
              <w:pStyle w:val="24"/>
              <w:bidi w:val="0"/>
              <w:rPr>
                <w:rFonts w:hint="default" w:eastAsia="宋体"/>
                <w:lang w:val="en-US" w:eastAsia="zh-CN"/>
              </w:rPr>
            </w:pPr>
            <w:r>
              <w:rPr>
                <w:rFonts w:hint="eastAsia"/>
                <w:lang w:val="en-US" w:eastAsia="zh-CN"/>
              </w:rPr>
              <w:t>污水处理站污泥</w:t>
            </w:r>
          </w:p>
        </w:tc>
        <w:tc>
          <w:tcPr>
            <w:tcW w:w="1648" w:type="dxa"/>
            <w:noWrap w:val="0"/>
            <w:vAlign w:val="center"/>
          </w:tcPr>
          <w:p>
            <w:pPr>
              <w:pStyle w:val="24"/>
              <w:bidi w:val="0"/>
              <w:rPr>
                <w:rFonts w:hint="default" w:eastAsia="宋体"/>
                <w:lang w:val="en-US" w:eastAsia="zh-CN"/>
              </w:rPr>
            </w:pPr>
            <w:r>
              <w:rPr>
                <w:rFonts w:hint="eastAsia"/>
                <w:lang w:val="en-US" w:eastAsia="zh-CN"/>
              </w:rPr>
              <w:t>交由有资质单位定期清理并立即运走，不在厂区存放</w:t>
            </w:r>
          </w:p>
        </w:tc>
        <w:tc>
          <w:tcPr>
            <w:tcW w:w="1864" w:type="dxa"/>
            <w:noWrap w:val="0"/>
            <w:vAlign w:val="center"/>
          </w:tcPr>
          <w:p>
            <w:pPr>
              <w:pStyle w:val="24"/>
              <w:bidi w:val="0"/>
              <w:rPr>
                <w:rFonts w:hint="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422" w:hRule="atLeast"/>
          <w:jc w:val="center"/>
        </w:trPr>
        <w:tc>
          <w:tcPr>
            <w:tcW w:w="1778" w:type="dxa"/>
            <w:vMerge w:val="continue"/>
            <w:noWrap w:val="0"/>
            <w:vAlign w:val="center"/>
          </w:tcPr>
          <w:p>
            <w:pPr>
              <w:pStyle w:val="24"/>
              <w:bidi w:val="0"/>
            </w:pPr>
          </w:p>
        </w:tc>
        <w:tc>
          <w:tcPr>
            <w:tcW w:w="35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sz w:val="24"/>
                <w:szCs w:val="24"/>
                <w:u w:val="none"/>
                <w:lang w:val="en-US" w:eastAsia="zh-CN"/>
              </w:rPr>
            </w:pPr>
            <w:r>
              <w:rPr>
                <w:rFonts w:hint="default" w:ascii="Times New Roman" w:hAnsi="Times New Roman" w:eastAsia="宋体" w:cs="Times New Roman"/>
                <w:sz w:val="24"/>
                <w:szCs w:val="24"/>
                <w:u w:val="none"/>
              </w:rPr>
              <w:t>医疗废物</w:t>
            </w:r>
          </w:p>
          <w:p>
            <w:pPr>
              <w:pStyle w:val="24"/>
              <w:bidi w:val="0"/>
            </w:pPr>
          </w:p>
        </w:tc>
        <w:tc>
          <w:tcPr>
            <w:tcW w:w="1648" w:type="dxa"/>
            <w:noWrap w:val="0"/>
            <w:vAlign w:val="center"/>
          </w:tcPr>
          <w:p>
            <w:pPr>
              <w:pStyle w:val="24"/>
              <w:bidi w:val="0"/>
            </w:pPr>
            <w:r>
              <w:rPr>
                <w:rFonts w:hint="eastAsia"/>
              </w:rPr>
              <w:t>暂存在危废间，委托资质单位处理</w:t>
            </w:r>
          </w:p>
        </w:tc>
        <w:tc>
          <w:tcPr>
            <w:tcW w:w="1864" w:type="dxa"/>
            <w:noWrap w:val="0"/>
            <w:vAlign w:val="center"/>
          </w:tcPr>
          <w:p>
            <w:pPr>
              <w:pStyle w:val="24"/>
              <w:bidi w:val="0"/>
              <w:rPr>
                <w:rFonts w:hint="eastAsia" w:eastAsia="宋体"/>
                <w:lang w:eastAsia="zh-CN"/>
              </w:rPr>
            </w:pPr>
            <w:r>
              <w:rPr>
                <w:rFonts w:hint="eastAsia"/>
              </w:rPr>
              <w:t>《危险废物贮存污染控制标准》</w:t>
            </w:r>
            <w:r>
              <w:rPr>
                <w:rFonts w:hint="eastAsia"/>
                <w:lang w:eastAsia="zh-CN"/>
              </w:rPr>
              <w:t>(</w:t>
            </w:r>
            <w:r>
              <w:rPr>
                <w:rFonts w:hint="eastAsia"/>
              </w:rPr>
              <w:t>GB18597-20</w:t>
            </w:r>
            <w:r>
              <w:rPr>
                <w:rFonts w:hint="eastAsia"/>
                <w:lang w:val="en-US" w:eastAsia="zh-CN"/>
              </w:rPr>
              <w:t>23</w:t>
            </w:r>
            <w:r>
              <w:rPr>
                <w:rFonts w:hint="eastAsia"/>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554" w:hRule="atLeast"/>
          <w:jc w:val="center"/>
        </w:trPr>
        <w:tc>
          <w:tcPr>
            <w:tcW w:w="1778" w:type="dxa"/>
            <w:noWrap w:val="0"/>
            <w:vAlign w:val="center"/>
          </w:tcPr>
          <w:p>
            <w:pPr>
              <w:pStyle w:val="24"/>
              <w:bidi w:val="0"/>
              <w:rPr>
                <w:rFonts w:hint="eastAsia"/>
              </w:rPr>
            </w:pPr>
            <w:r>
              <w:rPr>
                <w:rFonts w:hint="eastAsia"/>
              </w:rPr>
              <w:t>生态保护措施</w:t>
            </w:r>
          </w:p>
        </w:tc>
        <w:tc>
          <w:tcPr>
            <w:tcW w:w="7022" w:type="dxa"/>
            <w:gridSpan w:val="4"/>
            <w:noWrap w:val="0"/>
            <w:vAlign w:val="center"/>
          </w:tcPr>
          <w:p>
            <w:pPr>
              <w:pStyle w:val="24"/>
              <w:bidi w:val="0"/>
              <w:rPr>
                <w:rFonts w:hint="default" w:eastAsia="宋体"/>
                <w:lang w:val="en-US" w:eastAsia="zh-CN"/>
              </w:rPr>
            </w:pPr>
            <w:r>
              <w:rPr>
                <w:rFonts w:hint="eastAsia"/>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1260" w:hRule="atLeast"/>
          <w:jc w:val="center"/>
        </w:trPr>
        <w:tc>
          <w:tcPr>
            <w:tcW w:w="1778" w:type="dxa"/>
            <w:noWrap w:val="0"/>
            <w:vAlign w:val="center"/>
          </w:tcPr>
          <w:p>
            <w:pPr>
              <w:pStyle w:val="24"/>
              <w:bidi w:val="0"/>
            </w:pPr>
            <w:r>
              <w:t>土壤及地下水</w:t>
            </w:r>
          </w:p>
          <w:p>
            <w:pPr>
              <w:pStyle w:val="24"/>
              <w:bidi w:val="0"/>
            </w:pPr>
            <w:r>
              <w:t>污染防治措施</w:t>
            </w:r>
          </w:p>
        </w:tc>
        <w:tc>
          <w:tcPr>
            <w:tcW w:w="7022" w:type="dxa"/>
            <w:gridSpan w:val="4"/>
            <w:noWrap w:val="0"/>
            <w:vAlign w:val="center"/>
          </w:tcPr>
          <w:p>
            <w:pPr>
              <w:pStyle w:val="24"/>
              <w:bidi w:val="0"/>
            </w:pPr>
            <w:r>
              <w:rPr>
                <w:rFonts w:hint="eastAsia" w:ascii="Times New Roman" w:hAnsi="Times New Roman" w:eastAsia="宋体" w:cs="Times New Roman"/>
                <w:color w:val="auto"/>
                <w:kern w:val="2"/>
                <w:sz w:val="21"/>
                <w:szCs w:val="21"/>
                <w:highlight w:val="none"/>
                <w:u w:val="none"/>
                <w:lang w:val="en-US" w:eastAsia="zh-CN" w:bidi="ar-SA"/>
              </w:rPr>
              <w:t>本</w:t>
            </w:r>
            <w:r>
              <w:rPr>
                <w:rFonts w:hint="eastAsia" w:ascii="Times New Roman" w:hAnsi="Times New Roman" w:eastAsia="宋体" w:cs="Times New Roman"/>
                <w:sz w:val="21"/>
                <w:szCs w:val="21"/>
                <w:u w:val="none"/>
                <w:lang w:val="en-US" w:eastAsia="zh-CN"/>
              </w:rPr>
              <w:t>项目已建成投产多年</w:t>
            </w:r>
            <w:r>
              <w:rPr>
                <w:rFonts w:hint="eastAsia" w:ascii="Times New Roman" w:hAnsi="Times New Roman" w:eastAsia="宋体" w:cs="Times New Roman"/>
                <w:sz w:val="21"/>
                <w:szCs w:val="21"/>
                <w:u w:val="none"/>
                <w:lang w:val="en-GB" w:eastAsia="zh-CN"/>
              </w:rPr>
              <w:t>，</w:t>
            </w:r>
            <w:r>
              <w:rPr>
                <w:rFonts w:hint="eastAsia" w:ascii="Times New Roman" w:hAnsi="Times New Roman" w:eastAsia="宋体" w:cs="Times New Roman"/>
                <w:sz w:val="21"/>
                <w:szCs w:val="21"/>
                <w:u w:val="none"/>
                <w:lang w:val="en-US" w:eastAsia="zh-CN"/>
              </w:rPr>
              <w:t>院内地面基本已硬化，医疗废物暂存间、地下构筑污水处理站等均已采硬化，做好重点防渗措施。</w:t>
            </w:r>
            <w:r>
              <w:rPr>
                <w:rFonts w:hint="eastAsia"/>
                <w:color w:val="auto"/>
                <w:sz w:val="21"/>
                <w:szCs w:val="21"/>
              </w:rPr>
              <w:t>人员消防安全培训，提高人员消防安全意识。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1276" w:hRule="atLeast"/>
          <w:jc w:val="center"/>
        </w:trPr>
        <w:tc>
          <w:tcPr>
            <w:tcW w:w="1778" w:type="dxa"/>
            <w:noWrap w:val="0"/>
            <w:vAlign w:val="center"/>
          </w:tcPr>
          <w:p>
            <w:pPr>
              <w:pStyle w:val="24"/>
              <w:bidi w:val="0"/>
            </w:pPr>
            <w:r>
              <w:t>环境风险</w:t>
            </w:r>
          </w:p>
          <w:p>
            <w:pPr>
              <w:pStyle w:val="24"/>
              <w:bidi w:val="0"/>
            </w:pPr>
            <w:r>
              <w:t>防范措施</w:t>
            </w:r>
          </w:p>
        </w:tc>
        <w:tc>
          <w:tcPr>
            <w:tcW w:w="7022" w:type="dxa"/>
            <w:gridSpan w:val="4"/>
            <w:noWrap w:val="0"/>
            <w:vAlign w:val="center"/>
          </w:tcPr>
          <w:p>
            <w:pPr>
              <w:pStyle w:val="24"/>
              <w:bidi w:val="0"/>
            </w:pPr>
            <w:r>
              <w:rPr>
                <w:rFonts w:hint="default"/>
                <w:lang w:val="en-US" w:eastAsia="zh-CN"/>
              </w:rPr>
              <w:t>根据《医疗废物分类目录》、《危险废物贮存污染控制标准》，对医疗废物实施分类管理；加强对化学品的管理；加强对废水处理站的检查维护，</w:t>
            </w:r>
            <w:r>
              <w:rPr>
                <w:rFonts w:hint="eastAsia"/>
                <w:lang w:val="en-US" w:eastAsia="zh-CN"/>
              </w:rPr>
              <w:t>要求按</w:t>
            </w:r>
            <w:r>
              <w:rPr>
                <w:rFonts w:hint="default"/>
                <w:lang w:val="en-US" w:eastAsia="zh-CN"/>
              </w:rPr>
              <w:t>建议设置</w:t>
            </w:r>
            <w:r>
              <w:rPr>
                <w:rFonts w:hint="eastAsia"/>
                <w:lang w:val="en-US" w:eastAsia="zh-CN"/>
              </w:rPr>
              <w:t>1</w:t>
            </w:r>
            <w:r>
              <w:rPr>
                <w:rFonts w:hint="default"/>
                <w:lang w:val="en-US" w:eastAsia="zh-CN"/>
              </w:rPr>
              <w:t>个事故池；加强对易燃化学品的管理，</w:t>
            </w:r>
            <w:r>
              <w:rPr>
                <w:rFonts w:hint="eastAsia"/>
                <w:lang w:val="en-US" w:eastAsia="zh-CN"/>
              </w:rPr>
              <w:t>院内已</w:t>
            </w:r>
            <w:r>
              <w:rPr>
                <w:rFonts w:hint="default"/>
                <w:lang w:val="en-US" w:eastAsia="zh-CN"/>
              </w:rPr>
              <w:t>配备充足的消防设施</w:t>
            </w:r>
            <w:r>
              <w:rPr>
                <w:rFonts w:hint="eastAsia"/>
                <w:lang w:val="en-US" w:eastAsia="zh-CN"/>
              </w:rPr>
              <w:t>、消防器材及疏散路线</w:t>
            </w:r>
            <w:r>
              <w:rPr>
                <w:rFonts w:hint="default"/>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147" w:hRule="atLeast"/>
          <w:jc w:val="center"/>
        </w:trPr>
        <w:tc>
          <w:tcPr>
            <w:tcW w:w="1778" w:type="dxa"/>
            <w:noWrap w:val="0"/>
            <w:vAlign w:val="center"/>
          </w:tcPr>
          <w:p>
            <w:pPr>
              <w:pStyle w:val="24"/>
              <w:bidi w:val="0"/>
              <w:rPr>
                <w:u w:val="none"/>
              </w:rPr>
            </w:pPr>
            <w:r>
              <w:rPr>
                <w:u w:val="none"/>
              </w:rPr>
              <w:t>其他环境</w:t>
            </w:r>
          </w:p>
          <w:p>
            <w:pPr>
              <w:pStyle w:val="24"/>
              <w:bidi w:val="0"/>
              <w:rPr>
                <w:u w:val="none"/>
              </w:rPr>
            </w:pPr>
            <w:r>
              <w:rPr>
                <w:u w:val="none"/>
              </w:rPr>
              <w:t>管理要求</w:t>
            </w:r>
          </w:p>
        </w:tc>
        <w:tc>
          <w:tcPr>
            <w:tcW w:w="7022" w:type="dxa"/>
            <w:gridSpan w:val="4"/>
            <w:noWrap w:val="0"/>
            <w:vAlign w:val="center"/>
          </w:tcPr>
          <w:p>
            <w:pPr>
              <w:pStyle w:val="24"/>
              <w:bidi w:val="0"/>
              <w:rPr>
                <w:rFonts w:hint="default" w:eastAsia="宋体"/>
                <w:u w:val="none"/>
                <w:lang w:val="en-US" w:eastAsia="zh-CN"/>
              </w:rPr>
            </w:pPr>
            <w:r>
              <w:rPr>
                <w:rFonts w:hint="eastAsia"/>
                <w:u w:val="none"/>
                <w:lang w:val="en-US" w:eastAsia="zh-CN"/>
              </w:rPr>
              <w:t>竣工环境保护验收：</w:t>
            </w:r>
            <w:r>
              <w:rPr>
                <w:rFonts w:hint="eastAsia"/>
                <w:u w:val="none"/>
              </w:rPr>
              <w:t>本项目应按照《建设项目竣工环保验收暂行办法》相关要求进行自主验收</w:t>
            </w:r>
          </w:p>
        </w:tc>
      </w:tr>
    </w:tbl>
    <w:p>
      <w:pPr>
        <w:pStyle w:val="14"/>
        <w:jc w:val="center"/>
        <w:outlineLvl w:val="0"/>
        <w:rPr>
          <w:rFonts w:ascii="黑体" w:hAnsi="黑体" w:eastAsia="黑体"/>
          <w:snapToGrid w:val="0"/>
          <w:sz w:val="30"/>
          <w:szCs w:val="30"/>
        </w:rPr>
      </w:pPr>
      <w:r>
        <w:rPr>
          <w:snapToGrid w:val="0"/>
        </w:rPr>
        <w:br w:type="page"/>
      </w:r>
      <w:bookmarkStart w:id="19" w:name="_Toc21089"/>
      <w:bookmarkStart w:id="20" w:name="_Toc27228"/>
      <w:r>
        <w:rPr>
          <w:rFonts w:hint="eastAsia" w:ascii="黑体" w:hAnsi="黑体" w:eastAsia="黑体"/>
          <w:snapToGrid w:val="0"/>
          <w:sz w:val="30"/>
          <w:szCs w:val="30"/>
          <w:lang w:val="en-US" w:eastAsia="zh-CN"/>
        </w:rPr>
        <w:t>六</w:t>
      </w:r>
      <w:r>
        <w:rPr>
          <w:rFonts w:hint="eastAsia" w:ascii="黑体" w:hAnsi="黑体" w:eastAsia="黑体"/>
          <w:snapToGrid w:val="0"/>
          <w:sz w:val="30"/>
          <w:szCs w:val="30"/>
        </w:rPr>
        <w:t>、结论</w:t>
      </w:r>
      <w:bookmarkEnd w:id="19"/>
      <w:bookmarkEnd w:id="20"/>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11" w:hRule="atLeast"/>
          <w:jc w:val="center"/>
        </w:trPr>
        <w:tc>
          <w:tcPr>
            <w:tcW w:w="8865" w:type="dxa"/>
            <w:noWrap w:val="0"/>
            <w:vAlign w:val="top"/>
          </w:tcPr>
          <w:p>
            <w:pPr>
              <w:spacing w:line="360" w:lineRule="auto"/>
              <w:ind w:firstLine="480" w:firstLineChars="200"/>
              <w:jc w:val="left"/>
              <w:rPr>
                <w:rFonts w:hint="eastAsia" w:ascii="宋体" w:cs="宋体"/>
                <w:lang w:eastAsia="zh-CN"/>
              </w:rPr>
            </w:pPr>
          </w:p>
          <w:p>
            <w:pPr>
              <w:spacing w:line="360" w:lineRule="auto"/>
              <w:ind w:firstLine="480" w:firstLineChars="200"/>
              <w:jc w:val="left"/>
            </w:pPr>
            <w:r>
              <w:rPr>
                <w:rFonts w:hint="eastAsia" w:ascii="宋体" w:cs="宋体"/>
                <w:lang w:eastAsia="zh-CN"/>
              </w:rPr>
              <w:t>茶陵县枣市镇中心卫生院建设项目</w:t>
            </w:r>
            <w:r>
              <w:rPr>
                <w:rFonts w:hint="eastAsia" w:ascii="宋体" w:cs="宋体"/>
              </w:rPr>
              <w:t>的建设符合当前国家产业政策</w:t>
            </w:r>
            <w:r>
              <w:rPr>
                <w:rFonts w:hint="eastAsia" w:ascii="宋体" w:cs="宋体"/>
                <w:lang w:eastAsia="zh-CN"/>
              </w:rPr>
              <w:t>，</w:t>
            </w:r>
            <w:r>
              <w:rPr>
                <w:rFonts w:hint="eastAsia" w:ascii="宋体" w:cs="宋体"/>
              </w:rPr>
              <w:t>项目符合“三线一单”生态环境分区管控要求和当地规划，选址可行。</w:t>
            </w:r>
            <w:r>
              <w:t>项目在建设和运营中将产生一定的废气、废水、噪声及固体废物污染，在认真落实报告表提出的各项污染防治措施的前提下，污染物可做到</w:t>
            </w:r>
            <w:r>
              <w:rPr>
                <w:rFonts w:hint="eastAsia"/>
              </w:rPr>
              <w:t>达标排放</w:t>
            </w:r>
            <w:r>
              <w:t>，固废能得到妥善处理，噪声不会出现扰民现象，环境风险可控，项目对周边环境影响较小</w:t>
            </w:r>
            <w:r>
              <w:rPr>
                <w:rFonts w:hint="eastAsia"/>
              </w:rPr>
              <w:t>，</w:t>
            </w:r>
            <w:r>
              <w:rPr>
                <w:rFonts w:hint="eastAsia" w:ascii="宋体" w:cs="宋体"/>
              </w:rPr>
              <w:t>可以实现其经济效益、社会效益和环境效益的协调发展。因此，本项目在落实各项协议及承诺的前提下，本次评价认为，从环保角度出发，项目的建设是可行的。</w:t>
            </w:r>
          </w:p>
        </w:tc>
      </w:tr>
    </w:tbl>
    <w:p/>
    <w:p>
      <w:pPr>
        <w:pStyle w:val="8"/>
        <w:bidi w:val="0"/>
      </w:pPr>
    </w:p>
    <w:p>
      <w:pPr>
        <w:pStyle w:val="8"/>
        <w:bidi w:val="0"/>
      </w:pPr>
    </w:p>
    <w:p>
      <w:pPr>
        <w:pStyle w:val="8"/>
        <w:bidi w:val="0"/>
      </w:pPr>
    </w:p>
    <w:p>
      <w:pPr>
        <w:pStyle w:val="8"/>
        <w:bidi w:val="0"/>
      </w:pPr>
    </w:p>
    <w:p>
      <w:pPr>
        <w:pStyle w:val="8"/>
        <w:bidi w:val="0"/>
      </w:pPr>
    </w:p>
    <w:p>
      <w:pPr>
        <w:pStyle w:val="8"/>
        <w:bidi w:val="0"/>
      </w:pPr>
    </w:p>
    <w:p>
      <w:pPr>
        <w:pStyle w:val="8"/>
        <w:bidi w:val="0"/>
      </w:pPr>
    </w:p>
    <w:p>
      <w:pPr>
        <w:pStyle w:val="8"/>
        <w:bidi w:val="0"/>
      </w:pPr>
    </w:p>
    <w:p>
      <w:pPr>
        <w:pStyle w:val="8"/>
        <w:bidi w:val="0"/>
      </w:pPr>
    </w:p>
    <w:p>
      <w:pPr>
        <w:pStyle w:val="8"/>
        <w:bidi w:val="0"/>
      </w:pPr>
    </w:p>
    <w:p>
      <w:pPr>
        <w:pStyle w:val="8"/>
        <w:bidi w:val="0"/>
      </w:pPr>
    </w:p>
    <w:p>
      <w:pPr>
        <w:pStyle w:val="8"/>
        <w:bidi w:val="0"/>
      </w:pPr>
    </w:p>
    <w:p>
      <w:pPr>
        <w:pStyle w:val="8"/>
        <w:bidi w:val="0"/>
      </w:pPr>
    </w:p>
    <w:p>
      <w:pPr>
        <w:pStyle w:val="8"/>
        <w:bidi w:val="0"/>
        <w:sectPr>
          <w:footerReference r:id="rId10" w:type="default"/>
          <w:pgSz w:w="11906" w:h="16838"/>
          <w:pgMar w:top="1440" w:right="1800" w:bottom="1440" w:left="1800" w:header="851" w:footer="992" w:gutter="0"/>
          <w:pgNumType w:fmt="decimal" w:start="1"/>
          <w:cols w:space="425" w:num="1"/>
          <w:docGrid w:type="lines" w:linePitch="312" w:charSpace="0"/>
        </w:sectPr>
      </w:pPr>
    </w:p>
    <w:p>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ascii="黑体" w:hAnsi="黑体" w:eastAsia="黑体"/>
          <w:snapToGrid w:val="0"/>
          <w:sz w:val="32"/>
          <w:szCs w:val="32"/>
        </w:rPr>
      </w:pPr>
      <w:bookmarkStart w:id="21" w:name="_Toc13131"/>
      <w:bookmarkStart w:id="22" w:name="_Toc14545"/>
      <w:bookmarkStart w:id="23" w:name="_Toc26159"/>
      <w:r>
        <w:rPr>
          <w:rFonts w:hint="eastAsia" w:ascii="黑体" w:hAnsi="黑体" w:eastAsia="黑体"/>
          <w:snapToGrid w:val="0"/>
          <w:sz w:val="32"/>
          <w:szCs w:val="32"/>
        </w:rPr>
        <w:t>附表</w:t>
      </w:r>
      <w:bookmarkEnd w:id="21"/>
      <w:bookmarkEnd w:id="22"/>
      <w:bookmarkEnd w:id="23"/>
    </w:p>
    <w:p>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eastAsia" w:ascii="方正小标宋_GBK" w:hAnsi="黑体" w:eastAsia="方正小标宋_GBK"/>
          <w:snapToGrid w:val="0"/>
          <w:sz w:val="38"/>
          <w:szCs w:val="38"/>
        </w:rPr>
      </w:pPr>
      <w:bookmarkStart w:id="24" w:name="_Toc6547"/>
      <w:bookmarkStart w:id="25" w:name="_Toc23719"/>
      <w:r>
        <w:rPr>
          <w:rFonts w:hint="eastAsia" w:ascii="方正小标宋_GBK" w:hAnsi="黑体" w:eastAsia="方正小标宋_GBK"/>
          <w:snapToGrid w:val="0"/>
          <w:sz w:val="38"/>
          <w:szCs w:val="38"/>
        </w:rPr>
        <w:t>建设项目污染物排放量汇总表</w:t>
      </w:r>
      <w:bookmarkEnd w:id="24"/>
      <w:bookmarkEnd w:id="25"/>
    </w:p>
    <w:tbl>
      <w:tblPr>
        <w:tblStyle w:val="35"/>
        <w:tblW w:w="5198" w:type="pct"/>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5"/>
        <w:gridCol w:w="1489"/>
        <w:gridCol w:w="1807"/>
        <w:gridCol w:w="1518"/>
        <w:gridCol w:w="1705"/>
        <w:gridCol w:w="1610"/>
        <w:gridCol w:w="1724"/>
        <w:gridCol w:w="1940"/>
        <w:gridCol w:w="14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119" w:type="dxa"/>
            <w:tcBorders>
              <w:top w:val="single" w:color="000000" w:sz="6" w:space="0"/>
              <w:left w:val="single" w:color="000000" w:sz="6" w:space="0"/>
              <w:tl2br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firstLine="630" w:firstLineChars="300"/>
              <w:jc w:val="center"/>
              <w:textAlignment w:val="auto"/>
              <w:rPr>
                <w:rFonts w:ascii="Times New Roman" w:hAnsi="Times New Roman" w:eastAsia="宋体"/>
                <w:sz w:val="21"/>
                <w:szCs w:val="21"/>
              </w:rPr>
            </w:pPr>
            <w:r>
              <w:rPr>
                <w:rFonts w:ascii="Times New Roman" w:hAnsi="Times New Roman" w:eastAsia="宋体"/>
                <w:sz w:val="21"/>
                <w:szCs w:val="21"/>
              </w:rPr>
              <w:t>项目</w:t>
            </w:r>
          </w:p>
          <w:p>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eastAsia="宋体"/>
                <w:sz w:val="21"/>
                <w:szCs w:val="21"/>
              </w:rPr>
            </w:pPr>
            <w:r>
              <w:rPr>
                <w:rFonts w:ascii="Times New Roman" w:hAnsi="Times New Roman" w:eastAsia="宋体"/>
                <w:sz w:val="21"/>
                <w:szCs w:val="21"/>
              </w:rPr>
              <w:t>分类</w:t>
            </w:r>
          </w:p>
        </w:tc>
        <w:tc>
          <w:tcPr>
            <w:tcW w:w="1508" w:type="dxa"/>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ascii="Times New Roman" w:hAnsi="Times New Roman" w:eastAsia="宋体"/>
                <w:sz w:val="21"/>
                <w:szCs w:val="21"/>
              </w:rPr>
              <w:t>污染物名称</w:t>
            </w:r>
          </w:p>
        </w:tc>
        <w:tc>
          <w:tcPr>
            <w:tcW w:w="1829" w:type="dxa"/>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ascii="Times New Roman" w:hAnsi="Times New Roman" w:eastAsia="宋体"/>
                <w:sz w:val="21"/>
                <w:szCs w:val="21"/>
              </w:rPr>
              <w:t>现有工程排放量（固体废物产生</w:t>
            </w: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ascii="Times New Roman" w:hAnsi="Times New Roman" w:eastAsia="宋体"/>
                <w:sz w:val="21"/>
                <w:szCs w:val="21"/>
              </w:rPr>
              <w:t>量）①</w:t>
            </w:r>
          </w:p>
        </w:tc>
        <w:tc>
          <w:tcPr>
            <w:tcW w:w="1537" w:type="dxa"/>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ascii="Times New Roman" w:hAnsi="Times New Roman" w:eastAsia="宋体"/>
                <w:sz w:val="21"/>
                <w:szCs w:val="21"/>
              </w:rPr>
              <w:t>现有工程许可排放量</w:t>
            </w: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ascii="Times New Roman" w:hAnsi="Times New Roman" w:eastAsia="宋体"/>
                <w:sz w:val="21"/>
                <w:szCs w:val="21"/>
              </w:rPr>
              <w:t>②</w:t>
            </w:r>
          </w:p>
        </w:tc>
        <w:tc>
          <w:tcPr>
            <w:tcW w:w="1725" w:type="dxa"/>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ascii="Times New Roman" w:hAnsi="Times New Roman" w:eastAsia="宋体"/>
                <w:sz w:val="21"/>
                <w:szCs w:val="21"/>
              </w:rPr>
              <w:t>在建工程排放量（固体废物产生</w:t>
            </w: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ascii="Times New Roman" w:hAnsi="Times New Roman" w:eastAsia="宋体"/>
                <w:sz w:val="21"/>
                <w:szCs w:val="21"/>
              </w:rPr>
              <w:t>量）③</w:t>
            </w:r>
          </w:p>
        </w:tc>
        <w:tc>
          <w:tcPr>
            <w:tcW w:w="1629" w:type="dxa"/>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ascii="Times New Roman" w:hAnsi="Times New Roman" w:eastAsia="宋体"/>
                <w:sz w:val="21"/>
                <w:szCs w:val="21"/>
              </w:rPr>
              <w:t>本项目排放量（固体废物产</w:t>
            </w: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ascii="Times New Roman" w:hAnsi="Times New Roman" w:eastAsia="宋体"/>
                <w:sz w:val="21"/>
                <w:szCs w:val="21"/>
              </w:rPr>
              <w:t>生量）④</w:t>
            </w:r>
          </w:p>
        </w:tc>
        <w:tc>
          <w:tcPr>
            <w:tcW w:w="1745" w:type="dxa"/>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ascii="Times New Roman" w:hAnsi="Times New Roman" w:eastAsia="宋体"/>
                <w:sz w:val="21"/>
                <w:szCs w:val="21"/>
              </w:rPr>
              <w:t>以新带老削减量（新建项目不填）⑤</w:t>
            </w:r>
          </w:p>
        </w:tc>
        <w:tc>
          <w:tcPr>
            <w:tcW w:w="1964" w:type="dxa"/>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ascii="Times New Roman" w:hAnsi="Times New Roman" w:eastAsia="宋体"/>
                <w:sz w:val="21"/>
                <w:szCs w:val="21"/>
              </w:rPr>
              <w:t>本项目建成后全厂排放量（固体废物</w:t>
            </w: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ascii="Times New Roman" w:hAnsi="Times New Roman" w:eastAsia="宋体"/>
                <w:sz w:val="21"/>
                <w:szCs w:val="21"/>
              </w:rPr>
              <w:t>产生量）⑥</w:t>
            </w:r>
          </w:p>
        </w:tc>
        <w:tc>
          <w:tcPr>
            <w:tcW w:w="1457" w:type="dxa"/>
            <w:tcBorders>
              <w:top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ascii="Times New Roman" w:hAnsi="Times New Roman" w:eastAsia="宋体"/>
                <w:sz w:val="21"/>
                <w:szCs w:val="21"/>
              </w:rPr>
              <w:t>变化量</w:t>
            </w: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ascii="Times New Roman" w:hAnsi="Times New Roman" w:eastAsia="宋体"/>
                <w:sz w:val="21"/>
                <w:szCs w:val="21"/>
              </w:rPr>
              <w:t>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119" w:type="dxa"/>
            <w:tcBorders>
              <w:left w:val="single" w:color="000000" w:sz="6" w:space="0"/>
              <w:bottom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ascii="Times New Roman" w:hAnsi="Times New Roman" w:eastAsia="宋体"/>
                <w:sz w:val="21"/>
                <w:szCs w:val="21"/>
              </w:rPr>
              <w:t>废气</w:t>
            </w:r>
          </w:p>
        </w:tc>
        <w:tc>
          <w:tcPr>
            <w:tcW w:w="150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ascii="Times New Roman" w:hAnsi="Times New Roman" w:eastAsia="宋体"/>
                <w:sz w:val="21"/>
                <w:szCs w:val="21"/>
              </w:rPr>
              <w:t>饮食油烟</w:t>
            </w:r>
          </w:p>
        </w:tc>
        <w:tc>
          <w:tcPr>
            <w:tcW w:w="182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lang w:val="en-US" w:eastAsia="zh-CN"/>
              </w:rPr>
            </w:pPr>
            <w:r>
              <w:rPr>
                <w:rFonts w:hint="eastAsia"/>
                <w:sz w:val="21"/>
                <w:szCs w:val="21"/>
                <w:lang w:val="en-US" w:eastAsia="zh-CN"/>
              </w:rPr>
              <w:t>-</w:t>
            </w:r>
          </w:p>
        </w:tc>
        <w:tc>
          <w:tcPr>
            <w:tcW w:w="153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lang w:val="en-US" w:eastAsia="zh-CN"/>
              </w:rPr>
            </w:pPr>
            <w:r>
              <w:rPr>
                <w:rFonts w:hint="eastAsia"/>
                <w:sz w:val="21"/>
                <w:szCs w:val="21"/>
                <w:lang w:val="en-US" w:eastAsia="zh-CN"/>
              </w:rPr>
              <w:t>-</w:t>
            </w:r>
          </w:p>
        </w:tc>
        <w:tc>
          <w:tcPr>
            <w:tcW w:w="172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lang w:val="en-US" w:eastAsia="zh-CN"/>
              </w:rPr>
            </w:pPr>
            <w:r>
              <w:rPr>
                <w:rFonts w:hint="eastAsia"/>
                <w:sz w:val="21"/>
                <w:szCs w:val="21"/>
                <w:lang w:val="en-US" w:eastAsia="zh-CN"/>
              </w:rPr>
              <w:t>-</w:t>
            </w:r>
          </w:p>
        </w:tc>
        <w:tc>
          <w:tcPr>
            <w:tcW w:w="162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4"/>
                <w:szCs w:val="24"/>
                <w:lang w:val="en-US" w:eastAsia="zh-CN"/>
              </w:rPr>
              <w:t>0.002</w:t>
            </w:r>
            <w:r>
              <w:t>t/a</w:t>
            </w:r>
          </w:p>
        </w:tc>
        <w:tc>
          <w:tcPr>
            <w:tcW w:w="174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lang w:val="en-US" w:eastAsia="zh-CN"/>
              </w:rPr>
            </w:pPr>
            <w:r>
              <w:rPr>
                <w:rFonts w:hint="eastAsia"/>
                <w:sz w:val="21"/>
                <w:szCs w:val="21"/>
                <w:lang w:val="en-US" w:eastAsia="zh-CN"/>
              </w:rPr>
              <w:t>-</w:t>
            </w:r>
          </w:p>
        </w:tc>
        <w:tc>
          <w:tcPr>
            <w:tcW w:w="196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lang w:val="en-US" w:eastAsia="zh-CN"/>
              </w:rPr>
            </w:pPr>
            <w:r>
              <w:rPr>
                <w:rFonts w:hint="eastAsia"/>
                <w:sz w:val="21"/>
                <w:szCs w:val="21"/>
                <w:lang w:val="en-US" w:eastAsia="zh-CN"/>
              </w:rPr>
              <w:t>-</w:t>
            </w:r>
          </w:p>
        </w:tc>
        <w:tc>
          <w:tcPr>
            <w:tcW w:w="1457" w:type="dxa"/>
            <w:tcBorders>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4"/>
                <w:szCs w:val="24"/>
                <w:lang w:val="en-US" w:eastAsia="zh-CN"/>
              </w:rPr>
              <w:t>0.002</w:t>
            </w:r>
            <w: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119" w:type="dxa"/>
            <w:vMerge w:val="restart"/>
            <w:tcBorders>
              <w:left w:val="single" w:color="000000" w:sz="6" w:space="0"/>
              <w:bottom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ascii="Times New Roman" w:hAnsi="Times New Roman" w:eastAsia="宋体"/>
                <w:sz w:val="21"/>
                <w:szCs w:val="21"/>
              </w:rPr>
              <w:t>废水</w:t>
            </w:r>
          </w:p>
        </w:tc>
        <w:tc>
          <w:tcPr>
            <w:tcW w:w="150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ascii="Times New Roman" w:hAnsi="Times New Roman" w:eastAsia="宋体"/>
                <w:sz w:val="21"/>
                <w:szCs w:val="21"/>
              </w:rPr>
              <w:t>COD</w:t>
            </w:r>
          </w:p>
        </w:tc>
        <w:tc>
          <w:tcPr>
            <w:tcW w:w="182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53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72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62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sz w:val="21"/>
                <w:szCs w:val="21"/>
                <w:lang w:val="en-US" w:eastAsia="zh-CN"/>
              </w:rPr>
            </w:pPr>
            <w:r>
              <w:rPr>
                <w:rFonts w:hint="eastAsia"/>
                <w:sz w:val="21"/>
                <w:szCs w:val="21"/>
                <w:lang w:val="en-US" w:eastAsia="zh-CN"/>
              </w:rPr>
              <w:t>0.180</w:t>
            </w:r>
            <w:r>
              <w:rPr>
                <w:rFonts w:ascii="Times New Roman" w:hAnsi="Times New Roman" w:eastAsia="宋体"/>
                <w:sz w:val="21"/>
                <w:szCs w:val="21"/>
              </w:rPr>
              <w:t>t/a</w:t>
            </w:r>
          </w:p>
        </w:tc>
        <w:tc>
          <w:tcPr>
            <w:tcW w:w="174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96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457" w:type="dxa"/>
            <w:tcBorders>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0.180</w:t>
            </w:r>
            <w:r>
              <w:rPr>
                <w:rFonts w:ascii="Times New Roman" w:hAnsi="Times New Roman" w:eastAsia="宋体"/>
                <w:sz w:val="21"/>
                <w:szCs w:val="21"/>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119" w:type="dxa"/>
            <w:vMerge w:val="continue"/>
            <w:tcBorders>
              <w:top w:val="nil"/>
              <w:left w:val="single" w:color="000000" w:sz="6" w:space="0"/>
              <w:bottom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p>
        </w:tc>
        <w:tc>
          <w:tcPr>
            <w:tcW w:w="150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ascii="Times New Roman" w:hAnsi="Times New Roman" w:eastAsia="宋体"/>
                <w:sz w:val="21"/>
                <w:szCs w:val="21"/>
              </w:rPr>
              <w:t>BOD</w:t>
            </w:r>
            <w:r>
              <w:rPr>
                <w:rFonts w:ascii="Times New Roman" w:hAnsi="Times New Roman" w:eastAsia="宋体"/>
                <w:sz w:val="21"/>
                <w:szCs w:val="21"/>
                <w:vertAlign w:val="subscript"/>
              </w:rPr>
              <w:t>5</w:t>
            </w:r>
          </w:p>
        </w:tc>
        <w:tc>
          <w:tcPr>
            <w:tcW w:w="182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53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72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62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sz w:val="21"/>
                <w:szCs w:val="21"/>
                <w:lang w:val="en-US" w:eastAsia="zh-CN"/>
              </w:rPr>
            </w:pPr>
            <w:r>
              <w:rPr>
                <w:rFonts w:hint="eastAsia"/>
                <w:sz w:val="21"/>
                <w:szCs w:val="21"/>
                <w:lang w:val="en-US" w:eastAsia="zh-CN"/>
              </w:rPr>
              <w:t>0.072</w:t>
            </w:r>
            <w:r>
              <w:rPr>
                <w:rFonts w:ascii="Times New Roman" w:hAnsi="Times New Roman" w:eastAsia="宋体"/>
                <w:sz w:val="21"/>
                <w:szCs w:val="21"/>
              </w:rPr>
              <w:t>t/a</w:t>
            </w:r>
          </w:p>
        </w:tc>
        <w:tc>
          <w:tcPr>
            <w:tcW w:w="174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96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457" w:type="dxa"/>
            <w:tcBorders>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0.072</w:t>
            </w:r>
            <w:r>
              <w:rPr>
                <w:rFonts w:ascii="Times New Roman" w:hAnsi="Times New Roman" w:eastAsia="宋体"/>
                <w:sz w:val="21"/>
                <w:szCs w:val="21"/>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119" w:type="dxa"/>
            <w:vMerge w:val="continue"/>
            <w:tcBorders>
              <w:top w:val="nil"/>
              <w:left w:val="single" w:color="000000" w:sz="6" w:space="0"/>
              <w:bottom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p>
        </w:tc>
        <w:tc>
          <w:tcPr>
            <w:tcW w:w="150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ascii="Times New Roman" w:hAnsi="Times New Roman" w:eastAsia="宋体"/>
                <w:sz w:val="21"/>
                <w:szCs w:val="21"/>
              </w:rPr>
              <w:t>SS</w:t>
            </w:r>
          </w:p>
        </w:tc>
        <w:tc>
          <w:tcPr>
            <w:tcW w:w="182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53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72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62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sz w:val="21"/>
                <w:szCs w:val="21"/>
                <w:lang w:val="en-US" w:eastAsia="zh-CN"/>
              </w:rPr>
            </w:pPr>
            <w:r>
              <w:rPr>
                <w:rFonts w:hint="eastAsia"/>
                <w:sz w:val="21"/>
                <w:szCs w:val="21"/>
                <w:lang w:val="en-US" w:eastAsia="zh-CN"/>
              </w:rPr>
              <w:t>0.057</w:t>
            </w:r>
            <w:r>
              <w:rPr>
                <w:rFonts w:ascii="Times New Roman" w:hAnsi="Times New Roman" w:eastAsia="宋体"/>
                <w:sz w:val="21"/>
                <w:szCs w:val="21"/>
              </w:rPr>
              <w:t>t/a</w:t>
            </w:r>
          </w:p>
        </w:tc>
        <w:tc>
          <w:tcPr>
            <w:tcW w:w="174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96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457" w:type="dxa"/>
            <w:tcBorders>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0.057</w:t>
            </w:r>
            <w:r>
              <w:rPr>
                <w:rFonts w:ascii="Times New Roman" w:hAnsi="Times New Roman" w:eastAsia="宋体"/>
                <w:sz w:val="21"/>
                <w:szCs w:val="21"/>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119" w:type="dxa"/>
            <w:vMerge w:val="continue"/>
            <w:tcBorders>
              <w:top w:val="nil"/>
              <w:lef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p>
        </w:tc>
        <w:tc>
          <w:tcPr>
            <w:tcW w:w="150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ascii="Times New Roman" w:hAnsi="Times New Roman" w:eastAsia="宋体"/>
                <w:sz w:val="21"/>
                <w:szCs w:val="21"/>
              </w:rPr>
              <w:t>氨氮</w:t>
            </w:r>
          </w:p>
        </w:tc>
        <w:tc>
          <w:tcPr>
            <w:tcW w:w="182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53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72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62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sz w:val="21"/>
                <w:szCs w:val="21"/>
                <w:lang w:val="en-US" w:eastAsia="zh-CN"/>
              </w:rPr>
            </w:pPr>
            <w:r>
              <w:rPr>
                <w:rFonts w:hint="eastAsia"/>
                <w:sz w:val="21"/>
                <w:szCs w:val="21"/>
                <w:lang w:val="en-US" w:eastAsia="zh-CN"/>
              </w:rPr>
              <w:t>0.058</w:t>
            </w:r>
            <w:r>
              <w:rPr>
                <w:rFonts w:ascii="Times New Roman" w:hAnsi="Times New Roman" w:eastAsia="宋体"/>
                <w:sz w:val="21"/>
                <w:szCs w:val="21"/>
              </w:rPr>
              <w:t>t/a</w:t>
            </w:r>
          </w:p>
        </w:tc>
        <w:tc>
          <w:tcPr>
            <w:tcW w:w="174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96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457" w:type="dxa"/>
            <w:tcBorders>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0.058</w:t>
            </w:r>
            <w:r>
              <w:rPr>
                <w:rFonts w:ascii="Times New Roman" w:hAnsi="Times New Roman" w:eastAsia="宋体"/>
                <w:sz w:val="21"/>
                <w:szCs w:val="21"/>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119" w:type="dxa"/>
            <w:vMerge w:val="restart"/>
            <w:tcBorders>
              <w:left w:val="single" w:color="000000" w:sz="6" w:space="0"/>
              <w:bottom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ascii="Times New Roman" w:hAnsi="Times New Roman" w:eastAsia="宋体"/>
                <w:sz w:val="21"/>
                <w:szCs w:val="21"/>
              </w:rPr>
              <w:t>固体废物</w:t>
            </w:r>
          </w:p>
        </w:tc>
        <w:tc>
          <w:tcPr>
            <w:tcW w:w="150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ascii="Times New Roman" w:hAnsi="Times New Roman" w:eastAsia="宋体"/>
                <w:sz w:val="21"/>
                <w:szCs w:val="21"/>
              </w:rPr>
              <w:t>生活垃圾</w:t>
            </w:r>
          </w:p>
        </w:tc>
        <w:tc>
          <w:tcPr>
            <w:tcW w:w="182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53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72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62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sz w:val="21"/>
                <w:szCs w:val="21"/>
                <w:lang w:val="en-US" w:eastAsia="zh-CN"/>
              </w:rPr>
            </w:pPr>
            <w:r>
              <w:rPr>
                <w:rFonts w:hint="eastAsia"/>
                <w:sz w:val="21"/>
                <w:szCs w:val="21"/>
                <w:lang w:val="en-US" w:eastAsia="zh-CN"/>
              </w:rPr>
              <w:t>5.3</w:t>
            </w:r>
            <w:r>
              <w:rPr>
                <w:rFonts w:ascii="Times New Roman" w:hAnsi="Times New Roman" w:eastAsia="宋体"/>
                <w:sz w:val="21"/>
                <w:szCs w:val="21"/>
              </w:rPr>
              <w:t>t/a</w:t>
            </w:r>
          </w:p>
        </w:tc>
        <w:tc>
          <w:tcPr>
            <w:tcW w:w="174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96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457" w:type="dxa"/>
            <w:tcBorders>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5.3</w:t>
            </w:r>
            <w:r>
              <w:rPr>
                <w:rFonts w:ascii="Times New Roman" w:hAnsi="Times New Roman" w:eastAsia="宋体"/>
                <w:sz w:val="21"/>
                <w:szCs w:val="21"/>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119" w:type="dxa"/>
            <w:vMerge w:val="continue"/>
            <w:tcBorders>
              <w:top w:val="nil"/>
              <w:left w:val="single" w:color="000000" w:sz="6" w:space="0"/>
              <w:bottom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p>
        </w:tc>
        <w:tc>
          <w:tcPr>
            <w:tcW w:w="150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ascii="Times New Roman" w:hAnsi="Times New Roman" w:eastAsia="宋体"/>
                <w:sz w:val="21"/>
                <w:szCs w:val="21"/>
              </w:rPr>
              <w:t>医疗废物</w:t>
            </w:r>
          </w:p>
        </w:tc>
        <w:tc>
          <w:tcPr>
            <w:tcW w:w="182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53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72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62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sz w:val="21"/>
                <w:szCs w:val="21"/>
                <w:lang w:val="en-US" w:eastAsia="zh-CN"/>
              </w:rPr>
            </w:pPr>
            <w:r>
              <w:rPr>
                <w:rFonts w:hint="eastAsia"/>
                <w:sz w:val="21"/>
                <w:szCs w:val="21"/>
                <w:lang w:val="en-US" w:eastAsia="zh-CN"/>
              </w:rPr>
              <w:t>3.975</w:t>
            </w:r>
            <w:r>
              <w:rPr>
                <w:rFonts w:ascii="Times New Roman" w:hAnsi="Times New Roman" w:eastAsia="宋体"/>
                <w:sz w:val="21"/>
                <w:szCs w:val="21"/>
              </w:rPr>
              <w:t>t/a</w:t>
            </w:r>
          </w:p>
        </w:tc>
        <w:tc>
          <w:tcPr>
            <w:tcW w:w="174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96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457" w:type="dxa"/>
            <w:tcBorders>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3.975</w:t>
            </w:r>
            <w:r>
              <w:rPr>
                <w:rFonts w:ascii="Times New Roman" w:hAnsi="Times New Roman" w:eastAsia="宋体"/>
                <w:sz w:val="21"/>
                <w:szCs w:val="21"/>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119" w:type="dxa"/>
            <w:vMerge w:val="continue"/>
            <w:tcBorders>
              <w:top w:val="nil"/>
              <w:left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p>
        </w:tc>
        <w:tc>
          <w:tcPr>
            <w:tcW w:w="1508" w:type="dxa"/>
            <w:tcBorders>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ascii="Times New Roman" w:hAnsi="Times New Roman" w:eastAsia="宋体"/>
                <w:sz w:val="21"/>
                <w:szCs w:val="21"/>
              </w:rPr>
              <w:t>废水处理站污泥（含格栅渣）</w:t>
            </w:r>
          </w:p>
        </w:tc>
        <w:tc>
          <w:tcPr>
            <w:tcW w:w="1829" w:type="dxa"/>
            <w:tcBorders>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537" w:type="dxa"/>
            <w:tcBorders>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725" w:type="dxa"/>
            <w:tcBorders>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629" w:type="dxa"/>
            <w:tcBorders>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4"/>
                <w:szCs w:val="24"/>
                <w:lang w:val="en-US" w:eastAsia="zh-CN"/>
              </w:rPr>
              <w:t>0.72</w:t>
            </w:r>
            <w:r>
              <w:rPr>
                <w:rFonts w:ascii="Times New Roman" w:hAnsi="Times New Roman" w:eastAsia="宋体"/>
                <w:sz w:val="21"/>
                <w:szCs w:val="21"/>
              </w:rPr>
              <w:t>t/a</w:t>
            </w:r>
          </w:p>
        </w:tc>
        <w:tc>
          <w:tcPr>
            <w:tcW w:w="1745" w:type="dxa"/>
            <w:tcBorders>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964" w:type="dxa"/>
            <w:tcBorders>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1"/>
                <w:szCs w:val="21"/>
                <w:lang w:val="en-US" w:eastAsia="zh-CN"/>
              </w:rPr>
              <w:t>-</w:t>
            </w:r>
          </w:p>
        </w:tc>
        <w:tc>
          <w:tcPr>
            <w:tcW w:w="1457" w:type="dxa"/>
            <w:tcBorders>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sz w:val="24"/>
                <w:szCs w:val="24"/>
                <w:lang w:val="en-US" w:eastAsia="zh-CN"/>
              </w:rPr>
              <w:t>0.72</w:t>
            </w:r>
            <w:r>
              <w:rPr>
                <w:rFonts w:ascii="Times New Roman" w:hAnsi="Times New Roman" w:eastAsia="宋体"/>
                <w:sz w:val="21"/>
                <w:szCs w:val="21"/>
              </w:rPr>
              <w:t>t/a</w:t>
            </w:r>
          </w:p>
        </w:tc>
      </w:tr>
    </w:tbl>
    <w:p>
      <w:pPr>
        <w:pStyle w:val="24"/>
        <w:spacing w:before="192" w:beforeLines="80" w:after="24"/>
        <w:jc w:val="left"/>
        <w:rPr>
          <w:rFonts w:hint="eastAsia" w:hAnsi="宋体"/>
          <w:snapToGrid w:val="0"/>
          <w:color w:val="000000"/>
          <w:spacing w:val="-6"/>
          <w:kern w:val="21"/>
          <w:szCs w:val="21"/>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pPr>
        <w:rPr>
          <w:rFonts w:hint="eastAsia"/>
        </w:rPr>
      </w:pPr>
    </w:p>
    <w:p>
      <w:pPr>
        <w:pStyle w:val="8"/>
        <w:rPr>
          <w:rFonts w:hint="eastAsia"/>
        </w:rPr>
        <w:sectPr>
          <w:footerReference r:id="rId11"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start="46"/>
          <w:cols w:space="720" w:num="1"/>
          <w:docGrid w:linePitch="312" w:charSpace="0"/>
        </w:sectPr>
      </w:pPr>
    </w:p>
    <w:p>
      <w:pPr>
        <w:jc w:val="left"/>
        <w:outlineLvl w:val="0"/>
        <w:rPr>
          <w:rFonts w:hint="eastAsia" w:ascii="宋体" w:hAnsi="宋体" w:cs="宋体"/>
          <w:b/>
          <w:bCs/>
        </w:rPr>
      </w:pPr>
      <w:bookmarkStart w:id="26" w:name="_Toc970"/>
      <w:bookmarkStart w:id="27" w:name="_Toc18672"/>
      <w:r>
        <w:rPr>
          <w:rFonts w:hint="eastAsia" w:ascii="宋体" w:hAnsi="宋体" w:cs="宋体"/>
          <w:b/>
          <w:bCs/>
        </w:rPr>
        <w:t>附件</w:t>
      </w:r>
      <w:bookmarkEnd w:id="26"/>
      <w:r>
        <w:rPr>
          <w:rFonts w:hint="eastAsia" w:ascii="宋体" w:hAnsi="宋体" w:cs="宋体"/>
          <w:b/>
          <w:bCs/>
          <w:lang w:val="en-US" w:eastAsia="zh-CN"/>
        </w:rPr>
        <w:t xml:space="preserve">1 </w:t>
      </w:r>
      <w:r>
        <w:rPr>
          <w:rFonts w:hint="eastAsia" w:ascii="宋体" w:hAnsi="宋体" w:cs="宋体"/>
          <w:b/>
          <w:bCs/>
        </w:rPr>
        <w:t>环评委托书</w:t>
      </w:r>
      <w:bookmarkEnd w:id="27"/>
    </w:p>
    <w:p>
      <w:pPr>
        <w:outlineLvl w:val="9"/>
        <w:rPr>
          <w:rFonts w:hint="eastAsia" w:ascii="宋体" w:hAnsi="宋体" w:eastAsia="宋体" w:cs="宋体"/>
          <w:b/>
          <w:bCs/>
          <w:lang w:val="en-US" w:eastAsia="zh-CN"/>
        </w:rPr>
      </w:pPr>
    </w:p>
    <w:p>
      <w:pPr>
        <w:pStyle w:val="5"/>
        <w:ind w:left="0" w:leftChars="0" w:firstLine="0" w:firstLineChars="0"/>
        <w:rPr>
          <w:rFonts w:hint="eastAsia" w:eastAsia="宋体"/>
          <w:lang w:eastAsia="zh-CN"/>
        </w:rPr>
      </w:pPr>
    </w:p>
    <w:p>
      <w:pPr>
        <w:keepNext w:val="0"/>
        <w:keepLines w:val="0"/>
        <w:widowControl/>
        <w:suppressLineNumbers w:val="0"/>
        <w:jc w:val="center"/>
        <w:rPr>
          <w:rFonts w:hint="eastAsia" w:ascii="楷体" w:hAnsi="楷体" w:eastAsia="楷体" w:cs="楷体"/>
        </w:rPr>
      </w:pPr>
      <w:r>
        <w:rPr>
          <w:rFonts w:hint="eastAsia" w:ascii="楷体" w:hAnsi="楷体" w:eastAsia="楷体" w:cs="楷体"/>
          <w:b/>
          <w:bCs/>
          <w:color w:val="000000"/>
          <w:kern w:val="0"/>
          <w:sz w:val="43"/>
          <w:szCs w:val="43"/>
          <w:lang w:val="en-US" w:eastAsia="zh-CN" w:bidi="ar"/>
        </w:rPr>
        <w:t>委 托 函</w:t>
      </w:r>
    </w:p>
    <w:p>
      <w:pPr>
        <w:keepNext w:val="0"/>
        <w:keepLines w:val="0"/>
        <w:widowControl/>
        <w:suppressLineNumbers w:val="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湖南玖鸿环境科技有限公司： </w:t>
      </w:r>
    </w:p>
    <w:p>
      <w:pPr>
        <w:keepNext w:val="0"/>
        <w:keepLines w:val="0"/>
        <w:widowControl/>
        <w:suppressLineNumbers w:val="0"/>
        <w:ind w:firstLine="560" w:firstLineChars="20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根据《中华人民共和国环境影响评价法》和建设项目环境保护管理 </w:t>
      </w:r>
    </w:p>
    <w:p>
      <w:pPr>
        <w:keepNext w:val="0"/>
        <w:keepLines w:val="0"/>
        <w:widowControl/>
        <w:suppressLineNumbers w:val="0"/>
        <w:jc w:val="left"/>
        <w:rPr>
          <w:rFonts w:hint="eastAsia" w:ascii="楷体" w:hAnsi="楷体" w:eastAsia="楷体" w:cs="楷体"/>
        </w:rPr>
      </w:pPr>
      <w:r>
        <w:rPr>
          <w:rFonts w:hint="eastAsia" w:ascii="楷体" w:hAnsi="楷体" w:eastAsia="楷体" w:cs="楷体"/>
          <w:color w:val="000000"/>
          <w:kern w:val="0"/>
          <w:sz w:val="28"/>
          <w:szCs w:val="28"/>
          <w:lang w:val="en-US" w:eastAsia="zh-CN" w:bidi="ar"/>
        </w:rPr>
        <w:t xml:space="preserve">条例(国务院第 253 号令)的规定，特委托贵公司承担我院“株洲市茶陵县枣市镇中心卫生院建设项目”环境影响评价工作。 </w:t>
      </w:r>
    </w:p>
    <w:p>
      <w:pPr>
        <w:keepNext w:val="0"/>
        <w:keepLines w:val="0"/>
        <w:widowControl/>
        <w:suppressLineNumbers w:val="0"/>
        <w:jc w:val="right"/>
        <w:rPr>
          <w:rFonts w:hint="eastAsia" w:ascii="楷体" w:hAnsi="楷体" w:eastAsia="楷体" w:cs="楷体"/>
          <w:color w:val="000000"/>
          <w:kern w:val="0"/>
          <w:sz w:val="28"/>
          <w:szCs w:val="28"/>
          <w:lang w:val="en-US" w:eastAsia="zh-CN" w:bidi="ar"/>
        </w:rPr>
      </w:pPr>
      <w:r>
        <w:rPr>
          <w:rFonts w:hint="eastAsia" w:ascii="楷体" w:hAnsi="楷体" w:eastAsia="楷体" w:cs="楷体"/>
          <w:color w:val="000000"/>
          <w:kern w:val="0"/>
          <w:sz w:val="28"/>
          <w:szCs w:val="28"/>
          <w:lang w:val="en-US" w:eastAsia="zh-CN" w:bidi="ar"/>
        </w:rPr>
        <w:t>茶陵县枣市镇中心卫生院</w:t>
      </w:r>
    </w:p>
    <w:p>
      <w:pPr>
        <w:keepNext w:val="0"/>
        <w:keepLines w:val="0"/>
        <w:widowControl/>
        <w:suppressLineNumbers w:val="0"/>
        <w:jc w:val="right"/>
        <w:rPr>
          <w:rFonts w:hint="eastAsia" w:ascii="楷体" w:hAnsi="楷体" w:eastAsia="楷体" w:cs="楷体"/>
        </w:rPr>
      </w:pPr>
      <w:r>
        <w:rPr>
          <w:rFonts w:hint="eastAsia" w:ascii="楷体" w:hAnsi="楷体" w:eastAsia="楷体" w:cs="楷体"/>
          <w:color w:val="000000"/>
          <w:kern w:val="0"/>
          <w:sz w:val="28"/>
          <w:szCs w:val="28"/>
          <w:lang w:val="en-US" w:eastAsia="zh-CN" w:bidi="ar"/>
        </w:rPr>
        <w:t>2023 年 10月 11日</w:t>
      </w:r>
    </w:p>
    <w:p>
      <w:pPr>
        <w:pStyle w:val="8"/>
        <w:bidi w:val="0"/>
        <w:rPr>
          <w:rFonts w:hint="eastAsia"/>
        </w:rPr>
      </w:pPr>
    </w:p>
    <w:p>
      <w:pPr>
        <w:pStyle w:val="8"/>
        <w:bidi w:val="0"/>
        <w:rPr>
          <w:rFonts w:hint="eastAsia"/>
        </w:rPr>
      </w:pPr>
    </w:p>
    <w:p>
      <w:pPr>
        <w:pStyle w:val="8"/>
        <w:bidi w:val="0"/>
        <w:rPr>
          <w:rFonts w:hint="eastAsia"/>
        </w:rPr>
      </w:pPr>
    </w:p>
    <w:p>
      <w:pPr>
        <w:pStyle w:val="8"/>
        <w:bidi w:val="0"/>
        <w:rPr>
          <w:rFonts w:hint="eastAsia"/>
        </w:rPr>
      </w:pPr>
    </w:p>
    <w:p>
      <w:pPr>
        <w:pStyle w:val="8"/>
        <w:bidi w:val="0"/>
        <w:rPr>
          <w:rFonts w:hint="eastAsia"/>
        </w:rPr>
      </w:pPr>
    </w:p>
    <w:p>
      <w:pPr>
        <w:pStyle w:val="8"/>
        <w:bidi w:val="0"/>
        <w:rPr>
          <w:rFonts w:hint="eastAsia"/>
        </w:rPr>
      </w:pPr>
    </w:p>
    <w:p>
      <w:pPr>
        <w:pStyle w:val="8"/>
        <w:bidi w:val="0"/>
        <w:rPr>
          <w:rFonts w:hint="eastAsia"/>
        </w:rPr>
      </w:pPr>
    </w:p>
    <w:p>
      <w:pPr>
        <w:pStyle w:val="8"/>
        <w:bidi w:val="0"/>
        <w:rPr>
          <w:rFonts w:hint="eastAsia"/>
        </w:rPr>
      </w:pPr>
    </w:p>
    <w:p>
      <w:pPr>
        <w:pStyle w:val="8"/>
        <w:bidi w:val="0"/>
        <w:rPr>
          <w:rFonts w:hint="eastAsia"/>
        </w:rPr>
      </w:pPr>
    </w:p>
    <w:p>
      <w:pPr>
        <w:pStyle w:val="8"/>
        <w:bidi w:val="0"/>
        <w:rPr>
          <w:rFonts w:hint="eastAsia"/>
        </w:rPr>
      </w:pPr>
    </w:p>
    <w:p>
      <w:pPr>
        <w:pStyle w:val="8"/>
        <w:bidi w:val="0"/>
        <w:rPr>
          <w:rFonts w:hint="eastAsia"/>
        </w:rPr>
      </w:pPr>
    </w:p>
    <w:p>
      <w:pPr>
        <w:pStyle w:val="8"/>
        <w:bidi w:val="0"/>
        <w:rPr>
          <w:rFonts w:hint="eastAsia"/>
        </w:rPr>
      </w:pPr>
    </w:p>
    <w:p>
      <w:pPr>
        <w:pStyle w:val="8"/>
        <w:bidi w:val="0"/>
        <w:rPr>
          <w:rFonts w:hint="eastAsia"/>
        </w:rPr>
      </w:pPr>
    </w:p>
    <w:p>
      <w:pPr>
        <w:pStyle w:val="8"/>
        <w:bidi w:val="0"/>
        <w:rPr>
          <w:rFonts w:hint="eastAsia"/>
        </w:rPr>
        <w:sectPr>
          <w:pgSz w:w="11906" w:h="16838"/>
          <w:pgMar w:top="1440" w:right="1800" w:bottom="1440" w:left="1800" w:header="851" w:footer="992" w:gutter="0"/>
          <w:pgNumType w:fmt="decimal"/>
          <w:cols w:space="425" w:num="1"/>
          <w:docGrid w:type="lines" w:linePitch="312" w:charSpace="0"/>
        </w:sectPr>
      </w:pPr>
    </w:p>
    <w:p>
      <w:pPr>
        <w:jc w:val="left"/>
        <w:outlineLvl w:val="0"/>
        <w:rPr>
          <w:rFonts w:hint="eastAsia" w:ascii="宋体" w:hAnsi="宋体" w:eastAsia="宋体" w:cs="宋体"/>
          <w:b/>
          <w:bCs/>
        </w:rPr>
      </w:pPr>
      <w:bookmarkStart w:id="28" w:name="_Toc14174"/>
      <w:r>
        <w:rPr>
          <w:rFonts w:hint="eastAsia" w:ascii="宋体" w:hAnsi="宋体" w:eastAsia="宋体" w:cs="宋体"/>
          <w:b/>
          <w:bCs/>
          <w:lang w:eastAsia="zh-CN"/>
        </w:rPr>
        <w:drawing>
          <wp:anchor distT="0" distB="0" distL="114300" distR="114300" simplePos="0" relativeHeight="251668480" behindDoc="1" locked="0" layoutInCell="1" allowOverlap="1">
            <wp:simplePos x="0" y="0"/>
            <wp:positionH relativeFrom="column">
              <wp:posOffset>644525</wp:posOffset>
            </wp:positionH>
            <wp:positionV relativeFrom="paragraph">
              <wp:posOffset>238760</wp:posOffset>
            </wp:positionV>
            <wp:extent cx="7677150" cy="5447030"/>
            <wp:effectExtent l="0" t="0" r="0" b="1270"/>
            <wp:wrapNone/>
            <wp:docPr id="73" name="图片 73" descr="a0a35aad1c5685f8d6eb93ecd1d8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a0a35aad1c5685f8d6eb93ecd1d8312"/>
                    <pic:cNvPicPr>
                      <a:picLocks noChangeAspect="1"/>
                    </pic:cNvPicPr>
                  </pic:nvPicPr>
                  <pic:blipFill>
                    <a:blip r:embed="rId15"/>
                    <a:stretch>
                      <a:fillRect/>
                    </a:stretch>
                  </pic:blipFill>
                  <pic:spPr>
                    <a:xfrm>
                      <a:off x="0" y="0"/>
                      <a:ext cx="7677150" cy="5447030"/>
                    </a:xfrm>
                    <a:prstGeom prst="rect">
                      <a:avLst/>
                    </a:prstGeom>
                  </pic:spPr>
                </pic:pic>
              </a:graphicData>
            </a:graphic>
          </wp:anchor>
        </w:drawing>
      </w:r>
      <w:r>
        <w:rPr>
          <w:rFonts w:hint="eastAsia" w:ascii="宋体" w:hAnsi="宋体" w:eastAsia="宋体" w:cs="宋体"/>
          <w:b/>
          <w:bCs/>
        </w:rPr>
        <w:t>附件2</w:t>
      </w:r>
      <w:r>
        <w:rPr>
          <w:rFonts w:hint="eastAsia" w:ascii="宋体" w:hAnsi="宋体" w:eastAsia="宋体" w:cs="宋体"/>
          <w:b/>
          <w:bCs/>
          <w:lang w:val="en-US" w:eastAsia="zh-CN"/>
        </w:rPr>
        <w:t xml:space="preserve"> </w:t>
      </w:r>
      <w:r>
        <w:rPr>
          <w:rFonts w:hint="eastAsia" w:ascii="宋体" w:hAnsi="宋体" w:eastAsia="宋体" w:cs="宋体"/>
          <w:b/>
          <w:bCs/>
        </w:rPr>
        <w:t xml:space="preserve"> </w:t>
      </w:r>
      <w:r>
        <w:rPr>
          <w:rFonts w:hint="eastAsia" w:ascii="宋体" w:hAnsi="宋体" w:eastAsia="宋体" w:cs="宋体"/>
          <w:b/>
          <w:bCs/>
          <w:lang w:val="en-US" w:eastAsia="zh-CN"/>
        </w:rPr>
        <w:t>医疗机构执业许可证</w:t>
      </w:r>
      <w:bookmarkEnd w:id="28"/>
    </w:p>
    <w:p>
      <w:pPr>
        <w:pStyle w:val="8"/>
        <w:bidi w:val="0"/>
        <w:rPr>
          <w:rFonts w:hint="eastAsia"/>
        </w:rPr>
      </w:pPr>
    </w:p>
    <w:p>
      <w:pPr>
        <w:pStyle w:val="8"/>
        <w:bidi w:val="0"/>
        <w:rPr>
          <w:rFonts w:hint="eastAsia" w:eastAsia="宋体"/>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sectPr>
          <w:pgSz w:w="16838" w:h="11906" w:orient="landscape"/>
          <w:pgMar w:top="1800" w:right="1440" w:bottom="1800" w:left="1440" w:header="851" w:footer="992" w:gutter="0"/>
          <w:pgNumType w:fmt="decimal"/>
          <w:cols w:space="425" w:num="1"/>
          <w:docGrid w:type="lines" w:linePitch="312" w:charSpace="0"/>
        </w:sectPr>
      </w:pPr>
    </w:p>
    <w:p>
      <w:pPr>
        <w:jc w:val="left"/>
        <w:outlineLvl w:val="0"/>
        <w:rPr>
          <w:rFonts w:hint="default" w:ascii="宋体" w:hAnsi="宋体" w:eastAsia="宋体" w:cs="宋体"/>
          <w:b/>
          <w:bCs/>
          <w:lang w:val="en-US" w:eastAsia="zh-CN"/>
        </w:rPr>
      </w:pPr>
      <w:bookmarkStart w:id="29" w:name="_Toc17591"/>
      <w:bookmarkStart w:id="30" w:name="_Toc23660"/>
      <w:r>
        <w:rPr>
          <w:rFonts w:hint="eastAsia" w:ascii="宋体" w:hAnsi="宋体" w:eastAsia="宋体" w:cs="宋体"/>
          <w:b/>
          <w:bCs/>
        </w:rPr>
        <w:t>附件3：</w:t>
      </w:r>
      <w:r>
        <w:rPr>
          <w:rFonts w:hint="eastAsia" w:ascii="宋体" w:hAnsi="宋体" w:eastAsia="宋体" w:cs="宋体"/>
          <w:b/>
          <w:bCs/>
          <w:lang w:val="en-US" w:eastAsia="zh-CN"/>
        </w:rPr>
        <w:t>房产证</w:t>
      </w:r>
      <w:bookmarkEnd w:id="29"/>
      <w:bookmarkEnd w:id="30"/>
    </w:p>
    <w:p>
      <w:pPr>
        <w:pStyle w:val="8"/>
        <w:bidi w:val="0"/>
        <w:rPr>
          <w:rFonts w:hint="eastAsia"/>
          <w:lang w:eastAsia="zh-CN"/>
        </w:rPr>
      </w:pPr>
      <w:r>
        <w:rPr>
          <w:rFonts w:hint="eastAsia"/>
          <w:lang w:eastAsia="zh-CN"/>
        </w:rPr>
        <w:drawing>
          <wp:anchor distT="0" distB="0" distL="114300" distR="114300" simplePos="0" relativeHeight="251670528" behindDoc="1" locked="0" layoutInCell="1" allowOverlap="1">
            <wp:simplePos x="0" y="0"/>
            <wp:positionH relativeFrom="column">
              <wp:posOffset>1166495</wp:posOffset>
            </wp:positionH>
            <wp:positionV relativeFrom="paragraph">
              <wp:posOffset>38100</wp:posOffset>
            </wp:positionV>
            <wp:extent cx="6856730" cy="5145405"/>
            <wp:effectExtent l="0" t="0" r="1270" b="17145"/>
            <wp:wrapNone/>
            <wp:docPr id="150" name="图片 150" descr="529a8a5222bbaf4d153ade1b83457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529a8a5222bbaf4d153ade1b834574c"/>
                    <pic:cNvPicPr>
                      <a:picLocks noChangeAspect="1"/>
                    </pic:cNvPicPr>
                  </pic:nvPicPr>
                  <pic:blipFill>
                    <a:blip r:embed="rId16"/>
                    <a:stretch>
                      <a:fillRect/>
                    </a:stretch>
                  </pic:blipFill>
                  <pic:spPr>
                    <a:xfrm>
                      <a:off x="0" y="0"/>
                      <a:ext cx="6856730" cy="5145405"/>
                    </a:xfrm>
                    <a:prstGeom prst="rect">
                      <a:avLst/>
                    </a:prstGeom>
                  </pic:spPr>
                </pic:pic>
              </a:graphicData>
            </a:graphic>
          </wp:anchor>
        </w:drawing>
      </w:r>
    </w:p>
    <w:p>
      <w:pPr>
        <w:jc w:val="left"/>
        <w:outlineLvl w:val="9"/>
        <w:rPr>
          <w:rFonts w:hint="eastAsia"/>
          <w:b/>
          <w:bCs/>
        </w:rPr>
      </w:pPr>
      <w:bookmarkStart w:id="31" w:name="_Toc5172"/>
    </w:p>
    <w:p>
      <w:pPr>
        <w:jc w:val="left"/>
        <w:outlineLvl w:val="9"/>
        <w:rPr>
          <w:rFonts w:hint="eastAsia"/>
          <w:b/>
          <w:bCs/>
        </w:rPr>
      </w:pPr>
    </w:p>
    <w:p>
      <w:pPr>
        <w:jc w:val="left"/>
        <w:outlineLvl w:val="9"/>
        <w:rPr>
          <w:rFonts w:hint="eastAsia"/>
          <w:b/>
          <w:bCs/>
        </w:rPr>
      </w:pPr>
    </w:p>
    <w:p>
      <w:pPr>
        <w:jc w:val="left"/>
        <w:outlineLvl w:val="9"/>
        <w:rPr>
          <w:rFonts w:hint="eastAsia"/>
          <w:b/>
          <w:bCs/>
        </w:rPr>
      </w:pPr>
    </w:p>
    <w:p>
      <w:pPr>
        <w:jc w:val="left"/>
        <w:outlineLvl w:val="9"/>
        <w:rPr>
          <w:rFonts w:hint="eastAsia"/>
          <w:b/>
          <w:bCs/>
        </w:rPr>
      </w:pPr>
    </w:p>
    <w:p>
      <w:pPr>
        <w:jc w:val="left"/>
        <w:outlineLvl w:val="9"/>
        <w:rPr>
          <w:rFonts w:hint="eastAsia"/>
          <w:b/>
          <w:bCs/>
        </w:rPr>
      </w:pPr>
    </w:p>
    <w:p>
      <w:pPr>
        <w:jc w:val="left"/>
        <w:outlineLvl w:val="9"/>
        <w:rPr>
          <w:rFonts w:hint="eastAsia"/>
          <w:b/>
          <w:bCs/>
        </w:rPr>
      </w:pPr>
    </w:p>
    <w:p>
      <w:pPr>
        <w:jc w:val="left"/>
        <w:outlineLvl w:val="9"/>
        <w:rPr>
          <w:rFonts w:hint="eastAsia"/>
          <w:b/>
          <w:bCs/>
        </w:rPr>
      </w:pPr>
    </w:p>
    <w:p>
      <w:pPr>
        <w:jc w:val="left"/>
        <w:outlineLvl w:val="9"/>
        <w:rPr>
          <w:rFonts w:hint="eastAsia"/>
          <w:b/>
          <w:bCs/>
        </w:rPr>
      </w:pPr>
    </w:p>
    <w:p>
      <w:pPr>
        <w:jc w:val="left"/>
        <w:outlineLvl w:val="9"/>
        <w:rPr>
          <w:rFonts w:hint="eastAsia"/>
          <w:b/>
          <w:bCs/>
        </w:rPr>
      </w:pPr>
    </w:p>
    <w:p>
      <w:pPr>
        <w:jc w:val="left"/>
        <w:outlineLvl w:val="9"/>
        <w:rPr>
          <w:rFonts w:hint="eastAsia"/>
          <w:b/>
          <w:bCs/>
        </w:rPr>
      </w:pPr>
    </w:p>
    <w:p>
      <w:pPr>
        <w:jc w:val="left"/>
        <w:outlineLvl w:val="9"/>
        <w:rPr>
          <w:rFonts w:hint="eastAsia"/>
          <w:b/>
          <w:bCs/>
        </w:rPr>
      </w:pPr>
    </w:p>
    <w:p>
      <w:pPr>
        <w:jc w:val="left"/>
        <w:outlineLvl w:val="9"/>
        <w:rPr>
          <w:rFonts w:hint="eastAsia"/>
          <w:b/>
          <w:bCs/>
        </w:rPr>
      </w:pPr>
    </w:p>
    <w:p>
      <w:pPr>
        <w:jc w:val="left"/>
        <w:outlineLvl w:val="9"/>
        <w:rPr>
          <w:rFonts w:hint="eastAsia"/>
          <w:b/>
          <w:bCs/>
        </w:rPr>
      </w:pPr>
    </w:p>
    <w:p>
      <w:pPr>
        <w:jc w:val="left"/>
        <w:outlineLvl w:val="9"/>
        <w:rPr>
          <w:rFonts w:hint="eastAsia"/>
          <w:b/>
          <w:bCs/>
        </w:rPr>
      </w:pPr>
    </w:p>
    <w:p>
      <w:pPr>
        <w:jc w:val="left"/>
        <w:outlineLvl w:val="9"/>
        <w:rPr>
          <w:rFonts w:hint="eastAsia"/>
          <w:b/>
          <w:bCs/>
        </w:rPr>
        <w:sectPr>
          <w:pgSz w:w="16838" w:h="11906" w:orient="landscape"/>
          <w:pgMar w:top="1800" w:right="1440" w:bottom="1800" w:left="1440" w:header="851" w:footer="992" w:gutter="0"/>
          <w:pgNumType w:fmt="decimal"/>
          <w:cols w:space="425" w:num="1"/>
          <w:docGrid w:type="lines" w:linePitch="312" w:charSpace="0"/>
        </w:sectPr>
      </w:pPr>
    </w:p>
    <w:p>
      <w:pPr>
        <w:jc w:val="left"/>
        <w:outlineLvl w:val="0"/>
        <w:rPr>
          <w:rFonts w:hint="eastAsia" w:ascii="宋体" w:hAnsi="宋体" w:eastAsia="宋体" w:cs="宋体"/>
          <w:b/>
          <w:bCs/>
        </w:rPr>
      </w:pPr>
      <w:r>
        <w:rPr>
          <w:rFonts w:hint="eastAsia" w:ascii="宋体" w:hAnsi="宋体" w:eastAsia="宋体" w:cs="宋体"/>
          <w:b/>
          <w:bCs/>
          <w:lang w:eastAsia="zh-CN"/>
        </w:rPr>
        <w:drawing>
          <wp:anchor distT="0" distB="0" distL="114300" distR="114300" simplePos="0" relativeHeight="251670528" behindDoc="1" locked="0" layoutInCell="1" allowOverlap="1">
            <wp:simplePos x="0" y="0"/>
            <wp:positionH relativeFrom="column">
              <wp:posOffset>619125</wp:posOffset>
            </wp:positionH>
            <wp:positionV relativeFrom="paragraph">
              <wp:posOffset>249555</wp:posOffset>
            </wp:positionV>
            <wp:extent cx="7019925" cy="5266690"/>
            <wp:effectExtent l="0" t="0" r="9525" b="10160"/>
            <wp:wrapNone/>
            <wp:docPr id="151" name="图片 151" descr="956c61a01398594872beae339acc4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956c61a01398594872beae339acc47b"/>
                    <pic:cNvPicPr>
                      <a:picLocks noChangeAspect="1"/>
                    </pic:cNvPicPr>
                  </pic:nvPicPr>
                  <pic:blipFill>
                    <a:blip r:embed="rId17"/>
                    <a:stretch>
                      <a:fillRect/>
                    </a:stretch>
                  </pic:blipFill>
                  <pic:spPr>
                    <a:xfrm>
                      <a:off x="0" y="0"/>
                      <a:ext cx="7019925" cy="5266690"/>
                    </a:xfrm>
                    <a:prstGeom prst="rect">
                      <a:avLst/>
                    </a:prstGeom>
                  </pic:spPr>
                </pic:pic>
              </a:graphicData>
            </a:graphic>
          </wp:anchor>
        </w:drawing>
      </w:r>
      <w:r>
        <w:rPr>
          <w:rFonts w:hint="eastAsia" w:ascii="宋体" w:hAnsi="宋体" w:eastAsia="宋体" w:cs="宋体"/>
          <w:b/>
          <w:bCs/>
        </w:rPr>
        <w:t>附件</w:t>
      </w:r>
      <w:r>
        <w:rPr>
          <w:rFonts w:hint="eastAsia" w:ascii="宋体" w:hAnsi="宋体" w:eastAsia="宋体" w:cs="宋体"/>
          <w:b/>
          <w:bCs/>
          <w:lang w:val="en-US" w:eastAsia="zh-CN"/>
        </w:rPr>
        <w:t>4</w:t>
      </w:r>
      <w:r>
        <w:rPr>
          <w:rFonts w:hint="eastAsia" w:ascii="宋体" w:hAnsi="宋体" w:eastAsia="宋体" w:cs="宋体"/>
          <w:b/>
          <w:bCs/>
        </w:rPr>
        <w:t>：</w:t>
      </w:r>
      <w:r>
        <w:rPr>
          <w:rFonts w:hint="eastAsia" w:ascii="宋体" w:hAnsi="宋体" w:eastAsia="宋体" w:cs="宋体"/>
          <w:b/>
          <w:bCs/>
          <w:lang w:val="en-US" w:eastAsia="zh-CN"/>
        </w:rPr>
        <w:t>放射安全许可证</w:t>
      </w:r>
      <w:bookmarkEnd w:id="31"/>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jc w:val="left"/>
        <w:outlineLvl w:val="0"/>
        <w:rPr>
          <w:rFonts w:hint="eastAsia" w:ascii="宋体" w:hAnsi="宋体" w:eastAsia="宋体" w:cs="宋体"/>
          <w:b/>
          <w:bCs/>
          <w:lang w:val="en-US" w:eastAsia="zh-CN"/>
        </w:rPr>
      </w:pPr>
      <w:bookmarkStart w:id="32" w:name="_Toc687"/>
      <w:r>
        <w:rPr>
          <w:rFonts w:hint="eastAsia" w:ascii="宋体" w:hAnsi="宋体" w:eastAsia="宋体" w:cs="宋体"/>
          <w:b/>
          <w:bCs/>
          <w:lang w:val="en-US" w:eastAsia="zh-CN"/>
        </w:rPr>
        <w:t>附件5 放射诊疗许可证</w:t>
      </w:r>
      <w:bookmarkEnd w:id="32"/>
    </w:p>
    <w:p>
      <w:pPr>
        <w:pStyle w:val="8"/>
        <w:bidi w:val="0"/>
        <w:rPr>
          <w:rFonts w:hint="eastAsia"/>
          <w:lang w:eastAsia="zh-CN"/>
        </w:rPr>
      </w:pPr>
      <w:r>
        <w:rPr>
          <w:rFonts w:hint="eastAsia"/>
          <w:lang w:eastAsia="zh-CN"/>
        </w:rPr>
        <w:drawing>
          <wp:anchor distT="0" distB="0" distL="114300" distR="114300" simplePos="0" relativeHeight="251670528" behindDoc="1" locked="0" layoutInCell="1" allowOverlap="1">
            <wp:simplePos x="0" y="0"/>
            <wp:positionH relativeFrom="column">
              <wp:posOffset>690880</wp:posOffset>
            </wp:positionH>
            <wp:positionV relativeFrom="paragraph">
              <wp:posOffset>24765</wp:posOffset>
            </wp:positionV>
            <wp:extent cx="7019925" cy="4956810"/>
            <wp:effectExtent l="0" t="0" r="9525" b="15240"/>
            <wp:wrapNone/>
            <wp:docPr id="152" name="图片 152" descr="810e81f441e93ccdc4c85bfc36e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810e81f441e93ccdc4c85bfc36e0501"/>
                    <pic:cNvPicPr>
                      <a:picLocks noChangeAspect="1"/>
                    </pic:cNvPicPr>
                  </pic:nvPicPr>
                  <pic:blipFill>
                    <a:blip r:embed="rId18"/>
                    <a:stretch>
                      <a:fillRect/>
                    </a:stretch>
                  </pic:blipFill>
                  <pic:spPr>
                    <a:xfrm>
                      <a:off x="0" y="0"/>
                      <a:ext cx="7019925" cy="4956810"/>
                    </a:xfrm>
                    <a:prstGeom prst="rect">
                      <a:avLst/>
                    </a:prstGeom>
                  </pic:spPr>
                </pic:pic>
              </a:graphicData>
            </a:graphic>
          </wp:anchor>
        </w:drawing>
      </w: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pStyle w:val="8"/>
        <w:bidi w:val="0"/>
        <w:rPr>
          <w:rFonts w:hint="eastAsia"/>
          <w:lang w:eastAsia="zh-CN"/>
        </w:rPr>
      </w:pPr>
    </w:p>
    <w:p>
      <w:pPr>
        <w:jc w:val="left"/>
        <w:outlineLvl w:val="0"/>
        <w:rPr>
          <w:rFonts w:hint="eastAsia" w:ascii="宋体" w:hAnsi="宋体" w:eastAsia="宋体" w:cs="宋体"/>
          <w:b/>
          <w:bCs/>
          <w:lang w:val="en-US" w:eastAsia="zh-CN"/>
        </w:rPr>
      </w:pPr>
      <w:r>
        <w:rPr>
          <w:rFonts w:hint="eastAsia" w:ascii="宋体" w:hAnsi="宋体" w:eastAsia="宋体" w:cs="宋体"/>
          <w:b/>
          <w:bCs/>
          <w:lang w:eastAsia="zh-CN"/>
        </w:rPr>
        <w:drawing>
          <wp:anchor distT="0" distB="0" distL="114300" distR="114300" simplePos="0" relativeHeight="251670528" behindDoc="1" locked="0" layoutInCell="1" allowOverlap="1">
            <wp:simplePos x="0" y="0"/>
            <wp:positionH relativeFrom="column">
              <wp:posOffset>773430</wp:posOffset>
            </wp:positionH>
            <wp:positionV relativeFrom="paragraph">
              <wp:posOffset>250190</wp:posOffset>
            </wp:positionV>
            <wp:extent cx="7019925" cy="5266690"/>
            <wp:effectExtent l="0" t="0" r="9525" b="10160"/>
            <wp:wrapNone/>
            <wp:docPr id="153" name="图片 153" descr="4961f9e643c75a9a205779797d9c1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4961f9e643c75a9a205779797d9c1c8"/>
                    <pic:cNvPicPr>
                      <a:picLocks noChangeAspect="1"/>
                    </pic:cNvPicPr>
                  </pic:nvPicPr>
                  <pic:blipFill>
                    <a:blip r:embed="rId19"/>
                    <a:stretch>
                      <a:fillRect/>
                    </a:stretch>
                  </pic:blipFill>
                  <pic:spPr>
                    <a:xfrm>
                      <a:off x="0" y="0"/>
                      <a:ext cx="7019925" cy="5266690"/>
                    </a:xfrm>
                    <a:prstGeom prst="rect">
                      <a:avLst/>
                    </a:prstGeom>
                  </pic:spPr>
                </pic:pic>
              </a:graphicData>
            </a:graphic>
          </wp:anchor>
        </w:drawing>
      </w:r>
      <w:r>
        <w:rPr>
          <w:rFonts w:hint="eastAsia" w:ascii="宋体" w:hAnsi="宋体" w:eastAsia="宋体" w:cs="宋体"/>
          <w:b/>
          <w:bCs/>
          <w:lang w:val="en-US" w:eastAsia="zh-CN"/>
        </w:rPr>
        <w:t>附件6 事业单位法人证书</w:t>
      </w:r>
    </w:p>
    <w:p>
      <w:pPr>
        <w:jc w:val="left"/>
        <w:outlineLvl w:val="0"/>
        <w:rPr>
          <w:rFonts w:hint="eastAsia" w:ascii="宋体" w:hAnsi="宋体" w:eastAsia="宋体" w:cs="宋体"/>
          <w:b/>
          <w:bCs/>
          <w:lang w:val="en-US" w:eastAsia="zh-CN"/>
        </w:rPr>
        <w:sectPr>
          <w:pgSz w:w="16838" w:h="11906" w:orient="landscape"/>
          <w:pgMar w:top="1800" w:right="1440" w:bottom="1800" w:left="1440" w:header="851" w:footer="992" w:gutter="0"/>
          <w:pgNumType w:fmt="decimal"/>
          <w:cols w:space="425" w:num="1"/>
          <w:docGrid w:type="lines" w:linePitch="312" w:charSpace="0"/>
        </w:sectPr>
      </w:pPr>
    </w:p>
    <w:p>
      <w:pPr>
        <w:jc w:val="left"/>
        <w:outlineLvl w:val="0"/>
        <w:rPr>
          <w:rFonts w:hint="eastAsia" w:ascii="宋体" w:hAnsi="宋体" w:eastAsia="宋体" w:cs="宋体"/>
          <w:b/>
          <w:bCs/>
          <w:lang w:val="en-US" w:eastAsia="zh-CN"/>
        </w:rPr>
      </w:pPr>
      <w:r>
        <w:rPr>
          <w:rFonts w:hint="eastAsia" w:ascii="宋体" w:hAnsi="宋体" w:eastAsia="宋体" w:cs="宋体"/>
          <w:b/>
          <w:bCs/>
          <w:lang w:val="en-US" w:eastAsia="zh-CN"/>
        </w:rPr>
        <w:t>附件</w:t>
      </w:r>
      <w:r>
        <w:rPr>
          <w:rFonts w:hint="eastAsia" w:ascii="宋体" w:hAnsi="宋体" w:cs="宋体"/>
          <w:b/>
          <w:bCs/>
          <w:lang w:val="en-US" w:eastAsia="zh-CN"/>
        </w:rPr>
        <w:t>7监测报告质保单</w:t>
      </w:r>
    </w:p>
    <w:p>
      <w:pPr>
        <w:pStyle w:val="8"/>
        <w:bidi w:val="0"/>
        <w:rPr>
          <w:rFonts w:hint="eastAsia"/>
          <w:lang w:eastAsia="zh-CN"/>
        </w:rPr>
      </w:pPr>
      <w:bookmarkStart w:id="33" w:name="_GoBack"/>
      <w:r>
        <w:drawing>
          <wp:anchor distT="0" distB="0" distL="114300" distR="114300" simplePos="0" relativeHeight="251670528" behindDoc="1" locked="0" layoutInCell="1" allowOverlap="1">
            <wp:simplePos x="0" y="0"/>
            <wp:positionH relativeFrom="column">
              <wp:posOffset>-297815</wp:posOffset>
            </wp:positionH>
            <wp:positionV relativeFrom="paragraph">
              <wp:posOffset>347345</wp:posOffset>
            </wp:positionV>
            <wp:extent cx="5821680" cy="7352030"/>
            <wp:effectExtent l="0" t="0" r="7620" b="1270"/>
            <wp:wrapNone/>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0"/>
                    <a:stretch>
                      <a:fillRect/>
                    </a:stretch>
                  </pic:blipFill>
                  <pic:spPr>
                    <a:xfrm>
                      <a:off x="0" y="0"/>
                      <a:ext cx="5821680" cy="7352030"/>
                    </a:xfrm>
                    <a:prstGeom prst="rect">
                      <a:avLst/>
                    </a:prstGeom>
                    <a:noFill/>
                    <a:ln>
                      <a:noFill/>
                    </a:ln>
                  </pic:spPr>
                </pic:pic>
              </a:graphicData>
            </a:graphic>
          </wp:anchor>
        </w:drawing>
      </w:r>
      <w:bookmarkEnd w:id="33"/>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楷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楷体_GB2312">
    <w:altName w:val="楷体"/>
    <w:panose1 w:val="00000000000000000000"/>
    <w:charset w:val="00"/>
    <w:family w:val="auto"/>
    <w:pitch w:val="default"/>
    <w:sig w:usb0="00000000" w:usb1="00000000" w:usb2="00000000" w:usb3="00000000" w:csb0="FFFFFFFF" w:csb1="00000000"/>
  </w:font>
  <w:font w:name="方正小标宋_GBK">
    <w:panose1 w:val="02000000000000000000"/>
    <w:charset w:val="86"/>
    <w:family w:val="script"/>
    <w:pitch w:val="default"/>
    <w:sig w:usb0="A00002BF" w:usb1="38CF7CFA" w:usb2="00082016" w:usb3="00000000" w:csb0="00040001"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2"/>
    <w:family w:val="auto"/>
    <w:pitch w:val="default"/>
    <w:sig w:usb0="00000000" w:usb1="00000000" w:usb2="00000000" w:usb3="00000000" w:csb0="80000000" w:csb1="00000000"/>
  </w:font>
  <w:font w:name="MicrosoftYaHei">
    <w:altName w:val="ksdb"/>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ksdb">
    <w:panose1 w:val="02000500000000000000"/>
    <w:charset w:val="00"/>
    <w:family w:val="auto"/>
    <w:pitch w:val="default"/>
    <w:sig w:usb0="00000001" w:usb1="0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9"/>
      </w:rPr>
    </w:pPr>
    <w:r>
      <w:fldChar w:fldCharType="begin"/>
    </w:r>
    <w:r>
      <w:rPr>
        <w:rStyle w:val="19"/>
      </w:rPr>
      <w:instrText xml:space="preserve">PAGE  </w:instrText>
    </w:r>
    <w:r>
      <w:fldChar w:fldCharType="end"/>
    </w:r>
  </w:p>
  <w:p>
    <w:pPr>
      <w:pStyle w:val="1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5158"/>
        <w:tab w:val="clear" w:pos="4153"/>
      </w:tabs>
      <w:rPr>
        <w:rFonts w:hint="eastAsia" w:eastAsia="宋体"/>
        <w:lang w:eastAsia="zh-CN"/>
      </w:rPr>
    </w:pP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ascii="宋体" w:hAnsi="宋体" w:cs="宋体"/>
        <w:szCs w:val="21"/>
        <w:lang w:val="en-US" w:eastAsia="zh-CN"/>
      </w:rPr>
      <w:t>茶陵县枣市镇中心卫生院</w:t>
    </w:r>
    <w:r>
      <w:rPr>
        <w:rFonts w:hint="eastAsia" w:ascii="宋体" w:hAnsi="宋体" w:cs="宋体"/>
        <w:szCs w:val="21"/>
        <w:lang w:eastAsia="zh-CN"/>
      </w:rPr>
      <w:t>建设项目</w:t>
    </w:r>
    <w:r>
      <w:rPr>
        <w:rFonts w:hint="eastAsia" w:ascii="宋体" w:hAnsi="宋体" w:cs="宋体"/>
        <w:szCs w:val="21"/>
      </w:rPr>
      <w:t>环境影响报告表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FEBAD7"/>
    <w:multiLevelType w:val="singleLevel"/>
    <w:tmpl w:val="B5FEBAD7"/>
    <w:lvl w:ilvl="0" w:tentative="0">
      <w:start w:val="3"/>
      <w:numFmt w:val="decimal"/>
      <w:suff w:val="nothing"/>
      <w:lvlText w:val="%1、"/>
      <w:lvlJc w:val="left"/>
    </w:lvl>
  </w:abstractNum>
  <w:abstractNum w:abstractNumId="1">
    <w:nsid w:val="25FB9F3A"/>
    <w:multiLevelType w:val="multilevel"/>
    <w:tmpl w:val="25FB9F3A"/>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pStyle w:val="4"/>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
    <w:nsid w:val="3F28A502"/>
    <w:multiLevelType w:val="singleLevel"/>
    <w:tmpl w:val="3F28A502"/>
    <w:lvl w:ilvl="0" w:tentative="0">
      <w:start w:val="1"/>
      <w:numFmt w:val="decimal"/>
      <w:suff w:val="nothing"/>
      <w:lvlText w:val="%1）"/>
      <w:lvlJc w:val="left"/>
      <w:pPr>
        <w:ind w:left="600" w:firstLine="0"/>
      </w:pPr>
    </w:lvl>
  </w:abstractNum>
  <w:abstractNum w:abstractNumId="3">
    <w:nsid w:val="4D50F065"/>
    <w:multiLevelType w:val="singleLevel"/>
    <w:tmpl w:val="4D50F065"/>
    <w:lvl w:ilvl="0" w:tentative="0">
      <w:start w:val="8"/>
      <w:numFmt w:val="decimal"/>
      <w:suff w:val="nothing"/>
      <w:lvlText w:val="%1、"/>
      <w:lvlJc w:val="left"/>
    </w:lvl>
  </w:abstractNum>
  <w:abstractNum w:abstractNumId="4">
    <w:nsid w:val="6C82329D"/>
    <w:multiLevelType w:val="singleLevel"/>
    <w:tmpl w:val="6C82329D"/>
    <w:lvl w:ilvl="0" w:tentative="0">
      <w:start w:val="1"/>
      <w:numFmt w:val="decimal"/>
      <w:suff w:val="nothing"/>
      <w:lvlText w:val="%1、"/>
      <w:lvlJc w:val="left"/>
    </w:lvl>
  </w:abstractNum>
  <w:abstractNum w:abstractNumId="5">
    <w:nsid w:val="760730C1"/>
    <w:multiLevelType w:val="singleLevel"/>
    <w:tmpl w:val="760730C1"/>
    <w:lvl w:ilvl="0" w:tentative="0">
      <w:start w:val="1"/>
      <w:numFmt w:val="decimal"/>
      <w:suff w:val="nothing"/>
      <w:lvlText w:val="%1、"/>
      <w:lvlJc w:val="left"/>
    </w:lvl>
  </w:abstractNum>
  <w:num w:numId="1">
    <w:abstractNumId w:val="1"/>
  </w:num>
  <w:num w:numId="2">
    <w:abstractNumId w:val="0"/>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VhNGI3NmRmMGFiOWYzYzM0MjdhZjVmYTExYjlmODYifQ=="/>
  </w:docVars>
  <w:rsids>
    <w:rsidRoot w:val="495F67BA"/>
    <w:rsid w:val="001F4F96"/>
    <w:rsid w:val="06121305"/>
    <w:rsid w:val="0A302A75"/>
    <w:rsid w:val="0FE84AB0"/>
    <w:rsid w:val="124F44CA"/>
    <w:rsid w:val="12794F12"/>
    <w:rsid w:val="14176DC6"/>
    <w:rsid w:val="170A6D37"/>
    <w:rsid w:val="1B496248"/>
    <w:rsid w:val="1B607376"/>
    <w:rsid w:val="1C227837"/>
    <w:rsid w:val="1CF56D42"/>
    <w:rsid w:val="237874CA"/>
    <w:rsid w:val="23A3664D"/>
    <w:rsid w:val="28C55105"/>
    <w:rsid w:val="2995627A"/>
    <w:rsid w:val="322B245D"/>
    <w:rsid w:val="375E775C"/>
    <w:rsid w:val="3BD37167"/>
    <w:rsid w:val="4024004E"/>
    <w:rsid w:val="40BC36F8"/>
    <w:rsid w:val="41C96F73"/>
    <w:rsid w:val="43702CD2"/>
    <w:rsid w:val="47450199"/>
    <w:rsid w:val="48EB47DC"/>
    <w:rsid w:val="49445903"/>
    <w:rsid w:val="495F67BA"/>
    <w:rsid w:val="4BE156B5"/>
    <w:rsid w:val="4CDC1C75"/>
    <w:rsid w:val="50B2673E"/>
    <w:rsid w:val="538708F0"/>
    <w:rsid w:val="55591458"/>
    <w:rsid w:val="566F0BAB"/>
    <w:rsid w:val="58B3595D"/>
    <w:rsid w:val="58DE7C59"/>
    <w:rsid w:val="5AA8482A"/>
    <w:rsid w:val="5AAB7021"/>
    <w:rsid w:val="5B2C6932"/>
    <w:rsid w:val="5BB16EF0"/>
    <w:rsid w:val="5D975C7A"/>
    <w:rsid w:val="5F2D4A41"/>
    <w:rsid w:val="5FA77442"/>
    <w:rsid w:val="60EE4BFB"/>
    <w:rsid w:val="6363169C"/>
    <w:rsid w:val="696F4603"/>
    <w:rsid w:val="6CB40E63"/>
    <w:rsid w:val="705701E4"/>
    <w:rsid w:val="73154413"/>
    <w:rsid w:val="76B51D79"/>
    <w:rsid w:val="781A685F"/>
    <w:rsid w:val="79465C23"/>
    <w:rsid w:val="7A6D55E9"/>
    <w:rsid w:val="7E0B729E"/>
    <w:rsid w:val="7E2458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0" w:firstLineChars="0"/>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1"/>
    <w:next w:val="1"/>
    <w:qFormat/>
    <w:uiPriority w:val="0"/>
    <w:pPr>
      <w:keepNext/>
      <w:spacing w:line="420" w:lineRule="exact"/>
      <w:jc w:val="center"/>
      <w:outlineLvl w:val="1"/>
    </w:pPr>
    <w:rPr>
      <w:sz w:val="24"/>
    </w:rPr>
  </w:style>
  <w:style w:type="paragraph" w:styleId="4">
    <w:name w:val="heading 4"/>
    <w:basedOn w:val="1"/>
    <w:next w:val="1"/>
    <w:qFormat/>
    <w:uiPriority w:val="0"/>
    <w:pPr>
      <w:keepNext/>
      <w:keepLines/>
      <w:numPr>
        <w:ilvl w:val="3"/>
        <w:numId w:val="1"/>
      </w:numPr>
      <w:spacing w:beforeLines="0" w:beforeAutospacing="0" w:afterLines="0" w:afterAutospacing="0" w:line="372" w:lineRule="auto"/>
      <w:ind w:left="864" w:hanging="864" w:firstLineChars="0"/>
      <w:outlineLvl w:val="3"/>
    </w:pPr>
    <w:rPr>
      <w:rFonts w:ascii="Arial" w:hAnsi="Arial" w:eastAsia="黑体"/>
      <w:b/>
      <w:sz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5">
    <w:name w:val="List 3"/>
    <w:basedOn w:val="1"/>
    <w:next w:val="1"/>
    <w:qFormat/>
    <w:uiPriority w:val="0"/>
    <w:pPr>
      <w:ind w:left="100" w:leftChars="400" w:hanging="200" w:hangingChars="200"/>
    </w:pPr>
  </w:style>
  <w:style w:type="paragraph" w:styleId="6">
    <w:name w:val="Normal Indent"/>
    <w:basedOn w:val="1"/>
    <w:next w:val="1"/>
    <w:qFormat/>
    <w:uiPriority w:val="0"/>
    <w:pPr>
      <w:tabs>
        <w:tab w:val="left" w:pos="480"/>
      </w:tabs>
      <w:spacing w:line="360" w:lineRule="auto"/>
      <w:ind w:firstLine="420" w:firstLineChars="200"/>
      <w:jc w:val="left"/>
    </w:pPr>
    <w:rPr>
      <w:sz w:val="24"/>
    </w:rPr>
  </w:style>
  <w:style w:type="paragraph" w:styleId="7">
    <w:name w:val="annotation text"/>
    <w:basedOn w:val="1"/>
    <w:semiHidden/>
    <w:qFormat/>
    <w:uiPriority w:val="0"/>
    <w:pPr>
      <w:jc w:val="left"/>
    </w:pPr>
    <w:rPr>
      <w:kern w:val="0"/>
      <w:szCs w:val="20"/>
    </w:rPr>
  </w:style>
  <w:style w:type="paragraph" w:styleId="8">
    <w:name w:val="Body Text"/>
    <w:basedOn w:val="1"/>
    <w:next w:val="9"/>
    <w:qFormat/>
    <w:uiPriority w:val="0"/>
    <w:pPr>
      <w:widowControl/>
      <w:snapToGrid w:val="0"/>
      <w:spacing w:before="60" w:after="160" w:line="259" w:lineRule="auto"/>
      <w:ind w:right="113"/>
    </w:pPr>
    <w:rPr>
      <w:kern w:val="0"/>
      <w:szCs w:val="20"/>
    </w:rPr>
  </w:style>
  <w:style w:type="paragraph" w:customStyle="1" w:styleId="9">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sz w:val="24"/>
      <w:szCs w:val="24"/>
    </w:rPr>
  </w:style>
  <w:style w:type="paragraph" w:styleId="10">
    <w:name w:val="Block Text"/>
    <w:basedOn w:val="1"/>
    <w:next w:val="1"/>
    <w:qFormat/>
    <w:uiPriority w:val="0"/>
    <w:pPr>
      <w:ind w:left="-108" w:leftChars="-51" w:right="-93" w:rightChars="-44"/>
      <w:jc w:val="center"/>
    </w:pPr>
    <w:rPr>
      <w:rFonts w:eastAsia="楷体_GB2312"/>
      <w:spacing w:val="-6"/>
      <w:sz w:val="28"/>
    </w:rPr>
  </w:style>
  <w:style w:type="paragraph" w:styleId="11">
    <w:name w:val="Plain Text"/>
    <w:basedOn w:val="1"/>
    <w:next w:val="1"/>
    <w:qFormat/>
    <w:uiPriority w:val="99"/>
    <w:rPr>
      <w:rFonts w:hAnsi="Courier New"/>
      <w:szCs w:val="20"/>
    </w:rPr>
  </w:style>
  <w:style w:type="paragraph" w:styleId="12">
    <w:name w:val="footer"/>
    <w:basedOn w:val="1"/>
    <w:qFormat/>
    <w:uiPriority w:val="99"/>
    <w:pPr>
      <w:tabs>
        <w:tab w:val="center" w:pos="4153"/>
        <w:tab w:val="right" w:pos="8306"/>
      </w:tabs>
      <w:snapToGrid w:val="0"/>
      <w:jc w:val="left"/>
    </w:pPr>
    <w:rPr>
      <w:kern w:val="0"/>
      <w:sz w:val="18"/>
      <w:szCs w:val="20"/>
    </w:rPr>
  </w:style>
  <w:style w:type="paragraph" w:styleId="13">
    <w:name w:val="header"/>
    <w:basedOn w:val="1"/>
    <w:qFormat/>
    <w:uiPriority w:val="0"/>
    <w:pPr>
      <w:pBdr>
        <w:bottom w:val="single" w:color="auto" w:sz="6" w:space="1"/>
      </w:pBdr>
      <w:tabs>
        <w:tab w:val="center" w:pos="4153"/>
        <w:tab w:val="right" w:pos="8306"/>
      </w:tabs>
      <w:snapToGrid w:val="0"/>
      <w:jc w:val="center"/>
    </w:pPr>
    <w:rPr>
      <w:kern w:val="0"/>
      <w:sz w:val="18"/>
      <w:szCs w:val="20"/>
    </w:rPr>
  </w:style>
  <w:style w:type="paragraph" w:styleId="14">
    <w:name w:val="Normal (Web)"/>
    <w:basedOn w:val="1"/>
    <w:qFormat/>
    <w:uiPriority w:val="0"/>
    <w:pPr>
      <w:widowControl/>
      <w:spacing w:before="100" w:beforeAutospacing="1" w:after="100" w:afterAutospacing="1"/>
      <w:jc w:val="left"/>
    </w:pPr>
    <w:rPr>
      <w:rFonts w:ascii="宋体" w:hAnsi="宋体"/>
      <w:kern w:val="0"/>
      <w:szCs w:val="20"/>
    </w:rPr>
  </w:style>
  <w:style w:type="paragraph" w:styleId="15">
    <w:name w:val="Body Text First Indent"/>
    <w:basedOn w:val="8"/>
    <w:next w:val="1"/>
    <w:unhideWhenUsed/>
    <w:qFormat/>
    <w:uiPriority w:val="99"/>
    <w:pPr>
      <w:spacing w:after="0" w:line="360" w:lineRule="auto"/>
      <w:ind w:firstLine="200" w:firstLineChars="200"/>
    </w:pPr>
  </w:style>
  <w:style w:type="table" w:styleId="17">
    <w:name w:val="Table Grid"/>
    <w:basedOn w:val="16"/>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character" w:styleId="20">
    <w:name w:val="annotation reference"/>
    <w:semiHidden/>
    <w:qFormat/>
    <w:uiPriority w:val="0"/>
    <w:rPr>
      <w:sz w:val="21"/>
    </w:rPr>
  </w:style>
  <w:style w:type="paragraph" w:customStyle="1" w:styleId="21">
    <w:name w:val="Default"/>
    <w:basedOn w:val="22"/>
    <w:next w:val="1"/>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22">
    <w:name w:val="纯文本1"/>
    <w:basedOn w:val="1"/>
    <w:qFormat/>
    <w:uiPriority w:val="0"/>
    <w:pPr>
      <w:adjustRightInd w:val="0"/>
    </w:pPr>
    <w:rPr>
      <w:rFonts w:ascii="宋体" w:hAnsi="Courier New"/>
      <w:szCs w:val="20"/>
    </w:rPr>
  </w:style>
  <w:style w:type="paragraph" w:customStyle="1" w:styleId="23">
    <w:name w:val="正文1"/>
    <w:qFormat/>
    <w:uiPriority w:val="0"/>
    <w:pPr>
      <w:spacing w:line="520" w:lineRule="exact"/>
      <w:ind w:firstLine="200" w:firstLineChars="200"/>
      <w:jc w:val="both"/>
    </w:pPr>
    <w:rPr>
      <w:rFonts w:ascii="Times New Roman" w:hAnsi="Times New Roman" w:eastAsia="宋体" w:cs="宋体"/>
      <w:color w:val="000000"/>
      <w:kern w:val="2"/>
      <w:sz w:val="24"/>
      <w:lang w:val="en-US" w:eastAsia="zh-CN" w:bidi="ar-SA"/>
    </w:rPr>
  </w:style>
  <w:style w:type="paragraph" w:customStyle="1" w:styleId="24">
    <w:name w:val="表格"/>
    <w:basedOn w:val="1"/>
    <w:next w:val="1"/>
    <w:qFormat/>
    <w:uiPriority w:val="0"/>
    <w:pPr>
      <w:adjustRightInd w:val="0"/>
      <w:snapToGrid w:val="0"/>
      <w:spacing w:line="240" w:lineRule="auto"/>
      <w:ind w:firstLine="0" w:firstLineChars="0"/>
      <w:jc w:val="center"/>
    </w:pPr>
    <w:rPr>
      <w:kern w:val="0"/>
      <w:sz w:val="21"/>
      <w:szCs w:val="20"/>
    </w:rPr>
  </w:style>
  <w:style w:type="paragraph" w:customStyle="1" w:styleId="25">
    <w:name w:val="Table Paragraph"/>
    <w:basedOn w:val="1"/>
    <w:qFormat/>
    <w:uiPriority w:val="1"/>
  </w:style>
  <w:style w:type="paragraph" w:customStyle="1" w:styleId="26">
    <w:name w:val="表格文字"/>
    <w:basedOn w:val="15"/>
    <w:next w:val="11"/>
    <w:qFormat/>
    <w:uiPriority w:val="0"/>
    <w:pPr>
      <w:adjustRightInd w:val="0"/>
      <w:snapToGrid w:val="0"/>
      <w:spacing w:after="0" w:line="240" w:lineRule="auto"/>
      <w:ind w:firstLine="0" w:firstLineChars="0"/>
      <w:jc w:val="center"/>
    </w:pPr>
    <w:rPr>
      <w:rFonts w:cs="Times New Roman"/>
      <w:sz w:val="21"/>
    </w:rPr>
  </w:style>
  <w:style w:type="paragraph" w:customStyle="1" w:styleId="27">
    <w:name w:val="样式 小四 黑色 行距: 固定值 25 磅1"/>
    <w:basedOn w:val="1"/>
    <w:qFormat/>
    <w:uiPriority w:val="0"/>
    <w:pPr>
      <w:spacing w:line="500" w:lineRule="exact"/>
      <w:ind w:firstLine="480" w:firstLineChars="200"/>
    </w:pPr>
    <w:rPr>
      <w:rFonts w:cs="宋体"/>
      <w:color w:val="000000"/>
      <w:sz w:val="24"/>
      <w:szCs w:val="20"/>
    </w:rPr>
  </w:style>
  <w:style w:type="character" w:customStyle="1" w:styleId="28">
    <w:name w:val="font31"/>
    <w:basedOn w:val="18"/>
    <w:qFormat/>
    <w:uiPriority w:val="0"/>
    <w:rPr>
      <w:rFonts w:hint="eastAsia" w:ascii="宋体" w:hAnsi="宋体" w:eastAsia="宋体" w:cs="宋体"/>
      <w:color w:val="000000"/>
      <w:sz w:val="21"/>
      <w:szCs w:val="21"/>
      <w:u w:val="none"/>
    </w:rPr>
  </w:style>
  <w:style w:type="paragraph" w:customStyle="1" w:styleId="29">
    <w:name w:val="1表头"/>
    <w:basedOn w:val="1"/>
    <w:qFormat/>
    <w:uiPriority w:val="0"/>
    <w:pPr>
      <w:adjustRightInd w:val="0"/>
      <w:snapToGrid w:val="0"/>
      <w:spacing w:before="62" w:beforeLines="20" w:after="62" w:afterLines="20"/>
      <w:jc w:val="center"/>
    </w:pPr>
    <w:rPr>
      <w:b/>
      <w:szCs w:val="24"/>
    </w:rPr>
  </w:style>
  <w:style w:type="paragraph" w:customStyle="1" w:styleId="30">
    <w:name w:val="S报告正文"/>
    <w:basedOn w:val="1"/>
    <w:qFormat/>
    <w:uiPriority w:val="0"/>
    <w:pPr>
      <w:adjustRightInd w:val="0"/>
      <w:snapToGrid w:val="0"/>
      <w:spacing w:line="480" w:lineRule="exact"/>
      <w:ind w:firstLine="510"/>
      <w:jc w:val="left"/>
    </w:pPr>
    <w:rPr>
      <w:sz w:val="24"/>
    </w:rPr>
  </w:style>
  <w:style w:type="paragraph" w:customStyle="1" w:styleId="31">
    <w:name w:val="正文首行缩进2个字"/>
    <w:basedOn w:val="1"/>
    <w:qFormat/>
    <w:uiPriority w:val="0"/>
    <w:pPr>
      <w:ind w:firstLine="200" w:firstLineChars="200"/>
    </w:pPr>
    <w:rPr>
      <w:spacing w:val="3"/>
    </w:rPr>
  </w:style>
  <w:style w:type="paragraph" w:customStyle="1" w:styleId="32">
    <w:name w:val="1小四正文"/>
    <w:basedOn w:val="33"/>
    <w:qFormat/>
    <w:uiPriority w:val="0"/>
    <w:pPr>
      <w:tabs>
        <w:tab w:val="left" w:pos="8820"/>
      </w:tabs>
      <w:spacing w:line="360" w:lineRule="auto"/>
    </w:pPr>
    <w:rPr>
      <w:rFonts w:ascii="Times New Roman" w:hAnsi="Times New Roman" w:eastAsia="宋体"/>
      <w:color w:val="000000"/>
      <w:szCs w:val="21"/>
    </w:rPr>
  </w:style>
  <w:style w:type="paragraph" w:customStyle="1" w:styleId="33">
    <w:name w:val="样式1"/>
    <w:basedOn w:val="1"/>
    <w:qFormat/>
    <w:uiPriority w:val="0"/>
    <w:pPr>
      <w:tabs>
        <w:tab w:val="left" w:pos="8820"/>
      </w:tabs>
    </w:pPr>
  </w:style>
  <w:style w:type="paragraph" w:customStyle="1" w:styleId="34">
    <w:name w:val="表格标题"/>
    <w:basedOn w:val="15"/>
    <w:qFormat/>
    <w:uiPriority w:val="0"/>
    <w:pPr>
      <w:ind w:firstLine="0" w:firstLineChars="0"/>
      <w:jc w:val="center"/>
    </w:pPr>
    <w:rPr>
      <w:rFonts w:eastAsia="黑体"/>
    </w:rPr>
  </w:style>
  <w:style w:type="table" w:customStyle="1" w:styleId="35">
    <w:name w:val="Table Normal"/>
    <w:semiHidden/>
    <w:unhideWhenUsed/>
    <w:qFormat/>
    <w:uiPriority w:val="0"/>
    <w:tblPr>
      <w:tblCellMar>
        <w:top w:w="0" w:type="dxa"/>
        <w:left w:w="0" w:type="dxa"/>
        <w:bottom w:w="0" w:type="dxa"/>
        <w:right w:w="0" w:type="dxa"/>
      </w:tblCellMar>
    </w:tblPr>
  </w:style>
  <w:style w:type="paragraph" w:customStyle="1" w:styleId="36">
    <w:name w:val="段"/>
    <w:qFormat/>
    <w:uiPriority w:val="0"/>
    <w:pPr>
      <w:widowControl w:val="0"/>
      <w:autoSpaceDE w:val="0"/>
      <w:autoSpaceDN w:val="0"/>
      <w:spacing w:line="312" w:lineRule="auto"/>
      <w:ind w:firstLine="200" w:firstLineChars="200"/>
      <w:jc w:val="both"/>
    </w:pPr>
    <w:rPr>
      <w:rFonts w:ascii="宋体" w:hAnsi="Times New Roman" w:eastAsia="宋体" w:cs="Times New Roman"/>
      <w:sz w:val="24"/>
      <w:lang w:val="en-US" w:eastAsia="zh-CN" w:bidi="ar-SA"/>
    </w:rPr>
  </w:style>
  <w:style w:type="paragraph" w:customStyle="1" w:styleId="37">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2023-11-01T07:52:00Z</dcterms:created>
  <dc:creator>ZJM</dc:creator>
  <cp:lastModifiedBy>ZJM</cp:lastModifiedBy>
  <dcterms:modified xsi:type="dcterms:W3CDTF">2023-11-23T12:07:01Z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5E4F5754214544B48B903E53DF7D0AFD_13</vt:lpwstr>
  </property>
</Properties>
</file>