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重大行政执法决定法制审核事项目录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主要法律依据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会计信息质量违法违规行为的处理、处罚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《中华人民共和国会计法》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对单位预算管理、账户管理违法违规行为的处理、处罚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《预算法》《财政违法行为处罚处分条例》《湖南省非税收入管理条例》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对单位国有资产管理违法违规行为的处理、处罚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《行政单位国有资产管理暂行办法》（财政部令第35号）《事业单位国有资产管理暂行办法》（财政部令第36号）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对采购人、政府采购代理机构、供应商、集中采购机构、评标谈判询价小组成员违法违规行为的处理、处罚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《中华人民共和国政府采购法》《政府采购法实施条例》《政府采购货物和服务招标投标管理办法》（财政部令第87号）《政府采购非招标采购方式管理办法》（财政部令第74号）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政府采购投诉处理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《政府采购法》《政府采购质疑和投诉办法》（财政部令第94号）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非营利组织免税资格认定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《中华人民共和国企业所得税法》《中华人民共和国企业所得税法实施条例》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A72C4"/>
    <w:rsid w:val="3910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2024-01-05T07:29:00Z</dcterms:created>
  <dc:creator>HUAWEI</dc:creator>
  <cp:lastModifiedBy>木狮以斐归城๑</cp:lastModifiedBy>
  <dcterms:modified xsi:type="dcterms:W3CDTF">2024-01-05T07:52:48Z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