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right="0"/>
        <w:jc w:val="both"/>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附件：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简体" w:cs="Times New Roman"/>
          <w:i w:val="0"/>
          <w:iCs w:val="0"/>
          <w:caps w:val="0"/>
          <w:color w:val="auto"/>
          <w:spacing w:val="0"/>
          <w:sz w:val="44"/>
          <w:szCs w:val="44"/>
          <w:shd w:val="clear" w:fill="FFFFFF"/>
          <w:lang w:val="en-US" w:eastAsia="zh-CN"/>
        </w:rPr>
      </w:pPr>
      <w:bookmarkStart w:id="0" w:name="_GoBack"/>
      <w:r>
        <w:rPr>
          <w:rFonts w:hint="default" w:ascii="Times New Roman" w:hAnsi="Times New Roman" w:eastAsia="方正小标宋简体" w:cs="Times New Roman"/>
          <w:i w:val="0"/>
          <w:iCs w:val="0"/>
          <w:caps w:val="0"/>
          <w:color w:val="auto"/>
          <w:spacing w:val="0"/>
          <w:sz w:val="44"/>
          <w:szCs w:val="44"/>
          <w:shd w:val="clear" w:fill="FFFFFF"/>
          <w:lang w:val="en-US" w:eastAsia="zh-CN"/>
        </w:rPr>
        <w:t>芦淞区2024年巩固脱贫攻坚成果和乡村振兴项目库入库计划表</w:t>
      </w:r>
    </w:p>
    <w:bookmarkEnd w:id="0"/>
    <w:tbl>
      <w:tblPr>
        <w:tblStyle w:val="4"/>
        <w:tblW w:w="63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5"/>
        <w:gridCol w:w="1012"/>
        <w:gridCol w:w="313"/>
        <w:gridCol w:w="360"/>
        <w:gridCol w:w="475"/>
        <w:gridCol w:w="465"/>
        <w:gridCol w:w="1710"/>
        <w:gridCol w:w="585"/>
        <w:gridCol w:w="2280"/>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444" w:type="pct"/>
            <w:vMerge w:val="restart"/>
            <w:noWrap w:val="0"/>
            <w:tcMar>
              <w:top w:w="15" w:type="dxa"/>
              <w:left w:w="15" w:type="dxa"/>
              <w:right w:w="15" w:type="dxa"/>
            </w:tcMar>
            <w:vAlign w:val="center"/>
          </w:tcPr>
          <w:p>
            <w:pPr>
              <w:jc w:val="center"/>
              <w:rPr>
                <w:rFonts w:hint="default"/>
                <w:b/>
                <w:bCs/>
              </w:rPr>
            </w:pPr>
            <w:r>
              <w:rPr>
                <w:rFonts w:hint="default"/>
                <w:b/>
                <w:bCs/>
              </w:rPr>
              <w:t>序号</w:t>
            </w:r>
          </w:p>
        </w:tc>
        <w:tc>
          <w:tcPr>
            <w:tcW w:w="475" w:type="pct"/>
            <w:vMerge w:val="restart"/>
            <w:noWrap w:val="0"/>
            <w:tcMar>
              <w:top w:w="15" w:type="dxa"/>
              <w:left w:w="15" w:type="dxa"/>
              <w:right w:w="15" w:type="dxa"/>
            </w:tcMar>
            <w:vAlign w:val="center"/>
          </w:tcPr>
          <w:p>
            <w:pPr>
              <w:jc w:val="center"/>
              <w:rPr>
                <w:rFonts w:hint="default"/>
                <w:b/>
                <w:bCs/>
              </w:rPr>
            </w:pPr>
            <w:r>
              <w:rPr>
                <w:rFonts w:hint="default"/>
                <w:b/>
                <w:bCs/>
              </w:rPr>
              <w:t>县</w:t>
            </w:r>
          </w:p>
        </w:tc>
        <w:tc>
          <w:tcPr>
            <w:tcW w:w="147" w:type="pct"/>
            <w:vMerge w:val="restart"/>
            <w:noWrap w:val="0"/>
            <w:tcMar>
              <w:top w:w="15" w:type="dxa"/>
              <w:left w:w="15" w:type="dxa"/>
              <w:right w:w="15" w:type="dxa"/>
            </w:tcMar>
            <w:vAlign w:val="center"/>
          </w:tcPr>
          <w:p>
            <w:pPr>
              <w:jc w:val="center"/>
              <w:rPr>
                <w:rFonts w:hint="default"/>
                <w:b/>
                <w:bCs/>
              </w:rPr>
            </w:pPr>
            <w:r>
              <w:rPr>
                <w:rFonts w:hint="default"/>
                <w:b/>
                <w:bCs/>
              </w:rPr>
              <w:t>乡</w:t>
            </w:r>
          </w:p>
        </w:tc>
        <w:tc>
          <w:tcPr>
            <w:tcW w:w="169" w:type="pct"/>
            <w:vMerge w:val="restart"/>
            <w:noWrap w:val="0"/>
            <w:tcMar>
              <w:top w:w="15" w:type="dxa"/>
              <w:left w:w="15" w:type="dxa"/>
              <w:right w:w="15" w:type="dxa"/>
            </w:tcMar>
            <w:vAlign w:val="center"/>
          </w:tcPr>
          <w:p>
            <w:pPr>
              <w:jc w:val="center"/>
              <w:rPr>
                <w:rFonts w:hint="default"/>
                <w:b/>
                <w:bCs/>
              </w:rPr>
            </w:pPr>
            <w:r>
              <w:rPr>
                <w:rFonts w:hint="default"/>
                <w:b/>
                <w:bCs/>
              </w:rPr>
              <w:t>村</w:t>
            </w:r>
          </w:p>
        </w:tc>
        <w:tc>
          <w:tcPr>
            <w:tcW w:w="223" w:type="pct"/>
            <w:vMerge w:val="restart"/>
            <w:noWrap w:val="0"/>
            <w:tcMar>
              <w:top w:w="15" w:type="dxa"/>
              <w:left w:w="15" w:type="dxa"/>
              <w:right w:w="15" w:type="dxa"/>
            </w:tcMar>
            <w:vAlign w:val="center"/>
          </w:tcPr>
          <w:p>
            <w:pPr>
              <w:jc w:val="center"/>
              <w:rPr>
                <w:rFonts w:hint="default"/>
                <w:b/>
                <w:bCs/>
              </w:rPr>
            </w:pPr>
            <w:r>
              <w:rPr>
                <w:rFonts w:hint="default"/>
                <w:b/>
                <w:bCs/>
              </w:rPr>
              <w:t>项目名称</w:t>
            </w:r>
          </w:p>
        </w:tc>
        <w:tc>
          <w:tcPr>
            <w:tcW w:w="218" w:type="pct"/>
            <w:vMerge w:val="restart"/>
            <w:noWrap w:val="0"/>
            <w:tcMar>
              <w:top w:w="15" w:type="dxa"/>
              <w:left w:w="15" w:type="dxa"/>
              <w:right w:w="15" w:type="dxa"/>
            </w:tcMar>
            <w:vAlign w:val="center"/>
          </w:tcPr>
          <w:p>
            <w:pPr>
              <w:jc w:val="center"/>
              <w:rPr>
                <w:rFonts w:hint="default"/>
                <w:b/>
                <w:bCs/>
              </w:rPr>
            </w:pPr>
            <w:r>
              <w:rPr>
                <w:rFonts w:hint="default"/>
                <w:b/>
                <w:bCs/>
              </w:rPr>
              <w:t>实施地点</w:t>
            </w:r>
          </w:p>
        </w:tc>
        <w:tc>
          <w:tcPr>
            <w:tcW w:w="803" w:type="pct"/>
            <w:vMerge w:val="restart"/>
            <w:noWrap w:val="0"/>
            <w:tcMar>
              <w:top w:w="15" w:type="dxa"/>
              <w:left w:w="15" w:type="dxa"/>
              <w:right w:w="15" w:type="dxa"/>
            </w:tcMar>
            <w:vAlign w:val="center"/>
          </w:tcPr>
          <w:p>
            <w:pPr>
              <w:jc w:val="center"/>
              <w:rPr>
                <w:rFonts w:hint="default"/>
                <w:b/>
                <w:bCs/>
              </w:rPr>
            </w:pPr>
            <w:r>
              <w:rPr>
                <w:rFonts w:hint="default"/>
                <w:b/>
                <w:bCs/>
              </w:rPr>
              <w:t>建设内容及规模</w:t>
            </w:r>
          </w:p>
        </w:tc>
        <w:tc>
          <w:tcPr>
            <w:tcW w:w="275" w:type="pct"/>
            <w:vMerge w:val="restart"/>
            <w:noWrap w:val="0"/>
            <w:tcMar>
              <w:top w:w="15" w:type="dxa"/>
              <w:left w:w="15" w:type="dxa"/>
              <w:right w:w="15" w:type="dxa"/>
            </w:tcMar>
            <w:vAlign w:val="center"/>
          </w:tcPr>
          <w:p>
            <w:pPr>
              <w:jc w:val="center"/>
              <w:rPr>
                <w:rFonts w:hint="default"/>
                <w:b/>
                <w:bCs/>
              </w:rPr>
            </w:pPr>
            <w:r>
              <w:rPr>
                <w:rFonts w:hint="default"/>
                <w:b/>
                <w:bCs/>
              </w:rPr>
              <w:t>项目预算</w:t>
            </w:r>
          </w:p>
          <w:p>
            <w:pPr>
              <w:jc w:val="center"/>
              <w:rPr>
                <w:rFonts w:hint="default"/>
                <w:b/>
                <w:bCs/>
              </w:rPr>
            </w:pPr>
            <w:r>
              <w:rPr>
                <w:rFonts w:hint="default"/>
                <w:b/>
                <w:bCs/>
              </w:rPr>
              <w:t>总投资</w:t>
            </w:r>
          </w:p>
          <w:p>
            <w:pPr>
              <w:jc w:val="center"/>
              <w:rPr>
                <w:rFonts w:hint="default"/>
                <w:b/>
                <w:bCs/>
              </w:rPr>
            </w:pPr>
            <w:r>
              <w:rPr>
                <w:rFonts w:hint="default"/>
                <w:b/>
                <w:bCs/>
              </w:rPr>
              <w:t>（万元）</w:t>
            </w:r>
          </w:p>
          <w:p>
            <w:pPr>
              <w:jc w:val="center"/>
              <w:rPr>
                <w:rFonts w:hint="default"/>
                <w:b/>
                <w:bCs/>
              </w:rPr>
            </w:pPr>
          </w:p>
        </w:tc>
        <w:tc>
          <w:tcPr>
            <w:tcW w:w="1071" w:type="pct"/>
            <w:vMerge w:val="restart"/>
            <w:noWrap w:val="0"/>
            <w:tcMar>
              <w:top w:w="15" w:type="dxa"/>
              <w:left w:w="15" w:type="dxa"/>
              <w:right w:w="15" w:type="dxa"/>
            </w:tcMar>
            <w:vAlign w:val="center"/>
          </w:tcPr>
          <w:p>
            <w:pPr>
              <w:jc w:val="center"/>
              <w:rPr>
                <w:rFonts w:hint="default"/>
                <w:b/>
                <w:bCs/>
              </w:rPr>
            </w:pPr>
            <w:r>
              <w:rPr>
                <w:rFonts w:hint="default"/>
                <w:b/>
                <w:bCs/>
              </w:rPr>
              <w:t>绩效目标</w:t>
            </w:r>
          </w:p>
        </w:tc>
        <w:tc>
          <w:tcPr>
            <w:tcW w:w="1170" w:type="pct"/>
            <w:vMerge w:val="restart"/>
            <w:noWrap w:val="0"/>
            <w:tcMar>
              <w:top w:w="15" w:type="dxa"/>
              <w:left w:w="15" w:type="dxa"/>
              <w:right w:w="15" w:type="dxa"/>
            </w:tcMar>
            <w:vAlign w:val="center"/>
          </w:tcPr>
          <w:p>
            <w:pPr>
              <w:jc w:val="center"/>
              <w:rPr>
                <w:rFonts w:hint="default"/>
                <w:b/>
                <w:bCs/>
              </w:rPr>
            </w:pPr>
            <w:r>
              <w:rPr>
                <w:rFonts w:hint="default"/>
                <w:b/>
                <w:bCs/>
              </w:rPr>
              <w:t>联农带农机制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4" w:hRule="atLeast"/>
          <w:jc w:val="center"/>
        </w:trPr>
        <w:tc>
          <w:tcPr>
            <w:tcW w:w="444" w:type="pct"/>
            <w:vMerge w:val="continue"/>
            <w:noWrap w:val="0"/>
            <w:tcMar>
              <w:top w:w="15" w:type="dxa"/>
              <w:left w:w="15" w:type="dxa"/>
              <w:right w:w="15" w:type="dxa"/>
            </w:tcMar>
            <w:vAlign w:val="center"/>
          </w:tcPr>
          <w:p>
            <w:pPr>
              <w:jc w:val="center"/>
              <w:rPr>
                <w:rFonts w:hint="default"/>
              </w:rPr>
            </w:pPr>
          </w:p>
        </w:tc>
        <w:tc>
          <w:tcPr>
            <w:tcW w:w="475" w:type="pct"/>
            <w:vMerge w:val="continue"/>
            <w:noWrap w:val="0"/>
            <w:tcMar>
              <w:top w:w="15" w:type="dxa"/>
              <w:left w:w="15" w:type="dxa"/>
              <w:right w:w="15" w:type="dxa"/>
            </w:tcMar>
            <w:vAlign w:val="center"/>
          </w:tcPr>
          <w:p>
            <w:pPr>
              <w:jc w:val="center"/>
              <w:rPr>
                <w:rFonts w:hint="default"/>
              </w:rPr>
            </w:pPr>
          </w:p>
        </w:tc>
        <w:tc>
          <w:tcPr>
            <w:tcW w:w="147" w:type="pct"/>
            <w:vMerge w:val="continue"/>
            <w:noWrap w:val="0"/>
            <w:tcMar>
              <w:top w:w="15" w:type="dxa"/>
              <w:left w:w="15" w:type="dxa"/>
              <w:right w:w="15" w:type="dxa"/>
            </w:tcMar>
            <w:vAlign w:val="center"/>
          </w:tcPr>
          <w:p>
            <w:pPr>
              <w:jc w:val="center"/>
              <w:rPr>
                <w:rFonts w:hint="default"/>
              </w:rPr>
            </w:pPr>
          </w:p>
        </w:tc>
        <w:tc>
          <w:tcPr>
            <w:tcW w:w="169" w:type="pct"/>
            <w:vMerge w:val="continue"/>
            <w:noWrap w:val="0"/>
            <w:tcMar>
              <w:top w:w="15" w:type="dxa"/>
              <w:left w:w="15" w:type="dxa"/>
              <w:right w:w="15" w:type="dxa"/>
            </w:tcMar>
            <w:vAlign w:val="center"/>
          </w:tcPr>
          <w:p>
            <w:pPr>
              <w:jc w:val="center"/>
              <w:rPr>
                <w:rFonts w:hint="default"/>
              </w:rPr>
            </w:pPr>
          </w:p>
        </w:tc>
        <w:tc>
          <w:tcPr>
            <w:tcW w:w="223" w:type="pct"/>
            <w:vMerge w:val="continue"/>
            <w:noWrap w:val="0"/>
            <w:tcMar>
              <w:top w:w="15" w:type="dxa"/>
              <w:left w:w="15" w:type="dxa"/>
              <w:right w:w="15" w:type="dxa"/>
            </w:tcMar>
            <w:vAlign w:val="center"/>
          </w:tcPr>
          <w:p>
            <w:pPr>
              <w:jc w:val="center"/>
              <w:rPr>
                <w:rFonts w:hint="default"/>
              </w:rPr>
            </w:pPr>
          </w:p>
        </w:tc>
        <w:tc>
          <w:tcPr>
            <w:tcW w:w="218" w:type="pct"/>
            <w:vMerge w:val="continue"/>
            <w:noWrap w:val="0"/>
            <w:tcMar>
              <w:top w:w="15" w:type="dxa"/>
              <w:left w:w="15" w:type="dxa"/>
              <w:right w:w="15" w:type="dxa"/>
            </w:tcMar>
            <w:vAlign w:val="center"/>
          </w:tcPr>
          <w:p>
            <w:pPr>
              <w:jc w:val="center"/>
              <w:rPr>
                <w:rFonts w:hint="default"/>
              </w:rPr>
            </w:pPr>
          </w:p>
        </w:tc>
        <w:tc>
          <w:tcPr>
            <w:tcW w:w="803" w:type="pct"/>
            <w:vMerge w:val="continue"/>
            <w:noWrap w:val="0"/>
            <w:tcMar>
              <w:top w:w="15" w:type="dxa"/>
              <w:left w:w="15" w:type="dxa"/>
              <w:right w:w="15" w:type="dxa"/>
            </w:tcMar>
            <w:vAlign w:val="center"/>
          </w:tcPr>
          <w:p>
            <w:pPr>
              <w:jc w:val="center"/>
              <w:rPr>
                <w:rFonts w:hint="default"/>
              </w:rPr>
            </w:pPr>
          </w:p>
        </w:tc>
        <w:tc>
          <w:tcPr>
            <w:tcW w:w="275" w:type="pct"/>
            <w:vMerge w:val="continue"/>
            <w:noWrap w:val="0"/>
            <w:tcMar>
              <w:top w:w="15" w:type="dxa"/>
              <w:left w:w="15" w:type="dxa"/>
              <w:right w:w="15" w:type="dxa"/>
            </w:tcMar>
            <w:vAlign w:val="center"/>
          </w:tcPr>
          <w:p>
            <w:pPr>
              <w:jc w:val="center"/>
              <w:rPr>
                <w:rFonts w:hint="default"/>
              </w:rPr>
            </w:pPr>
          </w:p>
        </w:tc>
        <w:tc>
          <w:tcPr>
            <w:tcW w:w="1071" w:type="pct"/>
            <w:vMerge w:val="continue"/>
            <w:noWrap w:val="0"/>
            <w:tcMar>
              <w:top w:w="15" w:type="dxa"/>
              <w:left w:w="15" w:type="dxa"/>
              <w:right w:w="15" w:type="dxa"/>
            </w:tcMar>
            <w:vAlign w:val="center"/>
          </w:tcPr>
          <w:p>
            <w:pPr>
              <w:jc w:val="center"/>
              <w:rPr>
                <w:rFonts w:hint="default"/>
              </w:rPr>
            </w:pPr>
          </w:p>
        </w:tc>
        <w:tc>
          <w:tcPr>
            <w:tcW w:w="1170" w:type="pct"/>
            <w:vMerge w:val="continue"/>
            <w:noWrap w:val="0"/>
            <w:tcMar>
              <w:top w:w="15" w:type="dxa"/>
              <w:left w:w="15" w:type="dxa"/>
              <w:right w:w="15" w:type="dxa"/>
            </w:tcMar>
            <w:vAlign w:val="center"/>
          </w:tcPr>
          <w:p>
            <w:pPr>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0" w:hRule="atLeast"/>
          <w:jc w:val="center"/>
        </w:trPr>
        <w:tc>
          <w:tcPr>
            <w:tcW w:w="444" w:type="pct"/>
            <w:noWrap/>
            <w:tcMar>
              <w:top w:w="15" w:type="dxa"/>
              <w:left w:w="15" w:type="dxa"/>
              <w:right w:w="15" w:type="dxa"/>
            </w:tcMar>
            <w:vAlign w:val="center"/>
          </w:tcPr>
          <w:p>
            <w:pPr>
              <w:jc w:val="center"/>
              <w:rPr>
                <w:rFonts w:hint="default"/>
                <w:lang w:val="en-US" w:eastAsia="zh-CN"/>
              </w:rPr>
            </w:pPr>
            <w:r>
              <w:rPr>
                <w:rFonts w:hint="default"/>
                <w:lang w:val="en-US" w:eastAsia="zh-CN"/>
              </w:rPr>
              <w:t>1</w:t>
            </w:r>
          </w:p>
        </w:tc>
        <w:tc>
          <w:tcPr>
            <w:tcW w:w="475" w:type="pct"/>
            <w:noWrap/>
            <w:tcMar>
              <w:top w:w="15" w:type="dxa"/>
              <w:left w:w="15" w:type="dxa"/>
              <w:right w:w="15" w:type="dxa"/>
            </w:tcMar>
            <w:vAlign w:val="center"/>
          </w:tcPr>
          <w:p>
            <w:pPr>
              <w:jc w:val="center"/>
              <w:rPr>
                <w:rFonts w:hint="default"/>
              </w:rPr>
            </w:pPr>
            <w:r>
              <w:rPr>
                <w:rFonts w:hint="default"/>
              </w:rPr>
              <w:t>芦淞区</w:t>
            </w:r>
          </w:p>
        </w:tc>
        <w:tc>
          <w:tcPr>
            <w:tcW w:w="147" w:type="pct"/>
            <w:noWrap/>
            <w:tcMar>
              <w:top w:w="15" w:type="dxa"/>
              <w:left w:w="15" w:type="dxa"/>
              <w:right w:w="15" w:type="dxa"/>
            </w:tcMar>
            <w:vAlign w:val="center"/>
          </w:tcPr>
          <w:p>
            <w:pPr>
              <w:jc w:val="center"/>
              <w:rPr>
                <w:rFonts w:hint="default"/>
              </w:rPr>
            </w:pPr>
            <w:r>
              <w:rPr>
                <w:rFonts w:hint="default"/>
              </w:rPr>
              <w:t>白关镇</w:t>
            </w:r>
          </w:p>
        </w:tc>
        <w:tc>
          <w:tcPr>
            <w:tcW w:w="169" w:type="pct"/>
            <w:noWrap/>
            <w:tcMar>
              <w:top w:w="15" w:type="dxa"/>
              <w:left w:w="15" w:type="dxa"/>
              <w:right w:w="15" w:type="dxa"/>
            </w:tcMar>
            <w:vAlign w:val="center"/>
          </w:tcPr>
          <w:p>
            <w:pPr>
              <w:jc w:val="center"/>
              <w:rPr>
                <w:rFonts w:hint="default"/>
                <w:lang w:eastAsia="zh-CN"/>
              </w:rPr>
            </w:pPr>
            <w:r>
              <w:rPr>
                <w:rFonts w:hint="default"/>
                <w:lang w:eastAsia="zh-CN"/>
              </w:rPr>
              <w:t>龙凤庵</w:t>
            </w:r>
          </w:p>
        </w:tc>
        <w:tc>
          <w:tcPr>
            <w:tcW w:w="223" w:type="pct"/>
            <w:noWrap/>
            <w:tcMar>
              <w:top w:w="15" w:type="dxa"/>
              <w:left w:w="15" w:type="dxa"/>
              <w:right w:w="15" w:type="dxa"/>
            </w:tcMar>
            <w:vAlign w:val="center"/>
          </w:tcPr>
          <w:p>
            <w:pPr>
              <w:jc w:val="center"/>
              <w:rPr>
                <w:rFonts w:hint="default"/>
              </w:rPr>
            </w:pPr>
            <w:r>
              <w:rPr>
                <w:rFonts w:hint="default"/>
              </w:rPr>
              <w:t>龙凤庵村白关丝瓜精深加工产业项目</w:t>
            </w:r>
          </w:p>
        </w:tc>
        <w:tc>
          <w:tcPr>
            <w:tcW w:w="218" w:type="pct"/>
            <w:noWrap/>
            <w:tcMar>
              <w:top w:w="15" w:type="dxa"/>
              <w:left w:w="15" w:type="dxa"/>
              <w:right w:w="15" w:type="dxa"/>
            </w:tcMar>
            <w:vAlign w:val="center"/>
          </w:tcPr>
          <w:p>
            <w:pPr>
              <w:jc w:val="center"/>
              <w:rPr>
                <w:rFonts w:hint="default"/>
                <w:lang w:eastAsia="zh-CN"/>
              </w:rPr>
            </w:pPr>
            <w:r>
              <w:rPr>
                <w:rFonts w:hint="default"/>
                <w:lang w:eastAsia="zh-CN"/>
              </w:rPr>
              <w:t>龙凤庵村</w:t>
            </w:r>
          </w:p>
        </w:tc>
        <w:tc>
          <w:tcPr>
            <w:tcW w:w="803" w:type="pct"/>
            <w:noWrap/>
            <w:tcMar>
              <w:top w:w="15" w:type="dxa"/>
              <w:left w:w="15" w:type="dxa"/>
              <w:right w:w="15" w:type="dxa"/>
            </w:tcMar>
            <w:vAlign w:val="center"/>
          </w:tcPr>
          <w:p>
            <w:pPr>
              <w:jc w:val="center"/>
              <w:rPr>
                <w:rFonts w:hint="default"/>
              </w:rPr>
            </w:pPr>
            <w:r>
              <w:rPr>
                <w:rFonts w:hint="default"/>
              </w:rPr>
              <w:t>通过集体经济合作社依托白关丝瓜产业带的产业地理优势，以村集体经济合作社与株洲我本自然生态农业开发有限公司，采取“合作社+企业+农户”的合作模式，结合“一二三产融合”发展思路，打造创新“白关丝瓜”农产品饮品的二产深加工，从而增加村集体收入，带动农户种植丝瓜的非标瓜的销售问题，更好的解决了白关丝瓜在特定时期产能过剩的主要矛盾。</w:t>
            </w:r>
          </w:p>
        </w:tc>
        <w:tc>
          <w:tcPr>
            <w:tcW w:w="275" w:type="pct"/>
            <w:noWrap/>
            <w:tcMar>
              <w:top w:w="15" w:type="dxa"/>
              <w:left w:w="15" w:type="dxa"/>
              <w:right w:w="15" w:type="dxa"/>
            </w:tcMar>
            <w:vAlign w:val="center"/>
          </w:tcPr>
          <w:p>
            <w:pPr>
              <w:jc w:val="center"/>
              <w:rPr>
                <w:rFonts w:hint="default"/>
                <w:lang w:val="en-US" w:eastAsia="zh-CN"/>
              </w:rPr>
            </w:pPr>
            <w:r>
              <w:rPr>
                <w:rFonts w:hint="default"/>
                <w:lang w:val="en-US" w:eastAsia="zh-CN"/>
              </w:rPr>
              <w:t>500</w:t>
            </w:r>
          </w:p>
        </w:tc>
        <w:tc>
          <w:tcPr>
            <w:tcW w:w="1071" w:type="pct"/>
            <w:noWrap/>
            <w:tcMar>
              <w:top w:w="15" w:type="dxa"/>
              <w:left w:w="15" w:type="dxa"/>
              <w:right w:w="15" w:type="dxa"/>
            </w:tcMar>
            <w:vAlign w:val="center"/>
          </w:tcPr>
          <w:p>
            <w:pPr>
              <w:jc w:val="center"/>
              <w:rPr>
                <w:rFonts w:hint="default"/>
                <w:lang w:val="en-US" w:eastAsia="zh-CN"/>
              </w:rPr>
            </w:pPr>
            <w:r>
              <w:rPr>
                <w:rFonts w:hint="default"/>
                <w:lang w:val="en-US" w:eastAsia="zh-CN"/>
              </w:rPr>
              <w:t>项目预计2023年产生30万元的收益，其中集体经济年收益10万元。2024年由企业逐步投入二三期产业，村集体收入不断增加。</w:t>
            </w:r>
          </w:p>
        </w:tc>
        <w:tc>
          <w:tcPr>
            <w:tcW w:w="1170" w:type="pct"/>
            <w:noWrap/>
            <w:tcMar>
              <w:top w:w="15" w:type="dxa"/>
              <w:left w:w="15" w:type="dxa"/>
              <w:right w:w="15" w:type="dxa"/>
            </w:tcMar>
            <w:vAlign w:val="center"/>
          </w:tcPr>
          <w:p>
            <w:pPr>
              <w:jc w:val="center"/>
              <w:rPr>
                <w:rFonts w:hint="default"/>
                <w:lang w:val="en-US" w:eastAsia="zh-CN"/>
              </w:rPr>
            </w:pPr>
            <w:r>
              <w:rPr>
                <w:rFonts w:hint="default"/>
                <w:lang w:val="en-US" w:eastAsia="zh-CN"/>
              </w:rPr>
              <w:t>项目全部建成后，可带动80余家农户在白关丝瓜产业和就业等方面创业增收，能吸纳农户稳定就业180余人，农产品能自给自销，为农户增收200余万元，平均每人增收5000余元。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444" w:type="pct"/>
            <w:noWrap/>
            <w:tcMar>
              <w:top w:w="15" w:type="dxa"/>
              <w:left w:w="15" w:type="dxa"/>
              <w:right w:w="15" w:type="dxa"/>
            </w:tcMar>
            <w:vAlign w:val="center"/>
          </w:tcPr>
          <w:p>
            <w:pPr>
              <w:jc w:val="center"/>
              <w:rPr>
                <w:rFonts w:hint="default"/>
                <w:lang w:val="en-US" w:eastAsia="zh-CN"/>
              </w:rPr>
            </w:pPr>
            <w:r>
              <w:rPr>
                <w:rFonts w:hint="default"/>
                <w:lang w:val="en-US" w:eastAsia="zh-CN"/>
              </w:rPr>
              <w:t>2</w:t>
            </w:r>
          </w:p>
        </w:tc>
        <w:tc>
          <w:tcPr>
            <w:tcW w:w="475" w:type="pct"/>
            <w:noWrap/>
            <w:tcMar>
              <w:top w:w="15" w:type="dxa"/>
              <w:left w:w="15" w:type="dxa"/>
              <w:right w:w="15" w:type="dxa"/>
            </w:tcMar>
            <w:vAlign w:val="center"/>
          </w:tcPr>
          <w:p>
            <w:pPr>
              <w:jc w:val="center"/>
              <w:rPr>
                <w:rFonts w:hint="default"/>
              </w:rPr>
            </w:pPr>
            <w:r>
              <w:rPr>
                <w:rFonts w:hint="default"/>
              </w:rPr>
              <w:t>芦淞区</w:t>
            </w:r>
          </w:p>
        </w:tc>
        <w:tc>
          <w:tcPr>
            <w:tcW w:w="147" w:type="pct"/>
            <w:noWrap/>
            <w:tcMar>
              <w:top w:w="15" w:type="dxa"/>
              <w:left w:w="15" w:type="dxa"/>
              <w:right w:w="15" w:type="dxa"/>
            </w:tcMar>
            <w:vAlign w:val="center"/>
          </w:tcPr>
          <w:p>
            <w:pPr>
              <w:jc w:val="center"/>
              <w:rPr>
                <w:rFonts w:hint="default"/>
              </w:rPr>
            </w:pPr>
            <w:r>
              <w:rPr>
                <w:rFonts w:hint="default"/>
              </w:rPr>
              <w:t>白关镇</w:t>
            </w:r>
          </w:p>
        </w:tc>
        <w:tc>
          <w:tcPr>
            <w:tcW w:w="169" w:type="pct"/>
            <w:noWrap/>
            <w:tcMar>
              <w:top w:w="15" w:type="dxa"/>
              <w:left w:w="15" w:type="dxa"/>
              <w:right w:w="15" w:type="dxa"/>
            </w:tcMar>
            <w:vAlign w:val="center"/>
          </w:tcPr>
          <w:p>
            <w:pPr>
              <w:jc w:val="center"/>
              <w:rPr>
                <w:rFonts w:hint="default"/>
              </w:rPr>
            </w:pPr>
            <w:r>
              <w:rPr>
                <w:rFonts w:hint="default"/>
                <w:lang w:eastAsia="zh-CN"/>
              </w:rPr>
              <w:t>龙凤庵</w:t>
            </w:r>
          </w:p>
        </w:tc>
        <w:tc>
          <w:tcPr>
            <w:tcW w:w="223" w:type="pct"/>
            <w:noWrap/>
            <w:tcMar>
              <w:top w:w="15" w:type="dxa"/>
              <w:left w:w="15" w:type="dxa"/>
              <w:right w:w="15" w:type="dxa"/>
            </w:tcMar>
            <w:vAlign w:val="center"/>
          </w:tcPr>
          <w:p>
            <w:pPr>
              <w:jc w:val="center"/>
              <w:rPr>
                <w:rFonts w:hint="default"/>
                <w:lang w:eastAsia="zh-CN"/>
              </w:rPr>
            </w:pPr>
            <w:r>
              <w:rPr>
                <w:rFonts w:hint="default"/>
              </w:rPr>
              <w:t>龙凤庵</w:t>
            </w:r>
            <w:r>
              <w:rPr>
                <w:rFonts w:hint="default"/>
                <w:lang w:eastAsia="zh-CN"/>
              </w:rPr>
              <w:t>打造党建品牌项目</w:t>
            </w:r>
          </w:p>
        </w:tc>
        <w:tc>
          <w:tcPr>
            <w:tcW w:w="218" w:type="pct"/>
            <w:noWrap/>
            <w:tcMar>
              <w:top w:w="15" w:type="dxa"/>
              <w:left w:w="15" w:type="dxa"/>
              <w:right w:w="15" w:type="dxa"/>
            </w:tcMar>
            <w:vAlign w:val="center"/>
          </w:tcPr>
          <w:p>
            <w:pPr>
              <w:jc w:val="center"/>
              <w:rPr>
                <w:rFonts w:hint="default"/>
              </w:rPr>
            </w:pPr>
            <w:r>
              <w:rPr>
                <w:rFonts w:hint="default"/>
                <w:lang w:eastAsia="zh-CN"/>
              </w:rPr>
              <w:t>龙凤庵村</w:t>
            </w:r>
          </w:p>
        </w:tc>
        <w:tc>
          <w:tcPr>
            <w:tcW w:w="803" w:type="pct"/>
            <w:noWrap/>
            <w:tcMar>
              <w:top w:w="15" w:type="dxa"/>
              <w:left w:w="15" w:type="dxa"/>
              <w:right w:w="15" w:type="dxa"/>
            </w:tcMar>
            <w:vAlign w:val="center"/>
          </w:tcPr>
          <w:p>
            <w:pPr>
              <w:jc w:val="center"/>
              <w:rPr>
                <w:rFonts w:hint="default"/>
                <w:lang w:eastAsia="zh-CN"/>
              </w:rPr>
            </w:pPr>
            <w:r>
              <w:rPr>
                <w:rFonts w:hint="default"/>
                <w:lang w:eastAsia="zh-CN"/>
              </w:rPr>
              <w:t>打造党建品牌，加强村级组织建设，强化党建引领，筑牢村级党组织战斗堡垒</w:t>
            </w:r>
          </w:p>
        </w:tc>
        <w:tc>
          <w:tcPr>
            <w:tcW w:w="275" w:type="pct"/>
            <w:noWrap/>
            <w:tcMar>
              <w:top w:w="15" w:type="dxa"/>
              <w:left w:w="15" w:type="dxa"/>
              <w:right w:w="15" w:type="dxa"/>
            </w:tcMar>
            <w:vAlign w:val="center"/>
          </w:tcPr>
          <w:p>
            <w:pPr>
              <w:jc w:val="center"/>
              <w:rPr>
                <w:rFonts w:hint="default"/>
                <w:lang w:val="en-US" w:eastAsia="zh-CN"/>
              </w:rPr>
            </w:pPr>
            <w:r>
              <w:rPr>
                <w:rFonts w:hint="default"/>
                <w:lang w:val="en-US" w:eastAsia="zh-CN"/>
              </w:rPr>
              <w:t>17</w:t>
            </w:r>
          </w:p>
        </w:tc>
        <w:tc>
          <w:tcPr>
            <w:tcW w:w="1071" w:type="pct"/>
            <w:noWrap/>
            <w:tcMar>
              <w:top w:w="15" w:type="dxa"/>
              <w:left w:w="15" w:type="dxa"/>
              <w:right w:w="15" w:type="dxa"/>
            </w:tcMar>
            <w:vAlign w:val="center"/>
          </w:tcPr>
          <w:p>
            <w:pPr>
              <w:jc w:val="center"/>
              <w:rPr>
                <w:rFonts w:hint="default"/>
                <w:lang w:eastAsia="zh-CN"/>
              </w:rPr>
            </w:pPr>
            <w:r>
              <w:rPr>
                <w:rFonts w:hint="default"/>
                <w:lang w:val="en-US" w:eastAsia="zh-CN"/>
              </w:rPr>
              <w:t>以“远见龙凤庵——让传承与发展绽放光彩”为党建品牌名称，以“红枫树下启新志、新时代里奔新程”为主题，以新民主主义革命时期，农民运动发展为背景，梳理龙凤庵村袁品高等仁人志士以及7位革命烈士事迹；还原毛泽东同志亲临龙凤庵在枫树下召开座谈会指导农民运动场景。</w:t>
            </w:r>
          </w:p>
        </w:tc>
        <w:tc>
          <w:tcPr>
            <w:tcW w:w="1170" w:type="pct"/>
            <w:noWrap/>
            <w:tcMar>
              <w:top w:w="15" w:type="dxa"/>
              <w:left w:w="15" w:type="dxa"/>
              <w:right w:w="15" w:type="dxa"/>
            </w:tcMar>
            <w:vAlign w:val="center"/>
          </w:tcPr>
          <w:p>
            <w:pPr>
              <w:jc w:val="center"/>
              <w:rPr>
                <w:rFonts w:hint="default"/>
                <w:lang w:eastAsia="zh-CN"/>
              </w:rPr>
            </w:pPr>
            <w:r>
              <w:rPr>
                <w:rFonts w:hint="default"/>
                <w:lang w:eastAsia="zh-CN"/>
              </w:rPr>
              <w:t>充分发挥党员在民风淳化、环境优化、绿色美化、志愿服务、产业发展等方面的带头作用，让乡风文明</w:t>
            </w:r>
            <w:r>
              <w:rPr>
                <w:rFonts w:hint="eastAsia"/>
                <w:lang w:eastAsia="zh-CN"/>
              </w:rPr>
              <w:t>焕发新的生机</w:t>
            </w:r>
            <w:r>
              <w:rPr>
                <w:rFonts w:hint="default"/>
                <w:lang w:eastAsia="zh-CN"/>
              </w:rPr>
              <w:t>，为乡村振兴提供坚强的组织保障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0" w:hRule="atLeast"/>
          <w:jc w:val="center"/>
        </w:trPr>
        <w:tc>
          <w:tcPr>
            <w:tcW w:w="444" w:type="pct"/>
            <w:noWrap/>
            <w:tcMar>
              <w:top w:w="15" w:type="dxa"/>
              <w:left w:w="15" w:type="dxa"/>
              <w:right w:w="15" w:type="dxa"/>
            </w:tcMar>
            <w:vAlign w:val="center"/>
          </w:tcPr>
          <w:p>
            <w:pPr>
              <w:jc w:val="center"/>
              <w:rPr>
                <w:rFonts w:hint="default"/>
                <w:lang w:val="en-US" w:eastAsia="zh-CN"/>
              </w:rPr>
            </w:pPr>
            <w:r>
              <w:rPr>
                <w:rFonts w:hint="default"/>
                <w:lang w:val="en-US" w:eastAsia="zh-CN"/>
              </w:rPr>
              <w:t>3</w:t>
            </w:r>
          </w:p>
        </w:tc>
        <w:tc>
          <w:tcPr>
            <w:tcW w:w="475" w:type="pct"/>
            <w:noWrap/>
            <w:tcMar>
              <w:top w:w="15" w:type="dxa"/>
              <w:left w:w="15" w:type="dxa"/>
              <w:right w:w="15" w:type="dxa"/>
            </w:tcMar>
            <w:vAlign w:val="center"/>
          </w:tcPr>
          <w:p>
            <w:pPr>
              <w:jc w:val="center"/>
              <w:rPr>
                <w:rFonts w:hint="default"/>
              </w:rPr>
            </w:pPr>
            <w:r>
              <w:rPr>
                <w:rFonts w:hint="default"/>
              </w:rPr>
              <w:t>芦淞区</w:t>
            </w:r>
          </w:p>
        </w:tc>
        <w:tc>
          <w:tcPr>
            <w:tcW w:w="147" w:type="pct"/>
            <w:noWrap/>
            <w:tcMar>
              <w:top w:w="15" w:type="dxa"/>
              <w:left w:w="15" w:type="dxa"/>
              <w:right w:w="15" w:type="dxa"/>
            </w:tcMar>
            <w:vAlign w:val="center"/>
          </w:tcPr>
          <w:p>
            <w:pPr>
              <w:jc w:val="center"/>
              <w:rPr>
                <w:rFonts w:hint="default"/>
              </w:rPr>
            </w:pPr>
            <w:r>
              <w:rPr>
                <w:rFonts w:hint="default"/>
              </w:rPr>
              <w:t>白关镇</w:t>
            </w:r>
          </w:p>
        </w:tc>
        <w:tc>
          <w:tcPr>
            <w:tcW w:w="169" w:type="pct"/>
            <w:noWrap/>
            <w:tcMar>
              <w:top w:w="15" w:type="dxa"/>
              <w:left w:w="15" w:type="dxa"/>
              <w:right w:w="15" w:type="dxa"/>
            </w:tcMar>
            <w:vAlign w:val="center"/>
          </w:tcPr>
          <w:p>
            <w:pPr>
              <w:jc w:val="center"/>
              <w:rPr>
                <w:rFonts w:hint="default"/>
                <w:lang w:eastAsia="zh-CN"/>
              </w:rPr>
            </w:pPr>
            <w:r>
              <w:rPr>
                <w:rFonts w:hint="default"/>
                <w:lang w:eastAsia="zh-CN"/>
              </w:rPr>
              <w:t>龙凤庵</w:t>
            </w:r>
          </w:p>
        </w:tc>
        <w:tc>
          <w:tcPr>
            <w:tcW w:w="223" w:type="pct"/>
            <w:noWrap/>
            <w:tcMar>
              <w:top w:w="15" w:type="dxa"/>
              <w:left w:w="15" w:type="dxa"/>
              <w:right w:w="15" w:type="dxa"/>
            </w:tcMar>
            <w:vAlign w:val="center"/>
          </w:tcPr>
          <w:p>
            <w:pPr>
              <w:jc w:val="center"/>
              <w:rPr>
                <w:rFonts w:hint="default"/>
                <w:lang w:eastAsia="zh-CN"/>
              </w:rPr>
            </w:pPr>
            <w:r>
              <w:rPr>
                <w:rFonts w:hint="default"/>
                <w:lang w:eastAsia="zh-CN"/>
              </w:rPr>
              <w:t>龙凤庵村白关丝瓜设施农业建设</w:t>
            </w:r>
          </w:p>
        </w:tc>
        <w:tc>
          <w:tcPr>
            <w:tcW w:w="218" w:type="pct"/>
            <w:noWrap/>
            <w:tcMar>
              <w:top w:w="15" w:type="dxa"/>
              <w:left w:w="15" w:type="dxa"/>
              <w:right w:w="15" w:type="dxa"/>
            </w:tcMar>
            <w:vAlign w:val="center"/>
          </w:tcPr>
          <w:p>
            <w:pPr>
              <w:jc w:val="center"/>
              <w:rPr>
                <w:rFonts w:hint="default"/>
                <w:lang w:eastAsia="zh-CN"/>
              </w:rPr>
            </w:pPr>
            <w:r>
              <w:rPr>
                <w:rFonts w:hint="default"/>
                <w:lang w:eastAsia="zh-CN"/>
              </w:rPr>
              <w:t>龙凤庵村</w:t>
            </w:r>
          </w:p>
        </w:tc>
        <w:tc>
          <w:tcPr>
            <w:tcW w:w="803" w:type="pct"/>
            <w:noWrap/>
            <w:tcMar>
              <w:top w:w="15" w:type="dxa"/>
              <w:left w:w="15" w:type="dxa"/>
              <w:right w:w="15" w:type="dxa"/>
            </w:tcMar>
            <w:vAlign w:val="center"/>
          </w:tcPr>
          <w:p>
            <w:pPr>
              <w:jc w:val="center"/>
              <w:rPr>
                <w:rFonts w:hint="default"/>
                <w:lang w:eastAsia="zh-CN"/>
              </w:rPr>
            </w:pPr>
            <w:r>
              <w:rPr>
                <w:rFonts w:hint="default"/>
                <w:lang w:eastAsia="zh-CN"/>
              </w:rPr>
              <w:t>打造100亩高标准示范设施种植基地，分片区建设连栋大棚，以高标准农业设施推动白关丝瓜适度规模经营，扩大种植规模，提高产业效应；围绕龙凤庵文旅资源，以100亩白关丝瓜种植基地为阵地，打造龙凤庵特色产学研游实践基地，通过红色资源+农耕文化吸引客流，打造成为“产学研游”田园综合体。</w:t>
            </w:r>
          </w:p>
        </w:tc>
        <w:tc>
          <w:tcPr>
            <w:tcW w:w="275" w:type="pct"/>
            <w:noWrap/>
            <w:tcMar>
              <w:top w:w="15" w:type="dxa"/>
              <w:left w:w="15" w:type="dxa"/>
              <w:right w:w="15" w:type="dxa"/>
            </w:tcMar>
            <w:vAlign w:val="center"/>
          </w:tcPr>
          <w:p>
            <w:pPr>
              <w:jc w:val="center"/>
              <w:rPr>
                <w:rFonts w:hint="default"/>
                <w:lang w:val="en-US" w:eastAsia="zh-CN"/>
              </w:rPr>
            </w:pPr>
            <w:r>
              <w:rPr>
                <w:rFonts w:hint="default"/>
                <w:lang w:val="en-US" w:eastAsia="zh-CN"/>
              </w:rPr>
              <w:t>235</w:t>
            </w:r>
          </w:p>
        </w:tc>
        <w:tc>
          <w:tcPr>
            <w:tcW w:w="1071" w:type="pct"/>
            <w:noWrap/>
            <w:tcMar>
              <w:top w:w="15" w:type="dxa"/>
              <w:left w:w="15" w:type="dxa"/>
              <w:right w:w="15" w:type="dxa"/>
            </w:tcMar>
            <w:vAlign w:val="center"/>
          </w:tcPr>
          <w:p>
            <w:pPr>
              <w:jc w:val="center"/>
              <w:rPr>
                <w:rFonts w:hint="default"/>
                <w:lang w:eastAsia="zh-CN"/>
              </w:rPr>
            </w:pPr>
            <w:r>
              <w:rPr>
                <w:rFonts w:hint="default"/>
                <w:lang w:eastAsia="zh-CN"/>
              </w:rPr>
              <w:t>建设</w:t>
            </w:r>
            <w:r>
              <w:rPr>
                <w:rFonts w:hint="default"/>
                <w:lang w:val="en-US" w:eastAsia="zh-CN"/>
              </w:rPr>
              <w:t>白关丝瓜设施种植</w:t>
            </w:r>
            <w:r>
              <w:rPr>
                <w:rFonts w:hint="default"/>
                <w:lang w:eastAsia="zh-CN"/>
              </w:rPr>
              <w:t>基地和龙凤庵特色产学研游实践基地</w:t>
            </w:r>
          </w:p>
        </w:tc>
        <w:tc>
          <w:tcPr>
            <w:tcW w:w="1170" w:type="pct"/>
            <w:noWrap/>
            <w:tcMar>
              <w:top w:w="15" w:type="dxa"/>
              <w:left w:w="15" w:type="dxa"/>
              <w:right w:w="15" w:type="dxa"/>
            </w:tcMar>
            <w:vAlign w:val="center"/>
          </w:tcPr>
          <w:p>
            <w:pPr>
              <w:jc w:val="center"/>
              <w:rPr>
                <w:rFonts w:hint="default"/>
                <w:lang w:eastAsia="zh-CN"/>
              </w:rPr>
            </w:pPr>
            <w:r>
              <w:rPr>
                <w:rFonts w:hint="default"/>
                <w:lang w:eastAsia="zh-CN"/>
              </w:rPr>
              <w:t>带动剩余劳动力就业，增加村级集体经济收入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0" w:hRule="atLeast"/>
          <w:jc w:val="center"/>
        </w:trPr>
        <w:tc>
          <w:tcPr>
            <w:tcW w:w="444" w:type="pct"/>
            <w:noWrap/>
            <w:tcMar>
              <w:top w:w="15" w:type="dxa"/>
              <w:left w:w="15" w:type="dxa"/>
              <w:right w:w="15" w:type="dxa"/>
            </w:tcMar>
            <w:vAlign w:val="center"/>
          </w:tcPr>
          <w:p>
            <w:pPr>
              <w:jc w:val="center"/>
              <w:rPr>
                <w:rFonts w:hint="default"/>
                <w:lang w:val="en-US" w:eastAsia="zh-CN"/>
              </w:rPr>
            </w:pPr>
            <w:r>
              <w:rPr>
                <w:rFonts w:hint="default"/>
                <w:lang w:val="en-US" w:eastAsia="zh-CN"/>
              </w:rPr>
              <w:t>4</w:t>
            </w:r>
          </w:p>
        </w:tc>
        <w:tc>
          <w:tcPr>
            <w:tcW w:w="475" w:type="pct"/>
            <w:noWrap/>
            <w:tcMar>
              <w:top w:w="15" w:type="dxa"/>
              <w:left w:w="15" w:type="dxa"/>
              <w:right w:w="15" w:type="dxa"/>
            </w:tcMar>
            <w:vAlign w:val="center"/>
          </w:tcPr>
          <w:p>
            <w:pPr>
              <w:jc w:val="center"/>
              <w:rPr>
                <w:rFonts w:hint="default"/>
              </w:rPr>
            </w:pPr>
            <w:r>
              <w:rPr>
                <w:rFonts w:hint="default"/>
              </w:rPr>
              <w:t>芦淞区</w:t>
            </w:r>
          </w:p>
        </w:tc>
        <w:tc>
          <w:tcPr>
            <w:tcW w:w="147" w:type="pct"/>
            <w:noWrap/>
            <w:tcMar>
              <w:top w:w="15" w:type="dxa"/>
              <w:left w:w="15" w:type="dxa"/>
              <w:right w:w="15" w:type="dxa"/>
            </w:tcMar>
            <w:vAlign w:val="center"/>
          </w:tcPr>
          <w:p>
            <w:pPr>
              <w:jc w:val="center"/>
              <w:rPr>
                <w:rFonts w:hint="default"/>
              </w:rPr>
            </w:pPr>
            <w:r>
              <w:rPr>
                <w:rFonts w:hint="default"/>
              </w:rPr>
              <w:t>白关镇</w:t>
            </w:r>
          </w:p>
        </w:tc>
        <w:tc>
          <w:tcPr>
            <w:tcW w:w="169" w:type="pct"/>
            <w:noWrap/>
            <w:tcMar>
              <w:top w:w="15" w:type="dxa"/>
              <w:left w:w="15" w:type="dxa"/>
              <w:right w:w="15" w:type="dxa"/>
            </w:tcMar>
            <w:vAlign w:val="center"/>
          </w:tcPr>
          <w:p>
            <w:pPr>
              <w:jc w:val="center"/>
              <w:rPr>
                <w:rFonts w:hint="default"/>
                <w:lang w:eastAsia="zh-CN"/>
              </w:rPr>
            </w:pPr>
            <w:r>
              <w:rPr>
                <w:rFonts w:hint="default"/>
                <w:lang w:eastAsia="zh-CN"/>
              </w:rPr>
              <w:t>龙凤庵</w:t>
            </w:r>
          </w:p>
        </w:tc>
        <w:tc>
          <w:tcPr>
            <w:tcW w:w="223" w:type="pct"/>
            <w:noWrap/>
            <w:tcMar>
              <w:top w:w="15" w:type="dxa"/>
              <w:left w:w="15" w:type="dxa"/>
              <w:right w:w="15" w:type="dxa"/>
            </w:tcMar>
            <w:vAlign w:val="center"/>
          </w:tcPr>
          <w:p>
            <w:pPr>
              <w:jc w:val="center"/>
              <w:rPr>
                <w:rFonts w:hint="default"/>
                <w:lang w:eastAsia="zh-CN"/>
              </w:rPr>
            </w:pPr>
            <w:r>
              <w:rPr>
                <w:rFonts w:hint="default"/>
                <w:lang w:eastAsia="zh-CN"/>
              </w:rPr>
              <w:t>龙凤庵村红色主题微公园建设</w:t>
            </w:r>
          </w:p>
        </w:tc>
        <w:tc>
          <w:tcPr>
            <w:tcW w:w="218" w:type="pct"/>
            <w:noWrap/>
            <w:tcMar>
              <w:top w:w="15" w:type="dxa"/>
              <w:left w:w="15" w:type="dxa"/>
              <w:right w:w="15" w:type="dxa"/>
            </w:tcMar>
            <w:vAlign w:val="center"/>
          </w:tcPr>
          <w:p>
            <w:pPr>
              <w:jc w:val="center"/>
              <w:rPr>
                <w:rFonts w:hint="default"/>
                <w:lang w:eastAsia="zh-CN"/>
              </w:rPr>
            </w:pPr>
            <w:r>
              <w:rPr>
                <w:rFonts w:hint="default"/>
                <w:lang w:eastAsia="zh-CN"/>
              </w:rPr>
              <w:t>龙凤庵村</w:t>
            </w:r>
          </w:p>
        </w:tc>
        <w:tc>
          <w:tcPr>
            <w:tcW w:w="803" w:type="pct"/>
            <w:noWrap/>
            <w:tcMar>
              <w:top w:w="15" w:type="dxa"/>
              <w:left w:w="15" w:type="dxa"/>
              <w:right w:w="15" w:type="dxa"/>
            </w:tcMar>
            <w:vAlign w:val="center"/>
          </w:tcPr>
          <w:p>
            <w:pPr>
              <w:jc w:val="center"/>
              <w:rPr>
                <w:rFonts w:hint="default"/>
                <w:lang w:eastAsia="zh-CN"/>
              </w:rPr>
            </w:pPr>
            <w:r>
              <w:rPr>
                <w:rFonts w:hint="default"/>
                <w:lang w:eastAsia="zh-CN"/>
              </w:rPr>
              <w:t>打造红色主题微公园，落实红色教育有址可寻、有物可看、有史可讲、有事可说的要求</w:t>
            </w:r>
          </w:p>
        </w:tc>
        <w:tc>
          <w:tcPr>
            <w:tcW w:w="275" w:type="pct"/>
            <w:noWrap/>
            <w:tcMar>
              <w:top w:w="15" w:type="dxa"/>
              <w:left w:w="15" w:type="dxa"/>
              <w:right w:w="15" w:type="dxa"/>
            </w:tcMar>
            <w:vAlign w:val="center"/>
          </w:tcPr>
          <w:p>
            <w:pPr>
              <w:jc w:val="center"/>
              <w:rPr>
                <w:rFonts w:hint="default"/>
                <w:lang w:val="en-US" w:eastAsia="zh-CN"/>
              </w:rPr>
            </w:pPr>
            <w:r>
              <w:rPr>
                <w:rFonts w:hint="default"/>
                <w:lang w:val="en-US" w:eastAsia="zh-CN"/>
              </w:rPr>
              <w:t>165</w:t>
            </w:r>
          </w:p>
        </w:tc>
        <w:tc>
          <w:tcPr>
            <w:tcW w:w="1071" w:type="pct"/>
            <w:noWrap/>
            <w:tcMar>
              <w:top w:w="15" w:type="dxa"/>
              <w:left w:w="15" w:type="dxa"/>
              <w:right w:w="15" w:type="dxa"/>
            </w:tcMar>
            <w:vAlign w:val="center"/>
          </w:tcPr>
          <w:p>
            <w:pPr>
              <w:jc w:val="center"/>
              <w:rPr>
                <w:rFonts w:hint="default"/>
                <w:lang w:eastAsia="zh-CN"/>
              </w:rPr>
            </w:pPr>
            <w:r>
              <w:rPr>
                <w:rFonts w:hint="default"/>
                <w:lang w:eastAsia="zh-CN"/>
              </w:rPr>
              <w:t>建好一个红色广场、做好</w:t>
            </w:r>
            <w:r>
              <w:rPr>
                <w:rFonts w:hint="eastAsia"/>
                <w:lang w:eastAsia="zh-CN"/>
              </w:rPr>
              <w:t>三棵</w:t>
            </w:r>
            <w:r>
              <w:rPr>
                <w:rFonts w:hint="default"/>
                <w:lang w:eastAsia="zh-CN"/>
              </w:rPr>
              <w:t>古树保护、组建一支红色讲习队</w:t>
            </w:r>
          </w:p>
        </w:tc>
        <w:tc>
          <w:tcPr>
            <w:tcW w:w="1170" w:type="pct"/>
            <w:noWrap/>
            <w:tcMar>
              <w:top w:w="15" w:type="dxa"/>
              <w:left w:w="15" w:type="dxa"/>
              <w:right w:w="15" w:type="dxa"/>
            </w:tcMar>
            <w:vAlign w:val="center"/>
          </w:tcPr>
          <w:p>
            <w:pPr>
              <w:jc w:val="center"/>
              <w:rPr>
                <w:rFonts w:hint="default"/>
                <w:lang w:eastAsia="zh-CN"/>
              </w:rPr>
            </w:pPr>
            <w:r>
              <w:rPr>
                <w:rFonts w:hint="default"/>
                <w:lang w:eastAsia="zh-CN"/>
              </w:rPr>
              <w:t>落实红色教育有址可寻、有物可看、有史可讲、有事可说的要求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0" w:hRule="atLeast"/>
          <w:jc w:val="center"/>
        </w:trPr>
        <w:tc>
          <w:tcPr>
            <w:tcW w:w="444" w:type="pct"/>
            <w:noWrap/>
            <w:tcMar>
              <w:top w:w="15" w:type="dxa"/>
              <w:left w:w="15" w:type="dxa"/>
              <w:right w:w="15" w:type="dxa"/>
            </w:tcMar>
            <w:vAlign w:val="center"/>
          </w:tcPr>
          <w:p>
            <w:pPr>
              <w:jc w:val="center"/>
              <w:rPr>
                <w:rFonts w:hint="default"/>
                <w:lang w:val="en-US" w:eastAsia="zh-CN"/>
              </w:rPr>
            </w:pPr>
            <w:r>
              <w:rPr>
                <w:rFonts w:hint="default"/>
                <w:lang w:val="en-US" w:eastAsia="zh-CN"/>
              </w:rPr>
              <w:t>5</w:t>
            </w:r>
          </w:p>
        </w:tc>
        <w:tc>
          <w:tcPr>
            <w:tcW w:w="475" w:type="pct"/>
            <w:noWrap/>
            <w:tcMar>
              <w:top w:w="15" w:type="dxa"/>
              <w:left w:w="15" w:type="dxa"/>
              <w:right w:w="15" w:type="dxa"/>
            </w:tcMar>
            <w:vAlign w:val="center"/>
          </w:tcPr>
          <w:p>
            <w:pPr>
              <w:jc w:val="center"/>
              <w:rPr>
                <w:rFonts w:hint="default"/>
              </w:rPr>
            </w:pPr>
            <w:r>
              <w:rPr>
                <w:rFonts w:hint="default"/>
              </w:rPr>
              <w:t>芦淞区</w:t>
            </w:r>
          </w:p>
        </w:tc>
        <w:tc>
          <w:tcPr>
            <w:tcW w:w="147" w:type="pct"/>
            <w:noWrap/>
            <w:tcMar>
              <w:top w:w="15" w:type="dxa"/>
              <w:left w:w="15" w:type="dxa"/>
              <w:right w:w="15" w:type="dxa"/>
            </w:tcMar>
            <w:vAlign w:val="center"/>
          </w:tcPr>
          <w:p>
            <w:pPr>
              <w:jc w:val="center"/>
              <w:rPr>
                <w:rFonts w:hint="default"/>
              </w:rPr>
            </w:pPr>
            <w:r>
              <w:rPr>
                <w:rFonts w:hint="default"/>
              </w:rPr>
              <w:t>白关镇</w:t>
            </w:r>
          </w:p>
        </w:tc>
        <w:tc>
          <w:tcPr>
            <w:tcW w:w="169" w:type="pct"/>
            <w:noWrap/>
            <w:tcMar>
              <w:top w:w="15" w:type="dxa"/>
              <w:left w:w="15" w:type="dxa"/>
              <w:right w:w="15" w:type="dxa"/>
            </w:tcMar>
            <w:vAlign w:val="center"/>
          </w:tcPr>
          <w:p>
            <w:pPr>
              <w:jc w:val="center"/>
              <w:rPr>
                <w:rFonts w:hint="default"/>
                <w:lang w:eastAsia="zh-CN"/>
              </w:rPr>
            </w:pPr>
            <w:r>
              <w:rPr>
                <w:rFonts w:hint="default"/>
                <w:lang w:eastAsia="zh-CN"/>
              </w:rPr>
              <w:t>龙凤庵</w:t>
            </w:r>
          </w:p>
        </w:tc>
        <w:tc>
          <w:tcPr>
            <w:tcW w:w="223" w:type="pct"/>
            <w:noWrap/>
            <w:tcMar>
              <w:top w:w="15" w:type="dxa"/>
              <w:left w:w="15" w:type="dxa"/>
              <w:right w:w="15" w:type="dxa"/>
            </w:tcMar>
            <w:vAlign w:val="center"/>
          </w:tcPr>
          <w:p>
            <w:pPr>
              <w:jc w:val="center"/>
              <w:rPr>
                <w:rFonts w:hint="default"/>
                <w:lang w:eastAsia="zh-CN"/>
              </w:rPr>
            </w:pPr>
            <w:r>
              <w:rPr>
                <w:rFonts w:hint="default"/>
                <w:lang w:eastAsia="zh-CN"/>
              </w:rPr>
              <w:t>创建省级数字乡村</w:t>
            </w:r>
          </w:p>
        </w:tc>
        <w:tc>
          <w:tcPr>
            <w:tcW w:w="218" w:type="pct"/>
            <w:noWrap/>
            <w:tcMar>
              <w:top w:w="15" w:type="dxa"/>
              <w:left w:w="15" w:type="dxa"/>
              <w:right w:w="15" w:type="dxa"/>
            </w:tcMar>
            <w:vAlign w:val="center"/>
          </w:tcPr>
          <w:p>
            <w:pPr>
              <w:jc w:val="center"/>
              <w:rPr>
                <w:rFonts w:hint="default"/>
                <w:lang w:eastAsia="zh-CN"/>
              </w:rPr>
            </w:pPr>
            <w:r>
              <w:rPr>
                <w:rFonts w:hint="default"/>
                <w:lang w:eastAsia="zh-CN"/>
              </w:rPr>
              <w:t>龙凤庵村</w:t>
            </w:r>
          </w:p>
        </w:tc>
        <w:tc>
          <w:tcPr>
            <w:tcW w:w="803" w:type="pct"/>
            <w:noWrap/>
            <w:tcMar>
              <w:top w:w="15" w:type="dxa"/>
              <w:left w:w="15" w:type="dxa"/>
              <w:right w:w="15" w:type="dxa"/>
            </w:tcMar>
            <w:vAlign w:val="center"/>
          </w:tcPr>
          <w:p>
            <w:pPr>
              <w:jc w:val="center"/>
              <w:rPr>
                <w:rFonts w:hint="default"/>
                <w:lang w:eastAsia="zh-CN"/>
              </w:rPr>
            </w:pPr>
            <w:r>
              <w:rPr>
                <w:rFonts w:hint="default"/>
                <w:lang w:eastAsia="zh-CN"/>
              </w:rPr>
              <w:t>创建省级数字乡村，健全村级综合治理机制</w:t>
            </w:r>
          </w:p>
        </w:tc>
        <w:tc>
          <w:tcPr>
            <w:tcW w:w="275" w:type="pct"/>
            <w:noWrap/>
            <w:tcMar>
              <w:top w:w="15" w:type="dxa"/>
              <w:left w:w="15" w:type="dxa"/>
              <w:right w:w="15" w:type="dxa"/>
            </w:tcMar>
            <w:vAlign w:val="center"/>
          </w:tcPr>
          <w:p>
            <w:pPr>
              <w:jc w:val="center"/>
              <w:rPr>
                <w:rFonts w:hint="default"/>
                <w:lang w:val="en-US" w:eastAsia="zh-CN"/>
              </w:rPr>
            </w:pPr>
            <w:r>
              <w:rPr>
                <w:rFonts w:hint="default"/>
                <w:lang w:val="en-US" w:eastAsia="zh-CN"/>
              </w:rPr>
              <w:t>55</w:t>
            </w:r>
          </w:p>
        </w:tc>
        <w:tc>
          <w:tcPr>
            <w:tcW w:w="1071" w:type="pct"/>
            <w:noWrap/>
            <w:tcMar>
              <w:top w:w="15" w:type="dxa"/>
              <w:left w:w="15" w:type="dxa"/>
              <w:right w:w="15" w:type="dxa"/>
            </w:tcMar>
            <w:vAlign w:val="center"/>
          </w:tcPr>
          <w:p>
            <w:pPr>
              <w:jc w:val="center"/>
              <w:rPr>
                <w:rFonts w:hint="default"/>
                <w:lang w:eastAsia="zh-CN"/>
              </w:rPr>
            </w:pPr>
            <w:r>
              <w:rPr>
                <w:rFonts w:hint="default"/>
                <w:lang w:eastAsia="zh-CN"/>
              </w:rPr>
              <w:t>搭建镇、村两级“数字乡村”平台</w:t>
            </w:r>
          </w:p>
        </w:tc>
        <w:tc>
          <w:tcPr>
            <w:tcW w:w="1170" w:type="pct"/>
            <w:noWrap/>
            <w:tcMar>
              <w:top w:w="15" w:type="dxa"/>
              <w:left w:w="15" w:type="dxa"/>
              <w:right w:w="15" w:type="dxa"/>
            </w:tcMar>
            <w:vAlign w:val="center"/>
          </w:tcPr>
          <w:p>
            <w:pPr>
              <w:jc w:val="center"/>
              <w:rPr>
                <w:rFonts w:hint="default"/>
                <w:lang w:eastAsia="zh-CN"/>
              </w:rPr>
            </w:pPr>
            <w:r>
              <w:rPr>
                <w:rFonts w:hint="default"/>
                <w:lang w:val="en-US" w:eastAsia="zh-CN"/>
              </w:rPr>
              <w:t>创建省级数字乡村，健全村级综合治理机制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0" w:hRule="atLeast"/>
          <w:jc w:val="center"/>
        </w:trPr>
        <w:tc>
          <w:tcPr>
            <w:tcW w:w="444" w:type="pct"/>
            <w:noWrap/>
            <w:tcMar>
              <w:top w:w="15" w:type="dxa"/>
              <w:left w:w="15" w:type="dxa"/>
              <w:right w:w="15" w:type="dxa"/>
            </w:tcMar>
            <w:vAlign w:val="center"/>
          </w:tcPr>
          <w:p>
            <w:pPr>
              <w:jc w:val="center"/>
              <w:rPr>
                <w:rFonts w:hint="default"/>
                <w:lang w:val="en-US" w:eastAsia="zh-CN"/>
              </w:rPr>
            </w:pPr>
            <w:r>
              <w:rPr>
                <w:rFonts w:hint="default"/>
                <w:lang w:val="en-US" w:eastAsia="zh-CN"/>
              </w:rPr>
              <w:t>6</w:t>
            </w:r>
          </w:p>
        </w:tc>
        <w:tc>
          <w:tcPr>
            <w:tcW w:w="475" w:type="pct"/>
            <w:noWrap/>
            <w:tcMar>
              <w:top w:w="15" w:type="dxa"/>
              <w:left w:w="15" w:type="dxa"/>
              <w:right w:w="15" w:type="dxa"/>
            </w:tcMar>
            <w:vAlign w:val="center"/>
          </w:tcPr>
          <w:p>
            <w:pPr>
              <w:jc w:val="center"/>
              <w:rPr>
                <w:rFonts w:hint="default"/>
              </w:rPr>
            </w:pPr>
            <w:r>
              <w:rPr>
                <w:rFonts w:hint="default"/>
              </w:rPr>
              <w:t>芦淞区</w:t>
            </w:r>
          </w:p>
        </w:tc>
        <w:tc>
          <w:tcPr>
            <w:tcW w:w="147" w:type="pct"/>
            <w:noWrap/>
            <w:tcMar>
              <w:top w:w="15" w:type="dxa"/>
              <w:left w:w="15" w:type="dxa"/>
              <w:right w:w="15" w:type="dxa"/>
            </w:tcMar>
            <w:vAlign w:val="center"/>
          </w:tcPr>
          <w:p>
            <w:pPr>
              <w:jc w:val="center"/>
              <w:rPr>
                <w:rFonts w:hint="default"/>
              </w:rPr>
            </w:pPr>
            <w:r>
              <w:rPr>
                <w:rFonts w:hint="default"/>
              </w:rPr>
              <w:t>白关镇</w:t>
            </w:r>
          </w:p>
        </w:tc>
        <w:tc>
          <w:tcPr>
            <w:tcW w:w="169" w:type="pct"/>
            <w:noWrap/>
            <w:tcMar>
              <w:top w:w="15" w:type="dxa"/>
              <w:left w:w="15" w:type="dxa"/>
              <w:right w:w="15" w:type="dxa"/>
            </w:tcMar>
            <w:vAlign w:val="center"/>
          </w:tcPr>
          <w:p>
            <w:pPr>
              <w:jc w:val="center"/>
              <w:rPr>
                <w:rFonts w:hint="default"/>
                <w:lang w:eastAsia="zh-CN"/>
              </w:rPr>
            </w:pPr>
            <w:r>
              <w:rPr>
                <w:rFonts w:hint="default"/>
                <w:lang w:eastAsia="zh-CN"/>
              </w:rPr>
              <w:t>龙凤庵</w:t>
            </w:r>
          </w:p>
        </w:tc>
        <w:tc>
          <w:tcPr>
            <w:tcW w:w="223" w:type="pct"/>
            <w:noWrap/>
            <w:tcMar>
              <w:top w:w="15" w:type="dxa"/>
              <w:left w:w="15" w:type="dxa"/>
              <w:right w:w="15" w:type="dxa"/>
            </w:tcMar>
            <w:vAlign w:val="center"/>
          </w:tcPr>
          <w:p>
            <w:pPr>
              <w:jc w:val="center"/>
              <w:rPr>
                <w:rFonts w:hint="default"/>
                <w:lang w:eastAsia="zh-CN"/>
              </w:rPr>
            </w:pPr>
            <w:r>
              <w:rPr>
                <w:rFonts w:hint="default"/>
                <w:lang w:eastAsia="zh-CN"/>
              </w:rPr>
              <w:t>龙凤庵村日间照料中心</w:t>
            </w:r>
          </w:p>
        </w:tc>
        <w:tc>
          <w:tcPr>
            <w:tcW w:w="218" w:type="pct"/>
            <w:noWrap/>
            <w:tcMar>
              <w:top w:w="15" w:type="dxa"/>
              <w:left w:w="15" w:type="dxa"/>
              <w:right w:w="15" w:type="dxa"/>
            </w:tcMar>
            <w:vAlign w:val="center"/>
          </w:tcPr>
          <w:p>
            <w:pPr>
              <w:jc w:val="center"/>
              <w:rPr>
                <w:rFonts w:hint="default"/>
                <w:lang w:eastAsia="zh-CN"/>
              </w:rPr>
            </w:pPr>
            <w:r>
              <w:rPr>
                <w:rFonts w:hint="default"/>
                <w:lang w:eastAsia="zh-CN"/>
              </w:rPr>
              <w:t>龙凤庵村</w:t>
            </w:r>
          </w:p>
        </w:tc>
        <w:tc>
          <w:tcPr>
            <w:tcW w:w="803" w:type="pct"/>
            <w:noWrap/>
            <w:tcMar>
              <w:top w:w="15" w:type="dxa"/>
              <w:left w:w="15" w:type="dxa"/>
              <w:right w:w="15" w:type="dxa"/>
            </w:tcMar>
            <w:vAlign w:val="center"/>
          </w:tcPr>
          <w:p>
            <w:pPr>
              <w:jc w:val="center"/>
              <w:rPr>
                <w:rFonts w:hint="default"/>
                <w:lang w:eastAsia="zh-CN"/>
              </w:rPr>
            </w:pPr>
            <w:r>
              <w:rPr>
                <w:rFonts w:hint="default"/>
                <w:lang w:eastAsia="zh-CN"/>
              </w:rPr>
              <w:t>完善日间照料中心、老年人活动中心、留守儿童之家等民生项目，丰富“一老一小”和残疾人服务功能。</w:t>
            </w:r>
          </w:p>
        </w:tc>
        <w:tc>
          <w:tcPr>
            <w:tcW w:w="275" w:type="pct"/>
            <w:noWrap/>
            <w:tcMar>
              <w:top w:w="15" w:type="dxa"/>
              <w:left w:w="15" w:type="dxa"/>
              <w:right w:w="15" w:type="dxa"/>
            </w:tcMar>
            <w:vAlign w:val="center"/>
          </w:tcPr>
          <w:p>
            <w:pPr>
              <w:jc w:val="center"/>
              <w:rPr>
                <w:rFonts w:hint="default"/>
                <w:lang w:val="en-US" w:eastAsia="zh-CN"/>
              </w:rPr>
            </w:pPr>
            <w:r>
              <w:rPr>
                <w:rFonts w:hint="default"/>
                <w:lang w:val="en-US" w:eastAsia="zh-CN"/>
              </w:rPr>
              <w:t>23</w:t>
            </w:r>
          </w:p>
        </w:tc>
        <w:tc>
          <w:tcPr>
            <w:tcW w:w="1071" w:type="pct"/>
            <w:noWrap/>
            <w:tcMar>
              <w:top w:w="15" w:type="dxa"/>
              <w:left w:w="15" w:type="dxa"/>
              <w:right w:w="15" w:type="dxa"/>
            </w:tcMar>
            <w:vAlign w:val="center"/>
          </w:tcPr>
          <w:p>
            <w:pPr>
              <w:jc w:val="center"/>
              <w:rPr>
                <w:rFonts w:hint="default"/>
                <w:lang w:eastAsia="zh-CN"/>
              </w:rPr>
            </w:pPr>
            <w:r>
              <w:rPr>
                <w:rFonts w:hint="default"/>
                <w:lang w:eastAsia="zh-CN"/>
              </w:rPr>
              <w:t>完善日间照料中心、老年人活动中心、留守儿童之家等民生项目</w:t>
            </w:r>
          </w:p>
        </w:tc>
        <w:tc>
          <w:tcPr>
            <w:tcW w:w="1170" w:type="pct"/>
            <w:noWrap/>
            <w:tcMar>
              <w:top w:w="15" w:type="dxa"/>
              <w:left w:w="15" w:type="dxa"/>
              <w:right w:w="15" w:type="dxa"/>
            </w:tcMar>
            <w:vAlign w:val="center"/>
          </w:tcPr>
          <w:p>
            <w:pPr>
              <w:jc w:val="center"/>
              <w:rPr>
                <w:rFonts w:hint="default"/>
                <w:lang w:eastAsia="zh-CN"/>
              </w:rPr>
            </w:pPr>
            <w:r>
              <w:rPr>
                <w:rFonts w:hint="default"/>
                <w:lang w:eastAsia="zh-CN"/>
              </w:rPr>
              <w:t>强化民生工程建设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0" w:hRule="atLeast"/>
          <w:jc w:val="center"/>
        </w:trPr>
        <w:tc>
          <w:tcPr>
            <w:tcW w:w="444" w:type="pct"/>
            <w:noWrap/>
            <w:tcMar>
              <w:top w:w="15" w:type="dxa"/>
              <w:left w:w="15" w:type="dxa"/>
              <w:right w:w="15" w:type="dxa"/>
            </w:tcMar>
            <w:vAlign w:val="center"/>
          </w:tcPr>
          <w:p>
            <w:pPr>
              <w:jc w:val="center"/>
              <w:rPr>
                <w:rFonts w:hint="default"/>
                <w:lang w:val="en-US" w:eastAsia="zh-CN"/>
              </w:rPr>
            </w:pPr>
            <w:r>
              <w:rPr>
                <w:rFonts w:hint="default"/>
                <w:lang w:val="en-US" w:eastAsia="zh-CN"/>
              </w:rPr>
              <w:t>7</w:t>
            </w:r>
          </w:p>
        </w:tc>
        <w:tc>
          <w:tcPr>
            <w:tcW w:w="475" w:type="pct"/>
            <w:noWrap/>
            <w:tcMar>
              <w:top w:w="15" w:type="dxa"/>
              <w:left w:w="15" w:type="dxa"/>
              <w:right w:w="15" w:type="dxa"/>
            </w:tcMar>
            <w:vAlign w:val="center"/>
          </w:tcPr>
          <w:p>
            <w:pPr>
              <w:jc w:val="center"/>
              <w:rPr>
                <w:rFonts w:hint="default"/>
              </w:rPr>
            </w:pPr>
            <w:r>
              <w:rPr>
                <w:rFonts w:hint="default"/>
              </w:rPr>
              <w:t>芦淞区</w:t>
            </w:r>
          </w:p>
        </w:tc>
        <w:tc>
          <w:tcPr>
            <w:tcW w:w="147" w:type="pct"/>
            <w:noWrap/>
            <w:tcMar>
              <w:top w:w="15" w:type="dxa"/>
              <w:left w:w="15" w:type="dxa"/>
              <w:right w:w="15" w:type="dxa"/>
            </w:tcMar>
            <w:vAlign w:val="center"/>
          </w:tcPr>
          <w:p>
            <w:pPr>
              <w:jc w:val="center"/>
              <w:rPr>
                <w:rFonts w:hint="default"/>
              </w:rPr>
            </w:pPr>
            <w:r>
              <w:rPr>
                <w:rFonts w:hint="default"/>
              </w:rPr>
              <w:t>白关镇</w:t>
            </w:r>
          </w:p>
        </w:tc>
        <w:tc>
          <w:tcPr>
            <w:tcW w:w="169" w:type="pct"/>
            <w:noWrap/>
            <w:tcMar>
              <w:top w:w="15" w:type="dxa"/>
              <w:left w:w="15" w:type="dxa"/>
              <w:right w:w="15" w:type="dxa"/>
            </w:tcMar>
            <w:vAlign w:val="center"/>
          </w:tcPr>
          <w:p>
            <w:pPr>
              <w:jc w:val="center"/>
              <w:rPr>
                <w:rFonts w:hint="default"/>
                <w:lang w:eastAsia="zh-CN"/>
              </w:rPr>
            </w:pPr>
            <w:r>
              <w:rPr>
                <w:rFonts w:hint="default"/>
                <w:lang w:eastAsia="zh-CN"/>
              </w:rPr>
              <w:t>龙凤庵</w:t>
            </w:r>
          </w:p>
        </w:tc>
        <w:tc>
          <w:tcPr>
            <w:tcW w:w="223" w:type="pct"/>
            <w:noWrap/>
            <w:tcMar>
              <w:top w:w="15" w:type="dxa"/>
              <w:left w:w="15" w:type="dxa"/>
              <w:right w:w="15" w:type="dxa"/>
            </w:tcMar>
            <w:vAlign w:val="center"/>
          </w:tcPr>
          <w:p>
            <w:pPr>
              <w:jc w:val="center"/>
              <w:rPr>
                <w:rFonts w:hint="default"/>
                <w:lang w:eastAsia="zh-CN"/>
              </w:rPr>
            </w:pPr>
            <w:r>
              <w:rPr>
                <w:rFonts w:hint="default"/>
                <w:lang w:val="en-US" w:eastAsia="zh-CN"/>
              </w:rPr>
              <w:t>整村推进交通道路建设</w:t>
            </w:r>
          </w:p>
        </w:tc>
        <w:tc>
          <w:tcPr>
            <w:tcW w:w="218" w:type="pct"/>
            <w:noWrap/>
            <w:tcMar>
              <w:top w:w="15" w:type="dxa"/>
              <w:left w:w="15" w:type="dxa"/>
              <w:right w:w="15" w:type="dxa"/>
            </w:tcMar>
            <w:vAlign w:val="center"/>
          </w:tcPr>
          <w:p>
            <w:pPr>
              <w:jc w:val="center"/>
              <w:rPr>
                <w:rFonts w:hint="default"/>
                <w:lang w:eastAsia="zh-CN"/>
              </w:rPr>
            </w:pPr>
            <w:r>
              <w:rPr>
                <w:rFonts w:hint="default"/>
                <w:lang w:eastAsia="zh-CN"/>
              </w:rPr>
              <w:t>龙凤庵村</w:t>
            </w:r>
          </w:p>
        </w:tc>
        <w:tc>
          <w:tcPr>
            <w:tcW w:w="803" w:type="pct"/>
            <w:noWrap/>
            <w:tcMar>
              <w:top w:w="15" w:type="dxa"/>
              <w:left w:w="15" w:type="dxa"/>
              <w:right w:w="15" w:type="dxa"/>
            </w:tcMar>
            <w:vAlign w:val="center"/>
          </w:tcPr>
          <w:p>
            <w:pPr>
              <w:jc w:val="center"/>
              <w:rPr>
                <w:rFonts w:hint="default"/>
                <w:lang w:eastAsia="zh-CN"/>
              </w:rPr>
            </w:pPr>
            <w:r>
              <w:rPr>
                <w:rFonts w:hint="default"/>
                <w:lang w:eastAsia="zh-CN"/>
              </w:rPr>
              <w:t>整村推进交通道路建设</w:t>
            </w:r>
          </w:p>
        </w:tc>
        <w:tc>
          <w:tcPr>
            <w:tcW w:w="275" w:type="pct"/>
            <w:noWrap/>
            <w:tcMar>
              <w:top w:w="15" w:type="dxa"/>
              <w:left w:w="15" w:type="dxa"/>
              <w:right w:w="15" w:type="dxa"/>
            </w:tcMar>
            <w:vAlign w:val="center"/>
          </w:tcPr>
          <w:p>
            <w:pPr>
              <w:jc w:val="center"/>
              <w:rPr>
                <w:rFonts w:hint="default"/>
                <w:lang w:val="en-US" w:eastAsia="zh-CN"/>
              </w:rPr>
            </w:pPr>
            <w:r>
              <w:rPr>
                <w:rFonts w:hint="default"/>
                <w:lang w:val="en-US" w:eastAsia="zh-CN"/>
              </w:rPr>
              <w:t>350</w:t>
            </w:r>
          </w:p>
        </w:tc>
        <w:tc>
          <w:tcPr>
            <w:tcW w:w="1071" w:type="pct"/>
            <w:noWrap/>
            <w:tcMar>
              <w:top w:w="15" w:type="dxa"/>
              <w:left w:w="15" w:type="dxa"/>
              <w:right w:w="15" w:type="dxa"/>
            </w:tcMar>
            <w:vAlign w:val="center"/>
          </w:tcPr>
          <w:p>
            <w:pPr>
              <w:jc w:val="center"/>
              <w:rPr>
                <w:rFonts w:hint="default"/>
                <w:lang w:eastAsia="zh-CN"/>
              </w:rPr>
            </w:pPr>
            <w:r>
              <w:rPr>
                <w:rFonts w:hint="default"/>
                <w:lang w:eastAsia="zh-CN"/>
              </w:rPr>
              <w:t>对农村公路提质改造和安装安防设施，完成交通网络与镇、区互通；对村主干道</w:t>
            </w:r>
            <w:r>
              <w:rPr>
                <w:rFonts w:hint="default"/>
                <w:lang w:val="en-US" w:eastAsia="zh-CN"/>
              </w:rPr>
              <w:t>C321全线提质改造加宽硬化，并完成路面沥青</w:t>
            </w:r>
            <w:r>
              <w:rPr>
                <w:rFonts w:hint="default"/>
                <w:lang w:eastAsia="zh-CN"/>
              </w:rPr>
              <w:t>；对全村、组水泥路进行维修，拓宽村主干道路；加强农田水利等基础设施建设，提升教育、医疗、卫生、文化、体育等公共服务。</w:t>
            </w:r>
          </w:p>
          <w:p>
            <w:pPr>
              <w:jc w:val="center"/>
              <w:rPr>
                <w:rFonts w:hint="default"/>
                <w:lang w:eastAsia="zh-CN"/>
              </w:rPr>
            </w:pPr>
          </w:p>
        </w:tc>
        <w:tc>
          <w:tcPr>
            <w:tcW w:w="1170" w:type="pct"/>
            <w:noWrap/>
            <w:tcMar>
              <w:top w:w="15" w:type="dxa"/>
              <w:left w:w="15" w:type="dxa"/>
              <w:right w:w="15" w:type="dxa"/>
            </w:tcMar>
            <w:vAlign w:val="center"/>
          </w:tcPr>
          <w:p>
            <w:pPr>
              <w:jc w:val="center"/>
              <w:rPr>
                <w:rFonts w:hint="default"/>
                <w:lang w:eastAsia="zh-CN"/>
              </w:rPr>
            </w:pPr>
            <w:r>
              <w:rPr>
                <w:rFonts w:hint="default"/>
                <w:lang w:val="en-US" w:eastAsia="zh-CN"/>
              </w:rPr>
              <w:t>改善村容村貌，致力宜居宜业宜游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0" w:hRule="atLeast"/>
          <w:jc w:val="center"/>
        </w:trPr>
        <w:tc>
          <w:tcPr>
            <w:tcW w:w="444" w:type="pct"/>
            <w:noWrap/>
            <w:tcMar>
              <w:top w:w="15" w:type="dxa"/>
              <w:left w:w="15" w:type="dxa"/>
              <w:right w:w="15" w:type="dxa"/>
            </w:tcMar>
            <w:vAlign w:val="center"/>
          </w:tcPr>
          <w:p>
            <w:pPr>
              <w:jc w:val="center"/>
              <w:rPr>
                <w:rFonts w:hint="default"/>
                <w:lang w:val="en-US" w:eastAsia="zh-CN"/>
              </w:rPr>
            </w:pPr>
            <w:r>
              <w:rPr>
                <w:rFonts w:hint="default"/>
                <w:lang w:val="en-US" w:eastAsia="zh-CN"/>
              </w:rPr>
              <w:t>8</w:t>
            </w:r>
          </w:p>
        </w:tc>
        <w:tc>
          <w:tcPr>
            <w:tcW w:w="475" w:type="pct"/>
            <w:noWrap/>
            <w:tcMar>
              <w:top w:w="15" w:type="dxa"/>
              <w:left w:w="15" w:type="dxa"/>
              <w:right w:w="15" w:type="dxa"/>
            </w:tcMar>
            <w:vAlign w:val="center"/>
          </w:tcPr>
          <w:p>
            <w:pPr>
              <w:jc w:val="center"/>
              <w:rPr>
                <w:rFonts w:hint="default"/>
              </w:rPr>
            </w:pPr>
            <w:r>
              <w:rPr>
                <w:rFonts w:hint="default"/>
              </w:rPr>
              <w:t>芦淞区</w:t>
            </w:r>
          </w:p>
        </w:tc>
        <w:tc>
          <w:tcPr>
            <w:tcW w:w="147" w:type="pct"/>
            <w:noWrap/>
            <w:tcMar>
              <w:top w:w="15" w:type="dxa"/>
              <w:left w:w="15" w:type="dxa"/>
              <w:right w:w="15" w:type="dxa"/>
            </w:tcMar>
            <w:vAlign w:val="center"/>
          </w:tcPr>
          <w:p>
            <w:pPr>
              <w:jc w:val="center"/>
              <w:rPr>
                <w:rFonts w:hint="default"/>
              </w:rPr>
            </w:pPr>
            <w:r>
              <w:rPr>
                <w:rFonts w:hint="default"/>
              </w:rPr>
              <w:t>白关镇</w:t>
            </w:r>
          </w:p>
        </w:tc>
        <w:tc>
          <w:tcPr>
            <w:tcW w:w="169" w:type="pct"/>
            <w:noWrap/>
            <w:tcMar>
              <w:top w:w="15" w:type="dxa"/>
              <w:left w:w="15" w:type="dxa"/>
              <w:right w:w="15" w:type="dxa"/>
            </w:tcMar>
            <w:vAlign w:val="center"/>
          </w:tcPr>
          <w:p>
            <w:pPr>
              <w:jc w:val="center"/>
              <w:rPr>
                <w:rFonts w:hint="default"/>
                <w:lang w:eastAsia="zh-CN"/>
              </w:rPr>
            </w:pPr>
            <w:r>
              <w:rPr>
                <w:rFonts w:hint="default"/>
                <w:lang w:eastAsia="zh-CN"/>
              </w:rPr>
              <w:t>龙凤庵</w:t>
            </w:r>
          </w:p>
        </w:tc>
        <w:tc>
          <w:tcPr>
            <w:tcW w:w="223" w:type="pct"/>
            <w:noWrap/>
            <w:tcMar>
              <w:top w:w="15" w:type="dxa"/>
              <w:left w:w="15" w:type="dxa"/>
              <w:right w:w="15" w:type="dxa"/>
            </w:tcMar>
            <w:vAlign w:val="center"/>
          </w:tcPr>
          <w:p>
            <w:pPr>
              <w:jc w:val="center"/>
              <w:rPr>
                <w:rFonts w:hint="default"/>
                <w:lang w:val="en-US" w:eastAsia="zh-CN"/>
              </w:rPr>
            </w:pPr>
            <w:r>
              <w:rPr>
                <w:rFonts w:hint="default"/>
                <w:lang w:val="en-US" w:eastAsia="zh-CN"/>
              </w:rPr>
              <w:t>打造党建品牌</w:t>
            </w:r>
          </w:p>
        </w:tc>
        <w:tc>
          <w:tcPr>
            <w:tcW w:w="218" w:type="pct"/>
            <w:noWrap/>
            <w:tcMar>
              <w:top w:w="15" w:type="dxa"/>
              <w:left w:w="15" w:type="dxa"/>
              <w:right w:w="15" w:type="dxa"/>
            </w:tcMar>
            <w:vAlign w:val="center"/>
          </w:tcPr>
          <w:p>
            <w:pPr>
              <w:jc w:val="center"/>
              <w:rPr>
                <w:rFonts w:hint="default"/>
                <w:lang w:eastAsia="zh-CN"/>
              </w:rPr>
            </w:pPr>
            <w:r>
              <w:rPr>
                <w:rFonts w:hint="default"/>
                <w:lang w:eastAsia="zh-CN"/>
              </w:rPr>
              <w:t>龙凤庵村</w:t>
            </w:r>
          </w:p>
        </w:tc>
        <w:tc>
          <w:tcPr>
            <w:tcW w:w="803" w:type="pct"/>
            <w:noWrap/>
            <w:tcMar>
              <w:top w:w="15" w:type="dxa"/>
              <w:left w:w="15" w:type="dxa"/>
              <w:right w:w="15" w:type="dxa"/>
            </w:tcMar>
            <w:vAlign w:val="center"/>
          </w:tcPr>
          <w:p>
            <w:pPr>
              <w:jc w:val="center"/>
              <w:rPr>
                <w:rFonts w:hint="default"/>
                <w:lang w:eastAsia="zh-CN"/>
              </w:rPr>
            </w:pPr>
            <w:r>
              <w:rPr>
                <w:rFonts w:hint="default"/>
                <w:lang w:eastAsia="zh-CN"/>
              </w:rPr>
              <w:t>发挥党建引领作用，筑牢红色战斗堡垒</w:t>
            </w:r>
          </w:p>
        </w:tc>
        <w:tc>
          <w:tcPr>
            <w:tcW w:w="275" w:type="pct"/>
            <w:noWrap/>
            <w:tcMar>
              <w:top w:w="15" w:type="dxa"/>
              <w:left w:w="15" w:type="dxa"/>
              <w:right w:w="15" w:type="dxa"/>
            </w:tcMar>
            <w:vAlign w:val="center"/>
          </w:tcPr>
          <w:p>
            <w:pPr>
              <w:jc w:val="center"/>
              <w:rPr>
                <w:rFonts w:hint="default"/>
                <w:lang w:val="en-US" w:eastAsia="zh-CN"/>
              </w:rPr>
            </w:pPr>
            <w:r>
              <w:rPr>
                <w:rFonts w:hint="default"/>
                <w:lang w:val="en-US" w:eastAsia="zh-CN"/>
              </w:rPr>
              <w:t>17</w:t>
            </w:r>
          </w:p>
        </w:tc>
        <w:tc>
          <w:tcPr>
            <w:tcW w:w="1071" w:type="pct"/>
            <w:noWrap/>
            <w:tcMar>
              <w:top w:w="15" w:type="dxa"/>
              <w:left w:w="15" w:type="dxa"/>
              <w:right w:w="15" w:type="dxa"/>
            </w:tcMar>
            <w:vAlign w:val="center"/>
          </w:tcPr>
          <w:p>
            <w:pPr>
              <w:jc w:val="center"/>
              <w:rPr>
                <w:rFonts w:hint="default"/>
                <w:lang w:eastAsia="zh-CN"/>
              </w:rPr>
            </w:pPr>
            <w:r>
              <w:rPr>
                <w:rFonts w:hint="default"/>
                <w:lang w:eastAsia="zh-CN"/>
              </w:rPr>
              <w:t>打造一个党建品牌，传承红色文化；培育一支党员队伍，激活红色引擎；建设红色文化阵地，点亮红色精神</w:t>
            </w:r>
          </w:p>
        </w:tc>
        <w:tc>
          <w:tcPr>
            <w:tcW w:w="1170" w:type="pct"/>
            <w:noWrap/>
            <w:tcMar>
              <w:top w:w="15" w:type="dxa"/>
              <w:left w:w="15" w:type="dxa"/>
              <w:right w:w="15" w:type="dxa"/>
            </w:tcMar>
            <w:vAlign w:val="center"/>
          </w:tcPr>
          <w:p>
            <w:pPr>
              <w:jc w:val="center"/>
              <w:rPr>
                <w:rFonts w:hint="default"/>
                <w:lang w:val="en-US" w:eastAsia="zh-CN"/>
              </w:rPr>
            </w:pPr>
            <w:r>
              <w:rPr>
                <w:rFonts w:hint="default"/>
                <w:lang w:val="en-US" w:eastAsia="zh-CN"/>
              </w:rPr>
              <w:t>打造党建品牌，加强村级组织建设，强化党建引领，筑牢村级党组织战斗堡垒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444" w:type="pct"/>
            <w:noWrap/>
            <w:tcMar>
              <w:top w:w="15" w:type="dxa"/>
              <w:left w:w="15" w:type="dxa"/>
              <w:right w:w="15" w:type="dxa"/>
            </w:tcMar>
            <w:vAlign w:val="center"/>
          </w:tcPr>
          <w:p>
            <w:pPr>
              <w:jc w:val="center"/>
              <w:rPr>
                <w:rFonts w:hint="default"/>
                <w:lang w:val="en-US" w:eastAsia="zh-CN"/>
              </w:rPr>
            </w:pPr>
            <w:r>
              <w:rPr>
                <w:rFonts w:hint="default"/>
                <w:lang w:val="en-US" w:eastAsia="zh-CN"/>
              </w:rPr>
              <w:t>9</w:t>
            </w:r>
          </w:p>
        </w:tc>
        <w:tc>
          <w:tcPr>
            <w:tcW w:w="475" w:type="pct"/>
            <w:noWrap/>
            <w:tcMar>
              <w:top w:w="15" w:type="dxa"/>
              <w:left w:w="15" w:type="dxa"/>
              <w:right w:w="15" w:type="dxa"/>
            </w:tcMar>
            <w:vAlign w:val="center"/>
          </w:tcPr>
          <w:p>
            <w:pPr>
              <w:jc w:val="center"/>
              <w:rPr>
                <w:rFonts w:hint="default"/>
                <w:lang w:val="en-US" w:eastAsia="zh-CN"/>
              </w:rPr>
            </w:pPr>
            <w:r>
              <w:rPr>
                <w:rFonts w:hint="default"/>
              </w:rPr>
              <w:t>芦淞区</w:t>
            </w:r>
          </w:p>
        </w:tc>
        <w:tc>
          <w:tcPr>
            <w:tcW w:w="147" w:type="pct"/>
            <w:noWrap/>
            <w:tcMar>
              <w:top w:w="15" w:type="dxa"/>
              <w:left w:w="15" w:type="dxa"/>
              <w:right w:w="15" w:type="dxa"/>
            </w:tcMar>
            <w:vAlign w:val="center"/>
          </w:tcPr>
          <w:p>
            <w:pPr>
              <w:jc w:val="center"/>
              <w:rPr>
                <w:rFonts w:hint="default"/>
                <w:lang w:val="en-US" w:eastAsia="zh-CN"/>
              </w:rPr>
            </w:pPr>
            <w:r>
              <w:rPr>
                <w:rFonts w:hint="default"/>
              </w:rPr>
              <w:t>白关镇</w:t>
            </w:r>
          </w:p>
        </w:tc>
        <w:tc>
          <w:tcPr>
            <w:tcW w:w="169" w:type="pct"/>
            <w:noWrap/>
            <w:tcMar>
              <w:top w:w="15" w:type="dxa"/>
              <w:left w:w="15" w:type="dxa"/>
              <w:right w:w="15" w:type="dxa"/>
            </w:tcMar>
            <w:vAlign w:val="center"/>
          </w:tcPr>
          <w:p>
            <w:pPr>
              <w:jc w:val="center"/>
              <w:rPr>
                <w:rFonts w:hint="default"/>
                <w:lang w:val="en-US" w:eastAsia="zh-CN"/>
              </w:rPr>
            </w:pPr>
            <w:r>
              <w:rPr>
                <w:rFonts w:hint="default"/>
              </w:rPr>
              <w:t>卦石</w:t>
            </w:r>
          </w:p>
        </w:tc>
        <w:tc>
          <w:tcPr>
            <w:tcW w:w="223" w:type="pct"/>
            <w:noWrap/>
            <w:tcMar>
              <w:top w:w="15" w:type="dxa"/>
              <w:left w:w="15" w:type="dxa"/>
              <w:right w:w="15" w:type="dxa"/>
            </w:tcMar>
            <w:vAlign w:val="center"/>
          </w:tcPr>
          <w:p>
            <w:pPr>
              <w:jc w:val="center"/>
              <w:rPr>
                <w:rFonts w:hint="default"/>
                <w:lang w:val="en-US" w:eastAsia="zh-CN"/>
              </w:rPr>
            </w:pPr>
            <w:r>
              <w:rPr>
                <w:rFonts w:hint="default"/>
              </w:rPr>
              <w:t>卦石村农旅产业基地项目</w:t>
            </w:r>
          </w:p>
        </w:tc>
        <w:tc>
          <w:tcPr>
            <w:tcW w:w="218" w:type="pct"/>
            <w:noWrap/>
            <w:tcMar>
              <w:top w:w="15" w:type="dxa"/>
              <w:left w:w="15" w:type="dxa"/>
              <w:right w:w="15" w:type="dxa"/>
            </w:tcMar>
            <w:vAlign w:val="center"/>
          </w:tcPr>
          <w:p>
            <w:pPr>
              <w:jc w:val="center"/>
              <w:rPr>
                <w:rFonts w:hint="default"/>
                <w:lang w:val="en-US" w:eastAsia="zh-CN"/>
              </w:rPr>
            </w:pPr>
            <w:r>
              <w:rPr>
                <w:rFonts w:hint="default"/>
              </w:rPr>
              <w:t>卦石村</w:t>
            </w:r>
          </w:p>
        </w:tc>
        <w:tc>
          <w:tcPr>
            <w:tcW w:w="803" w:type="pct"/>
            <w:noWrap/>
            <w:tcMar>
              <w:top w:w="15" w:type="dxa"/>
              <w:left w:w="15" w:type="dxa"/>
              <w:right w:w="15" w:type="dxa"/>
            </w:tcMar>
            <w:vAlign w:val="center"/>
          </w:tcPr>
          <w:p>
            <w:pPr>
              <w:jc w:val="center"/>
              <w:rPr>
                <w:rFonts w:hint="default"/>
                <w:lang w:val="en-US" w:eastAsia="zh-CN"/>
              </w:rPr>
            </w:pPr>
            <w:r>
              <w:rPr>
                <w:rFonts w:hint="default"/>
              </w:rPr>
              <w:t>集中进行富硒水稻及荷花种植基地高标准改造，团建活动中心基地建设。在荷花基地内栽种荷花100余亩，通过抖音等互联网工具多渠道对农家乐和团建活动基地进行宣传推广。</w:t>
            </w:r>
          </w:p>
        </w:tc>
        <w:tc>
          <w:tcPr>
            <w:tcW w:w="275" w:type="pct"/>
            <w:noWrap/>
            <w:tcMar>
              <w:top w:w="15" w:type="dxa"/>
              <w:left w:w="15" w:type="dxa"/>
              <w:right w:w="15" w:type="dxa"/>
            </w:tcMar>
            <w:vAlign w:val="center"/>
          </w:tcPr>
          <w:p>
            <w:pPr>
              <w:jc w:val="center"/>
              <w:rPr>
                <w:rFonts w:hint="default"/>
                <w:lang w:val="en-US" w:eastAsia="zh-CN"/>
              </w:rPr>
            </w:pPr>
            <w:r>
              <w:rPr>
                <w:rFonts w:hint="default"/>
              </w:rPr>
              <w:t>200</w:t>
            </w:r>
          </w:p>
        </w:tc>
        <w:tc>
          <w:tcPr>
            <w:tcW w:w="1071" w:type="pct"/>
            <w:noWrap/>
            <w:tcMar>
              <w:top w:w="15" w:type="dxa"/>
              <w:left w:w="15" w:type="dxa"/>
              <w:right w:w="15" w:type="dxa"/>
            </w:tcMar>
            <w:vAlign w:val="center"/>
          </w:tcPr>
          <w:p>
            <w:pPr>
              <w:jc w:val="center"/>
              <w:rPr>
                <w:rFonts w:hint="default"/>
                <w:lang w:val="en-US" w:eastAsia="zh-CN"/>
              </w:rPr>
            </w:pPr>
            <w:r>
              <w:rPr>
                <w:rFonts w:hint="default"/>
              </w:rPr>
              <w:t>就业增收</w:t>
            </w:r>
          </w:p>
        </w:tc>
        <w:tc>
          <w:tcPr>
            <w:tcW w:w="1170" w:type="pct"/>
            <w:noWrap/>
            <w:tcMar>
              <w:top w:w="15" w:type="dxa"/>
              <w:left w:w="15" w:type="dxa"/>
              <w:right w:w="15" w:type="dxa"/>
            </w:tcMar>
            <w:vAlign w:val="center"/>
          </w:tcPr>
          <w:p>
            <w:pPr>
              <w:jc w:val="center"/>
              <w:rPr>
                <w:rFonts w:hint="default"/>
                <w:lang w:val="en-US" w:eastAsia="zh-CN"/>
              </w:rPr>
            </w:pPr>
            <w:r>
              <w:rPr>
                <w:rFonts w:hint="default"/>
              </w:rPr>
              <w:t>可带动50余家农户在种养殖和就业等方面自主创业，能吸纳农户稳定就业</w:t>
            </w:r>
            <w:r>
              <w:rPr>
                <w:rFonts w:hint="default"/>
                <w:lang w:val="en-US" w:eastAsia="zh-CN"/>
              </w:rPr>
              <w:t>200</w:t>
            </w:r>
            <w:r>
              <w:rPr>
                <w:rFonts w:hint="default"/>
              </w:rPr>
              <w:t>余人</w:t>
            </w:r>
            <w:r>
              <w:rPr>
                <w:rFonts w:hint="default"/>
                <w:lang w:eastAsia="zh-CN"/>
              </w:rPr>
              <w:t>，人均增收</w:t>
            </w:r>
            <w:r>
              <w:rPr>
                <w:rFonts w:hint="default"/>
                <w:lang w:val="en-US" w:eastAsia="zh-CN"/>
              </w:rPr>
              <w:t>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444" w:type="pct"/>
            <w:noWrap/>
            <w:tcMar>
              <w:top w:w="15" w:type="dxa"/>
              <w:left w:w="15" w:type="dxa"/>
              <w:right w:w="15" w:type="dxa"/>
            </w:tcMar>
            <w:vAlign w:val="center"/>
          </w:tcPr>
          <w:p>
            <w:pPr>
              <w:jc w:val="center"/>
              <w:rPr>
                <w:rFonts w:hint="default"/>
                <w:lang w:val="en-US" w:eastAsia="zh-CN"/>
              </w:rPr>
            </w:pPr>
            <w:r>
              <w:rPr>
                <w:rFonts w:hint="default"/>
                <w:lang w:val="en-US" w:eastAsia="zh-CN"/>
              </w:rPr>
              <w:t>10</w:t>
            </w:r>
          </w:p>
        </w:tc>
        <w:tc>
          <w:tcPr>
            <w:tcW w:w="475" w:type="pct"/>
            <w:noWrap/>
            <w:tcMar>
              <w:top w:w="15" w:type="dxa"/>
              <w:left w:w="15" w:type="dxa"/>
              <w:right w:w="15" w:type="dxa"/>
            </w:tcMar>
            <w:vAlign w:val="center"/>
          </w:tcPr>
          <w:p>
            <w:pPr>
              <w:jc w:val="center"/>
              <w:rPr>
                <w:rFonts w:hint="default"/>
                <w:lang w:eastAsia="zh-CN"/>
              </w:rPr>
            </w:pPr>
            <w:r>
              <w:rPr>
                <w:rFonts w:hint="default"/>
                <w:lang w:eastAsia="zh-CN"/>
              </w:rPr>
              <w:t>芦淞区</w:t>
            </w:r>
          </w:p>
        </w:tc>
        <w:tc>
          <w:tcPr>
            <w:tcW w:w="147" w:type="pct"/>
            <w:noWrap/>
            <w:tcMar>
              <w:top w:w="15" w:type="dxa"/>
              <w:left w:w="15" w:type="dxa"/>
              <w:right w:w="15" w:type="dxa"/>
            </w:tcMar>
            <w:vAlign w:val="center"/>
          </w:tcPr>
          <w:p>
            <w:pPr>
              <w:jc w:val="center"/>
              <w:rPr>
                <w:rFonts w:hint="default"/>
                <w:lang w:eastAsia="zh-CN"/>
              </w:rPr>
            </w:pPr>
            <w:r>
              <w:rPr>
                <w:rFonts w:hint="default"/>
                <w:lang w:eastAsia="zh-CN"/>
              </w:rPr>
              <w:t>白关镇和涉农街道</w:t>
            </w:r>
          </w:p>
        </w:tc>
        <w:tc>
          <w:tcPr>
            <w:tcW w:w="169" w:type="pct"/>
            <w:noWrap/>
            <w:tcMar>
              <w:top w:w="15" w:type="dxa"/>
              <w:left w:w="15" w:type="dxa"/>
              <w:right w:w="15" w:type="dxa"/>
            </w:tcMar>
            <w:vAlign w:val="center"/>
          </w:tcPr>
          <w:p>
            <w:pPr>
              <w:jc w:val="center"/>
              <w:rPr>
                <w:rFonts w:hint="default"/>
              </w:rPr>
            </w:pPr>
            <w:r>
              <w:rPr>
                <w:rFonts w:hint="default"/>
                <w:lang w:eastAsia="zh-CN"/>
              </w:rPr>
              <w:t>白关镇和涉农街道</w:t>
            </w:r>
          </w:p>
        </w:tc>
        <w:tc>
          <w:tcPr>
            <w:tcW w:w="223" w:type="pct"/>
            <w:noWrap/>
            <w:tcMar>
              <w:top w:w="15" w:type="dxa"/>
              <w:left w:w="15" w:type="dxa"/>
              <w:right w:w="15" w:type="dxa"/>
            </w:tcMar>
            <w:vAlign w:val="center"/>
          </w:tcPr>
          <w:p>
            <w:pPr>
              <w:jc w:val="center"/>
              <w:rPr>
                <w:rFonts w:hint="default"/>
                <w:lang w:eastAsia="zh-CN"/>
              </w:rPr>
            </w:pPr>
            <w:r>
              <w:rPr>
                <w:rFonts w:hint="default"/>
                <w:lang w:eastAsia="zh-CN"/>
              </w:rPr>
              <w:t>芦淞区“雨露计划”职业教育补助</w:t>
            </w:r>
          </w:p>
        </w:tc>
        <w:tc>
          <w:tcPr>
            <w:tcW w:w="218" w:type="pct"/>
            <w:noWrap/>
            <w:tcMar>
              <w:top w:w="15" w:type="dxa"/>
              <w:left w:w="15" w:type="dxa"/>
              <w:right w:w="15" w:type="dxa"/>
            </w:tcMar>
            <w:vAlign w:val="center"/>
          </w:tcPr>
          <w:p>
            <w:pPr>
              <w:jc w:val="center"/>
              <w:rPr>
                <w:rFonts w:hint="default"/>
                <w:lang w:eastAsia="zh-CN"/>
              </w:rPr>
            </w:pPr>
            <w:r>
              <w:rPr>
                <w:rFonts w:hint="default"/>
                <w:lang w:eastAsia="zh-CN"/>
              </w:rPr>
              <w:t>白关镇和涉农街道</w:t>
            </w:r>
          </w:p>
        </w:tc>
        <w:tc>
          <w:tcPr>
            <w:tcW w:w="803" w:type="pct"/>
            <w:noWrap/>
            <w:tcMar>
              <w:top w:w="15" w:type="dxa"/>
              <w:left w:w="15" w:type="dxa"/>
              <w:right w:w="15" w:type="dxa"/>
            </w:tcMar>
            <w:vAlign w:val="center"/>
          </w:tcPr>
          <w:p>
            <w:pPr>
              <w:jc w:val="center"/>
              <w:rPr>
                <w:rFonts w:hint="default"/>
                <w:lang w:eastAsia="zh-CN"/>
              </w:rPr>
            </w:pPr>
            <w:r>
              <w:rPr>
                <w:rFonts w:hint="default"/>
                <w:lang w:eastAsia="zh-CN"/>
              </w:rPr>
              <w:t>确保监测对象及时享受雨露计划教育补助</w:t>
            </w:r>
          </w:p>
        </w:tc>
        <w:tc>
          <w:tcPr>
            <w:tcW w:w="275" w:type="pct"/>
            <w:noWrap/>
            <w:tcMar>
              <w:top w:w="15" w:type="dxa"/>
              <w:left w:w="15" w:type="dxa"/>
              <w:right w:w="15" w:type="dxa"/>
            </w:tcMar>
            <w:vAlign w:val="center"/>
          </w:tcPr>
          <w:p>
            <w:pPr>
              <w:jc w:val="center"/>
              <w:rPr>
                <w:rFonts w:hint="default"/>
                <w:lang w:val="en-US" w:eastAsia="zh-CN"/>
              </w:rPr>
            </w:pPr>
            <w:r>
              <w:rPr>
                <w:rFonts w:hint="default"/>
                <w:lang w:val="en-US" w:eastAsia="zh-CN"/>
              </w:rPr>
              <w:t>0.6</w:t>
            </w:r>
          </w:p>
        </w:tc>
        <w:tc>
          <w:tcPr>
            <w:tcW w:w="1071" w:type="pct"/>
            <w:noWrap/>
            <w:tcMar>
              <w:top w:w="15" w:type="dxa"/>
              <w:left w:w="15" w:type="dxa"/>
              <w:right w:w="15" w:type="dxa"/>
            </w:tcMar>
            <w:vAlign w:val="center"/>
          </w:tcPr>
          <w:p>
            <w:pPr>
              <w:jc w:val="center"/>
              <w:rPr>
                <w:rFonts w:hint="default"/>
                <w:lang w:eastAsia="zh-CN"/>
              </w:rPr>
            </w:pPr>
            <w:r>
              <w:rPr>
                <w:rFonts w:hint="default"/>
                <w:lang w:eastAsia="zh-CN"/>
              </w:rPr>
              <w:t>资助达标</w:t>
            </w:r>
          </w:p>
        </w:tc>
        <w:tc>
          <w:tcPr>
            <w:tcW w:w="1170" w:type="pct"/>
            <w:noWrap/>
            <w:tcMar>
              <w:top w:w="15" w:type="dxa"/>
              <w:left w:w="15" w:type="dxa"/>
              <w:right w:w="15" w:type="dxa"/>
            </w:tcMar>
            <w:vAlign w:val="center"/>
          </w:tcPr>
          <w:p>
            <w:pPr>
              <w:jc w:val="center"/>
              <w:rPr>
                <w:rFonts w:hint="default"/>
                <w:lang w:eastAsia="zh-CN"/>
              </w:rPr>
            </w:pPr>
            <w:r>
              <w:rPr>
                <w:rFonts w:hint="default"/>
                <w:lang w:eastAsia="zh-CN"/>
              </w:rPr>
              <w:t>确保监测对象及时享受雨露计划教育补助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444" w:type="pct"/>
            <w:noWrap/>
            <w:tcMar>
              <w:top w:w="15" w:type="dxa"/>
              <w:left w:w="15" w:type="dxa"/>
              <w:right w:w="15" w:type="dxa"/>
            </w:tcMar>
            <w:vAlign w:val="center"/>
          </w:tcPr>
          <w:p>
            <w:pPr>
              <w:jc w:val="center"/>
              <w:rPr>
                <w:rFonts w:hint="default"/>
                <w:lang w:val="en-US" w:eastAsia="zh-CN"/>
              </w:rPr>
            </w:pPr>
            <w:r>
              <w:rPr>
                <w:rFonts w:hint="default"/>
                <w:lang w:val="en-US" w:eastAsia="zh-CN"/>
              </w:rPr>
              <w:t>11</w:t>
            </w:r>
          </w:p>
        </w:tc>
        <w:tc>
          <w:tcPr>
            <w:tcW w:w="475" w:type="pct"/>
            <w:noWrap/>
            <w:tcMar>
              <w:top w:w="15" w:type="dxa"/>
              <w:left w:w="15" w:type="dxa"/>
              <w:right w:w="15" w:type="dxa"/>
            </w:tcMar>
            <w:vAlign w:val="center"/>
          </w:tcPr>
          <w:p>
            <w:pPr>
              <w:jc w:val="center"/>
              <w:rPr>
                <w:rFonts w:hint="default"/>
              </w:rPr>
            </w:pPr>
            <w:r>
              <w:rPr>
                <w:rFonts w:hint="default"/>
                <w:lang w:eastAsia="zh-CN"/>
              </w:rPr>
              <w:t>芦淞区</w:t>
            </w:r>
          </w:p>
        </w:tc>
        <w:tc>
          <w:tcPr>
            <w:tcW w:w="147" w:type="pct"/>
            <w:noWrap/>
            <w:tcMar>
              <w:top w:w="15" w:type="dxa"/>
              <w:left w:w="15" w:type="dxa"/>
              <w:right w:w="15" w:type="dxa"/>
            </w:tcMar>
            <w:vAlign w:val="center"/>
          </w:tcPr>
          <w:p>
            <w:pPr>
              <w:jc w:val="center"/>
              <w:rPr>
                <w:rFonts w:hint="default"/>
              </w:rPr>
            </w:pPr>
            <w:r>
              <w:rPr>
                <w:rFonts w:hint="default"/>
                <w:lang w:eastAsia="zh-CN"/>
              </w:rPr>
              <w:t>白关镇和涉农街道</w:t>
            </w:r>
          </w:p>
        </w:tc>
        <w:tc>
          <w:tcPr>
            <w:tcW w:w="169" w:type="pct"/>
            <w:noWrap/>
            <w:tcMar>
              <w:top w:w="15" w:type="dxa"/>
              <w:left w:w="15" w:type="dxa"/>
              <w:right w:w="15" w:type="dxa"/>
            </w:tcMar>
            <w:vAlign w:val="center"/>
          </w:tcPr>
          <w:p>
            <w:pPr>
              <w:jc w:val="center"/>
              <w:rPr>
                <w:rFonts w:hint="default"/>
              </w:rPr>
            </w:pPr>
            <w:r>
              <w:rPr>
                <w:rFonts w:hint="default"/>
                <w:lang w:eastAsia="zh-CN"/>
              </w:rPr>
              <w:t>白关镇和涉农街道</w:t>
            </w:r>
          </w:p>
        </w:tc>
        <w:tc>
          <w:tcPr>
            <w:tcW w:w="223" w:type="pct"/>
            <w:noWrap/>
            <w:tcMar>
              <w:top w:w="15" w:type="dxa"/>
              <w:left w:w="15" w:type="dxa"/>
              <w:right w:w="15" w:type="dxa"/>
            </w:tcMar>
            <w:vAlign w:val="center"/>
          </w:tcPr>
          <w:p>
            <w:pPr>
              <w:jc w:val="center"/>
              <w:rPr>
                <w:rFonts w:hint="default"/>
              </w:rPr>
            </w:pPr>
            <w:r>
              <w:rPr>
                <w:rFonts w:hint="default"/>
                <w:lang w:eastAsia="zh-CN"/>
              </w:rPr>
              <w:t>芦淞区防止返贫应急救助</w:t>
            </w:r>
          </w:p>
        </w:tc>
        <w:tc>
          <w:tcPr>
            <w:tcW w:w="218" w:type="pct"/>
            <w:noWrap/>
            <w:tcMar>
              <w:top w:w="15" w:type="dxa"/>
              <w:left w:w="15" w:type="dxa"/>
              <w:right w:w="15" w:type="dxa"/>
            </w:tcMar>
            <w:vAlign w:val="center"/>
          </w:tcPr>
          <w:p>
            <w:pPr>
              <w:jc w:val="center"/>
              <w:rPr>
                <w:rFonts w:hint="default"/>
              </w:rPr>
            </w:pPr>
            <w:r>
              <w:rPr>
                <w:rFonts w:hint="default"/>
                <w:lang w:eastAsia="zh-CN"/>
              </w:rPr>
              <w:t>白关镇和涉农街道</w:t>
            </w:r>
          </w:p>
        </w:tc>
        <w:tc>
          <w:tcPr>
            <w:tcW w:w="803" w:type="pct"/>
            <w:noWrap/>
            <w:tcMar>
              <w:top w:w="15" w:type="dxa"/>
              <w:left w:w="15" w:type="dxa"/>
              <w:right w:w="15" w:type="dxa"/>
            </w:tcMar>
            <w:vAlign w:val="center"/>
          </w:tcPr>
          <w:p>
            <w:pPr>
              <w:jc w:val="center"/>
              <w:rPr>
                <w:rFonts w:hint="default"/>
                <w:lang w:eastAsia="zh-CN"/>
              </w:rPr>
            </w:pPr>
            <w:r>
              <w:rPr>
                <w:rFonts w:hint="default"/>
                <w:lang w:eastAsia="zh-CN"/>
              </w:rPr>
              <w:t>缓解监测对象因突发情况而产生的经济压力</w:t>
            </w:r>
          </w:p>
        </w:tc>
        <w:tc>
          <w:tcPr>
            <w:tcW w:w="275" w:type="pct"/>
            <w:noWrap/>
            <w:tcMar>
              <w:top w:w="15" w:type="dxa"/>
              <w:left w:w="15" w:type="dxa"/>
              <w:right w:w="15" w:type="dxa"/>
            </w:tcMar>
            <w:vAlign w:val="center"/>
          </w:tcPr>
          <w:p>
            <w:pPr>
              <w:jc w:val="center"/>
              <w:rPr>
                <w:rFonts w:hint="default"/>
                <w:lang w:val="en-US" w:eastAsia="zh-CN"/>
              </w:rPr>
            </w:pPr>
            <w:r>
              <w:rPr>
                <w:rFonts w:hint="default"/>
                <w:lang w:val="en-US" w:eastAsia="zh-CN"/>
              </w:rPr>
              <w:t>2</w:t>
            </w:r>
          </w:p>
        </w:tc>
        <w:tc>
          <w:tcPr>
            <w:tcW w:w="1071" w:type="pct"/>
            <w:noWrap/>
            <w:tcMar>
              <w:top w:w="15" w:type="dxa"/>
              <w:left w:w="15" w:type="dxa"/>
              <w:right w:w="15" w:type="dxa"/>
            </w:tcMar>
            <w:vAlign w:val="center"/>
          </w:tcPr>
          <w:p>
            <w:pPr>
              <w:jc w:val="center"/>
              <w:rPr>
                <w:rFonts w:hint="default"/>
                <w:lang w:eastAsia="zh-CN"/>
              </w:rPr>
            </w:pPr>
            <w:r>
              <w:rPr>
                <w:rFonts w:hint="default"/>
                <w:lang w:eastAsia="zh-CN"/>
              </w:rPr>
              <w:t>救助及时</w:t>
            </w:r>
          </w:p>
        </w:tc>
        <w:tc>
          <w:tcPr>
            <w:tcW w:w="1170" w:type="pct"/>
            <w:noWrap/>
            <w:tcMar>
              <w:top w:w="15" w:type="dxa"/>
              <w:left w:w="15" w:type="dxa"/>
              <w:right w:w="15" w:type="dxa"/>
            </w:tcMar>
            <w:vAlign w:val="center"/>
          </w:tcPr>
          <w:p>
            <w:pPr>
              <w:jc w:val="center"/>
              <w:rPr>
                <w:rFonts w:hint="default"/>
              </w:rPr>
            </w:pPr>
            <w:r>
              <w:rPr>
                <w:rFonts w:hint="default"/>
                <w:lang w:eastAsia="zh-CN"/>
              </w:rPr>
              <w:t>缓解监测对象因突发情况而产生的经济压力</w:t>
            </w:r>
          </w:p>
        </w:tc>
      </w:tr>
    </w:tbl>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embedRegular r:id="rId1" w:fontKey="{3F6CF7DD-B563-4156-BEDE-BF7BEBA0B1D2}"/>
  </w:font>
  <w:font w:name="仿宋_GB2312">
    <w:altName w:val="仿宋"/>
    <w:panose1 w:val="02010609030101010101"/>
    <w:charset w:val="86"/>
    <w:family w:val="auto"/>
    <w:pitch w:val="default"/>
    <w:sig w:usb0="00000000" w:usb1="00000000" w:usb2="00000000" w:usb3="00000000" w:csb0="00040000" w:csb1="00000000"/>
    <w:embedRegular r:id="rId2" w:fontKey="{B25A3EDA-53DF-4D9D-870E-67FDC067E5A2}"/>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zZTRiNjk2NTkwMmIyMjU1NWMzNzE5MzBjNjc5ZGIifQ=="/>
  </w:docVars>
  <w:rsids>
    <w:rsidRoot w:val="00000000"/>
    <w:rsid w:val="15E815AB"/>
    <w:rsid w:val="21D36629"/>
    <w:rsid w:val="23CD73E9"/>
    <w:rsid w:val="2D5B3D07"/>
    <w:rsid w:val="3C946563"/>
    <w:rsid w:val="467B1631"/>
    <w:rsid w:val="4E7445BE"/>
    <w:rsid w:val="4F963F82"/>
    <w:rsid w:val="53745412"/>
    <w:rsid w:val="6CDD0508"/>
    <w:rsid w:val="7B355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qFormat/>
    <w:uiPriority w:val="0"/>
    <w:pPr>
      <w:spacing w:afterLines="50" w:line="600" w:lineRule="exact"/>
      <w:jc w:val="center"/>
    </w:pPr>
    <w:rPr>
      <w:rFonts w:ascii="方正小标宋简体" w:hAnsi="黑体" w:eastAsia="方正小标宋简体" w:cs="方正小标宋简体"/>
      <w:w w:val="90"/>
      <w:sz w:val="44"/>
      <w:szCs w:val="44"/>
    </w:r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autoRedefine/>
    <w:qFormat/>
    <w:uiPriority w:val="0"/>
    <w:rPr>
      <w:b/>
    </w:rPr>
  </w:style>
  <w:style w:type="character" w:styleId="8">
    <w:name w:val="Emphasis"/>
    <w:basedOn w:val="6"/>
    <w:autoRedefine/>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148</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2023-12-20T08:11:00Z</dcterms:created>
  <dc:creator>Administrator</dc:creator>
  <cp:lastModifiedBy>Ming</cp:lastModifiedBy>
  <cp:lastPrinted>2023-12-26T05:45:00Z</cp:lastPrinted>
  <dcterms:modified xsi:type="dcterms:W3CDTF">2023-12-26T09:12:52Z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B64F46CF58864312A23DA80575C8E7AF_13</vt:lpwstr>
  </property>
</Properties>
</file>