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eastAsia="仿宋_GB2312"/>
          <w:sz w:val="30"/>
          <w:szCs w:val="30"/>
        </w:rPr>
      </w:pPr>
    </w:p>
    <w:p>
      <w:pPr>
        <w:pStyle w:val="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right="0" w:firstLine="640" w:firstLineChars="200"/>
        <w:jc w:val="center"/>
        <w:textAlignment w:val="auto"/>
        <w:outlineLvl w:val="9"/>
        <w:rPr>
          <w:rFonts w:hint="eastAsia" w:ascii="华文中宋" w:hAnsi="华文中宋" w:eastAsia="华文中宋" w:cs="华文中宋"/>
          <w:sz w:val="36"/>
          <w:szCs w:val="36"/>
          <w:lang w:val="en-US" w:eastAsia="zh-CN"/>
        </w:rPr>
      </w:pPr>
      <w:r>
        <w:rPr>
          <w:rFonts w:hint="eastAsia" w:ascii="Times New Roman" w:hAnsi="Times New Roman" w:eastAsia="仿宋_GB2312" w:cs="Times New Roman"/>
          <w:color w:val="000000"/>
          <w:kern w:val="2"/>
          <w:sz w:val="32"/>
          <w:szCs w:val="32"/>
          <w:lang w:val="en-US" w:eastAsia="zh-CN" w:bidi="ar-SA"/>
        </w:rPr>
        <w:t>茶陵县工程建设项目行政审批中介服务事项指导目录（2021版）</w:t>
      </w:r>
    </w:p>
    <w:tbl>
      <w:tblPr>
        <w:tblStyle w:val="6"/>
        <w:tblW w:w="47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1254"/>
        <w:gridCol w:w="1257"/>
        <w:gridCol w:w="6890"/>
        <w:gridCol w:w="1063"/>
        <w:gridCol w:w="1386"/>
        <w:gridCol w:w="1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2" w:hRule="atLeast"/>
          <w:tblHeader/>
          <w:jc w:val="center"/>
        </w:trPr>
        <w:tc>
          <w:tcPr>
            <w:tcW w:w="253" w:type="pct"/>
            <w:noWrap w:val="0"/>
            <w:vAlign w:val="center"/>
          </w:tcPr>
          <w:p>
            <w:pPr>
              <w:pageBreakBefore w:val="0"/>
              <w:kinsoku/>
              <w:wordWrap/>
              <w:overflowPunct/>
              <w:topLinePunct w:val="0"/>
              <w:autoSpaceDE/>
              <w:autoSpaceDN/>
              <w:bidi w:val="0"/>
              <w:spacing w:line="300" w:lineRule="exact"/>
              <w:jc w:val="center"/>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事项</w:t>
            </w:r>
          </w:p>
          <w:p>
            <w:pPr>
              <w:pageBreakBefore w:val="0"/>
              <w:kinsoku/>
              <w:wordWrap/>
              <w:overflowPunct/>
              <w:topLinePunct w:val="0"/>
              <w:autoSpaceDE/>
              <w:autoSpaceDN/>
              <w:bidi w:val="0"/>
              <w:spacing w:line="30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序号</w:t>
            </w:r>
          </w:p>
        </w:tc>
        <w:tc>
          <w:tcPr>
            <w:tcW w:w="440" w:type="pct"/>
            <w:noWrap w:val="0"/>
            <w:vAlign w:val="center"/>
          </w:tcPr>
          <w:p>
            <w:pPr>
              <w:pageBreakBefore w:val="0"/>
              <w:kinsoku/>
              <w:wordWrap/>
              <w:overflowPunct/>
              <w:topLinePunct w:val="0"/>
              <w:autoSpaceDE/>
              <w:autoSpaceDN/>
              <w:bidi w:val="0"/>
              <w:spacing w:line="30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对应行政</w:t>
            </w:r>
          </w:p>
          <w:p>
            <w:pPr>
              <w:pageBreakBefore w:val="0"/>
              <w:kinsoku/>
              <w:wordWrap/>
              <w:overflowPunct/>
              <w:topLinePunct w:val="0"/>
              <w:autoSpaceDE/>
              <w:autoSpaceDN/>
              <w:bidi w:val="0"/>
              <w:spacing w:line="30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审批项目</w:t>
            </w:r>
          </w:p>
          <w:p>
            <w:pPr>
              <w:pageBreakBefore w:val="0"/>
              <w:kinsoku/>
              <w:wordWrap/>
              <w:overflowPunct/>
              <w:topLinePunct w:val="0"/>
              <w:autoSpaceDE/>
              <w:autoSpaceDN/>
              <w:bidi w:val="0"/>
              <w:spacing w:line="300" w:lineRule="exact"/>
              <w:jc w:val="center"/>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rPr>
              <w:t>实施机关</w:t>
            </w:r>
          </w:p>
        </w:tc>
        <w:tc>
          <w:tcPr>
            <w:tcW w:w="441" w:type="pct"/>
            <w:noWrap w:val="0"/>
            <w:vAlign w:val="center"/>
          </w:tcPr>
          <w:p>
            <w:pPr>
              <w:pageBreakBefore w:val="0"/>
              <w:kinsoku/>
              <w:wordWrap/>
              <w:overflowPunct/>
              <w:topLinePunct w:val="0"/>
              <w:autoSpaceDE/>
              <w:autoSpaceDN/>
              <w:bidi w:val="0"/>
              <w:spacing w:line="30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事项名称</w:t>
            </w:r>
          </w:p>
        </w:tc>
        <w:tc>
          <w:tcPr>
            <w:tcW w:w="2417" w:type="pct"/>
            <w:noWrap w:val="0"/>
            <w:vAlign w:val="center"/>
          </w:tcPr>
          <w:p>
            <w:pPr>
              <w:pageBreakBefore w:val="0"/>
              <w:kinsoku/>
              <w:wordWrap/>
              <w:overflowPunct/>
              <w:topLinePunct w:val="0"/>
              <w:autoSpaceDE/>
              <w:autoSpaceDN/>
              <w:bidi w:val="0"/>
              <w:spacing w:line="30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设置依据</w:t>
            </w:r>
          </w:p>
        </w:tc>
        <w:tc>
          <w:tcPr>
            <w:tcW w:w="373" w:type="pct"/>
            <w:noWrap w:val="0"/>
            <w:vAlign w:val="center"/>
          </w:tcPr>
          <w:p>
            <w:pPr>
              <w:pageBreakBefore w:val="0"/>
              <w:kinsoku/>
              <w:wordWrap/>
              <w:overflowPunct/>
              <w:topLinePunct w:val="0"/>
              <w:autoSpaceDE/>
              <w:autoSpaceDN/>
              <w:bidi w:val="0"/>
              <w:spacing w:line="30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实施机构</w:t>
            </w:r>
          </w:p>
        </w:tc>
        <w:tc>
          <w:tcPr>
            <w:tcW w:w="486" w:type="pct"/>
            <w:noWrap w:val="0"/>
            <w:vAlign w:val="center"/>
          </w:tcPr>
          <w:p>
            <w:pPr>
              <w:pageBreakBefore w:val="0"/>
              <w:kinsoku/>
              <w:wordWrap/>
              <w:overflowPunct/>
              <w:topLinePunct w:val="0"/>
              <w:autoSpaceDE/>
              <w:autoSpaceDN/>
              <w:bidi w:val="0"/>
              <w:spacing w:line="30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对应行政审批项目名称</w:t>
            </w:r>
          </w:p>
        </w:tc>
        <w:tc>
          <w:tcPr>
            <w:tcW w:w="588" w:type="pct"/>
            <w:noWrap w:val="0"/>
            <w:vAlign w:val="center"/>
          </w:tcPr>
          <w:p>
            <w:pPr>
              <w:pageBreakBefore w:val="0"/>
              <w:kinsoku/>
              <w:wordWrap/>
              <w:overflowPunct/>
              <w:topLinePunct w:val="0"/>
              <w:autoSpaceDE/>
              <w:autoSpaceDN/>
              <w:bidi w:val="0"/>
              <w:spacing w:line="30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实施要求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3" w:hRule="atLeast"/>
          <w:jc w:val="center"/>
        </w:trPr>
        <w:tc>
          <w:tcPr>
            <w:tcW w:w="253" w:type="pct"/>
            <w:noWrap w:val="0"/>
            <w:vAlign w:val="center"/>
          </w:tcPr>
          <w:p>
            <w:pPr>
              <w:pageBreakBefore w:val="0"/>
              <w:kinsoku/>
              <w:wordWrap/>
              <w:overflowPunct/>
              <w:topLinePunct w:val="0"/>
              <w:autoSpaceDE/>
              <w:autoSpaceDN/>
              <w:bidi w:val="0"/>
              <w:spacing w:line="300" w:lineRule="exact"/>
              <w:jc w:val="center"/>
              <w:rPr>
                <w:rFonts w:hint="eastAsia" w:ascii="宋体" w:hAnsi="宋体" w:cs="宋体"/>
                <w:color w:val="auto"/>
                <w:spacing w:val="0"/>
                <w:w w:val="100"/>
                <w:kern w:val="2"/>
                <w:position w:val="0"/>
                <w:sz w:val="21"/>
                <w:szCs w:val="21"/>
                <w:u w:val="none"/>
                <w:shd w:val="clear" w:color="auto" w:fill="auto"/>
                <w:lang w:val="en-US" w:eastAsia="zh-CN" w:bidi="zh-TW"/>
              </w:rPr>
            </w:pPr>
            <w:r>
              <w:rPr>
                <w:rFonts w:hint="eastAsia" w:ascii="宋体" w:hAnsi="宋体" w:eastAsia="宋体" w:cs="宋体"/>
                <w:color w:val="auto"/>
                <w:spacing w:val="0"/>
                <w:w w:val="100"/>
                <w:kern w:val="2"/>
                <w:position w:val="0"/>
                <w:sz w:val="21"/>
                <w:szCs w:val="21"/>
                <w:u w:val="none"/>
                <w:shd w:val="clear" w:color="auto" w:fill="auto"/>
                <w:lang w:val="en-US" w:eastAsia="zh-CN" w:bidi="zh-TW"/>
              </w:rPr>
              <w:t>1</w:t>
            </w:r>
          </w:p>
        </w:tc>
        <w:tc>
          <w:tcPr>
            <w:tcW w:w="440" w:type="pct"/>
            <w:vMerge w:val="restart"/>
            <w:noWrap w:val="0"/>
            <w:vAlign w:val="center"/>
          </w:tcPr>
          <w:p>
            <w:pPr>
              <w:pageBreakBefore w:val="0"/>
              <w:kinsoku/>
              <w:wordWrap/>
              <w:overflowPunct/>
              <w:topLinePunct w:val="0"/>
              <w:autoSpaceDE/>
              <w:autoSpaceDN/>
              <w:bidi w:val="0"/>
              <w:spacing w:line="300" w:lineRule="exact"/>
              <w:jc w:val="center"/>
              <w:rPr>
                <w:rFonts w:hint="eastAsia"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cs="宋体"/>
                <w:color w:val="auto"/>
                <w:spacing w:val="0"/>
                <w:w w:val="100"/>
                <w:kern w:val="2"/>
                <w:position w:val="0"/>
                <w:sz w:val="21"/>
                <w:szCs w:val="21"/>
                <w:u w:val="none"/>
                <w:shd w:val="clear" w:color="auto" w:fill="auto"/>
                <w:lang w:val="en-US" w:eastAsia="zh-CN" w:bidi="zh-TW"/>
              </w:rPr>
              <w:t>发改局</w:t>
            </w:r>
          </w:p>
        </w:tc>
        <w:tc>
          <w:tcPr>
            <w:tcW w:w="441" w:type="pct"/>
            <w:noWrap w:val="0"/>
            <w:vAlign w:val="center"/>
          </w:tcPr>
          <w:p>
            <w:pPr>
              <w:pageBreakBefore w:val="0"/>
              <w:kinsoku/>
              <w:wordWrap/>
              <w:overflowPunct/>
              <w:topLinePunct w:val="0"/>
              <w:autoSpaceDE/>
              <w:autoSpaceDN/>
              <w:bidi w:val="0"/>
              <w:spacing w:line="300" w:lineRule="exact"/>
              <w:jc w:val="center"/>
              <w:rPr>
                <w:rFonts w:hint="eastAsia"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eastAsia="宋体" w:cs="宋体"/>
                <w:color w:val="auto"/>
                <w:spacing w:val="0"/>
                <w:w w:val="100"/>
                <w:kern w:val="2"/>
                <w:position w:val="0"/>
                <w:sz w:val="21"/>
                <w:szCs w:val="21"/>
                <w:u w:val="none"/>
                <w:shd w:val="clear" w:color="auto" w:fill="auto"/>
                <w:lang w:val="en-US" w:eastAsia="zh-CN" w:bidi="zh-TW"/>
              </w:rPr>
              <w:t>项目评估</w:t>
            </w:r>
          </w:p>
        </w:tc>
        <w:tc>
          <w:tcPr>
            <w:tcW w:w="2417" w:type="pct"/>
            <w:noWrap w:val="0"/>
            <w:vAlign w:val="center"/>
          </w:tcPr>
          <w:p>
            <w:pPr>
              <w:pageBreakBefore w:val="0"/>
              <w:kinsoku/>
              <w:wordWrap/>
              <w:overflowPunct/>
              <w:topLinePunct w:val="0"/>
              <w:autoSpaceDE/>
              <w:autoSpaceDN/>
              <w:bidi w:val="0"/>
              <w:spacing w:line="300" w:lineRule="exact"/>
              <w:jc w:val="both"/>
              <w:rPr>
                <w:rFonts w:hint="eastAsia" w:ascii="宋体" w:hAnsi="宋体" w:eastAsia="宋体" w:cs="宋体"/>
                <w:color w:val="auto"/>
                <w:spacing w:val="0"/>
                <w:w w:val="100"/>
                <w:kern w:val="2"/>
                <w:position w:val="0"/>
                <w:sz w:val="21"/>
                <w:szCs w:val="21"/>
                <w:u w:val="none"/>
                <w:shd w:val="clear" w:color="auto" w:fill="auto"/>
                <w:lang w:val="en-US" w:eastAsia="zh-CN" w:bidi="zh-TW"/>
              </w:rPr>
            </w:pPr>
            <w:r>
              <w:rPr>
                <w:rFonts w:hint="eastAsia"/>
                <w:color w:val="000000"/>
                <w:spacing w:val="0"/>
                <w:w w:val="100"/>
                <w:position w:val="0"/>
                <w:lang w:eastAsia="zh-CN"/>
              </w:rPr>
              <w:t>《</w:t>
            </w:r>
            <w:r>
              <w:rPr>
                <w:color w:val="000000"/>
                <w:spacing w:val="0"/>
                <w:w w:val="100"/>
                <w:position w:val="0"/>
              </w:rPr>
              <w:t>政府投资条例</w:t>
            </w:r>
            <w:r>
              <w:rPr>
                <w:rFonts w:hint="eastAsia"/>
                <w:color w:val="000000"/>
                <w:spacing w:val="0"/>
                <w:w w:val="100"/>
                <w:position w:val="0"/>
                <w:lang w:eastAsia="zh-CN"/>
              </w:rPr>
              <w:t>》</w:t>
            </w:r>
            <w:r>
              <w:rPr>
                <w:color w:val="000000"/>
                <w:spacing w:val="0"/>
                <w:w w:val="100"/>
                <w:position w:val="0"/>
              </w:rPr>
              <w:t>（2018年12月5日国务院第33次常务会议通过2019年4 月14日中华人民共和国国务院令第712号公布 自2019年7月1日起施行）第十一条</w:t>
            </w:r>
            <w:r>
              <w:rPr>
                <w:rFonts w:hint="eastAsia"/>
                <w:color w:val="000000"/>
                <w:spacing w:val="0"/>
                <w:w w:val="100"/>
                <w:position w:val="0"/>
                <w:lang w:val="en-US" w:eastAsia="zh-CN"/>
              </w:rPr>
              <w:t xml:space="preserve"> </w:t>
            </w:r>
            <w:r>
              <w:rPr>
                <w:color w:val="000000"/>
                <w:spacing w:val="0"/>
                <w:w w:val="100"/>
                <w:position w:val="0"/>
              </w:rPr>
              <w:t>对经济社会发展、社会公众利益有重大影响或者投资规模较大的政府投资项目，投资主管部门或者其他有关部门应当在中介服务机构评估、公众参与、专家评议、风险评估的基础上作出是否批准的</w:t>
            </w:r>
            <w:r>
              <w:rPr>
                <w:color w:val="000000"/>
                <w:spacing w:val="0"/>
                <w:w w:val="100"/>
                <w:position w:val="0"/>
                <w:lang w:val="zh-CN" w:eastAsia="zh-CN"/>
              </w:rPr>
              <w:t>决定</w:t>
            </w:r>
            <w:r>
              <w:rPr>
                <w:rFonts w:hint="eastAsia"/>
                <w:color w:val="000000"/>
                <w:spacing w:val="0"/>
                <w:w w:val="100"/>
                <w:position w:val="0"/>
                <w:lang w:val="zh-CN" w:eastAsia="zh-CN"/>
              </w:rPr>
              <w:t>，</w:t>
            </w:r>
            <w:r>
              <w:rPr>
                <w:color w:val="000000"/>
                <w:spacing w:val="0"/>
                <w:w w:val="100"/>
                <w:position w:val="0"/>
              </w:rPr>
              <w:t>《企业投资项目核准和备案管理办法》（国家发改委第2号令）第二十六条，项目核准机关在正式受理项目申请报吿后，需要评估的，应在4个工作口内按有关规定委</w:t>
            </w:r>
            <w:r>
              <w:rPr>
                <w:rFonts w:hint="eastAsia"/>
                <w:color w:val="000000"/>
                <w:spacing w:val="0"/>
                <w:w w:val="100"/>
                <w:position w:val="0"/>
                <w:lang w:eastAsia="zh-CN"/>
              </w:rPr>
              <w:t>托</w:t>
            </w:r>
            <w:r>
              <w:rPr>
                <w:color w:val="000000"/>
                <w:spacing w:val="0"/>
                <w:w w:val="100"/>
                <w:position w:val="0"/>
              </w:rPr>
              <w:t>具有相应资质的工程咨询机构进行评估</w:t>
            </w:r>
            <w:r>
              <w:rPr>
                <w:rFonts w:hint="eastAsia"/>
                <w:color w:val="000000"/>
                <w:spacing w:val="0"/>
                <w:w w:val="100"/>
                <w:position w:val="0"/>
                <w:lang w:eastAsia="zh-CN"/>
              </w:rPr>
              <w:t>。</w:t>
            </w:r>
          </w:p>
        </w:tc>
        <w:tc>
          <w:tcPr>
            <w:tcW w:w="373" w:type="pct"/>
            <w:noWrap w:val="0"/>
            <w:vAlign w:val="center"/>
          </w:tcPr>
          <w:p>
            <w:pPr>
              <w:pageBreakBefore w:val="0"/>
              <w:kinsoku/>
              <w:wordWrap/>
              <w:overflowPunct/>
              <w:topLinePunct w:val="0"/>
              <w:autoSpaceDE/>
              <w:autoSpaceDN/>
              <w:bidi w:val="0"/>
              <w:spacing w:line="300" w:lineRule="exact"/>
              <w:jc w:val="center"/>
              <w:rPr>
                <w:rFonts w:hint="eastAsia"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eastAsia="宋体" w:cs="宋体"/>
                <w:color w:val="auto"/>
                <w:spacing w:val="0"/>
                <w:w w:val="100"/>
                <w:kern w:val="2"/>
                <w:position w:val="0"/>
                <w:sz w:val="21"/>
                <w:szCs w:val="21"/>
                <w:u w:val="none"/>
                <w:shd w:val="clear" w:color="auto" w:fill="auto"/>
                <w:lang w:val="en-US" w:eastAsia="zh-CN" w:bidi="zh-TW"/>
              </w:rPr>
              <w:t>工程咨询机构</w:t>
            </w:r>
          </w:p>
        </w:tc>
        <w:tc>
          <w:tcPr>
            <w:tcW w:w="486" w:type="pct"/>
            <w:noWrap w:val="0"/>
            <w:vAlign w:val="center"/>
          </w:tcPr>
          <w:p>
            <w:pPr>
              <w:pageBreakBefore w:val="0"/>
              <w:kinsoku/>
              <w:wordWrap/>
              <w:overflowPunct/>
              <w:topLinePunct w:val="0"/>
              <w:autoSpaceDE/>
              <w:autoSpaceDN/>
              <w:bidi w:val="0"/>
              <w:spacing w:line="300" w:lineRule="exact"/>
              <w:jc w:val="both"/>
              <w:rPr>
                <w:rFonts w:hint="eastAsia"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eastAsia="宋体" w:cs="宋体"/>
                <w:color w:val="auto"/>
                <w:spacing w:val="0"/>
                <w:w w:val="100"/>
                <w:kern w:val="2"/>
                <w:position w:val="0"/>
                <w:sz w:val="21"/>
                <w:szCs w:val="21"/>
                <w:u w:val="none"/>
                <w:shd w:val="clear" w:color="auto" w:fill="auto"/>
                <w:lang w:val="en-US" w:eastAsia="zh-CN" w:bidi="zh-TW"/>
              </w:rPr>
              <w:t>政府投资项目</w:t>
            </w:r>
            <w:r>
              <w:rPr>
                <w:rFonts w:hint="eastAsia" w:ascii="宋体" w:hAnsi="宋体" w:cs="宋体"/>
                <w:color w:val="auto"/>
                <w:spacing w:val="0"/>
                <w:w w:val="100"/>
                <w:kern w:val="2"/>
                <w:position w:val="0"/>
                <w:sz w:val="21"/>
                <w:szCs w:val="21"/>
                <w:u w:val="none"/>
                <w:shd w:val="clear" w:color="auto" w:fill="auto"/>
                <w:lang w:val="en-US" w:eastAsia="zh-CN" w:bidi="zh-TW"/>
              </w:rPr>
              <w:t>建议书审批；政府投资项目可行性研究报告审批；</w:t>
            </w:r>
            <w:r>
              <w:rPr>
                <w:rFonts w:hint="eastAsia" w:ascii="宋体" w:hAnsi="宋体" w:eastAsia="宋体" w:cs="宋体"/>
                <w:color w:val="auto"/>
                <w:spacing w:val="0"/>
                <w:w w:val="100"/>
                <w:kern w:val="2"/>
                <w:position w:val="0"/>
                <w:sz w:val="21"/>
                <w:szCs w:val="21"/>
                <w:u w:val="none"/>
                <w:shd w:val="clear" w:color="auto" w:fill="auto"/>
                <w:lang w:val="en-US" w:eastAsia="zh-CN" w:bidi="zh-TW"/>
              </w:rPr>
              <w:t>企业投资项目核准</w:t>
            </w:r>
          </w:p>
        </w:tc>
        <w:tc>
          <w:tcPr>
            <w:tcW w:w="588" w:type="pct"/>
            <w:noWrap w:val="0"/>
            <w:vAlign w:val="center"/>
          </w:tcPr>
          <w:p>
            <w:pPr>
              <w:pageBreakBefore w:val="0"/>
              <w:kinsoku/>
              <w:wordWrap/>
              <w:overflowPunct/>
              <w:topLinePunct w:val="0"/>
              <w:autoSpaceDE/>
              <w:autoSpaceDN/>
              <w:bidi w:val="0"/>
              <w:spacing w:line="300" w:lineRule="exact"/>
              <w:jc w:val="both"/>
              <w:rPr>
                <w:rFonts w:hint="eastAsia"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eastAsia="宋体" w:cs="宋体"/>
                <w:color w:val="auto"/>
                <w:spacing w:val="0"/>
                <w:w w:val="100"/>
                <w:kern w:val="2"/>
                <w:position w:val="0"/>
                <w:sz w:val="21"/>
                <w:szCs w:val="21"/>
                <w:u w:val="none"/>
                <w:shd w:val="clear" w:color="auto" w:fill="auto"/>
                <w:lang w:val="en-US" w:eastAsia="zh-CN" w:bidi="zh-TW"/>
              </w:rPr>
              <w:t>审批部门委托有</w:t>
            </w:r>
            <w:r>
              <w:rPr>
                <w:rFonts w:hint="eastAsia" w:ascii="宋体" w:hAnsi="宋体" w:cs="宋体"/>
                <w:color w:val="auto"/>
                <w:spacing w:val="0"/>
                <w:w w:val="100"/>
                <w:kern w:val="2"/>
                <w:position w:val="0"/>
                <w:sz w:val="21"/>
                <w:szCs w:val="21"/>
                <w:u w:val="none"/>
                <w:shd w:val="clear" w:color="auto" w:fill="auto"/>
                <w:lang w:val="en-US" w:eastAsia="zh-CN" w:bidi="zh-TW"/>
              </w:rPr>
              <w:t>符合条件</w:t>
            </w:r>
            <w:r>
              <w:rPr>
                <w:rFonts w:hint="eastAsia" w:ascii="宋体" w:hAnsi="宋体" w:eastAsia="宋体" w:cs="宋体"/>
                <w:color w:val="auto"/>
                <w:spacing w:val="0"/>
                <w:w w:val="100"/>
                <w:kern w:val="2"/>
                <w:position w:val="0"/>
                <w:sz w:val="21"/>
                <w:szCs w:val="21"/>
                <w:u w:val="none"/>
                <w:shd w:val="clear" w:color="auto" w:fill="auto"/>
                <w:lang w:val="en-US" w:eastAsia="zh-CN" w:bidi="zh-TW"/>
              </w:rPr>
              <w:t>的机构</w:t>
            </w:r>
            <w:r>
              <w:rPr>
                <w:rFonts w:hint="eastAsia" w:ascii="宋体" w:hAnsi="宋体" w:cs="宋体"/>
                <w:color w:val="auto"/>
                <w:spacing w:val="0"/>
                <w:w w:val="100"/>
                <w:kern w:val="2"/>
                <w:position w:val="0"/>
                <w:sz w:val="21"/>
                <w:szCs w:val="21"/>
                <w:u w:val="none"/>
                <w:shd w:val="clear" w:color="auto" w:fill="auto"/>
                <w:lang w:val="en-US" w:eastAsia="zh-CN" w:bidi="zh-TW"/>
              </w:rPr>
              <w:t>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5" w:hRule="atLeast"/>
          <w:jc w:val="center"/>
        </w:trPr>
        <w:tc>
          <w:tcPr>
            <w:tcW w:w="253" w:type="pct"/>
            <w:noWrap w:val="0"/>
            <w:vAlign w:val="center"/>
          </w:tcPr>
          <w:p>
            <w:pPr>
              <w:pageBreakBefore w:val="0"/>
              <w:kinsoku/>
              <w:wordWrap/>
              <w:overflowPunct/>
              <w:topLinePunct w:val="0"/>
              <w:autoSpaceDE/>
              <w:autoSpaceDN/>
              <w:bidi w:val="0"/>
              <w:spacing w:line="300" w:lineRule="exact"/>
              <w:jc w:val="center"/>
              <w:rPr>
                <w:rFonts w:hint="eastAsia"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cs="宋体"/>
                <w:color w:val="auto"/>
                <w:spacing w:val="0"/>
                <w:w w:val="100"/>
                <w:kern w:val="2"/>
                <w:position w:val="0"/>
                <w:sz w:val="21"/>
                <w:szCs w:val="21"/>
                <w:u w:val="none"/>
                <w:shd w:val="clear" w:color="auto" w:fill="auto"/>
                <w:lang w:val="en-US" w:eastAsia="zh-CN" w:bidi="zh-TW"/>
              </w:rPr>
              <w:t>2</w:t>
            </w:r>
          </w:p>
        </w:tc>
        <w:tc>
          <w:tcPr>
            <w:tcW w:w="440" w:type="pct"/>
            <w:vMerge w:val="continue"/>
            <w:noWrap w:val="0"/>
            <w:vAlign w:val="center"/>
          </w:tcPr>
          <w:p>
            <w:pPr>
              <w:pageBreakBefore w:val="0"/>
              <w:kinsoku/>
              <w:wordWrap/>
              <w:overflowPunct/>
              <w:topLinePunct w:val="0"/>
              <w:autoSpaceDE/>
              <w:autoSpaceDN/>
              <w:bidi w:val="0"/>
              <w:spacing w:line="300" w:lineRule="exact"/>
              <w:jc w:val="center"/>
              <w:rPr>
                <w:rFonts w:hint="eastAsia" w:ascii="宋体" w:hAnsi="宋体" w:eastAsia="宋体" w:cs="宋体"/>
                <w:color w:val="auto"/>
                <w:spacing w:val="0"/>
                <w:w w:val="100"/>
                <w:kern w:val="2"/>
                <w:position w:val="0"/>
                <w:sz w:val="21"/>
                <w:szCs w:val="21"/>
                <w:u w:val="none"/>
                <w:shd w:val="clear" w:color="auto" w:fill="auto"/>
                <w:lang w:val="en-US" w:eastAsia="zh-CN" w:bidi="zh-TW"/>
              </w:rPr>
            </w:pPr>
          </w:p>
        </w:tc>
        <w:tc>
          <w:tcPr>
            <w:tcW w:w="441" w:type="pct"/>
            <w:noWrap w:val="0"/>
            <w:vAlign w:val="center"/>
          </w:tcPr>
          <w:p>
            <w:pPr>
              <w:pageBreakBefore w:val="0"/>
              <w:kinsoku/>
              <w:wordWrap/>
              <w:overflowPunct/>
              <w:topLinePunct w:val="0"/>
              <w:autoSpaceDE/>
              <w:autoSpaceDN/>
              <w:bidi w:val="0"/>
              <w:spacing w:line="300" w:lineRule="exact"/>
              <w:jc w:val="center"/>
              <w:rPr>
                <w:rFonts w:hint="eastAsia"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cs="宋体"/>
                <w:color w:val="auto"/>
                <w:spacing w:val="0"/>
                <w:w w:val="100"/>
                <w:kern w:val="2"/>
                <w:position w:val="0"/>
                <w:sz w:val="21"/>
                <w:szCs w:val="21"/>
                <w:u w:val="none"/>
                <w:shd w:val="clear" w:color="auto" w:fill="auto"/>
                <w:lang w:val="en-US" w:eastAsia="zh-CN" w:bidi="zh-TW"/>
              </w:rPr>
              <w:t>项目申请报告编制</w:t>
            </w:r>
          </w:p>
        </w:tc>
        <w:tc>
          <w:tcPr>
            <w:tcW w:w="2417" w:type="pct"/>
            <w:noWrap w:val="0"/>
            <w:vAlign w:val="center"/>
          </w:tcPr>
          <w:p>
            <w:pPr>
              <w:pageBreakBefore w:val="0"/>
              <w:kinsoku/>
              <w:wordWrap/>
              <w:overflowPunct/>
              <w:topLinePunct w:val="0"/>
              <w:autoSpaceDE/>
              <w:autoSpaceDN/>
              <w:bidi w:val="0"/>
              <w:spacing w:line="300" w:lineRule="exact"/>
              <w:jc w:val="both"/>
              <w:rPr>
                <w:rFonts w:hint="eastAsia" w:ascii="宋体" w:hAnsi="宋体" w:eastAsia="宋体" w:cs="宋体"/>
                <w:color w:val="auto"/>
                <w:spacing w:val="0"/>
                <w:w w:val="100"/>
                <w:kern w:val="2"/>
                <w:position w:val="0"/>
                <w:sz w:val="21"/>
                <w:szCs w:val="21"/>
                <w:u w:val="none"/>
                <w:shd w:val="clear" w:color="auto" w:fill="auto"/>
                <w:lang w:val="en-US" w:eastAsia="zh-CN" w:bidi="zh-TW"/>
              </w:rPr>
            </w:pPr>
            <w:r>
              <w:rPr>
                <w:color w:val="000000"/>
                <w:spacing w:val="0"/>
                <w:w w:val="100"/>
                <w:position w:val="0"/>
              </w:rPr>
              <w:t>《企业投资项目核准和备案管理办法》（国家发展改革委令第</w:t>
            </w:r>
            <w:r>
              <w:rPr>
                <w:rFonts w:hint="eastAsia"/>
                <w:lang w:val="en-US" w:eastAsia="zh-CN"/>
              </w:rPr>
              <w:t>2</w:t>
            </w:r>
            <w:r>
              <w:rPr>
                <w:color w:val="000000"/>
                <w:spacing w:val="0"/>
                <w:w w:val="100"/>
                <w:position w:val="0"/>
              </w:rPr>
              <w:t>号）第二十一条项目申请报告可以由项目单位自行编写</w:t>
            </w:r>
            <w:r>
              <w:rPr>
                <w:rFonts w:hint="eastAsia"/>
                <w:color w:val="000000"/>
                <w:spacing w:val="0"/>
                <w:w w:val="100"/>
                <w:position w:val="0"/>
                <w:lang w:eastAsia="zh-CN"/>
              </w:rPr>
              <w:t>，</w:t>
            </w:r>
            <w:r>
              <w:rPr>
                <w:color w:val="000000"/>
                <w:spacing w:val="0"/>
                <w:w w:val="100"/>
                <w:position w:val="0"/>
              </w:rPr>
              <w:t>也可以由项目单位自主委托具有相关经验和能力的工程咨询单位</w:t>
            </w:r>
            <w:r>
              <w:rPr>
                <w:color w:val="000000"/>
                <w:spacing w:val="0"/>
                <w:w w:val="100"/>
                <w:position w:val="0"/>
                <w:lang w:val="zh-CN" w:eastAsia="zh-CN" w:bidi="zh-CN"/>
              </w:rPr>
              <w:t>编写</w:t>
            </w:r>
            <w:r>
              <w:rPr>
                <w:rFonts w:hint="eastAsia"/>
                <w:color w:val="000000"/>
                <w:spacing w:val="0"/>
                <w:w w:val="100"/>
                <w:position w:val="0"/>
                <w:lang w:val="zh-CN" w:eastAsia="zh-CN" w:bidi="zh-CN"/>
              </w:rPr>
              <w:t>。</w:t>
            </w:r>
          </w:p>
        </w:tc>
        <w:tc>
          <w:tcPr>
            <w:tcW w:w="373" w:type="pct"/>
            <w:noWrap w:val="0"/>
            <w:vAlign w:val="center"/>
          </w:tcPr>
          <w:p>
            <w:pPr>
              <w:pageBreakBefore w:val="0"/>
              <w:kinsoku/>
              <w:wordWrap/>
              <w:overflowPunct/>
              <w:topLinePunct w:val="0"/>
              <w:autoSpaceDE/>
              <w:autoSpaceDN/>
              <w:bidi w:val="0"/>
              <w:spacing w:line="300" w:lineRule="exact"/>
              <w:jc w:val="center"/>
              <w:rPr>
                <w:rFonts w:hint="eastAsia"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cs="宋体"/>
                <w:color w:val="auto"/>
                <w:spacing w:val="0"/>
                <w:w w:val="100"/>
                <w:kern w:val="2"/>
                <w:position w:val="0"/>
                <w:sz w:val="21"/>
                <w:szCs w:val="21"/>
                <w:u w:val="none"/>
                <w:shd w:val="clear" w:color="auto" w:fill="auto"/>
                <w:lang w:val="en-US" w:eastAsia="zh-CN" w:bidi="zh-TW"/>
              </w:rPr>
              <w:t>无资质要求</w:t>
            </w:r>
          </w:p>
        </w:tc>
        <w:tc>
          <w:tcPr>
            <w:tcW w:w="486" w:type="pct"/>
            <w:noWrap w:val="0"/>
            <w:vAlign w:val="center"/>
          </w:tcPr>
          <w:p>
            <w:pPr>
              <w:pageBreakBefore w:val="0"/>
              <w:kinsoku/>
              <w:wordWrap/>
              <w:overflowPunct/>
              <w:topLinePunct w:val="0"/>
              <w:autoSpaceDE/>
              <w:autoSpaceDN/>
              <w:bidi w:val="0"/>
              <w:spacing w:line="300" w:lineRule="exact"/>
              <w:jc w:val="both"/>
              <w:rPr>
                <w:rFonts w:hint="eastAsia"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cs="宋体"/>
                <w:color w:val="auto"/>
                <w:spacing w:val="0"/>
                <w:w w:val="100"/>
                <w:kern w:val="2"/>
                <w:position w:val="0"/>
                <w:sz w:val="21"/>
                <w:szCs w:val="21"/>
                <w:u w:val="none"/>
                <w:shd w:val="clear" w:color="auto" w:fill="auto"/>
                <w:lang w:val="en-US" w:eastAsia="zh-CN" w:bidi="zh-TW"/>
              </w:rPr>
              <w:t>企业投资项目核准</w:t>
            </w:r>
          </w:p>
        </w:tc>
        <w:tc>
          <w:tcPr>
            <w:tcW w:w="588" w:type="pct"/>
            <w:noWrap w:val="0"/>
            <w:vAlign w:val="center"/>
          </w:tcPr>
          <w:p>
            <w:pPr>
              <w:pageBreakBefore w:val="0"/>
              <w:kinsoku/>
              <w:wordWrap/>
              <w:overflowPunct/>
              <w:topLinePunct w:val="0"/>
              <w:autoSpaceDE/>
              <w:autoSpaceDN/>
              <w:bidi w:val="0"/>
              <w:spacing w:line="300" w:lineRule="exact"/>
              <w:jc w:val="both"/>
              <w:rPr>
                <w:rFonts w:hint="eastAsia"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cs="宋体"/>
                <w:color w:val="auto"/>
                <w:spacing w:val="0"/>
                <w:w w:val="100"/>
                <w:kern w:val="2"/>
                <w:position w:val="0"/>
                <w:sz w:val="21"/>
                <w:szCs w:val="21"/>
                <w:u w:val="none"/>
                <w:shd w:val="clear" w:color="auto" w:fill="auto"/>
                <w:lang w:val="en-US" w:eastAsia="zh-CN" w:bidi="zh-TW"/>
              </w:rPr>
              <w:t>申请人可按要求自行编制或委托有关机构编制，审批部门不得以任何形式要求申请人必须委托特定中介机构提供服务。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3" w:hRule="atLeast"/>
          <w:jc w:val="center"/>
        </w:trPr>
        <w:tc>
          <w:tcPr>
            <w:tcW w:w="253" w:type="pct"/>
            <w:noWrap w:val="0"/>
            <w:vAlign w:val="center"/>
          </w:tcPr>
          <w:p>
            <w:pPr>
              <w:pageBreakBefore w:val="0"/>
              <w:kinsoku/>
              <w:wordWrap/>
              <w:overflowPunct/>
              <w:topLinePunct w:val="0"/>
              <w:autoSpaceDE/>
              <w:autoSpaceDN/>
              <w:bidi w:val="0"/>
              <w:spacing w:line="300" w:lineRule="exact"/>
              <w:jc w:val="center"/>
              <w:rPr>
                <w:rFonts w:hint="eastAsia" w:ascii="宋体" w:hAnsi="宋体" w:cs="宋体"/>
                <w:color w:val="auto"/>
                <w:spacing w:val="0"/>
                <w:w w:val="100"/>
                <w:kern w:val="2"/>
                <w:position w:val="0"/>
                <w:sz w:val="21"/>
                <w:szCs w:val="21"/>
                <w:u w:val="none"/>
                <w:shd w:val="clear" w:color="auto" w:fill="auto"/>
                <w:lang w:val="en-US" w:eastAsia="zh-CN" w:bidi="zh-TW"/>
              </w:rPr>
            </w:pPr>
            <w:r>
              <w:rPr>
                <w:rFonts w:hint="eastAsia" w:ascii="宋体" w:hAnsi="宋体" w:cs="宋体"/>
                <w:color w:val="auto"/>
                <w:spacing w:val="0"/>
                <w:w w:val="100"/>
                <w:kern w:val="2"/>
                <w:position w:val="0"/>
                <w:sz w:val="21"/>
                <w:szCs w:val="21"/>
                <w:u w:val="none"/>
                <w:shd w:val="clear" w:color="auto" w:fill="auto"/>
                <w:lang w:val="en-US" w:eastAsia="zh-CN" w:bidi="zh-TW"/>
              </w:rPr>
              <w:t>3</w:t>
            </w:r>
          </w:p>
        </w:tc>
        <w:tc>
          <w:tcPr>
            <w:tcW w:w="440" w:type="pct"/>
            <w:vMerge w:val="restart"/>
            <w:noWrap w:val="0"/>
            <w:vAlign w:val="center"/>
          </w:tcPr>
          <w:p>
            <w:pPr>
              <w:pageBreakBefore w:val="0"/>
              <w:kinsoku/>
              <w:wordWrap/>
              <w:overflowPunct/>
              <w:topLinePunct w:val="0"/>
              <w:autoSpaceDE/>
              <w:autoSpaceDN/>
              <w:bidi w:val="0"/>
              <w:spacing w:line="300" w:lineRule="exact"/>
              <w:jc w:val="center"/>
              <w:rPr>
                <w:rFonts w:hint="eastAsia"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cs="宋体"/>
                <w:color w:val="auto"/>
                <w:spacing w:val="0"/>
                <w:w w:val="100"/>
                <w:kern w:val="2"/>
                <w:position w:val="0"/>
                <w:sz w:val="21"/>
                <w:szCs w:val="21"/>
                <w:u w:val="none"/>
                <w:shd w:val="clear" w:color="auto" w:fill="auto"/>
                <w:lang w:val="en-US" w:eastAsia="zh-CN" w:bidi="zh-TW"/>
              </w:rPr>
              <w:t>发改局</w:t>
            </w:r>
          </w:p>
        </w:tc>
        <w:tc>
          <w:tcPr>
            <w:tcW w:w="441" w:type="pct"/>
            <w:noWrap w:val="0"/>
            <w:vAlign w:val="center"/>
          </w:tcPr>
          <w:p>
            <w:pPr>
              <w:pageBreakBefore w:val="0"/>
              <w:kinsoku/>
              <w:wordWrap/>
              <w:overflowPunct/>
              <w:topLinePunct w:val="0"/>
              <w:autoSpaceDE/>
              <w:autoSpaceDN/>
              <w:bidi w:val="0"/>
              <w:spacing w:line="300" w:lineRule="exact"/>
              <w:jc w:val="center"/>
              <w:rPr>
                <w:rFonts w:hint="eastAsia"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cs="宋体"/>
                <w:color w:val="auto"/>
                <w:spacing w:val="0"/>
                <w:w w:val="100"/>
                <w:kern w:val="2"/>
                <w:position w:val="0"/>
                <w:sz w:val="21"/>
                <w:szCs w:val="21"/>
                <w:u w:val="none"/>
                <w:shd w:val="clear" w:color="auto" w:fill="auto"/>
                <w:lang w:val="en-US" w:eastAsia="zh-CN" w:bidi="zh-TW"/>
              </w:rPr>
              <w:t>政府投资项目可行性研究报告编制</w:t>
            </w:r>
          </w:p>
        </w:tc>
        <w:tc>
          <w:tcPr>
            <w:tcW w:w="2417" w:type="pct"/>
            <w:noWrap w:val="0"/>
            <w:vAlign w:val="center"/>
          </w:tcPr>
          <w:p>
            <w:pPr>
              <w:pageBreakBefore w:val="0"/>
              <w:kinsoku/>
              <w:wordWrap/>
              <w:overflowPunct/>
              <w:topLinePunct w:val="0"/>
              <w:autoSpaceDE/>
              <w:autoSpaceDN/>
              <w:bidi w:val="0"/>
              <w:spacing w:line="300" w:lineRule="exact"/>
              <w:jc w:val="both"/>
              <w:rPr>
                <w:rFonts w:hint="eastAsia" w:ascii="宋体" w:hAnsi="宋体" w:eastAsia="宋体" w:cs="宋体"/>
                <w:color w:val="auto"/>
                <w:spacing w:val="0"/>
                <w:w w:val="100"/>
                <w:kern w:val="2"/>
                <w:position w:val="0"/>
                <w:sz w:val="21"/>
                <w:szCs w:val="21"/>
                <w:u w:val="none"/>
                <w:shd w:val="clear" w:color="auto" w:fill="auto"/>
                <w:lang w:val="en-US" w:eastAsia="zh-CN" w:bidi="zh-TW"/>
              </w:rPr>
            </w:pPr>
            <w:r>
              <w:rPr>
                <w:color w:val="000000"/>
                <w:spacing w:val="0"/>
                <w:w w:val="100"/>
                <w:position w:val="0"/>
              </w:rPr>
              <w:t>《政府投资条例》（2018年12月5日国务院第33次常务会议通过2019年4 月14日中华人民共和国国务院令第712号公布 自2019年7月1日起施行）第九条政府采取直接投资方式、资本金注入方式投资的项目（以下统称政府投资项目），项目单位应当编制项目建议书、可行性研究报告、初步设计，按照政府投资管理权限和规定的程序，报投资主管部门或者其他有关部门</w:t>
            </w:r>
            <w:r>
              <w:rPr>
                <w:color w:val="000000"/>
                <w:spacing w:val="0"/>
                <w:w w:val="100"/>
                <w:position w:val="0"/>
                <w:lang w:val="zh-CN" w:eastAsia="zh-CN"/>
              </w:rPr>
              <w:t>审批</w:t>
            </w:r>
            <w:r>
              <w:rPr>
                <w:rFonts w:hint="eastAsia"/>
                <w:color w:val="000000"/>
                <w:spacing w:val="0"/>
                <w:w w:val="100"/>
                <w:position w:val="0"/>
                <w:lang w:val="zh-CN" w:eastAsia="zh-CN"/>
              </w:rPr>
              <w:t>。</w:t>
            </w:r>
          </w:p>
        </w:tc>
        <w:tc>
          <w:tcPr>
            <w:tcW w:w="373" w:type="pct"/>
            <w:noWrap w:val="0"/>
            <w:vAlign w:val="center"/>
          </w:tcPr>
          <w:p>
            <w:pPr>
              <w:pageBreakBefore w:val="0"/>
              <w:kinsoku/>
              <w:wordWrap/>
              <w:overflowPunct/>
              <w:topLinePunct w:val="0"/>
              <w:autoSpaceDE/>
              <w:autoSpaceDN/>
              <w:bidi w:val="0"/>
              <w:spacing w:line="300" w:lineRule="exact"/>
              <w:jc w:val="center"/>
              <w:rPr>
                <w:rFonts w:hint="eastAsia"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cs="宋体"/>
                <w:color w:val="auto"/>
                <w:spacing w:val="0"/>
                <w:w w:val="100"/>
                <w:kern w:val="2"/>
                <w:position w:val="0"/>
                <w:sz w:val="21"/>
                <w:szCs w:val="21"/>
                <w:u w:val="none"/>
                <w:shd w:val="clear" w:color="auto" w:fill="auto"/>
                <w:lang w:val="en-US" w:eastAsia="zh-CN" w:bidi="zh-TW"/>
              </w:rPr>
              <w:t>无资质要求</w:t>
            </w:r>
          </w:p>
        </w:tc>
        <w:tc>
          <w:tcPr>
            <w:tcW w:w="486" w:type="pct"/>
            <w:noWrap w:val="0"/>
            <w:vAlign w:val="center"/>
          </w:tcPr>
          <w:p>
            <w:pPr>
              <w:pageBreakBefore w:val="0"/>
              <w:kinsoku/>
              <w:wordWrap/>
              <w:overflowPunct/>
              <w:topLinePunct w:val="0"/>
              <w:autoSpaceDE/>
              <w:autoSpaceDN/>
              <w:bidi w:val="0"/>
              <w:spacing w:line="300" w:lineRule="exact"/>
              <w:jc w:val="both"/>
              <w:rPr>
                <w:rFonts w:hint="eastAsia"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cs="宋体"/>
                <w:color w:val="auto"/>
                <w:spacing w:val="0"/>
                <w:w w:val="100"/>
                <w:kern w:val="2"/>
                <w:position w:val="0"/>
                <w:sz w:val="21"/>
                <w:szCs w:val="21"/>
                <w:u w:val="none"/>
                <w:shd w:val="clear" w:color="auto" w:fill="auto"/>
                <w:lang w:val="en-US" w:eastAsia="zh-CN" w:bidi="zh-TW"/>
              </w:rPr>
              <w:t>政府投资项目可行性研究报告审批</w:t>
            </w:r>
          </w:p>
        </w:tc>
        <w:tc>
          <w:tcPr>
            <w:tcW w:w="588" w:type="pct"/>
            <w:noWrap w:val="0"/>
            <w:vAlign w:val="center"/>
          </w:tcPr>
          <w:p>
            <w:pPr>
              <w:pageBreakBefore w:val="0"/>
              <w:kinsoku/>
              <w:wordWrap/>
              <w:overflowPunct/>
              <w:topLinePunct w:val="0"/>
              <w:autoSpaceDE/>
              <w:autoSpaceDN/>
              <w:bidi w:val="0"/>
              <w:spacing w:line="300" w:lineRule="exact"/>
              <w:jc w:val="both"/>
              <w:rPr>
                <w:rFonts w:hint="eastAsia" w:ascii="宋体" w:hAnsi="宋体" w:eastAsia="宋体" w:cs="宋体"/>
                <w:color w:val="auto"/>
                <w:spacing w:val="0"/>
                <w:w w:val="100"/>
                <w:kern w:val="2"/>
                <w:position w:val="0"/>
                <w:sz w:val="21"/>
                <w:szCs w:val="21"/>
                <w:u w:val="none"/>
                <w:shd w:val="clear" w:color="auto" w:fill="auto"/>
                <w:lang w:val="en-US" w:eastAsia="zh-CN" w:bidi="zh-TW"/>
              </w:rPr>
            </w:pPr>
            <w:r>
              <w:rPr>
                <w:color w:val="000000"/>
                <w:spacing w:val="0"/>
                <w:w w:val="100"/>
                <w:position w:val="0"/>
              </w:rPr>
              <w:t>申请人可按要求自行编制或委托有关机构编制，审批部门不得以任何形式要求申</w:t>
            </w:r>
            <w:r>
              <w:rPr>
                <w:rFonts w:hint="eastAsia"/>
                <w:color w:val="000000"/>
                <w:spacing w:val="0"/>
                <w:w w:val="100"/>
                <w:position w:val="0"/>
                <w:lang w:eastAsia="zh-CN"/>
              </w:rPr>
              <w:t>请</w:t>
            </w:r>
            <w:r>
              <w:rPr>
                <w:color w:val="000000"/>
                <w:spacing w:val="0"/>
                <w:w w:val="100"/>
                <w:position w:val="0"/>
              </w:rPr>
              <w:t>人必须委托特定中介机构提供</w:t>
            </w:r>
            <w:r>
              <w:rPr>
                <w:color w:val="000000"/>
                <w:spacing w:val="0"/>
                <w:w w:val="100"/>
                <w:position w:val="0"/>
                <w:lang w:val="zh-CN" w:eastAsia="zh-CN" w:bidi="zh-CN"/>
              </w:rPr>
              <w:t>服务</w:t>
            </w:r>
            <w:r>
              <w:rPr>
                <w:rFonts w:hint="eastAsia"/>
                <w:color w:val="000000"/>
                <w:spacing w:val="0"/>
                <w:w w:val="100"/>
                <w:position w:val="0"/>
                <w:lang w:val="zh-CN" w:eastAsia="zh-CN" w:bidi="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7" w:hRule="atLeast"/>
          <w:jc w:val="center"/>
        </w:trPr>
        <w:tc>
          <w:tcPr>
            <w:tcW w:w="253" w:type="pct"/>
            <w:noWrap w:val="0"/>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cs="宋体"/>
                <w:color w:val="auto"/>
                <w:spacing w:val="0"/>
                <w:w w:val="100"/>
                <w:kern w:val="2"/>
                <w:position w:val="0"/>
                <w:sz w:val="21"/>
                <w:szCs w:val="21"/>
                <w:u w:val="none"/>
                <w:shd w:val="clear" w:color="auto" w:fill="auto"/>
                <w:lang w:val="en-US" w:eastAsia="zh-CN" w:bidi="zh-TW"/>
              </w:rPr>
              <w:t>4</w:t>
            </w:r>
          </w:p>
        </w:tc>
        <w:tc>
          <w:tcPr>
            <w:tcW w:w="440" w:type="pct"/>
            <w:vMerge w:val="continue"/>
            <w:noWrap w:val="0"/>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color w:val="auto"/>
                <w:spacing w:val="0"/>
                <w:w w:val="100"/>
                <w:kern w:val="2"/>
                <w:position w:val="0"/>
                <w:sz w:val="21"/>
                <w:szCs w:val="21"/>
                <w:u w:val="none"/>
                <w:shd w:val="clear" w:color="auto" w:fill="auto"/>
                <w:lang w:val="en-US" w:eastAsia="zh-CN" w:bidi="zh-TW"/>
              </w:rPr>
            </w:pPr>
          </w:p>
        </w:tc>
        <w:tc>
          <w:tcPr>
            <w:tcW w:w="441" w:type="pct"/>
            <w:noWrap w:val="0"/>
            <w:vAlign w:val="center"/>
          </w:tcPr>
          <w:p>
            <w:pPr>
              <w:pageBreakBefore w:val="0"/>
              <w:kinsoku/>
              <w:wordWrap/>
              <w:overflowPunct/>
              <w:topLinePunct w:val="0"/>
              <w:autoSpaceDE/>
              <w:autoSpaceDN/>
              <w:bidi w:val="0"/>
              <w:spacing w:line="300" w:lineRule="exact"/>
              <w:jc w:val="center"/>
              <w:rPr>
                <w:rFonts w:hint="eastAsia"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eastAsia="宋体" w:cs="宋体"/>
                <w:color w:val="auto"/>
                <w:spacing w:val="0"/>
                <w:w w:val="100"/>
                <w:kern w:val="2"/>
                <w:position w:val="0"/>
                <w:sz w:val="21"/>
                <w:szCs w:val="21"/>
                <w:u w:val="none"/>
                <w:shd w:val="clear" w:color="auto" w:fill="auto"/>
                <w:lang w:val="en-US" w:eastAsia="zh-CN" w:bidi="zh-TW"/>
              </w:rPr>
              <w:t>政府投资</w:t>
            </w:r>
          </w:p>
          <w:p>
            <w:pPr>
              <w:pageBreakBefore w:val="0"/>
              <w:kinsoku/>
              <w:wordWrap/>
              <w:overflowPunct/>
              <w:topLinePunct w:val="0"/>
              <w:autoSpaceDE/>
              <w:autoSpaceDN/>
              <w:bidi w:val="0"/>
              <w:spacing w:line="300" w:lineRule="exact"/>
              <w:jc w:val="center"/>
              <w:rPr>
                <w:rFonts w:hint="eastAsia"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eastAsia="宋体" w:cs="宋体"/>
                <w:color w:val="auto"/>
                <w:spacing w:val="0"/>
                <w:w w:val="100"/>
                <w:kern w:val="2"/>
                <w:position w:val="0"/>
                <w:sz w:val="21"/>
                <w:szCs w:val="21"/>
                <w:u w:val="none"/>
                <w:shd w:val="clear" w:color="auto" w:fill="auto"/>
                <w:lang w:val="en-US" w:eastAsia="zh-CN" w:bidi="zh-TW"/>
              </w:rPr>
              <w:t>项目概算</w:t>
            </w:r>
            <w:r>
              <w:rPr>
                <w:rFonts w:hint="eastAsia" w:ascii="宋体" w:hAnsi="宋体" w:cs="宋体"/>
                <w:color w:val="auto"/>
                <w:spacing w:val="0"/>
                <w:w w:val="100"/>
                <w:kern w:val="2"/>
                <w:position w:val="0"/>
                <w:sz w:val="21"/>
                <w:szCs w:val="21"/>
                <w:u w:val="none"/>
                <w:shd w:val="clear" w:color="auto" w:fill="auto"/>
                <w:lang w:val="en-US" w:eastAsia="zh-CN" w:bidi="zh-TW"/>
              </w:rPr>
              <w:t>编制</w:t>
            </w:r>
          </w:p>
        </w:tc>
        <w:tc>
          <w:tcPr>
            <w:tcW w:w="2417" w:type="pct"/>
            <w:noWrap w:val="0"/>
            <w:vAlign w:val="center"/>
          </w:tcPr>
          <w:p>
            <w:pPr>
              <w:pageBreakBefore w:val="0"/>
              <w:kinsoku/>
              <w:wordWrap/>
              <w:overflowPunct/>
              <w:topLinePunct w:val="0"/>
              <w:autoSpaceDE/>
              <w:autoSpaceDN/>
              <w:bidi w:val="0"/>
              <w:spacing w:line="300" w:lineRule="exact"/>
              <w:jc w:val="both"/>
              <w:rPr>
                <w:rFonts w:hint="eastAsia" w:ascii="宋体" w:hAnsi="宋体" w:eastAsia="宋体" w:cs="宋体"/>
                <w:color w:val="auto"/>
                <w:spacing w:val="0"/>
                <w:w w:val="100"/>
                <w:kern w:val="2"/>
                <w:position w:val="0"/>
                <w:sz w:val="21"/>
                <w:szCs w:val="21"/>
                <w:u w:val="none"/>
                <w:shd w:val="clear" w:color="auto" w:fill="auto"/>
                <w:lang w:val="en-US" w:eastAsia="zh-CN" w:bidi="zh-TW"/>
              </w:rPr>
            </w:pPr>
            <w:r>
              <w:rPr>
                <w:color w:val="000000"/>
                <w:spacing w:val="0"/>
                <w:w w:val="100"/>
                <w:position w:val="0"/>
              </w:rPr>
              <w:t>《政府投资条例》（2018年12月5日国务院第33次常务会议通过2019年4 月14日中华人民共和国国务院令第712号公布 自2019年7月1日起施行）第 九条政府采取直接投资方式、资本金注入方式投资的项目（以下统称政府 投资项目），项目单位应当编制项目建议书、可行性研究报告、初步设 计，按照政府投资管理权限和规定的程序，报投资主管部门或者其他有关部门</w:t>
            </w:r>
            <w:r>
              <w:rPr>
                <w:color w:val="000000"/>
                <w:spacing w:val="0"/>
                <w:w w:val="100"/>
                <w:position w:val="0"/>
                <w:lang w:val="zh-CN" w:eastAsia="zh-CN"/>
              </w:rPr>
              <w:t>审批</w:t>
            </w:r>
            <w:r>
              <w:rPr>
                <w:rFonts w:hint="eastAsia"/>
                <w:color w:val="000000"/>
                <w:spacing w:val="0"/>
                <w:w w:val="100"/>
                <w:position w:val="0"/>
                <w:lang w:val="zh-CN" w:eastAsia="zh-CN"/>
              </w:rPr>
              <w:t>。</w:t>
            </w:r>
          </w:p>
        </w:tc>
        <w:tc>
          <w:tcPr>
            <w:tcW w:w="373" w:type="pct"/>
            <w:noWrap w:val="0"/>
            <w:vAlign w:val="center"/>
          </w:tcPr>
          <w:p>
            <w:pPr>
              <w:pageBreakBefore w:val="0"/>
              <w:kinsoku/>
              <w:wordWrap/>
              <w:overflowPunct/>
              <w:topLinePunct w:val="0"/>
              <w:autoSpaceDE/>
              <w:autoSpaceDN/>
              <w:bidi w:val="0"/>
              <w:spacing w:line="300" w:lineRule="exact"/>
              <w:jc w:val="center"/>
              <w:rPr>
                <w:rFonts w:hint="eastAsia"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cs="宋体"/>
                <w:color w:val="auto"/>
                <w:spacing w:val="0"/>
                <w:w w:val="100"/>
                <w:kern w:val="2"/>
                <w:position w:val="0"/>
                <w:sz w:val="21"/>
                <w:szCs w:val="21"/>
                <w:u w:val="none"/>
                <w:shd w:val="clear" w:color="auto" w:fill="auto"/>
                <w:lang w:val="en-US" w:eastAsia="zh-CN" w:bidi="zh-TW"/>
              </w:rPr>
              <w:t>无资质要求</w:t>
            </w:r>
          </w:p>
        </w:tc>
        <w:tc>
          <w:tcPr>
            <w:tcW w:w="486" w:type="pct"/>
            <w:noWrap w:val="0"/>
            <w:vAlign w:val="center"/>
          </w:tcPr>
          <w:p>
            <w:pPr>
              <w:pageBreakBefore w:val="0"/>
              <w:kinsoku/>
              <w:wordWrap/>
              <w:overflowPunct/>
              <w:topLinePunct w:val="0"/>
              <w:autoSpaceDE/>
              <w:autoSpaceDN/>
              <w:bidi w:val="0"/>
              <w:spacing w:line="300" w:lineRule="exact"/>
              <w:jc w:val="both"/>
              <w:rPr>
                <w:rFonts w:hint="eastAsia"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eastAsia="宋体" w:cs="宋体"/>
                <w:color w:val="auto"/>
                <w:spacing w:val="0"/>
                <w:w w:val="100"/>
                <w:kern w:val="2"/>
                <w:position w:val="0"/>
                <w:sz w:val="21"/>
                <w:szCs w:val="21"/>
                <w:u w:val="none"/>
                <w:shd w:val="clear" w:color="auto" w:fill="auto"/>
                <w:lang w:val="en-US" w:eastAsia="zh-CN" w:bidi="zh-TW"/>
              </w:rPr>
              <w:t>政府投资项目</w:t>
            </w:r>
            <w:r>
              <w:rPr>
                <w:rFonts w:hint="eastAsia" w:ascii="宋体" w:hAnsi="宋体" w:cs="宋体"/>
                <w:color w:val="auto"/>
                <w:spacing w:val="0"/>
                <w:w w:val="100"/>
                <w:kern w:val="2"/>
                <w:position w:val="0"/>
                <w:sz w:val="21"/>
                <w:szCs w:val="21"/>
                <w:u w:val="none"/>
                <w:shd w:val="clear" w:color="auto" w:fill="auto"/>
                <w:lang w:val="en-US" w:eastAsia="zh-CN" w:bidi="zh-TW"/>
              </w:rPr>
              <w:t>初步设计</w:t>
            </w:r>
            <w:r>
              <w:rPr>
                <w:rFonts w:hint="eastAsia" w:ascii="宋体" w:hAnsi="宋体" w:eastAsia="宋体" w:cs="宋体"/>
                <w:color w:val="auto"/>
                <w:spacing w:val="0"/>
                <w:w w:val="100"/>
                <w:kern w:val="2"/>
                <w:position w:val="0"/>
                <w:sz w:val="21"/>
                <w:szCs w:val="21"/>
                <w:u w:val="none"/>
                <w:shd w:val="clear" w:color="auto" w:fill="auto"/>
                <w:lang w:val="en-US" w:eastAsia="zh-CN" w:bidi="zh-TW"/>
              </w:rPr>
              <w:t>概算</w:t>
            </w:r>
            <w:r>
              <w:rPr>
                <w:rFonts w:hint="eastAsia" w:ascii="宋体" w:hAnsi="宋体" w:cs="宋体"/>
                <w:color w:val="auto"/>
                <w:spacing w:val="0"/>
                <w:w w:val="100"/>
                <w:kern w:val="2"/>
                <w:position w:val="0"/>
                <w:sz w:val="21"/>
                <w:szCs w:val="21"/>
                <w:u w:val="none"/>
                <w:shd w:val="clear" w:color="auto" w:fill="auto"/>
                <w:lang w:val="en-US" w:eastAsia="zh-CN" w:bidi="zh-TW"/>
              </w:rPr>
              <w:t>审批</w:t>
            </w:r>
          </w:p>
        </w:tc>
        <w:tc>
          <w:tcPr>
            <w:tcW w:w="588" w:type="pct"/>
            <w:noWrap w:val="0"/>
            <w:vAlign w:val="center"/>
          </w:tcPr>
          <w:p>
            <w:pPr>
              <w:pageBreakBefore w:val="0"/>
              <w:kinsoku/>
              <w:wordWrap/>
              <w:overflowPunct/>
              <w:topLinePunct w:val="0"/>
              <w:autoSpaceDE/>
              <w:autoSpaceDN/>
              <w:bidi w:val="0"/>
              <w:spacing w:line="300" w:lineRule="exact"/>
              <w:jc w:val="both"/>
              <w:rPr>
                <w:rFonts w:hint="eastAsia" w:ascii="宋体" w:hAnsi="宋体" w:eastAsia="宋体" w:cs="宋体"/>
                <w:color w:val="auto"/>
                <w:spacing w:val="0"/>
                <w:w w:val="100"/>
                <w:kern w:val="2"/>
                <w:position w:val="0"/>
                <w:sz w:val="21"/>
                <w:szCs w:val="21"/>
                <w:u w:val="none"/>
                <w:shd w:val="clear" w:color="auto" w:fill="auto"/>
                <w:lang w:val="en-US" w:eastAsia="zh-CN" w:bidi="zh-TW"/>
              </w:rPr>
            </w:pPr>
            <w:r>
              <w:rPr>
                <w:color w:val="000000"/>
                <w:spacing w:val="0"/>
                <w:w w:val="100"/>
                <w:position w:val="0"/>
              </w:rPr>
              <w:t>申请人可按要求自行编制或委托有关机构编制，审批部门不得以任何形式要求申清人必须委托特定中介机构提供</w:t>
            </w:r>
            <w:r>
              <w:rPr>
                <w:color w:val="000000"/>
                <w:spacing w:val="0"/>
                <w:w w:val="100"/>
                <w:position w:val="0"/>
                <w:lang w:val="zh-CN" w:eastAsia="zh-CN" w:bidi="zh-CN"/>
              </w:rPr>
              <w:t>服务</w:t>
            </w:r>
            <w:r>
              <w:rPr>
                <w:rFonts w:hint="eastAsia"/>
                <w:color w:val="000000"/>
                <w:spacing w:val="0"/>
                <w:w w:val="100"/>
                <w:position w:val="0"/>
                <w:lang w:val="zh-CN" w:eastAsia="zh-CN" w:bidi="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6" w:hRule="atLeast"/>
          <w:jc w:val="center"/>
        </w:trPr>
        <w:tc>
          <w:tcPr>
            <w:tcW w:w="253" w:type="pct"/>
            <w:noWrap w:val="0"/>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cs="宋体"/>
                <w:color w:val="auto"/>
                <w:spacing w:val="0"/>
                <w:w w:val="100"/>
                <w:kern w:val="2"/>
                <w:position w:val="0"/>
                <w:sz w:val="21"/>
                <w:szCs w:val="21"/>
                <w:u w:val="none"/>
                <w:shd w:val="clear" w:color="auto" w:fill="auto"/>
                <w:lang w:val="en-US" w:eastAsia="zh-CN" w:bidi="zh-TW"/>
              </w:rPr>
            </w:pPr>
            <w:r>
              <w:rPr>
                <w:rFonts w:hint="eastAsia" w:ascii="宋体" w:hAnsi="宋体" w:eastAsia="宋体" w:cs="宋体"/>
                <w:color w:val="auto"/>
                <w:spacing w:val="0"/>
                <w:w w:val="100"/>
                <w:kern w:val="2"/>
                <w:position w:val="0"/>
                <w:sz w:val="21"/>
                <w:szCs w:val="21"/>
                <w:u w:val="none"/>
                <w:shd w:val="clear" w:color="auto" w:fill="auto"/>
                <w:lang w:val="en-US" w:eastAsia="zh-CN" w:bidi="zh-TW"/>
              </w:rPr>
              <w:t>5</w:t>
            </w:r>
          </w:p>
        </w:tc>
        <w:tc>
          <w:tcPr>
            <w:tcW w:w="440" w:type="pct"/>
            <w:noWrap w:val="0"/>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cs="宋体"/>
                <w:color w:val="auto"/>
                <w:spacing w:val="0"/>
                <w:w w:val="100"/>
                <w:kern w:val="2"/>
                <w:position w:val="0"/>
                <w:sz w:val="21"/>
                <w:szCs w:val="21"/>
                <w:u w:val="none"/>
                <w:shd w:val="clear" w:color="auto" w:fill="auto"/>
                <w:lang w:val="en-US" w:eastAsia="zh-CN" w:bidi="zh-TW"/>
              </w:rPr>
              <w:t>财政局</w:t>
            </w:r>
          </w:p>
        </w:tc>
        <w:tc>
          <w:tcPr>
            <w:tcW w:w="441" w:type="pct"/>
            <w:noWrap w:val="0"/>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cs="宋体"/>
                <w:color w:val="auto"/>
                <w:spacing w:val="0"/>
                <w:w w:val="100"/>
                <w:kern w:val="2"/>
                <w:position w:val="0"/>
                <w:sz w:val="21"/>
                <w:szCs w:val="21"/>
                <w:u w:val="none"/>
                <w:shd w:val="clear" w:color="auto" w:fill="auto"/>
                <w:lang w:val="en-US" w:eastAsia="zh-CN" w:bidi="zh-TW"/>
              </w:rPr>
              <w:t>财政投资评审</w:t>
            </w:r>
          </w:p>
        </w:tc>
        <w:tc>
          <w:tcPr>
            <w:tcW w:w="2417" w:type="pct"/>
            <w:noWrap w:val="0"/>
            <w:vAlign w:val="center"/>
          </w:tcPr>
          <w:p>
            <w:pPr>
              <w:keepNext w:val="0"/>
              <w:keepLines w:val="0"/>
              <w:pageBreakBefore w:val="0"/>
              <w:widowControl/>
              <w:suppressLineNumbers w:val="0"/>
              <w:kinsoku/>
              <w:wordWrap/>
              <w:overflowPunct/>
              <w:topLinePunct w:val="0"/>
              <w:autoSpaceDE/>
              <w:autoSpaceDN/>
              <w:bidi w:val="0"/>
              <w:spacing w:line="300" w:lineRule="exact"/>
              <w:jc w:val="both"/>
              <w:textAlignment w:val="center"/>
              <w:rPr>
                <w:rFonts w:hint="default"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eastAsia="宋体" w:cs="宋体"/>
                <w:color w:val="auto"/>
                <w:spacing w:val="0"/>
                <w:w w:val="100"/>
                <w:kern w:val="2"/>
                <w:position w:val="0"/>
                <w:sz w:val="21"/>
                <w:szCs w:val="21"/>
                <w:u w:val="none"/>
                <w:shd w:val="clear" w:color="auto" w:fill="auto"/>
                <w:lang w:val="en-US" w:eastAsia="zh-CN" w:bidi="zh-TW"/>
              </w:rPr>
              <w:t>《中华人民共和国</w:t>
            </w:r>
            <w:r>
              <w:rPr>
                <w:rFonts w:hint="eastAsia" w:ascii="宋体" w:hAnsi="宋体" w:cs="宋体"/>
                <w:color w:val="auto"/>
                <w:spacing w:val="0"/>
                <w:w w:val="100"/>
                <w:kern w:val="2"/>
                <w:position w:val="0"/>
                <w:sz w:val="21"/>
                <w:szCs w:val="21"/>
                <w:u w:val="none"/>
                <w:shd w:val="clear" w:color="auto" w:fill="auto"/>
                <w:lang w:val="en-US" w:eastAsia="zh-CN" w:bidi="zh-TW"/>
              </w:rPr>
              <w:t>预算发实施条例</w:t>
            </w:r>
            <w:r>
              <w:rPr>
                <w:rFonts w:hint="eastAsia" w:ascii="宋体" w:hAnsi="宋体" w:eastAsia="宋体" w:cs="宋体"/>
                <w:color w:val="auto"/>
                <w:spacing w:val="0"/>
                <w:w w:val="100"/>
                <w:kern w:val="2"/>
                <w:position w:val="0"/>
                <w:sz w:val="21"/>
                <w:szCs w:val="21"/>
                <w:u w:val="none"/>
                <w:shd w:val="clear" w:color="auto" w:fill="auto"/>
                <w:lang w:val="en-US" w:eastAsia="zh-CN" w:bidi="zh-TW"/>
              </w:rPr>
              <w:t>》</w:t>
            </w:r>
            <w:r>
              <w:rPr>
                <w:rFonts w:hint="eastAsia" w:ascii="宋体" w:hAnsi="宋体" w:cs="宋体"/>
                <w:color w:val="auto"/>
                <w:spacing w:val="0"/>
                <w:w w:val="100"/>
                <w:kern w:val="2"/>
                <w:position w:val="0"/>
                <w:sz w:val="21"/>
                <w:szCs w:val="21"/>
                <w:u w:val="none"/>
                <w:shd w:val="clear" w:color="auto" w:fill="auto"/>
                <w:lang w:val="en-US" w:eastAsia="zh-CN" w:bidi="zh-TW"/>
              </w:rPr>
              <w:t>（1996年11月22日中华人民共和国国务院令第186号发布 2020年8月3日中华人民共和国国务院令第729号修订）第四十一条 各级政府财政部门应对建立和完善项目支出预算评审制度。各部门、各单位应当按照本级政府财政部门的规定开展预算评审。</w:t>
            </w:r>
            <w:r>
              <w:rPr>
                <w:rFonts w:hint="eastAsia" w:ascii="宋体" w:hAnsi="宋体" w:eastAsia="宋体" w:cs="宋体"/>
                <w:color w:val="auto"/>
                <w:spacing w:val="0"/>
                <w:w w:val="100"/>
                <w:kern w:val="2"/>
                <w:position w:val="0"/>
                <w:sz w:val="21"/>
                <w:szCs w:val="21"/>
                <w:u w:val="none"/>
                <w:shd w:val="clear" w:color="auto" w:fill="auto"/>
                <w:lang w:val="en-US" w:eastAsia="zh-CN" w:bidi="zh-TW"/>
              </w:rPr>
              <w:t>《</w:t>
            </w:r>
            <w:r>
              <w:rPr>
                <w:rFonts w:hint="eastAsia" w:ascii="宋体" w:hAnsi="宋体" w:cs="宋体"/>
                <w:color w:val="auto"/>
                <w:spacing w:val="0"/>
                <w:w w:val="100"/>
                <w:kern w:val="2"/>
                <w:position w:val="0"/>
                <w:sz w:val="21"/>
                <w:szCs w:val="21"/>
                <w:u w:val="none"/>
                <w:shd w:val="clear" w:color="auto" w:fill="auto"/>
                <w:lang w:val="en-US" w:eastAsia="zh-CN" w:bidi="zh-TW"/>
              </w:rPr>
              <w:t>湖南省财政监督条例</w:t>
            </w:r>
            <w:r>
              <w:rPr>
                <w:rFonts w:hint="eastAsia" w:ascii="宋体" w:hAnsi="宋体" w:eastAsia="宋体" w:cs="宋体"/>
                <w:color w:val="auto"/>
                <w:spacing w:val="0"/>
                <w:w w:val="100"/>
                <w:kern w:val="2"/>
                <w:position w:val="0"/>
                <w:sz w:val="21"/>
                <w:szCs w:val="21"/>
                <w:u w:val="none"/>
                <w:shd w:val="clear" w:color="auto" w:fill="auto"/>
                <w:lang w:val="en-US" w:eastAsia="zh-CN" w:bidi="zh-TW"/>
              </w:rPr>
              <w:t>》</w:t>
            </w:r>
            <w:r>
              <w:rPr>
                <w:rFonts w:hint="eastAsia" w:ascii="宋体" w:hAnsi="宋体" w:cs="宋体"/>
                <w:color w:val="auto"/>
                <w:spacing w:val="0"/>
                <w:w w:val="100"/>
                <w:kern w:val="2"/>
                <w:position w:val="0"/>
                <w:sz w:val="21"/>
                <w:szCs w:val="21"/>
                <w:u w:val="none"/>
                <w:shd w:val="clear" w:color="auto" w:fill="auto"/>
                <w:lang w:val="en-US" w:eastAsia="zh-CN" w:bidi="zh-TW"/>
              </w:rPr>
              <w:t>第九条 县级以上人民政府财政部门应当对财政投资项目和重点支出预算、结算、决算等进行财政投资评审。《湖南省省本级财政投资评审管理办法》 （湘财办（2020）11号）第二条 财政投资评审是财政职能的重要组成部分，是财政部门对财政投资项目的概（预）算、决（结）算的完整性、必要性、可行性和合理性进行评价和审核的管理行为。第四条 财政投资评审方式包括预算评审、决（结）算评审。省财政厅根据管理需要，实行全过程评审或单项评审。</w:t>
            </w:r>
          </w:p>
        </w:tc>
        <w:tc>
          <w:tcPr>
            <w:tcW w:w="373" w:type="pct"/>
            <w:noWrap w:val="0"/>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cs="宋体"/>
                <w:color w:val="auto"/>
                <w:spacing w:val="0"/>
                <w:w w:val="100"/>
                <w:kern w:val="2"/>
                <w:position w:val="0"/>
                <w:sz w:val="21"/>
                <w:szCs w:val="21"/>
                <w:u w:val="none"/>
                <w:shd w:val="clear" w:color="auto" w:fill="auto"/>
                <w:lang w:val="en-US" w:eastAsia="zh-CN" w:bidi="zh-TW"/>
              </w:rPr>
              <w:t>无资质要求</w:t>
            </w:r>
          </w:p>
        </w:tc>
        <w:tc>
          <w:tcPr>
            <w:tcW w:w="486" w:type="pct"/>
            <w:noWrap w:val="0"/>
            <w:vAlign w:val="center"/>
          </w:tcPr>
          <w:p>
            <w:pPr>
              <w:keepNext w:val="0"/>
              <w:keepLines w:val="0"/>
              <w:pageBreakBefore w:val="0"/>
              <w:widowControl/>
              <w:suppressLineNumbers w:val="0"/>
              <w:kinsoku/>
              <w:wordWrap/>
              <w:overflowPunct/>
              <w:topLinePunct w:val="0"/>
              <w:autoSpaceDE/>
              <w:autoSpaceDN/>
              <w:bidi w:val="0"/>
              <w:spacing w:line="300" w:lineRule="exact"/>
              <w:jc w:val="both"/>
              <w:textAlignment w:val="center"/>
              <w:rPr>
                <w:rFonts w:hint="eastAsia"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cs="宋体"/>
                <w:color w:val="auto"/>
                <w:spacing w:val="0"/>
                <w:w w:val="100"/>
                <w:kern w:val="2"/>
                <w:position w:val="0"/>
                <w:sz w:val="21"/>
                <w:szCs w:val="21"/>
                <w:u w:val="none"/>
                <w:shd w:val="clear" w:color="auto" w:fill="auto"/>
                <w:lang w:val="en-US" w:eastAsia="zh-CN" w:bidi="zh-TW"/>
              </w:rPr>
              <w:t>招标上限值评审</w:t>
            </w:r>
          </w:p>
        </w:tc>
        <w:tc>
          <w:tcPr>
            <w:tcW w:w="588" w:type="pct"/>
            <w:noWrap w:val="0"/>
            <w:vAlign w:val="center"/>
          </w:tcPr>
          <w:p>
            <w:pPr>
              <w:keepNext w:val="0"/>
              <w:keepLines w:val="0"/>
              <w:pageBreakBefore w:val="0"/>
              <w:widowControl/>
              <w:suppressLineNumbers w:val="0"/>
              <w:kinsoku/>
              <w:wordWrap/>
              <w:overflowPunct/>
              <w:topLinePunct w:val="0"/>
              <w:autoSpaceDE/>
              <w:autoSpaceDN/>
              <w:bidi w:val="0"/>
              <w:spacing w:line="300" w:lineRule="exact"/>
              <w:jc w:val="both"/>
              <w:textAlignment w:val="center"/>
              <w:rPr>
                <w:rFonts w:hint="eastAsia"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cs="宋体"/>
                <w:color w:val="auto"/>
                <w:spacing w:val="0"/>
                <w:w w:val="100"/>
                <w:kern w:val="2"/>
                <w:position w:val="0"/>
                <w:sz w:val="21"/>
                <w:szCs w:val="21"/>
                <w:u w:val="none"/>
                <w:shd w:val="clear" w:color="auto" w:fill="auto"/>
                <w:lang w:val="en-US" w:eastAsia="zh-CN" w:bidi="zh-TW"/>
              </w:rPr>
              <w:t>审批部门委托有符合条件的中介机构实施。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4" w:hRule="atLeast"/>
          <w:jc w:val="center"/>
        </w:trPr>
        <w:tc>
          <w:tcPr>
            <w:tcW w:w="253" w:type="pct"/>
            <w:noWrap w:val="0"/>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cs="宋体"/>
                <w:color w:val="auto"/>
                <w:spacing w:val="0"/>
                <w:w w:val="100"/>
                <w:kern w:val="2"/>
                <w:position w:val="0"/>
                <w:sz w:val="21"/>
                <w:szCs w:val="21"/>
                <w:u w:val="none"/>
                <w:shd w:val="clear" w:color="auto" w:fill="auto"/>
                <w:lang w:val="en-US" w:eastAsia="zh-CN" w:bidi="zh-TW"/>
              </w:rPr>
            </w:pPr>
            <w:r>
              <w:rPr>
                <w:rFonts w:hint="eastAsia" w:ascii="宋体" w:hAnsi="宋体" w:cs="宋体"/>
                <w:color w:val="auto"/>
                <w:spacing w:val="0"/>
                <w:w w:val="100"/>
                <w:kern w:val="2"/>
                <w:position w:val="0"/>
                <w:sz w:val="21"/>
                <w:szCs w:val="21"/>
                <w:u w:val="none"/>
                <w:shd w:val="clear" w:color="auto" w:fill="auto"/>
                <w:lang w:val="en-US" w:eastAsia="zh-CN" w:bidi="zh-TW"/>
              </w:rPr>
              <w:t>6</w:t>
            </w:r>
          </w:p>
        </w:tc>
        <w:tc>
          <w:tcPr>
            <w:tcW w:w="440" w:type="pct"/>
            <w:noWrap w:val="0"/>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cs="宋体"/>
                <w:color w:val="auto"/>
                <w:spacing w:val="0"/>
                <w:w w:val="100"/>
                <w:kern w:val="2"/>
                <w:position w:val="0"/>
                <w:sz w:val="21"/>
                <w:szCs w:val="21"/>
                <w:u w:val="none"/>
                <w:shd w:val="clear" w:color="auto" w:fill="auto"/>
                <w:lang w:val="en-US" w:eastAsia="zh-CN" w:bidi="zh-TW"/>
              </w:rPr>
              <w:t>生态环境局</w:t>
            </w:r>
          </w:p>
        </w:tc>
        <w:tc>
          <w:tcPr>
            <w:tcW w:w="441" w:type="pct"/>
            <w:noWrap w:val="0"/>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color w:val="auto"/>
                <w:spacing w:val="0"/>
                <w:w w:val="100"/>
                <w:kern w:val="2"/>
                <w:position w:val="0"/>
                <w:sz w:val="21"/>
                <w:szCs w:val="21"/>
                <w:u w:val="none"/>
                <w:shd w:val="clear" w:color="auto" w:fill="auto"/>
                <w:lang w:val="zh-TW" w:eastAsia="zh-TW" w:bidi="zh-TW"/>
              </w:rPr>
            </w:pPr>
            <w:r>
              <w:rPr>
                <w:rFonts w:hint="eastAsia" w:ascii="宋体" w:hAnsi="宋体" w:cs="宋体"/>
                <w:color w:val="auto"/>
                <w:spacing w:val="0"/>
                <w:w w:val="100"/>
                <w:kern w:val="2"/>
                <w:position w:val="0"/>
                <w:sz w:val="21"/>
                <w:szCs w:val="21"/>
                <w:u w:val="none"/>
                <w:shd w:val="clear" w:color="auto" w:fill="auto"/>
                <w:lang w:val="en-US" w:eastAsia="zh-CN" w:bidi="zh-TW"/>
              </w:rPr>
              <w:t>入河排污口设置论证报告</w:t>
            </w:r>
          </w:p>
        </w:tc>
        <w:tc>
          <w:tcPr>
            <w:tcW w:w="2417" w:type="pct"/>
            <w:noWrap w:val="0"/>
            <w:vAlign w:val="center"/>
          </w:tcPr>
          <w:p>
            <w:pPr>
              <w:keepNext w:val="0"/>
              <w:keepLines w:val="0"/>
              <w:pageBreakBefore w:val="0"/>
              <w:widowControl/>
              <w:suppressLineNumbers w:val="0"/>
              <w:kinsoku/>
              <w:wordWrap/>
              <w:overflowPunct/>
              <w:topLinePunct w:val="0"/>
              <w:autoSpaceDE/>
              <w:autoSpaceDN/>
              <w:bidi w:val="0"/>
              <w:spacing w:line="300" w:lineRule="exact"/>
              <w:jc w:val="both"/>
              <w:textAlignment w:val="center"/>
              <w:rPr>
                <w:rFonts w:hint="default" w:ascii="宋体" w:hAnsi="宋体" w:eastAsia="宋体" w:cs="宋体"/>
                <w:color w:val="auto"/>
                <w:spacing w:val="0"/>
                <w:w w:val="100"/>
                <w:kern w:val="2"/>
                <w:position w:val="0"/>
                <w:sz w:val="21"/>
                <w:szCs w:val="21"/>
                <w:u w:val="none"/>
                <w:shd w:val="clear" w:color="auto" w:fill="auto"/>
                <w:lang w:val="en-US" w:eastAsia="zh-TW" w:bidi="zh-TW"/>
              </w:rPr>
            </w:pPr>
            <w:r>
              <w:rPr>
                <w:rFonts w:hint="eastAsia" w:ascii="宋体" w:hAnsi="宋体" w:cs="宋体"/>
                <w:color w:val="auto"/>
                <w:spacing w:val="0"/>
                <w:w w:val="100"/>
                <w:kern w:val="2"/>
                <w:position w:val="0"/>
                <w:sz w:val="21"/>
                <w:szCs w:val="21"/>
                <w:u w:val="none"/>
                <w:shd w:val="clear" w:color="auto" w:fill="auto"/>
                <w:lang w:val="en-US" w:eastAsia="zh-CN" w:bidi="zh-TW"/>
              </w:rPr>
              <w:t>《入河排污口监督管理办法》(2004年11月30日水利部令第22高公布，自2005年1月起实行，2015年12月16日水利部令第47号修改）第十条 排污单位应当按照有关技术要求，自行或者委托有关单位编制入河排污口设置论证报告。</w:t>
            </w:r>
          </w:p>
        </w:tc>
        <w:tc>
          <w:tcPr>
            <w:tcW w:w="373" w:type="pct"/>
            <w:noWrap w:val="0"/>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color w:val="auto"/>
                <w:spacing w:val="0"/>
                <w:w w:val="100"/>
                <w:kern w:val="2"/>
                <w:position w:val="0"/>
                <w:sz w:val="21"/>
                <w:szCs w:val="21"/>
                <w:u w:val="none"/>
                <w:shd w:val="clear" w:color="auto" w:fill="auto"/>
                <w:lang w:val="zh-TW" w:eastAsia="zh-TW" w:bidi="zh-TW"/>
              </w:rPr>
            </w:pPr>
            <w:r>
              <w:rPr>
                <w:rFonts w:hint="eastAsia" w:ascii="宋体" w:hAnsi="宋体" w:cs="宋体"/>
                <w:color w:val="auto"/>
                <w:spacing w:val="0"/>
                <w:w w:val="100"/>
                <w:kern w:val="2"/>
                <w:position w:val="0"/>
                <w:sz w:val="21"/>
                <w:szCs w:val="21"/>
                <w:u w:val="none"/>
                <w:shd w:val="clear" w:color="auto" w:fill="auto"/>
                <w:lang w:val="en-US" w:eastAsia="zh-CN" w:bidi="zh-TW"/>
              </w:rPr>
              <w:t>无资质要求</w:t>
            </w:r>
          </w:p>
        </w:tc>
        <w:tc>
          <w:tcPr>
            <w:tcW w:w="486" w:type="pct"/>
            <w:noWrap w:val="0"/>
            <w:vAlign w:val="center"/>
          </w:tcPr>
          <w:p>
            <w:pPr>
              <w:keepNext w:val="0"/>
              <w:keepLines w:val="0"/>
              <w:pageBreakBefore w:val="0"/>
              <w:widowControl/>
              <w:suppressLineNumbers w:val="0"/>
              <w:kinsoku/>
              <w:wordWrap/>
              <w:overflowPunct/>
              <w:topLinePunct w:val="0"/>
              <w:autoSpaceDE/>
              <w:autoSpaceDN/>
              <w:bidi w:val="0"/>
              <w:spacing w:line="300" w:lineRule="exact"/>
              <w:jc w:val="both"/>
              <w:textAlignment w:val="center"/>
              <w:rPr>
                <w:rFonts w:hint="eastAsia" w:ascii="宋体" w:hAnsi="宋体" w:eastAsia="宋体" w:cs="宋体"/>
                <w:color w:val="auto"/>
                <w:spacing w:val="0"/>
                <w:w w:val="100"/>
                <w:kern w:val="2"/>
                <w:position w:val="0"/>
                <w:sz w:val="21"/>
                <w:szCs w:val="21"/>
                <w:u w:val="none"/>
                <w:shd w:val="clear" w:color="auto" w:fill="auto"/>
                <w:lang w:val="zh-TW" w:eastAsia="zh-TW" w:bidi="zh-TW"/>
              </w:rPr>
            </w:pPr>
            <w:r>
              <w:rPr>
                <w:rFonts w:hint="eastAsia" w:ascii="宋体" w:hAnsi="宋体" w:cs="宋体"/>
                <w:color w:val="auto"/>
                <w:spacing w:val="0"/>
                <w:w w:val="100"/>
                <w:kern w:val="2"/>
                <w:position w:val="0"/>
                <w:sz w:val="21"/>
                <w:szCs w:val="21"/>
                <w:u w:val="none"/>
                <w:shd w:val="clear" w:color="auto" w:fill="auto"/>
                <w:lang w:val="en-US" w:eastAsia="zh-CN" w:bidi="zh-TW"/>
              </w:rPr>
              <w:t>建设项目环境影响评价审批（含涉及“江河、湖泊新建、改建或者扩大排污口审核”）</w:t>
            </w:r>
          </w:p>
        </w:tc>
        <w:tc>
          <w:tcPr>
            <w:tcW w:w="588" w:type="pct"/>
            <w:noWrap w:val="0"/>
            <w:vAlign w:val="center"/>
          </w:tcPr>
          <w:p>
            <w:pPr>
              <w:keepNext w:val="0"/>
              <w:keepLines w:val="0"/>
              <w:pageBreakBefore w:val="0"/>
              <w:widowControl/>
              <w:suppressLineNumbers w:val="0"/>
              <w:kinsoku/>
              <w:wordWrap/>
              <w:overflowPunct/>
              <w:topLinePunct w:val="0"/>
              <w:autoSpaceDE/>
              <w:autoSpaceDN/>
              <w:bidi w:val="0"/>
              <w:spacing w:line="300" w:lineRule="exact"/>
              <w:jc w:val="both"/>
              <w:textAlignment w:val="center"/>
              <w:rPr>
                <w:rFonts w:hint="eastAsia" w:ascii="宋体" w:hAnsi="宋体" w:eastAsia="宋体" w:cs="宋体"/>
                <w:color w:val="auto"/>
                <w:spacing w:val="0"/>
                <w:w w:val="100"/>
                <w:kern w:val="2"/>
                <w:position w:val="0"/>
                <w:sz w:val="21"/>
                <w:szCs w:val="21"/>
                <w:u w:val="none"/>
                <w:shd w:val="clear" w:color="auto" w:fill="auto"/>
                <w:lang w:val="zh-TW" w:eastAsia="zh-TW" w:bidi="zh-TW"/>
              </w:rPr>
            </w:pPr>
            <w:r>
              <w:rPr>
                <w:rFonts w:hint="eastAsia" w:ascii="宋体" w:hAnsi="宋体" w:cs="宋体"/>
                <w:color w:val="auto"/>
                <w:spacing w:val="0"/>
                <w:w w:val="100"/>
                <w:kern w:val="2"/>
                <w:position w:val="0"/>
                <w:sz w:val="21"/>
                <w:szCs w:val="21"/>
                <w:u w:val="none"/>
                <w:shd w:val="clear" w:color="auto" w:fill="auto"/>
                <w:lang w:val="en-US" w:eastAsia="zh-CN" w:bidi="zh-TW"/>
              </w:rPr>
              <w:t>申请人可按要求自行编制或者委托相应机构编制，审批部门不得以任何形式要求申请人必须委托特定中介机构提供服务。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6" w:hRule="atLeast"/>
          <w:jc w:val="center"/>
        </w:trPr>
        <w:tc>
          <w:tcPr>
            <w:tcW w:w="253" w:type="pct"/>
            <w:noWrap w:val="0"/>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cs="宋体"/>
                <w:color w:val="auto"/>
                <w:spacing w:val="0"/>
                <w:w w:val="100"/>
                <w:kern w:val="2"/>
                <w:position w:val="0"/>
                <w:sz w:val="21"/>
                <w:szCs w:val="21"/>
                <w:u w:val="none"/>
                <w:shd w:val="clear" w:color="auto" w:fill="auto"/>
                <w:lang w:val="en-US" w:eastAsia="zh-CN" w:bidi="zh-TW"/>
              </w:rPr>
            </w:pPr>
            <w:r>
              <w:rPr>
                <w:rFonts w:hint="eastAsia" w:ascii="宋体" w:hAnsi="宋体" w:cs="宋体"/>
                <w:color w:val="auto"/>
                <w:spacing w:val="0"/>
                <w:w w:val="100"/>
                <w:kern w:val="2"/>
                <w:position w:val="0"/>
                <w:sz w:val="21"/>
                <w:szCs w:val="21"/>
                <w:u w:val="none"/>
                <w:shd w:val="clear" w:color="auto" w:fill="auto"/>
                <w:lang w:val="en-US" w:eastAsia="zh-CN" w:bidi="zh-TW"/>
              </w:rPr>
              <w:t>7</w:t>
            </w:r>
          </w:p>
        </w:tc>
        <w:tc>
          <w:tcPr>
            <w:tcW w:w="440" w:type="pct"/>
            <w:noWrap w:val="0"/>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cs="宋体"/>
                <w:color w:val="auto"/>
                <w:spacing w:val="0"/>
                <w:w w:val="100"/>
                <w:kern w:val="2"/>
                <w:position w:val="0"/>
                <w:sz w:val="21"/>
                <w:szCs w:val="21"/>
                <w:u w:val="none"/>
                <w:shd w:val="clear" w:color="auto" w:fill="auto"/>
                <w:lang w:val="en-US" w:eastAsia="zh-CN" w:bidi="zh-TW"/>
              </w:rPr>
            </w:pPr>
            <w:r>
              <w:rPr>
                <w:rFonts w:hint="eastAsia" w:ascii="宋体" w:hAnsi="宋体" w:cs="宋体"/>
                <w:color w:val="auto"/>
                <w:spacing w:val="0"/>
                <w:w w:val="100"/>
                <w:kern w:val="2"/>
                <w:position w:val="0"/>
                <w:sz w:val="21"/>
                <w:szCs w:val="21"/>
                <w:u w:val="none"/>
                <w:shd w:val="clear" w:color="auto" w:fill="auto"/>
                <w:lang w:val="en-US" w:eastAsia="zh-CN" w:bidi="zh-TW"/>
              </w:rPr>
              <w:t>生态环境局</w:t>
            </w:r>
          </w:p>
        </w:tc>
        <w:tc>
          <w:tcPr>
            <w:tcW w:w="441" w:type="pct"/>
            <w:noWrap w:val="0"/>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cs="宋体"/>
                <w:color w:val="auto"/>
                <w:spacing w:val="0"/>
                <w:w w:val="100"/>
                <w:kern w:val="2"/>
                <w:position w:val="0"/>
                <w:sz w:val="21"/>
                <w:szCs w:val="21"/>
                <w:u w:val="none"/>
                <w:shd w:val="clear" w:color="auto" w:fill="auto"/>
                <w:lang w:val="en-US" w:eastAsia="zh-CN" w:bidi="zh-TW"/>
              </w:rPr>
            </w:pPr>
            <w:r>
              <w:rPr>
                <w:rFonts w:hint="eastAsia" w:ascii="宋体" w:hAnsi="宋体" w:cs="宋体"/>
                <w:color w:val="auto"/>
                <w:spacing w:val="0"/>
                <w:w w:val="100"/>
                <w:kern w:val="2"/>
                <w:position w:val="0"/>
                <w:sz w:val="21"/>
                <w:szCs w:val="21"/>
                <w:u w:val="none"/>
                <w:shd w:val="clear" w:color="auto" w:fill="auto"/>
                <w:lang w:val="en-US" w:eastAsia="zh-CN" w:bidi="zh-TW"/>
              </w:rPr>
              <w:t>建设项目环境影响报告书（表）编制</w:t>
            </w:r>
          </w:p>
        </w:tc>
        <w:tc>
          <w:tcPr>
            <w:tcW w:w="2417" w:type="pct"/>
            <w:noWrap w:val="0"/>
            <w:vAlign w:val="center"/>
          </w:tcPr>
          <w:p>
            <w:r>
              <w:rPr>
                <w:rFonts w:hint="eastAsia"/>
              </w:rPr>
              <w:t>《中华人民共和国水土保持法》(1991年6月29日第七届全国人民代表大会常务委员会第二十次会议通过2010年12月25日第十一届全国人民代表大会常务委员会第十八次会议修订)第二十五条在山区、丘陵区、风沙区以及水土保持规划确定的容易发生水土流失的其他区域开办可能造成水土流失的生产建设项目，生产建设单位应当编制水土保持方案，报县级以上人民政府水行政主管部门审批，并按照经批准的水土保持方案，采取水土流失预防和治理措施。没有能力编制水土保持方案的，应当委托具备相应技术条件的机构编制。水土保持方案应当包括水土流失预防和治理的范围、目标、措施和投资等内容。水土保持方案经批准后，生产建设项目的地点规模发生重大变化的，应当补充或者修改水土保持方案并报原审批机关批准。水土保持方案实施过程中，水土保持措施需要作出重大变更的，应当经原审批机关批准。生产建设项目水土保持方案的编制和审批办法，由国务院水行政主管部门制定。第二十六条依法应当编制水土保持方案的生产建设项目，生产建设单位未编制水土保持方案或者水土保持方案未经水行政主管部门批准的，生产建设项目不得开工建设。</w:t>
            </w:r>
          </w:p>
          <w:p>
            <w:pPr>
              <w:keepNext w:val="0"/>
              <w:keepLines w:val="0"/>
              <w:pageBreakBefore w:val="0"/>
              <w:widowControl/>
              <w:suppressLineNumbers w:val="0"/>
              <w:kinsoku/>
              <w:wordWrap/>
              <w:overflowPunct/>
              <w:topLinePunct w:val="0"/>
              <w:autoSpaceDE/>
              <w:autoSpaceDN/>
              <w:bidi w:val="0"/>
              <w:spacing w:line="300" w:lineRule="exact"/>
              <w:jc w:val="both"/>
              <w:textAlignment w:val="center"/>
              <w:rPr>
                <w:rFonts w:hint="eastAsia" w:ascii="宋体" w:hAnsi="宋体" w:cs="宋体"/>
                <w:color w:val="auto"/>
                <w:spacing w:val="0"/>
                <w:w w:val="100"/>
                <w:kern w:val="2"/>
                <w:position w:val="0"/>
                <w:sz w:val="21"/>
                <w:szCs w:val="21"/>
                <w:u w:val="none"/>
                <w:shd w:val="clear" w:color="auto" w:fill="auto"/>
                <w:lang w:val="en-US" w:eastAsia="zh-CN" w:bidi="zh-TW"/>
              </w:rPr>
            </w:pPr>
          </w:p>
        </w:tc>
        <w:tc>
          <w:tcPr>
            <w:tcW w:w="373" w:type="pct"/>
            <w:noWrap w:val="0"/>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cs="宋体"/>
                <w:color w:val="auto"/>
                <w:spacing w:val="0"/>
                <w:w w:val="100"/>
                <w:kern w:val="2"/>
                <w:position w:val="0"/>
                <w:sz w:val="21"/>
                <w:szCs w:val="21"/>
                <w:u w:val="none"/>
                <w:shd w:val="clear" w:color="auto" w:fill="auto"/>
                <w:lang w:val="en-US" w:eastAsia="zh-CN" w:bidi="zh-TW"/>
              </w:rPr>
            </w:pPr>
            <w:r>
              <w:rPr>
                <w:rFonts w:hint="eastAsia" w:ascii="宋体" w:hAnsi="宋体" w:cs="宋体"/>
                <w:color w:val="auto"/>
                <w:spacing w:val="0"/>
                <w:w w:val="100"/>
                <w:kern w:val="2"/>
                <w:position w:val="0"/>
                <w:sz w:val="21"/>
                <w:szCs w:val="21"/>
                <w:u w:val="none"/>
                <w:shd w:val="clear" w:color="auto" w:fill="auto"/>
                <w:lang w:val="en-US" w:eastAsia="zh-CN" w:bidi="zh-TW"/>
              </w:rPr>
              <w:t>无资质要求</w:t>
            </w:r>
          </w:p>
        </w:tc>
        <w:tc>
          <w:tcPr>
            <w:tcW w:w="486" w:type="pct"/>
            <w:noWrap w:val="0"/>
            <w:vAlign w:val="center"/>
          </w:tcPr>
          <w:p>
            <w:pPr>
              <w:keepNext w:val="0"/>
              <w:keepLines w:val="0"/>
              <w:pageBreakBefore w:val="0"/>
              <w:widowControl/>
              <w:suppressLineNumbers w:val="0"/>
              <w:kinsoku/>
              <w:wordWrap/>
              <w:overflowPunct/>
              <w:topLinePunct w:val="0"/>
              <w:autoSpaceDE/>
              <w:autoSpaceDN/>
              <w:bidi w:val="0"/>
              <w:spacing w:line="300" w:lineRule="exact"/>
              <w:jc w:val="both"/>
              <w:textAlignment w:val="center"/>
              <w:rPr>
                <w:rFonts w:hint="eastAsia" w:ascii="宋体" w:hAnsi="宋体" w:cs="宋体"/>
                <w:color w:val="auto"/>
                <w:spacing w:val="0"/>
                <w:w w:val="100"/>
                <w:kern w:val="2"/>
                <w:position w:val="0"/>
                <w:sz w:val="21"/>
                <w:szCs w:val="21"/>
                <w:u w:val="none"/>
                <w:shd w:val="clear" w:color="auto" w:fill="auto"/>
                <w:lang w:val="en-US" w:eastAsia="zh-CN" w:bidi="zh-TW"/>
              </w:rPr>
            </w:pPr>
            <w:r>
              <w:rPr>
                <w:rFonts w:hint="eastAsia" w:ascii="宋体" w:hAnsi="宋体" w:cs="宋体"/>
                <w:color w:val="auto"/>
                <w:spacing w:val="0"/>
                <w:w w:val="100"/>
                <w:kern w:val="2"/>
                <w:position w:val="0"/>
                <w:sz w:val="21"/>
                <w:szCs w:val="21"/>
                <w:u w:val="none"/>
                <w:shd w:val="clear" w:color="auto" w:fill="auto"/>
                <w:lang w:val="en-US" w:eastAsia="zh-CN" w:bidi="zh-TW"/>
              </w:rPr>
              <w:t>建设项目环境影响评价审批</w:t>
            </w:r>
          </w:p>
        </w:tc>
        <w:tc>
          <w:tcPr>
            <w:tcW w:w="588" w:type="pct"/>
            <w:noWrap w:val="0"/>
            <w:vAlign w:val="center"/>
          </w:tcPr>
          <w:p>
            <w:pPr>
              <w:keepNext w:val="0"/>
              <w:keepLines w:val="0"/>
              <w:pageBreakBefore w:val="0"/>
              <w:widowControl/>
              <w:suppressLineNumbers w:val="0"/>
              <w:kinsoku/>
              <w:wordWrap/>
              <w:overflowPunct/>
              <w:topLinePunct w:val="0"/>
              <w:autoSpaceDE/>
              <w:autoSpaceDN/>
              <w:bidi w:val="0"/>
              <w:spacing w:line="300" w:lineRule="exact"/>
              <w:jc w:val="both"/>
              <w:textAlignment w:val="center"/>
              <w:rPr>
                <w:rFonts w:hint="eastAsia" w:ascii="宋体" w:hAnsi="宋体" w:cs="宋体"/>
                <w:color w:val="auto"/>
                <w:spacing w:val="0"/>
                <w:w w:val="100"/>
                <w:kern w:val="2"/>
                <w:position w:val="0"/>
                <w:sz w:val="21"/>
                <w:szCs w:val="21"/>
                <w:u w:val="none"/>
                <w:shd w:val="clear" w:color="auto" w:fill="auto"/>
                <w:lang w:val="en-US" w:eastAsia="zh-CN" w:bidi="zh-TW"/>
              </w:rPr>
            </w:pPr>
            <w:r>
              <w:rPr>
                <w:color w:val="000000"/>
                <w:spacing w:val="0"/>
                <w:w w:val="100"/>
                <w:position w:val="0"/>
              </w:rPr>
              <w:t>申请人可按要求自行编制或委托有关机构编制，审批部门不得以任何形式要求申清人必须委托特定中介机构提供</w:t>
            </w:r>
            <w:r>
              <w:rPr>
                <w:color w:val="000000"/>
                <w:spacing w:val="0"/>
                <w:w w:val="100"/>
                <w:position w:val="0"/>
                <w:lang w:val="zh-CN" w:eastAsia="zh-CN" w:bidi="zh-CN"/>
              </w:rPr>
              <w:t>服务</w:t>
            </w:r>
            <w:r>
              <w:rPr>
                <w:rFonts w:hint="eastAsia"/>
                <w:color w:val="000000"/>
                <w:spacing w:val="0"/>
                <w:w w:val="100"/>
                <w:position w:val="0"/>
                <w:lang w:val="zh-CN" w:eastAsia="zh-CN" w:bidi="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4" w:hRule="atLeast"/>
          <w:jc w:val="center"/>
        </w:trPr>
        <w:tc>
          <w:tcPr>
            <w:tcW w:w="253" w:type="pct"/>
            <w:noWrap w:val="0"/>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cs="宋体"/>
                <w:color w:val="auto"/>
                <w:spacing w:val="0"/>
                <w:w w:val="100"/>
                <w:kern w:val="2"/>
                <w:position w:val="0"/>
                <w:sz w:val="21"/>
                <w:szCs w:val="21"/>
                <w:u w:val="none"/>
                <w:shd w:val="clear" w:color="auto" w:fill="auto"/>
                <w:lang w:val="en-US" w:eastAsia="zh-CN" w:bidi="zh-TW"/>
              </w:rPr>
            </w:pPr>
            <w:r>
              <w:rPr>
                <w:rFonts w:hint="eastAsia" w:ascii="宋体" w:hAnsi="宋体" w:cs="宋体"/>
                <w:color w:val="auto"/>
                <w:spacing w:val="0"/>
                <w:w w:val="100"/>
                <w:kern w:val="2"/>
                <w:position w:val="0"/>
                <w:sz w:val="21"/>
                <w:szCs w:val="21"/>
                <w:u w:val="none"/>
                <w:shd w:val="clear" w:color="auto" w:fill="auto"/>
                <w:lang w:val="en-US" w:eastAsia="zh-CN" w:bidi="zh-TW"/>
              </w:rPr>
              <w:t>8</w:t>
            </w:r>
          </w:p>
        </w:tc>
        <w:tc>
          <w:tcPr>
            <w:tcW w:w="440" w:type="pct"/>
            <w:noWrap w:val="0"/>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cs="宋体"/>
                <w:color w:val="auto"/>
                <w:spacing w:val="0"/>
                <w:w w:val="100"/>
                <w:kern w:val="2"/>
                <w:position w:val="0"/>
                <w:sz w:val="21"/>
                <w:szCs w:val="21"/>
                <w:u w:val="none"/>
                <w:shd w:val="clear" w:color="auto" w:fill="auto"/>
                <w:lang w:val="en-US" w:eastAsia="zh-CN" w:bidi="zh-TW"/>
              </w:rPr>
              <w:t>水利局</w:t>
            </w:r>
          </w:p>
        </w:tc>
        <w:tc>
          <w:tcPr>
            <w:tcW w:w="441" w:type="pct"/>
            <w:noWrap w:val="0"/>
            <w:vAlign w:val="center"/>
          </w:tcPr>
          <w:p>
            <w:pPr>
              <w:pageBreakBefore w:val="0"/>
              <w:kinsoku/>
              <w:wordWrap/>
              <w:overflowPunct/>
              <w:topLinePunct w:val="0"/>
              <w:autoSpaceDE/>
              <w:autoSpaceDN/>
              <w:bidi w:val="0"/>
              <w:spacing w:line="300" w:lineRule="exact"/>
              <w:jc w:val="center"/>
              <w:rPr>
                <w:rFonts w:hint="eastAsia"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cs="宋体"/>
                <w:color w:val="auto"/>
                <w:spacing w:val="0"/>
                <w:w w:val="100"/>
                <w:kern w:val="2"/>
                <w:position w:val="0"/>
                <w:sz w:val="21"/>
                <w:szCs w:val="21"/>
                <w:u w:val="none"/>
                <w:shd w:val="clear" w:color="auto" w:fill="auto"/>
                <w:lang w:val="zh-TW" w:eastAsia="zh-CN" w:bidi="zh-TW"/>
              </w:rPr>
              <w:t>生产建设项目水土保持方案编制</w:t>
            </w:r>
          </w:p>
        </w:tc>
        <w:tc>
          <w:tcPr>
            <w:tcW w:w="2417" w:type="pct"/>
            <w:noWrap w:val="0"/>
            <w:vAlign w:val="center"/>
          </w:tcPr>
          <w:p>
            <w:pPr>
              <w:pageBreakBefore w:val="0"/>
              <w:kinsoku/>
              <w:wordWrap/>
              <w:overflowPunct/>
              <w:topLinePunct w:val="0"/>
              <w:autoSpaceDE/>
              <w:autoSpaceDN/>
              <w:bidi w:val="0"/>
              <w:spacing w:line="300" w:lineRule="exact"/>
              <w:jc w:val="both"/>
              <w:rPr>
                <w:rFonts w:hint="eastAsia"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eastAsia="宋体" w:cs="宋体"/>
                <w:color w:val="auto"/>
                <w:spacing w:val="0"/>
                <w:w w:val="100"/>
                <w:kern w:val="2"/>
                <w:position w:val="0"/>
                <w:sz w:val="21"/>
                <w:szCs w:val="21"/>
                <w:u w:val="none"/>
                <w:shd w:val="clear" w:color="auto" w:fill="auto"/>
                <w:lang w:val="en-US" w:eastAsia="zh-CN" w:bidi="zh-TW"/>
              </w:rPr>
              <w:t>《中华人民共和国水土保持法》第二十五条、第二十六条</w:t>
            </w:r>
          </w:p>
        </w:tc>
        <w:tc>
          <w:tcPr>
            <w:tcW w:w="373" w:type="pct"/>
            <w:noWrap w:val="0"/>
            <w:vAlign w:val="center"/>
          </w:tcPr>
          <w:p>
            <w:pPr>
              <w:pageBreakBefore w:val="0"/>
              <w:kinsoku/>
              <w:wordWrap/>
              <w:overflowPunct/>
              <w:topLinePunct w:val="0"/>
              <w:autoSpaceDE/>
              <w:autoSpaceDN/>
              <w:bidi w:val="0"/>
              <w:spacing w:line="300" w:lineRule="exact"/>
              <w:jc w:val="center"/>
              <w:rPr>
                <w:rFonts w:hint="eastAsia"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eastAsia="宋体" w:cs="宋体"/>
                <w:color w:val="auto"/>
                <w:spacing w:val="0"/>
                <w:w w:val="100"/>
                <w:kern w:val="2"/>
                <w:position w:val="0"/>
                <w:sz w:val="21"/>
                <w:szCs w:val="21"/>
                <w:u w:val="none"/>
                <w:shd w:val="clear" w:color="auto" w:fill="auto"/>
                <w:lang w:val="zh-TW" w:eastAsia="zh-CN" w:bidi="zh-TW"/>
              </w:rPr>
              <w:t>无资质要求</w:t>
            </w:r>
          </w:p>
        </w:tc>
        <w:tc>
          <w:tcPr>
            <w:tcW w:w="486" w:type="pct"/>
            <w:noWrap w:val="0"/>
            <w:vAlign w:val="center"/>
          </w:tcPr>
          <w:p>
            <w:pPr>
              <w:pageBreakBefore w:val="0"/>
              <w:numPr>
                <w:ilvl w:val="0"/>
                <w:numId w:val="0"/>
              </w:numPr>
              <w:kinsoku/>
              <w:wordWrap/>
              <w:overflowPunct/>
              <w:topLinePunct w:val="0"/>
              <w:autoSpaceDE/>
              <w:autoSpaceDN/>
              <w:bidi w:val="0"/>
              <w:spacing w:line="300" w:lineRule="exact"/>
              <w:jc w:val="both"/>
              <w:rPr>
                <w:rFonts w:hint="eastAsia"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eastAsia="宋体" w:cs="宋体"/>
                <w:color w:val="auto"/>
                <w:spacing w:val="0"/>
                <w:w w:val="100"/>
                <w:kern w:val="2"/>
                <w:position w:val="0"/>
                <w:sz w:val="21"/>
                <w:szCs w:val="21"/>
                <w:u w:val="none"/>
                <w:shd w:val="clear" w:color="auto" w:fill="auto"/>
                <w:lang w:val="en-US" w:eastAsia="zh-CN" w:bidi="zh-TW"/>
              </w:rPr>
              <w:t>生产建设项目水土保持方案审批</w:t>
            </w:r>
          </w:p>
        </w:tc>
        <w:tc>
          <w:tcPr>
            <w:tcW w:w="588" w:type="pct"/>
            <w:noWrap w:val="0"/>
            <w:vAlign w:val="center"/>
          </w:tcPr>
          <w:p>
            <w:pPr>
              <w:pageBreakBefore w:val="0"/>
              <w:kinsoku/>
              <w:wordWrap/>
              <w:overflowPunct/>
              <w:topLinePunct w:val="0"/>
              <w:autoSpaceDE/>
              <w:autoSpaceDN/>
              <w:bidi w:val="0"/>
              <w:spacing w:line="300" w:lineRule="exact"/>
              <w:jc w:val="both"/>
              <w:rPr>
                <w:rFonts w:hint="eastAsia"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cs="宋体"/>
                <w:color w:val="auto"/>
                <w:spacing w:val="0"/>
                <w:w w:val="100"/>
                <w:kern w:val="2"/>
                <w:position w:val="0"/>
                <w:sz w:val="21"/>
                <w:szCs w:val="21"/>
                <w:u w:val="none"/>
                <w:shd w:val="clear" w:color="auto" w:fill="auto"/>
                <w:lang w:val="en-US" w:eastAsia="zh-CN" w:bidi="zh-TW"/>
              </w:rPr>
              <w:t>申请人可按要求自行编制或者委托相应机构编制，审批部门不得以任何形式要求申请人必须委托特定中介机构提供服务。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0" w:hRule="atLeast"/>
          <w:jc w:val="center"/>
        </w:trPr>
        <w:tc>
          <w:tcPr>
            <w:tcW w:w="253" w:type="pct"/>
            <w:noWrap w:val="0"/>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cs="宋体"/>
                <w:color w:val="auto"/>
                <w:spacing w:val="0"/>
                <w:w w:val="100"/>
                <w:kern w:val="2"/>
                <w:position w:val="0"/>
                <w:sz w:val="21"/>
                <w:szCs w:val="21"/>
                <w:u w:val="none"/>
                <w:shd w:val="clear" w:color="auto" w:fill="auto"/>
                <w:lang w:val="en-US" w:eastAsia="zh-CN" w:bidi="zh-TW"/>
              </w:rPr>
            </w:pPr>
            <w:r>
              <w:rPr>
                <w:rFonts w:hint="eastAsia" w:ascii="宋体" w:hAnsi="宋体" w:cs="宋体"/>
                <w:color w:val="auto"/>
                <w:spacing w:val="0"/>
                <w:w w:val="100"/>
                <w:kern w:val="2"/>
                <w:position w:val="0"/>
                <w:sz w:val="21"/>
                <w:szCs w:val="21"/>
                <w:u w:val="none"/>
                <w:shd w:val="clear" w:color="auto" w:fill="auto"/>
                <w:lang w:val="en-US" w:eastAsia="zh-CN" w:bidi="zh-TW"/>
              </w:rPr>
              <w:t>9</w:t>
            </w:r>
          </w:p>
        </w:tc>
        <w:tc>
          <w:tcPr>
            <w:tcW w:w="440" w:type="pct"/>
            <w:noWrap w:val="0"/>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cs="宋体"/>
                <w:color w:val="auto"/>
                <w:spacing w:val="0"/>
                <w:w w:val="100"/>
                <w:kern w:val="2"/>
                <w:position w:val="0"/>
                <w:sz w:val="21"/>
                <w:szCs w:val="21"/>
                <w:u w:val="none"/>
                <w:shd w:val="clear" w:color="auto" w:fill="auto"/>
                <w:lang w:val="en-US" w:eastAsia="zh-CN" w:bidi="zh-TW"/>
              </w:rPr>
            </w:pPr>
            <w:r>
              <w:rPr>
                <w:rFonts w:hint="eastAsia" w:ascii="宋体" w:hAnsi="宋体" w:cs="宋体"/>
                <w:color w:val="auto"/>
                <w:spacing w:val="0"/>
                <w:w w:val="100"/>
                <w:kern w:val="2"/>
                <w:position w:val="0"/>
                <w:sz w:val="21"/>
                <w:szCs w:val="21"/>
                <w:u w:val="none"/>
                <w:shd w:val="clear" w:color="auto" w:fill="auto"/>
                <w:lang w:val="en-US" w:eastAsia="zh-CN" w:bidi="zh-TW"/>
              </w:rPr>
              <w:t>水利局</w:t>
            </w:r>
          </w:p>
        </w:tc>
        <w:tc>
          <w:tcPr>
            <w:tcW w:w="441" w:type="pct"/>
            <w:noWrap w:val="0"/>
            <w:vAlign w:val="center"/>
          </w:tcPr>
          <w:p>
            <w:pPr>
              <w:pageBreakBefore w:val="0"/>
              <w:kinsoku/>
              <w:wordWrap/>
              <w:overflowPunct/>
              <w:topLinePunct w:val="0"/>
              <w:autoSpaceDE/>
              <w:autoSpaceDN/>
              <w:bidi w:val="0"/>
              <w:spacing w:line="300" w:lineRule="exact"/>
              <w:jc w:val="center"/>
              <w:rPr>
                <w:rFonts w:hint="eastAsia" w:ascii="宋体" w:hAnsi="宋体" w:cs="宋体"/>
                <w:color w:val="auto"/>
                <w:spacing w:val="0"/>
                <w:w w:val="100"/>
                <w:kern w:val="2"/>
                <w:position w:val="0"/>
                <w:sz w:val="21"/>
                <w:szCs w:val="21"/>
                <w:u w:val="none"/>
                <w:shd w:val="clear" w:color="auto" w:fill="auto"/>
                <w:lang w:val="zh-TW" w:eastAsia="zh-CN" w:bidi="zh-TW"/>
              </w:rPr>
            </w:pPr>
            <w:r>
              <w:rPr>
                <w:rFonts w:hint="eastAsia" w:ascii="宋体" w:hAnsi="宋体" w:cs="宋体"/>
                <w:color w:val="auto"/>
                <w:spacing w:val="0"/>
                <w:w w:val="100"/>
                <w:kern w:val="2"/>
                <w:position w:val="0"/>
                <w:sz w:val="21"/>
                <w:szCs w:val="21"/>
                <w:u w:val="none"/>
                <w:shd w:val="clear" w:color="auto" w:fill="auto"/>
                <w:lang w:val="zh-TW" w:eastAsia="zh-CN" w:bidi="zh-TW"/>
              </w:rPr>
              <w:t>占用农业灌溉水源、灌排工程设施补偿替代方案编制</w:t>
            </w:r>
          </w:p>
        </w:tc>
        <w:tc>
          <w:tcPr>
            <w:tcW w:w="2417" w:type="pct"/>
            <w:noWrap w:val="0"/>
            <w:vAlign w:val="center"/>
          </w:tcPr>
          <w:p>
            <w:pPr>
              <w:pageBreakBefore w:val="0"/>
              <w:kinsoku/>
              <w:wordWrap/>
              <w:overflowPunct/>
              <w:topLinePunct w:val="0"/>
              <w:autoSpaceDE/>
              <w:autoSpaceDN/>
              <w:bidi w:val="0"/>
              <w:spacing w:line="300" w:lineRule="exact"/>
              <w:jc w:val="both"/>
              <w:rPr>
                <w:rFonts w:hint="eastAsia"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eastAsia="宋体" w:cs="宋体"/>
                <w:color w:val="auto"/>
                <w:spacing w:val="0"/>
                <w:w w:val="100"/>
                <w:kern w:val="2"/>
                <w:position w:val="0"/>
                <w:sz w:val="21"/>
                <w:szCs w:val="21"/>
                <w:u w:val="none"/>
                <w:shd w:val="clear" w:color="auto" w:fill="auto"/>
                <w:lang w:val="en-US" w:eastAsia="zh-CN" w:bidi="zh-TW"/>
              </w:rPr>
              <w:t>《占用农业灌溉水源、灌排工程设施补偿办法》(水利部财政部国家计委水资政(1995〕457号,2014年修订)第八条 占用农业灌溉水源、灌排工程设施3年以上的(含3年)，占用者应当负责兴建与被占用的农业灌溉水源工程、灌排工程设施效益相当的替代工程。无条件兴建替代工程的，占用者应当按照新建被占用等量等效替代工程设施的总投资额缴纳开发补偿费。具体补偿数额，由被占用工程的管理单位编制提出占用补偿方案，经法定的评估机构评定后，由管辖被占用农业灌溉水源工程、灌排工程设施的水行政主管部门审核后，报同级物价、财政部门审定。</w:t>
            </w:r>
          </w:p>
        </w:tc>
        <w:tc>
          <w:tcPr>
            <w:tcW w:w="373" w:type="pct"/>
            <w:noWrap w:val="0"/>
            <w:vAlign w:val="center"/>
          </w:tcPr>
          <w:p>
            <w:pPr>
              <w:pageBreakBefore w:val="0"/>
              <w:kinsoku/>
              <w:wordWrap/>
              <w:overflowPunct/>
              <w:topLinePunct w:val="0"/>
              <w:autoSpaceDE/>
              <w:autoSpaceDN/>
              <w:bidi w:val="0"/>
              <w:spacing w:line="300" w:lineRule="exact"/>
              <w:jc w:val="center"/>
              <w:rPr>
                <w:rFonts w:hint="eastAsia" w:ascii="宋体" w:hAnsi="宋体" w:eastAsia="宋体" w:cs="宋体"/>
                <w:color w:val="auto"/>
                <w:spacing w:val="0"/>
                <w:w w:val="100"/>
                <w:kern w:val="2"/>
                <w:position w:val="0"/>
                <w:sz w:val="21"/>
                <w:szCs w:val="21"/>
                <w:u w:val="none"/>
                <w:shd w:val="clear" w:color="auto" w:fill="auto"/>
                <w:lang w:val="zh-TW" w:eastAsia="zh-CN" w:bidi="zh-TW"/>
              </w:rPr>
            </w:pPr>
            <w:r>
              <w:rPr>
                <w:rFonts w:hint="eastAsia" w:ascii="宋体" w:hAnsi="宋体" w:eastAsia="宋体" w:cs="宋体"/>
                <w:color w:val="auto"/>
                <w:spacing w:val="0"/>
                <w:w w:val="100"/>
                <w:kern w:val="2"/>
                <w:position w:val="0"/>
                <w:sz w:val="21"/>
                <w:szCs w:val="21"/>
                <w:u w:val="none"/>
                <w:shd w:val="clear" w:color="auto" w:fill="auto"/>
                <w:lang w:val="zh-TW" w:eastAsia="zh-CN" w:bidi="zh-TW"/>
              </w:rPr>
              <w:t>无资质要求</w:t>
            </w:r>
          </w:p>
        </w:tc>
        <w:tc>
          <w:tcPr>
            <w:tcW w:w="486" w:type="pct"/>
            <w:noWrap w:val="0"/>
            <w:vAlign w:val="center"/>
          </w:tcPr>
          <w:p>
            <w:pPr>
              <w:pageBreakBefore w:val="0"/>
              <w:numPr>
                <w:ilvl w:val="0"/>
                <w:numId w:val="0"/>
              </w:numPr>
              <w:kinsoku/>
              <w:wordWrap/>
              <w:overflowPunct/>
              <w:topLinePunct w:val="0"/>
              <w:autoSpaceDE/>
              <w:autoSpaceDN/>
              <w:bidi w:val="0"/>
              <w:spacing w:line="300" w:lineRule="exact"/>
              <w:jc w:val="both"/>
              <w:rPr>
                <w:rFonts w:hint="eastAsia"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eastAsia="宋体" w:cs="宋体"/>
                <w:color w:val="auto"/>
                <w:spacing w:val="0"/>
                <w:w w:val="100"/>
                <w:kern w:val="2"/>
                <w:position w:val="0"/>
                <w:sz w:val="21"/>
                <w:szCs w:val="21"/>
                <w:u w:val="none"/>
                <w:shd w:val="clear" w:color="auto" w:fill="auto"/>
                <w:lang w:val="en-US" w:eastAsia="zh-CN" w:bidi="zh-TW"/>
              </w:rPr>
              <w:t>占用农业灌溉水源、灌排公示设施审批</w:t>
            </w:r>
          </w:p>
        </w:tc>
        <w:tc>
          <w:tcPr>
            <w:tcW w:w="588" w:type="pct"/>
            <w:noWrap w:val="0"/>
            <w:vAlign w:val="center"/>
          </w:tcPr>
          <w:p>
            <w:pPr>
              <w:pageBreakBefore w:val="0"/>
              <w:kinsoku/>
              <w:wordWrap/>
              <w:overflowPunct/>
              <w:topLinePunct w:val="0"/>
              <w:autoSpaceDE/>
              <w:autoSpaceDN/>
              <w:bidi w:val="0"/>
              <w:spacing w:line="300" w:lineRule="exact"/>
              <w:jc w:val="both"/>
              <w:rPr>
                <w:rFonts w:hint="eastAsia" w:ascii="宋体" w:hAnsi="宋体" w:cs="宋体"/>
                <w:color w:val="auto"/>
                <w:spacing w:val="0"/>
                <w:w w:val="100"/>
                <w:kern w:val="2"/>
                <w:position w:val="0"/>
                <w:sz w:val="21"/>
                <w:szCs w:val="21"/>
                <w:u w:val="none"/>
                <w:shd w:val="clear" w:color="auto" w:fill="auto"/>
                <w:lang w:val="en-US" w:eastAsia="zh-CN" w:bidi="zh-TW"/>
              </w:rPr>
            </w:pPr>
            <w:r>
              <w:rPr>
                <w:rFonts w:hint="eastAsia" w:ascii="宋体" w:hAnsi="宋体" w:cs="宋体"/>
                <w:color w:val="auto"/>
                <w:spacing w:val="0"/>
                <w:w w:val="100"/>
                <w:kern w:val="2"/>
                <w:position w:val="0"/>
                <w:sz w:val="21"/>
                <w:szCs w:val="21"/>
                <w:u w:val="none"/>
                <w:shd w:val="clear" w:color="auto" w:fill="auto"/>
                <w:lang w:val="en-US" w:eastAsia="zh-CN" w:bidi="zh-TW"/>
              </w:rPr>
              <w:t>申请人可按要求自行编制或者委托相应机构编制，审批部门不得以任何形式要求申请人必须委托特定中介机构提供服务。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9" w:hRule="atLeast"/>
          <w:jc w:val="center"/>
        </w:trPr>
        <w:tc>
          <w:tcPr>
            <w:tcW w:w="253" w:type="pct"/>
            <w:noWrap w:val="0"/>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cs="宋体"/>
                <w:color w:val="auto"/>
                <w:spacing w:val="0"/>
                <w:w w:val="100"/>
                <w:kern w:val="2"/>
                <w:position w:val="0"/>
                <w:sz w:val="21"/>
                <w:szCs w:val="21"/>
                <w:u w:val="none"/>
                <w:shd w:val="clear" w:color="auto" w:fill="auto"/>
                <w:lang w:val="en-US" w:eastAsia="zh-CN" w:bidi="zh-TW"/>
              </w:rPr>
            </w:pPr>
            <w:r>
              <w:rPr>
                <w:rFonts w:hint="eastAsia" w:ascii="宋体" w:hAnsi="宋体" w:cs="宋体"/>
                <w:color w:val="auto"/>
                <w:spacing w:val="0"/>
                <w:w w:val="100"/>
                <w:kern w:val="2"/>
                <w:position w:val="0"/>
                <w:sz w:val="21"/>
                <w:szCs w:val="21"/>
                <w:u w:val="none"/>
                <w:shd w:val="clear" w:color="auto" w:fill="auto"/>
                <w:lang w:val="en-US" w:eastAsia="zh-CN" w:bidi="zh-TW"/>
              </w:rPr>
              <w:t>10</w:t>
            </w:r>
          </w:p>
        </w:tc>
        <w:tc>
          <w:tcPr>
            <w:tcW w:w="440" w:type="pct"/>
            <w:noWrap w:val="0"/>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cs="宋体"/>
                <w:color w:val="auto"/>
                <w:spacing w:val="0"/>
                <w:w w:val="100"/>
                <w:kern w:val="2"/>
                <w:position w:val="0"/>
                <w:sz w:val="21"/>
                <w:szCs w:val="21"/>
                <w:u w:val="none"/>
                <w:shd w:val="clear" w:color="auto" w:fill="auto"/>
                <w:lang w:val="en-US" w:eastAsia="zh-CN" w:bidi="zh-TW"/>
              </w:rPr>
            </w:pPr>
            <w:r>
              <w:rPr>
                <w:rFonts w:hint="eastAsia" w:ascii="宋体" w:hAnsi="宋体" w:cs="宋体"/>
                <w:color w:val="auto"/>
                <w:spacing w:val="0"/>
                <w:w w:val="100"/>
                <w:kern w:val="2"/>
                <w:position w:val="0"/>
                <w:sz w:val="21"/>
                <w:szCs w:val="21"/>
                <w:u w:val="none"/>
                <w:shd w:val="clear" w:color="auto" w:fill="auto"/>
                <w:lang w:val="en-US" w:eastAsia="zh-CN" w:bidi="zh-TW"/>
              </w:rPr>
              <w:t>水利局</w:t>
            </w:r>
          </w:p>
        </w:tc>
        <w:tc>
          <w:tcPr>
            <w:tcW w:w="441" w:type="pct"/>
            <w:noWrap w:val="0"/>
            <w:vAlign w:val="center"/>
          </w:tcPr>
          <w:p>
            <w:pPr>
              <w:pageBreakBefore w:val="0"/>
              <w:kinsoku/>
              <w:wordWrap/>
              <w:overflowPunct/>
              <w:topLinePunct w:val="0"/>
              <w:autoSpaceDE/>
              <w:autoSpaceDN/>
              <w:bidi w:val="0"/>
              <w:spacing w:line="300" w:lineRule="exact"/>
              <w:jc w:val="center"/>
              <w:rPr>
                <w:rFonts w:hint="eastAsia" w:ascii="宋体" w:hAnsi="宋体" w:cs="宋体"/>
                <w:color w:val="auto"/>
                <w:spacing w:val="0"/>
                <w:w w:val="100"/>
                <w:kern w:val="2"/>
                <w:position w:val="0"/>
                <w:sz w:val="21"/>
                <w:szCs w:val="21"/>
                <w:u w:val="none"/>
                <w:shd w:val="clear" w:color="auto" w:fill="auto"/>
                <w:lang w:val="zh-TW" w:eastAsia="zh-CN" w:bidi="zh-TW"/>
              </w:rPr>
            </w:pPr>
            <w:r>
              <w:rPr>
                <w:rFonts w:hint="eastAsia" w:ascii="宋体" w:hAnsi="宋体" w:cs="宋体"/>
                <w:color w:val="auto"/>
                <w:spacing w:val="0"/>
                <w:w w:val="100"/>
                <w:kern w:val="2"/>
                <w:position w:val="0"/>
                <w:sz w:val="21"/>
                <w:szCs w:val="21"/>
                <w:u w:val="none"/>
                <w:shd w:val="clear" w:color="auto" w:fill="auto"/>
                <w:lang w:val="zh-TW" w:eastAsia="zh-CN" w:bidi="zh-TW"/>
              </w:rPr>
              <w:t>建设项目水资源论证报告书编制</w:t>
            </w:r>
          </w:p>
        </w:tc>
        <w:tc>
          <w:tcPr>
            <w:tcW w:w="2417" w:type="pct"/>
            <w:noWrap w:val="0"/>
            <w:vAlign w:val="center"/>
          </w:tcPr>
          <w:p>
            <w:pPr>
              <w:pageBreakBefore w:val="0"/>
              <w:kinsoku/>
              <w:wordWrap/>
              <w:overflowPunct/>
              <w:topLinePunct w:val="0"/>
              <w:autoSpaceDE/>
              <w:autoSpaceDN/>
              <w:bidi w:val="0"/>
              <w:spacing w:line="300" w:lineRule="exact"/>
              <w:jc w:val="both"/>
              <w:rPr>
                <w:rFonts w:hint="eastAsia"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eastAsia="宋体" w:cs="宋体"/>
                <w:color w:val="auto"/>
                <w:spacing w:val="0"/>
                <w:w w:val="100"/>
                <w:kern w:val="2"/>
                <w:position w:val="0"/>
                <w:sz w:val="21"/>
                <w:szCs w:val="21"/>
                <w:u w:val="none"/>
                <w:shd w:val="clear" w:color="auto" w:fill="auto"/>
                <w:lang w:val="en-US" w:eastAsia="zh-CN" w:bidi="zh-TW"/>
              </w:rPr>
              <w:t>《取水许可和水资源费征收管理条例》(2006年2月21日中华人民共和国国务院令第460号发布根据2017年3月1日《国务院关于修改和废止部分行政法规的决定》修正)第十一条建设项目需要取水的，申请人还应当提交建设项目水资源论证报告书。论证报告书应当包括取水水源、用水合理性以及对生态与环境的影响等内容。《取水许可管理办法》(水利部令第34号发布,2008年；水利部令第47号修正,2015年；水利部令第49号修改，2017年)第八条需要申请取水的建设项目，申请人应当按照《建设项目水资源论证管理办法》要求，自行或者委托有关单位编制建设项目水资源论证报告书。其中，取水量较少且对周边环境影响较小的建设项目，申请人可不编制建设项目水资源论证报告书，但应当填写建设项目水资源论证表。《建设项目水资源论证管理办法》(水利部、国家发展计划委员会令第15号,2002年；水利部令第47号修改,2015年；水利部令第49号修正，2017年)第二条对于直接从江河、湖泊或地下取水并需申请取水许可证的新建、改建、扩建的建设项目(以下简称建设项目)，建设项目业主单位(以下简称业主单位)应当按照本办法的规定进行建设项目水资源论证，编制建设项目水资源论证报告书。</w:t>
            </w:r>
          </w:p>
        </w:tc>
        <w:tc>
          <w:tcPr>
            <w:tcW w:w="373" w:type="pct"/>
            <w:noWrap w:val="0"/>
            <w:vAlign w:val="center"/>
          </w:tcPr>
          <w:p>
            <w:pPr>
              <w:pageBreakBefore w:val="0"/>
              <w:kinsoku/>
              <w:wordWrap/>
              <w:overflowPunct/>
              <w:topLinePunct w:val="0"/>
              <w:autoSpaceDE/>
              <w:autoSpaceDN/>
              <w:bidi w:val="0"/>
              <w:spacing w:line="300" w:lineRule="exact"/>
              <w:jc w:val="center"/>
              <w:rPr>
                <w:rFonts w:hint="eastAsia" w:ascii="宋体" w:hAnsi="宋体" w:eastAsia="宋体" w:cs="宋体"/>
                <w:color w:val="auto"/>
                <w:spacing w:val="0"/>
                <w:w w:val="100"/>
                <w:kern w:val="2"/>
                <w:position w:val="0"/>
                <w:sz w:val="21"/>
                <w:szCs w:val="21"/>
                <w:u w:val="none"/>
                <w:shd w:val="clear" w:color="auto" w:fill="auto"/>
                <w:lang w:val="zh-TW" w:eastAsia="zh-CN" w:bidi="zh-TW"/>
              </w:rPr>
            </w:pPr>
            <w:r>
              <w:rPr>
                <w:rFonts w:hint="eastAsia" w:ascii="宋体" w:hAnsi="宋体" w:eastAsia="宋体" w:cs="宋体"/>
                <w:color w:val="auto"/>
                <w:spacing w:val="0"/>
                <w:w w:val="100"/>
                <w:kern w:val="2"/>
                <w:position w:val="0"/>
                <w:sz w:val="21"/>
                <w:szCs w:val="21"/>
                <w:u w:val="none"/>
                <w:shd w:val="clear" w:color="auto" w:fill="auto"/>
                <w:lang w:val="zh-TW" w:eastAsia="zh-CN" w:bidi="zh-TW"/>
              </w:rPr>
              <w:t>无资质要求</w:t>
            </w:r>
          </w:p>
        </w:tc>
        <w:tc>
          <w:tcPr>
            <w:tcW w:w="486" w:type="pct"/>
            <w:noWrap w:val="0"/>
            <w:vAlign w:val="center"/>
          </w:tcPr>
          <w:p>
            <w:pPr>
              <w:pageBreakBefore w:val="0"/>
              <w:numPr>
                <w:ilvl w:val="0"/>
                <w:numId w:val="0"/>
              </w:numPr>
              <w:kinsoku/>
              <w:wordWrap/>
              <w:overflowPunct/>
              <w:topLinePunct w:val="0"/>
              <w:autoSpaceDE/>
              <w:autoSpaceDN/>
              <w:bidi w:val="0"/>
              <w:spacing w:line="300" w:lineRule="exact"/>
              <w:jc w:val="both"/>
              <w:rPr>
                <w:rFonts w:hint="eastAsia"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eastAsia="宋体" w:cs="宋体"/>
                <w:color w:val="auto"/>
                <w:spacing w:val="0"/>
                <w:w w:val="100"/>
                <w:kern w:val="2"/>
                <w:position w:val="0"/>
                <w:sz w:val="21"/>
                <w:szCs w:val="21"/>
                <w:u w:val="none"/>
                <w:shd w:val="clear" w:color="auto" w:fill="auto"/>
                <w:lang w:val="en-US" w:eastAsia="zh-CN" w:bidi="zh-TW"/>
              </w:rPr>
              <w:t>取水许可</w:t>
            </w:r>
          </w:p>
        </w:tc>
        <w:tc>
          <w:tcPr>
            <w:tcW w:w="588" w:type="pct"/>
            <w:noWrap w:val="0"/>
            <w:vAlign w:val="center"/>
          </w:tcPr>
          <w:p>
            <w:pPr>
              <w:pageBreakBefore w:val="0"/>
              <w:kinsoku/>
              <w:wordWrap/>
              <w:overflowPunct/>
              <w:topLinePunct w:val="0"/>
              <w:autoSpaceDE/>
              <w:autoSpaceDN/>
              <w:bidi w:val="0"/>
              <w:spacing w:line="300" w:lineRule="exact"/>
              <w:jc w:val="both"/>
              <w:rPr>
                <w:rFonts w:hint="eastAsia" w:ascii="宋体" w:hAnsi="宋体" w:cs="宋体"/>
                <w:color w:val="auto"/>
                <w:spacing w:val="0"/>
                <w:w w:val="100"/>
                <w:kern w:val="2"/>
                <w:position w:val="0"/>
                <w:sz w:val="21"/>
                <w:szCs w:val="21"/>
                <w:u w:val="none"/>
                <w:shd w:val="clear" w:color="auto" w:fill="auto"/>
                <w:lang w:val="en-US" w:eastAsia="zh-CN" w:bidi="zh-TW"/>
              </w:rPr>
            </w:pPr>
            <w:r>
              <w:rPr>
                <w:rFonts w:hint="eastAsia" w:ascii="宋体" w:hAnsi="宋体" w:cs="宋体"/>
                <w:color w:val="auto"/>
                <w:spacing w:val="0"/>
                <w:w w:val="100"/>
                <w:kern w:val="2"/>
                <w:position w:val="0"/>
                <w:sz w:val="21"/>
                <w:szCs w:val="21"/>
                <w:u w:val="none"/>
                <w:shd w:val="clear" w:color="auto" w:fill="auto"/>
                <w:lang w:val="en-US" w:eastAsia="zh-CN" w:bidi="zh-TW"/>
              </w:rPr>
              <w:t>申请人可按要求自行编制或者委托相应机构编制，审批部门不得以任何形式要求申请人必须委托特定中介机构提供服务。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6" w:hRule="atLeast"/>
          <w:jc w:val="center"/>
        </w:trPr>
        <w:tc>
          <w:tcPr>
            <w:tcW w:w="253" w:type="pct"/>
            <w:noWrap w:val="0"/>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eastAsia="宋体" w:cs="宋体"/>
                <w:color w:val="auto"/>
                <w:spacing w:val="0"/>
                <w:w w:val="100"/>
                <w:kern w:val="2"/>
                <w:position w:val="0"/>
                <w:sz w:val="21"/>
                <w:szCs w:val="21"/>
                <w:u w:val="none"/>
                <w:shd w:val="clear" w:color="auto" w:fill="auto"/>
                <w:lang w:val="en-US" w:eastAsia="zh-CN" w:bidi="zh-TW"/>
              </w:rPr>
              <w:t>11</w:t>
            </w:r>
          </w:p>
        </w:tc>
        <w:tc>
          <w:tcPr>
            <w:tcW w:w="440" w:type="pct"/>
            <w:noWrap w:val="0"/>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eastAsia="宋体" w:cs="宋体"/>
                <w:color w:val="auto"/>
                <w:spacing w:val="0"/>
                <w:w w:val="100"/>
                <w:kern w:val="2"/>
                <w:position w:val="0"/>
                <w:sz w:val="21"/>
                <w:szCs w:val="21"/>
                <w:u w:val="none"/>
                <w:shd w:val="clear" w:color="auto" w:fill="auto"/>
                <w:lang w:val="en-US" w:eastAsia="zh-CN" w:bidi="zh-TW"/>
              </w:rPr>
              <w:t>水利局</w:t>
            </w:r>
          </w:p>
        </w:tc>
        <w:tc>
          <w:tcPr>
            <w:tcW w:w="441" w:type="pct"/>
            <w:noWrap w:val="0"/>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eastAsia="宋体" w:cs="宋体"/>
                <w:color w:val="auto"/>
                <w:spacing w:val="0"/>
                <w:w w:val="100"/>
                <w:kern w:val="2"/>
                <w:position w:val="0"/>
                <w:sz w:val="21"/>
                <w:szCs w:val="21"/>
                <w:u w:val="none"/>
                <w:shd w:val="clear" w:color="auto" w:fill="auto"/>
                <w:lang w:val="en-US" w:eastAsia="zh-CN" w:bidi="zh-TW"/>
              </w:rPr>
              <w:t>洪水影响评价报告编制</w:t>
            </w:r>
          </w:p>
        </w:tc>
        <w:tc>
          <w:tcPr>
            <w:tcW w:w="2417" w:type="pct"/>
            <w:noWrap w:val="0"/>
            <w:vAlign w:val="center"/>
          </w:tcPr>
          <w:p>
            <w:pPr>
              <w:pageBreakBefore w:val="0"/>
              <w:kinsoku/>
              <w:wordWrap/>
              <w:overflowPunct/>
              <w:topLinePunct w:val="0"/>
              <w:autoSpaceDE/>
              <w:autoSpaceDN/>
              <w:bidi w:val="0"/>
              <w:spacing w:line="300" w:lineRule="exact"/>
              <w:jc w:val="both"/>
              <w:rPr>
                <w:rFonts w:hint="eastAsia" w:ascii="宋体" w:hAnsi="宋体" w:eastAsia="宋体" w:cs="宋体"/>
                <w:color w:val="auto"/>
                <w:spacing w:val="0"/>
                <w:w w:val="100"/>
                <w:kern w:val="2"/>
                <w:position w:val="0"/>
                <w:sz w:val="21"/>
                <w:szCs w:val="21"/>
                <w:u w:val="none"/>
                <w:shd w:val="clear" w:color="auto" w:fill="auto"/>
                <w:lang w:val="zh-TW" w:eastAsia="zh-TW" w:bidi="zh-TW"/>
              </w:rPr>
            </w:pPr>
            <w:r>
              <w:rPr>
                <w:rFonts w:hint="eastAsia" w:ascii="宋体" w:hAnsi="宋体" w:eastAsia="宋体" w:cs="宋体"/>
                <w:color w:val="auto"/>
                <w:spacing w:val="0"/>
                <w:w w:val="100"/>
                <w:kern w:val="2"/>
                <w:position w:val="0"/>
                <w:sz w:val="21"/>
                <w:szCs w:val="21"/>
                <w:u w:val="none"/>
                <w:shd w:val="clear" w:color="auto" w:fill="auto"/>
                <w:lang w:val="zh-TW" w:eastAsia="zh-TW" w:bidi="zh-TW"/>
              </w:rPr>
              <w:t>《中华人民共和国水法》(1988年1月21日主席令第六十号,2016年7月2日予以修改)第三十八条：在河道管理范围内建设桥梁、码头和其他拦河</w:t>
            </w:r>
            <w:r>
              <w:rPr>
                <w:rFonts w:hint="eastAsia" w:ascii="宋体" w:hAnsi="宋体" w:eastAsia="宋体" w:cs="宋体"/>
                <w:color w:val="auto"/>
                <w:spacing w:val="0"/>
                <w:w w:val="100"/>
                <w:kern w:val="2"/>
                <w:position w:val="0"/>
                <w:sz w:val="21"/>
                <w:szCs w:val="21"/>
                <w:u w:val="none"/>
                <w:shd w:val="clear" w:color="auto" w:fill="auto"/>
                <w:lang w:val="zh-TW" w:eastAsia="zh-CN" w:bidi="zh-TW"/>
              </w:rPr>
              <w:t>、</w:t>
            </w:r>
            <w:r>
              <w:rPr>
                <w:rFonts w:hint="eastAsia" w:ascii="宋体" w:hAnsi="宋体" w:eastAsia="宋体" w:cs="宋体"/>
                <w:color w:val="auto"/>
                <w:spacing w:val="0"/>
                <w:w w:val="100"/>
                <w:kern w:val="2"/>
                <w:position w:val="0"/>
                <w:sz w:val="21"/>
                <w:szCs w:val="21"/>
                <w:u w:val="none"/>
                <w:shd w:val="clear" w:color="auto" w:fill="auto"/>
                <w:lang w:val="zh-TW" w:eastAsia="zh-TW" w:bidi="zh-TW"/>
              </w:rPr>
              <w:t>跨河、临河建筑物、构筑物，铺设跨河管道、电缆，应当符合国家规定的防洪标准和其他有关的技术要求，工程建设方案应当依照防洪法的有关规定报经有关水行政主管部门审查同意。《防洪法》(1997年8月29日主席令第八十八号,2016年7月2日予以修改)第二十七条：建设跨河、穿河、穿堤、临河的桥梁、码头、道路、渡口、管道、缆线、取水、排水等工程设施，应当符合防洪标准、岸线规划、航运要求和其他技术要求，不得危害堤防安全，影响河势稳定、妨碍行洪畅通；其工程建设方案未经有关水行政主管部门根据前述防洪要求审查同意的，建设工程单位不得开工建设《河道管理条例》(1988年6月10日国务院令第3号,2011年1月8日予以修改)第十一条：修建开发水利、防治水害、整治河道的各类工程和跨河穿河、穿堤、临河的桥梁、码头、道路、渡口、管道、缆线等建筑物及设施，建设单位必须按照河道管理权限，将工程建设方案报送河道主管机关审查同意后，方可按照基本建设程序履行审批手续。建设项目经批准后，建设单位应当将施工安排告知河道主管机关。</w:t>
            </w:r>
          </w:p>
        </w:tc>
        <w:tc>
          <w:tcPr>
            <w:tcW w:w="373" w:type="pct"/>
            <w:noWrap w:val="0"/>
            <w:vAlign w:val="center"/>
          </w:tcPr>
          <w:p>
            <w:pPr>
              <w:pageBreakBefore w:val="0"/>
              <w:kinsoku/>
              <w:wordWrap/>
              <w:overflowPunct/>
              <w:topLinePunct w:val="0"/>
              <w:autoSpaceDE/>
              <w:autoSpaceDN/>
              <w:bidi w:val="0"/>
              <w:spacing w:line="300" w:lineRule="exact"/>
              <w:jc w:val="center"/>
              <w:rPr>
                <w:rFonts w:hint="eastAsia"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eastAsia="宋体" w:cs="宋体"/>
                <w:color w:val="auto"/>
                <w:spacing w:val="0"/>
                <w:w w:val="100"/>
                <w:kern w:val="2"/>
                <w:position w:val="0"/>
                <w:sz w:val="21"/>
                <w:szCs w:val="21"/>
                <w:u w:val="none"/>
                <w:shd w:val="clear" w:color="auto" w:fill="auto"/>
                <w:lang w:val="zh-TW" w:eastAsia="zh-CN" w:bidi="zh-TW"/>
              </w:rPr>
              <w:t>无资质要求</w:t>
            </w:r>
          </w:p>
        </w:tc>
        <w:tc>
          <w:tcPr>
            <w:tcW w:w="486" w:type="pct"/>
            <w:noWrap w:val="0"/>
            <w:vAlign w:val="center"/>
          </w:tcPr>
          <w:p>
            <w:pPr>
              <w:pageBreakBefore w:val="0"/>
              <w:kinsoku/>
              <w:wordWrap/>
              <w:overflowPunct/>
              <w:topLinePunct w:val="0"/>
              <w:autoSpaceDE/>
              <w:autoSpaceDN/>
              <w:bidi w:val="0"/>
              <w:spacing w:line="300" w:lineRule="exact"/>
              <w:jc w:val="both"/>
              <w:rPr>
                <w:rFonts w:hint="eastAsia"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eastAsia="宋体" w:cs="宋体"/>
                <w:color w:val="auto"/>
                <w:spacing w:val="0"/>
                <w:w w:val="100"/>
                <w:kern w:val="2"/>
                <w:position w:val="0"/>
                <w:sz w:val="21"/>
                <w:szCs w:val="21"/>
                <w:u w:val="none"/>
                <w:shd w:val="clear" w:color="auto" w:fill="auto"/>
                <w:lang w:val="en-US" w:eastAsia="zh-CN" w:bidi="zh-TW"/>
              </w:rPr>
              <w:t>洪水影响评价审批</w:t>
            </w:r>
          </w:p>
        </w:tc>
        <w:tc>
          <w:tcPr>
            <w:tcW w:w="588" w:type="pct"/>
            <w:noWrap w:val="0"/>
            <w:vAlign w:val="center"/>
          </w:tcPr>
          <w:p>
            <w:pPr>
              <w:pageBreakBefore w:val="0"/>
              <w:kinsoku/>
              <w:wordWrap/>
              <w:overflowPunct/>
              <w:topLinePunct w:val="0"/>
              <w:autoSpaceDE/>
              <w:autoSpaceDN/>
              <w:bidi w:val="0"/>
              <w:spacing w:line="300" w:lineRule="exact"/>
              <w:jc w:val="both"/>
              <w:rPr>
                <w:rFonts w:hint="eastAsia"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cs="宋体"/>
                <w:color w:val="auto"/>
                <w:spacing w:val="0"/>
                <w:w w:val="100"/>
                <w:kern w:val="2"/>
                <w:position w:val="0"/>
                <w:sz w:val="21"/>
                <w:szCs w:val="21"/>
                <w:u w:val="none"/>
                <w:shd w:val="clear" w:color="auto" w:fill="auto"/>
                <w:lang w:val="en-US" w:eastAsia="zh-CN" w:bidi="zh-TW"/>
              </w:rPr>
              <w:t>申请人可按要求自行编制或者委托相应机构编制，审批部门不得以任何形式要求申请人必须委托特定中介机构提供服务。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1" w:hRule="atLeast"/>
          <w:jc w:val="center"/>
        </w:trPr>
        <w:tc>
          <w:tcPr>
            <w:tcW w:w="253" w:type="pct"/>
            <w:noWrap w:val="0"/>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eastAsia="宋体" w:cs="宋体"/>
                <w:color w:val="auto"/>
                <w:spacing w:val="0"/>
                <w:w w:val="100"/>
                <w:kern w:val="2"/>
                <w:position w:val="0"/>
                <w:sz w:val="21"/>
                <w:szCs w:val="21"/>
                <w:u w:val="none"/>
                <w:shd w:val="clear" w:color="auto" w:fill="auto"/>
                <w:lang w:val="en-US" w:eastAsia="zh-CN" w:bidi="zh-TW"/>
              </w:rPr>
              <w:t>12</w:t>
            </w:r>
          </w:p>
        </w:tc>
        <w:tc>
          <w:tcPr>
            <w:tcW w:w="440" w:type="pct"/>
            <w:noWrap w:val="0"/>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eastAsia="宋体" w:cs="宋体"/>
                <w:color w:val="auto"/>
                <w:spacing w:val="0"/>
                <w:w w:val="100"/>
                <w:kern w:val="2"/>
                <w:position w:val="0"/>
                <w:sz w:val="21"/>
                <w:szCs w:val="21"/>
                <w:u w:val="none"/>
                <w:shd w:val="clear" w:color="auto" w:fill="auto"/>
                <w:lang w:val="en-US" w:eastAsia="zh-CN" w:bidi="zh-TW"/>
              </w:rPr>
              <w:t>水利局</w:t>
            </w:r>
          </w:p>
        </w:tc>
        <w:tc>
          <w:tcPr>
            <w:tcW w:w="441" w:type="pct"/>
            <w:noWrap w:val="0"/>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eastAsia="宋体" w:cs="宋体"/>
                <w:color w:val="auto"/>
                <w:spacing w:val="0"/>
                <w:w w:val="100"/>
                <w:kern w:val="2"/>
                <w:position w:val="0"/>
                <w:sz w:val="21"/>
                <w:szCs w:val="21"/>
                <w:u w:val="none"/>
                <w:shd w:val="clear" w:color="auto" w:fill="auto"/>
                <w:lang w:val="en-US" w:eastAsia="zh-CN" w:bidi="zh-TW"/>
              </w:rPr>
              <w:t>防洪补救补偿措施设计报告编制</w:t>
            </w:r>
          </w:p>
        </w:tc>
        <w:tc>
          <w:tcPr>
            <w:tcW w:w="2417" w:type="pct"/>
            <w:noWrap w:val="0"/>
            <w:vAlign w:val="center"/>
          </w:tcPr>
          <w:p>
            <w:pPr>
              <w:pageBreakBefore w:val="0"/>
              <w:kinsoku/>
              <w:wordWrap/>
              <w:overflowPunct/>
              <w:topLinePunct w:val="0"/>
              <w:autoSpaceDE/>
              <w:autoSpaceDN/>
              <w:bidi w:val="0"/>
              <w:spacing w:line="300" w:lineRule="exact"/>
              <w:jc w:val="both"/>
              <w:rPr>
                <w:rFonts w:hint="eastAsia" w:ascii="宋体" w:hAnsi="宋体" w:eastAsia="宋体" w:cs="宋体"/>
                <w:color w:val="auto"/>
                <w:spacing w:val="0"/>
                <w:w w:val="100"/>
                <w:kern w:val="2"/>
                <w:position w:val="0"/>
                <w:sz w:val="21"/>
                <w:szCs w:val="21"/>
                <w:u w:val="none"/>
                <w:shd w:val="clear" w:color="auto" w:fill="auto"/>
                <w:lang w:val="zh-TW" w:eastAsia="zh-TW" w:bidi="zh-TW"/>
              </w:rPr>
            </w:pPr>
            <w:r>
              <w:rPr>
                <w:rFonts w:hint="eastAsia" w:ascii="宋体" w:hAnsi="宋体" w:eastAsia="宋体" w:cs="宋体"/>
                <w:color w:val="auto"/>
                <w:spacing w:val="0"/>
                <w:w w:val="100"/>
                <w:kern w:val="2"/>
                <w:position w:val="0"/>
                <w:sz w:val="21"/>
                <w:szCs w:val="21"/>
                <w:u w:val="none"/>
                <w:shd w:val="clear" w:color="auto" w:fill="auto"/>
                <w:lang w:val="zh-TW" w:eastAsia="zh-TW" w:bidi="zh-TW"/>
              </w:rPr>
              <w:t>《中华人民共和国水法》(1988年1月21日主席令第六十一号,2016年7月2日予以修改)第三十八条在河道管理范围内建设桥梁、码头和其他拦河、跨河、临河建筑物、构筑物，铺设跨河管道、电缆，应当符合国家规定的防洪标准和其他有关的技术要求，工程建设方案应当依照防洪法的有关规定报经有关水行政主管部门审查同意。《中华人民共和国防洪法》(2016年7月2日第十二届全国人民代表大会常务委员会第二十一次会议《关于修改〈中华人民共和国节约能源法〉等六部法律的决定》第三次修正)第二十七条建设跨河、穿河、穿堤、临河的桥梁、码头、道路、渡口、管道</w:t>
            </w:r>
            <w:r>
              <w:rPr>
                <w:rFonts w:hint="eastAsia" w:ascii="宋体" w:hAnsi="宋体" w:eastAsia="宋体" w:cs="宋体"/>
                <w:color w:val="auto"/>
                <w:spacing w:val="0"/>
                <w:w w:val="100"/>
                <w:kern w:val="2"/>
                <w:position w:val="0"/>
                <w:sz w:val="21"/>
                <w:szCs w:val="21"/>
                <w:u w:val="none"/>
                <w:shd w:val="clear" w:color="auto" w:fill="auto"/>
                <w:lang w:val="zh-TW" w:eastAsia="zh-CN" w:bidi="zh-TW"/>
              </w:rPr>
              <w:t>、</w:t>
            </w:r>
            <w:r>
              <w:rPr>
                <w:rFonts w:hint="eastAsia" w:ascii="宋体" w:hAnsi="宋体" w:eastAsia="宋体" w:cs="宋体"/>
                <w:color w:val="auto"/>
                <w:spacing w:val="0"/>
                <w:w w:val="100"/>
                <w:kern w:val="2"/>
                <w:position w:val="0"/>
                <w:sz w:val="21"/>
                <w:szCs w:val="21"/>
                <w:u w:val="none"/>
                <w:shd w:val="clear" w:color="auto" w:fill="auto"/>
                <w:lang w:val="zh-TW" w:eastAsia="zh-TW" w:bidi="zh-TW"/>
              </w:rPr>
              <w:t>缆线、取水、排水等工程设施，应当符合防洪标准、岸线规划、航运要求和其他技术要求，不得危害堤防安全、影响河势稳定、妨碍行洪畅通；其工程建设方案未经有关水行政主管部门根据前述防洪要求审查同意的，建设单位不得开工建设。</w:t>
            </w:r>
          </w:p>
        </w:tc>
        <w:tc>
          <w:tcPr>
            <w:tcW w:w="373" w:type="pct"/>
            <w:noWrap w:val="0"/>
            <w:vAlign w:val="center"/>
          </w:tcPr>
          <w:p>
            <w:pPr>
              <w:pageBreakBefore w:val="0"/>
              <w:kinsoku/>
              <w:wordWrap/>
              <w:overflowPunct/>
              <w:topLinePunct w:val="0"/>
              <w:autoSpaceDE/>
              <w:autoSpaceDN/>
              <w:bidi w:val="0"/>
              <w:spacing w:line="300" w:lineRule="exact"/>
              <w:jc w:val="center"/>
              <w:rPr>
                <w:rFonts w:hint="eastAsia"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eastAsia="宋体" w:cs="宋体"/>
                <w:color w:val="auto"/>
                <w:spacing w:val="0"/>
                <w:w w:val="100"/>
                <w:kern w:val="2"/>
                <w:position w:val="0"/>
                <w:sz w:val="21"/>
                <w:szCs w:val="21"/>
                <w:u w:val="none"/>
                <w:shd w:val="clear" w:color="auto" w:fill="auto"/>
                <w:lang w:val="zh-TW" w:eastAsia="zh-CN" w:bidi="zh-TW"/>
              </w:rPr>
              <w:t>无资质要求</w:t>
            </w:r>
          </w:p>
        </w:tc>
        <w:tc>
          <w:tcPr>
            <w:tcW w:w="486" w:type="pct"/>
            <w:noWrap w:val="0"/>
            <w:vAlign w:val="center"/>
          </w:tcPr>
          <w:p>
            <w:pPr>
              <w:pageBreakBefore w:val="0"/>
              <w:kinsoku/>
              <w:wordWrap/>
              <w:overflowPunct/>
              <w:topLinePunct w:val="0"/>
              <w:autoSpaceDE/>
              <w:autoSpaceDN/>
              <w:bidi w:val="0"/>
              <w:spacing w:line="300" w:lineRule="exact"/>
              <w:jc w:val="both"/>
              <w:rPr>
                <w:rFonts w:hint="eastAsia"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eastAsia="宋体" w:cs="宋体"/>
                <w:color w:val="auto"/>
                <w:spacing w:val="0"/>
                <w:w w:val="100"/>
                <w:kern w:val="2"/>
                <w:position w:val="0"/>
                <w:sz w:val="21"/>
                <w:szCs w:val="21"/>
                <w:u w:val="none"/>
                <w:shd w:val="clear" w:color="auto" w:fill="auto"/>
                <w:lang w:val="en-US" w:eastAsia="zh-CN" w:bidi="zh-TW"/>
              </w:rPr>
              <w:t>洪水影响评价审批</w:t>
            </w:r>
          </w:p>
        </w:tc>
        <w:tc>
          <w:tcPr>
            <w:tcW w:w="588" w:type="pct"/>
            <w:noWrap w:val="0"/>
            <w:vAlign w:val="center"/>
          </w:tcPr>
          <w:p>
            <w:pPr>
              <w:pageBreakBefore w:val="0"/>
              <w:kinsoku/>
              <w:wordWrap/>
              <w:overflowPunct/>
              <w:topLinePunct w:val="0"/>
              <w:autoSpaceDE/>
              <w:autoSpaceDN/>
              <w:bidi w:val="0"/>
              <w:spacing w:line="300" w:lineRule="exact"/>
              <w:jc w:val="both"/>
              <w:rPr>
                <w:rFonts w:hint="eastAsia"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cs="宋体"/>
                <w:color w:val="auto"/>
                <w:spacing w:val="0"/>
                <w:w w:val="100"/>
                <w:kern w:val="2"/>
                <w:position w:val="0"/>
                <w:sz w:val="21"/>
                <w:szCs w:val="21"/>
                <w:u w:val="none"/>
                <w:shd w:val="clear" w:color="auto" w:fill="auto"/>
                <w:lang w:val="en-US" w:eastAsia="zh-CN" w:bidi="zh-TW"/>
              </w:rPr>
              <w:t>申请人可按要求自行编制或者委托相应机构编制，审批部门不得以任何形式要求申请人必须委托特定中介机构提供服务。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3" w:hRule="atLeast"/>
          <w:jc w:val="center"/>
        </w:trPr>
        <w:tc>
          <w:tcPr>
            <w:tcW w:w="253" w:type="pct"/>
            <w:noWrap w:val="0"/>
            <w:vAlign w:val="center"/>
          </w:tcPr>
          <w:p>
            <w:pPr>
              <w:pageBreakBefore w:val="0"/>
              <w:kinsoku/>
              <w:wordWrap/>
              <w:overflowPunct/>
              <w:topLinePunct w:val="0"/>
              <w:autoSpaceDE/>
              <w:autoSpaceDN/>
              <w:bidi w:val="0"/>
              <w:spacing w:line="300" w:lineRule="exact"/>
              <w:jc w:val="center"/>
              <w:rPr>
                <w:rFonts w:hint="eastAsia" w:ascii="宋体" w:hAnsi="宋体" w:cs="宋体"/>
                <w:color w:val="auto"/>
                <w:spacing w:val="0"/>
                <w:w w:val="100"/>
                <w:kern w:val="2"/>
                <w:position w:val="0"/>
                <w:sz w:val="21"/>
                <w:szCs w:val="21"/>
                <w:u w:val="none"/>
                <w:shd w:val="clear" w:color="auto" w:fill="auto"/>
                <w:lang w:val="en-US" w:eastAsia="zh-CN" w:bidi="zh-TW"/>
              </w:rPr>
            </w:pPr>
            <w:r>
              <w:rPr>
                <w:rFonts w:hint="eastAsia" w:ascii="宋体" w:hAnsi="宋体" w:eastAsia="宋体" w:cs="宋体"/>
                <w:color w:val="auto"/>
                <w:spacing w:val="0"/>
                <w:w w:val="100"/>
                <w:kern w:val="2"/>
                <w:position w:val="0"/>
                <w:sz w:val="21"/>
                <w:szCs w:val="21"/>
                <w:u w:val="none"/>
                <w:shd w:val="clear" w:color="auto" w:fill="auto"/>
                <w:lang w:val="en-US" w:eastAsia="zh-CN" w:bidi="zh-TW"/>
              </w:rPr>
              <w:t>13</w:t>
            </w:r>
          </w:p>
        </w:tc>
        <w:tc>
          <w:tcPr>
            <w:tcW w:w="440" w:type="pct"/>
            <w:noWrap w:val="0"/>
            <w:vAlign w:val="center"/>
          </w:tcPr>
          <w:p>
            <w:pPr>
              <w:pageBreakBefore w:val="0"/>
              <w:kinsoku/>
              <w:wordWrap/>
              <w:overflowPunct/>
              <w:topLinePunct w:val="0"/>
              <w:autoSpaceDE/>
              <w:autoSpaceDN/>
              <w:bidi w:val="0"/>
              <w:spacing w:line="300" w:lineRule="exact"/>
              <w:jc w:val="center"/>
              <w:rPr>
                <w:rFonts w:hint="default"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cs="宋体"/>
                <w:color w:val="auto"/>
                <w:spacing w:val="0"/>
                <w:w w:val="100"/>
                <w:kern w:val="2"/>
                <w:position w:val="0"/>
                <w:sz w:val="21"/>
                <w:szCs w:val="21"/>
                <w:u w:val="none"/>
                <w:shd w:val="clear" w:color="auto" w:fill="auto"/>
                <w:lang w:val="en-US" w:eastAsia="zh-CN" w:bidi="zh-TW"/>
              </w:rPr>
              <w:t>应急管理局</w:t>
            </w:r>
          </w:p>
        </w:tc>
        <w:tc>
          <w:tcPr>
            <w:tcW w:w="441" w:type="pct"/>
            <w:noWrap w:val="0"/>
            <w:vAlign w:val="center"/>
          </w:tcPr>
          <w:p>
            <w:pPr>
              <w:pageBreakBefore w:val="0"/>
              <w:kinsoku/>
              <w:wordWrap/>
              <w:overflowPunct/>
              <w:topLinePunct w:val="0"/>
              <w:autoSpaceDE/>
              <w:autoSpaceDN/>
              <w:bidi w:val="0"/>
              <w:spacing w:line="300" w:lineRule="exact"/>
              <w:jc w:val="center"/>
              <w:rPr>
                <w:rFonts w:hint="default"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cs="宋体"/>
                <w:color w:val="auto"/>
                <w:spacing w:val="0"/>
                <w:w w:val="100"/>
                <w:kern w:val="2"/>
                <w:position w:val="0"/>
                <w:sz w:val="21"/>
                <w:szCs w:val="21"/>
                <w:u w:val="none"/>
                <w:shd w:val="clear" w:color="auto" w:fill="auto"/>
                <w:lang w:val="en-US" w:eastAsia="zh-CN" w:bidi="zh-TW"/>
              </w:rPr>
              <w:t>安全设施设计编制</w:t>
            </w:r>
          </w:p>
        </w:tc>
        <w:tc>
          <w:tcPr>
            <w:tcW w:w="2417" w:type="pct"/>
            <w:noWrap w:val="0"/>
            <w:vAlign w:val="center"/>
          </w:tcPr>
          <w:p>
            <w:pPr>
              <w:pageBreakBefore w:val="0"/>
              <w:kinsoku/>
              <w:wordWrap/>
              <w:overflowPunct/>
              <w:topLinePunct w:val="0"/>
              <w:autoSpaceDE/>
              <w:autoSpaceDN/>
              <w:bidi w:val="0"/>
              <w:spacing w:line="300" w:lineRule="exact"/>
              <w:jc w:val="left"/>
              <w:rPr>
                <w:rFonts w:hint="default"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cs="宋体"/>
                <w:color w:val="auto"/>
                <w:spacing w:val="0"/>
                <w:w w:val="100"/>
                <w:kern w:val="2"/>
                <w:position w:val="0"/>
                <w:sz w:val="21"/>
                <w:szCs w:val="21"/>
                <w:u w:val="none"/>
                <w:shd w:val="clear" w:color="auto" w:fill="auto"/>
                <w:lang w:val="en-US" w:eastAsia="zh-CN" w:bidi="zh-TW"/>
              </w:rPr>
              <w:t>《建设项目安全设施“三同时”监督管理办法》 (2010年12月14日国家安全监管总局令第36号公布，根据2015年4月2日国家安全监管总局令第77号修正） 第十条 生产经营单位在建设项目初步设计时，编制安全设施设计，安全设施设计必须符合有关法律、法规、规章和国家标准或者行业标准、技术规范的规定，并尽可能采用先进适用的工艺、技术和可靠的设备、设施。本办法第七条规定的建设项目安全设施设计还应当充分考虑建设项目安全预评价报告提出的安全对策措施。安全设施设计单位、设计人应当对其编制的设计文件负责。</w:t>
            </w:r>
          </w:p>
        </w:tc>
        <w:tc>
          <w:tcPr>
            <w:tcW w:w="373" w:type="pct"/>
            <w:noWrap w:val="0"/>
            <w:vAlign w:val="center"/>
          </w:tcPr>
          <w:p>
            <w:pPr>
              <w:pageBreakBefore w:val="0"/>
              <w:kinsoku/>
              <w:wordWrap/>
              <w:overflowPunct/>
              <w:topLinePunct w:val="0"/>
              <w:autoSpaceDE/>
              <w:autoSpaceDN/>
              <w:bidi w:val="0"/>
              <w:spacing w:line="300" w:lineRule="exact"/>
              <w:jc w:val="center"/>
              <w:rPr>
                <w:rFonts w:hint="default"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cs="宋体"/>
                <w:color w:val="auto"/>
                <w:spacing w:val="0"/>
                <w:w w:val="100"/>
                <w:kern w:val="2"/>
                <w:position w:val="0"/>
                <w:sz w:val="21"/>
                <w:szCs w:val="21"/>
                <w:u w:val="none"/>
                <w:shd w:val="clear" w:color="auto" w:fill="auto"/>
                <w:lang w:val="en-US" w:eastAsia="zh-CN" w:bidi="zh-TW"/>
              </w:rPr>
              <w:t>有相应设计资质的设计单位</w:t>
            </w:r>
          </w:p>
        </w:tc>
        <w:tc>
          <w:tcPr>
            <w:tcW w:w="486" w:type="pct"/>
            <w:noWrap w:val="0"/>
            <w:vAlign w:val="center"/>
          </w:tcPr>
          <w:p>
            <w:pPr>
              <w:pageBreakBefore w:val="0"/>
              <w:kinsoku/>
              <w:wordWrap/>
              <w:overflowPunct/>
              <w:topLinePunct w:val="0"/>
              <w:autoSpaceDE/>
              <w:autoSpaceDN/>
              <w:bidi w:val="0"/>
              <w:spacing w:line="300" w:lineRule="exact"/>
              <w:jc w:val="center"/>
              <w:rPr>
                <w:rFonts w:hint="default"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cs="宋体"/>
                <w:color w:val="auto"/>
                <w:spacing w:val="0"/>
                <w:w w:val="100"/>
                <w:kern w:val="2"/>
                <w:position w:val="0"/>
                <w:sz w:val="21"/>
                <w:szCs w:val="21"/>
                <w:u w:val="none"/>
                <w:shd w:val="clear" w:color="auto" w:fill="auto"/>
                <w:lang w:val="en-US" w:eastAsia="zh-CN" w:bidi="zh-TW"/>
              </w:rPr>
              <w:t>建设项目安全设施设计审查</w:t>
            </w:r>
          </w:p>
        </w:tc>
        <w:tc>
          <w:tcPr>
            <w:tcW w:w="588" w:type="pct"/>
            <w:noWrap w:val="0"/>
            <w:vAlign w:val="center"/>
          </w:tcPr>
          <w:p>
            <w:pPr>
              <w:pageBreakBefore w:val="0"/>
              <w:kinsoku/>
              <w:wordWrap/>
              <w:overflowPunct/>
              <w:topLinePunct w:val="0"/>
              <w:autoSpaceDE/>
              <w:autoSpaceDN/>
              <w:bidi w:val="0"/>
              <w:spacing w:line="300" w:lineRule="exact"/>
              <w:jc w:val="center"/>
              <w:rPr>
                <w:rFonts w:hint="default"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cs="宋体"/>
                <w:color w:val="auto"/>
                <w:spacing w:val="0"/>
                <w:w w:val="100"/>
                <w:kern w:val="2"/>
                <w:position w:val="0"/>
                <w:sz w:val="21"/>
                <w:szCs w:val="21"/>
                <w:u w:val="none"/>
                <w:shd w:val="clear" w:color="auto" w:fill="auto"/>
                <w:lang w:val="en-US" w:eastAsia="zh-CN" w:bidi="zh-TW"/>
              </w:rPr>
              <w:t>申请人应委托有相应合法资质的机构编制，审批部门不得以任何形式要求申请人必须委托特定中介机构提供服务。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0" w:hRule="atLeast"/>
          <w:jc w:val="center"/>
        </w:trPr>
        <w:tc>
          <w:tcPr>
            <w:tcW w:w="253" w:type="pct"/>
            <w:noWrap w:val="0"/>
            <w:vAlign w:val="center"/>
          </w:tcPr>
          <w:p>
            <w:pPr>
              <w:pageBreakBefore w:val="0"/>
              <w:kinsoku/>
              <w:wordWrap/>
              <w:overflowPunct/>
              <w:topLinePunct w:val="0"/>
              <w:autoSpaceDE/>
              <w:autoSpaceDN/>
              <w:bidi w:val="0"/>
              <w:spacing w:line="300" w:lineRule="exact"/>
              <w:jc w:val="center"/>
              <w:rPr>
                <w:rFonts w:hint="eastAsia" w:ascii="宋体" w:hAnsi="宋体" w:cs="宋体"/>
                <w:color w:val="auto"/>
                <w:spacing w:val="0"/>
                <w:w w:val="100"/>
                <w:kern w:val="2"/>
                <w:position w:val="0"/>
                <w:sz w:val="21"/>
                <w:szCs w:val="21"/>
                <w:u w:val="none"/>
                <w:shd w:val="clear" w:color="auto" w:fill="auto"/>
                <w:lang w:val="en-US" w:eastAsia="zh-CN" w:bidi="zh-TW"/>
              </w:rPr>
            </w:pPr>
            <w:r>
              <w:rPr>
                <w:rFonts w:hint="eastAsia" w:ascii="宋体" w:hAnsi="宋体" w:cs="宋体"/>
                <w:color w:val="auto"/>
                <w:spacing w:val="0"/>
                <w:w w:val="100"/>
                <w:kern w:val="2"/>
                <w:position w:val="0"/>
                <w:sz w:val="21"/>
                <w:szCs w:val="21"/>
                <w:u w:val="none"/>
                <w:shd w:val="clear" w:color="auto" w:fill="auto"/>
                <w:lang w:val="en-US" w:eastAsia="zh-CN" w:bidi="zh-TW"/>
              </w:rPr>
              <w:t>14</w:t>
            </w:r>
          </w:p>
        </w:tc>
        <w:tc>
          <w:tcPr>
            <w:tcW w:w="440" w:type="pct"/>
            <w:noWrap w:val="0"/>
            <w:vAlign w:val="center"/>
          </w:tcPr>
          <w:p>
            <w:pPr>
              <w:pageBreakBefore w:val="0"/>
              <w:kinsoku/>
              <w:wordWrap/>
              <w:overflowPunct/>
              <w:topLinePunct w:val="0"/>
              <w:autoSpaceDE/>
              <w:autoSpaceDN/>
              <w:bidi w:val="0"/>
              <w:spacing w:line="300" w:lineRule="exact"/>
              <w:jc w:val="center"/>
              <w:rPr>
                <w:rFonts w:hint="eastAsia" w:ascii="宋体" w:hAnsi="宋体" w:cs="宋体"/>
                <w:color w:val="auto"/>
                <w:spacing w:val="0"/>
                <w:w w:val="100"/>
                <w:kern w:val="2"/>
                <w:position w:val="0"/>
                <w:sz w:val="21"/>
                <w:szCs w:val="21"/>
                <w:u w:val="none"/>
                <w:shd w:val="clear" w:color="auto" w:fill="auto"/>
                <w:lang w:val="en-US" w:eastAsia="zh-CN" w:bidi="zh-TW"/>
              </w:rPr>
            </w:pPr>
            <w:r>
              <w:rPr>
                <w:rFonts w:hint="eastAsia" w:ascii="宋体" w:hAnsi="宋体" w:cs="宋体"/>
                <w:color w:val="auto"/>
                <w:spacing w:val="0"/>
                <w:w w:val="100"/>
                <w:kern w:val="2"/>
                <w:position w:val="0"/>
                <w:sz w:val="21"/>
                <w:szCs w:val="21"/>
                <w:u w:val="none"/>
                <w:shd w:val="clear" w:color="auto" w:fill="auto"/>
                <w:lang w:val="en-US" w:eastAsia="zh-CN" w:bidi="zh-TW"/>
              </w:rPr>
              <w:t>应急管理局</w:t>
            </w:r>
          </w:p>
        </w:tc>
        <w:tc>
          <w:tcPr>
            <w:tcW w:w="441" w:type="pct"/>
            <w:noWrap w:val="0"/>
            <w:vAlign w:val="center"/>
          </w:tcPr>
          <w:p>
            <w:pPr>
              <w:pageBreakBefore w:val="0"/>
              <w:kinsoku/>
              <w:wordWrap/>
              <w:overflowPunct/>
              <w:topLinePunct w:val="0"/>
              <w:autoSpaceDE/>
              <w:autoSpaceDN/>
              <w:bidi w:val="0"/>
              <w:spacing w:line="300" w:lineRule="exact"/>
              <w:jc w:val="center"/>
              <w:rPr>
                <w:rFonts w:hint="eastAsia" w:ascii="宋体" w:hAnsi="宋体" w:cs="宋体"/>
                <w:color w:val="auto"/>
                <w:spacing w:val="0"/>
                <w:w w:val="100"/>
                <w:kern w:val="2"/>
                <w:position w:val="0"/>
                <w:sz w:val="21"/>
                <w:szCs w:val="21"/>
                <w:u w:val="none"/>
                <w:shd w:val="clear" w:color="auto" w:fill="auto"/>
                <w:lang w:val="en-US" w:eastAsia="zh-CN" w:bidi="zh-TW"/>
              </w:rPr>
            </w:pPr>
            <w:r>
              <w:rPr>
                <w:rFonts w:hint="eastAsia" w:ascii="宋体" w:hAnsi="宋体" w:cs="宋体"/>
                <w:color w:val="auto"/>
                <w:spacing w:val="0"/>
                <w:w w:val="100"/>
                <w:kern w:val="2"/>
                <w:position w:val="0"/>
                <w:sz w:val="21"/>
                <w:szCs w:val="21"/>
                <w:u w:val="none"/>
                <w:shd w:val="clear" w:color="auto" w:fill="auto"/>
                <w:lang w:val="en-US" w:eastAsia="zh-CN" w:bidi="zh-TW"/>
              </w:rPr>
              <w:t>安全预评价报告编制</w:t>
            </w:r>
          </w:p>
        </w:tc>
        <w:tc>
          <w:tcPr>
            <w:tcW w:w="2417" w:type="pct"/>
            <w:noWrap w:val="0"/>
            <w:vAlign w:val="center"/>
          </w:tcPr>
          <w:p>
            <w:pPr>
              <w:pageBreakBefore w:val="0"/>
              <w:kinsoku/>
              <w:wordWrap/>
              <w:overflowPunct/>
              <w:topLinePunct w:val="0"/>
              <w:autoSpaceDE/>
              <w:autoSpaceDN/>
              <w:bidi w:val="0"/>
              <w:spacing w:line="300" w:lineRule="exact"/>
              <w:jc w:val="left"/>
              <w:rPr>
                <w:rFonts w:hint="eastAsia" w:ascii="宋体" w:hAnsi="宋体" w:cs="宋体"/>
                <w:color w:val="auto"/>
                <w:spacing w:val="0"/>
                <w:w w:val="100"/>
                <w:kern w:val="2"/>
                <w:position w:val="0"/>
                <w:sz w:val="21"/>
                <w:szCs w:val="21"/>
                <w:u w:val="none"/>
                <w:shd w:val="clear" w:color="auto" w:fill="auto"/>
                <w:lang w:val="en-US" w:eastAsia="zh-CN" w:bidi="zh-TW"/>
              </w:rPr>
            </w:pPr>
            <w:r>
              <w:rPr>
                <w:rFonts w:hint="eastAsia" w:ascii="宋体" w:hAnsi="宋体" w:cs="宋体"/>
                <w:color w:val="auto"/>
                <w:spacing w:val="0"/>
                <w:w w:val="100"/>
                <w:kern w:val="2"/>
                <w:position w:val="0"/>
                <w:sz w:val="21"/>
                <w:szCs w:val="21"/>
                <w:u w:val="none"/>
                <w:shd w:val="clear" w:color="auto" w:fill="auto"/>
                <w:lang w:val="en-US" w:eastAsia="zh-CN" w:bidi="zh-TW"/>
              </w:rPr>
              <w:t>《建设项目安全设施“三同时”监督管理办法》 （2010年12月14日国安安全监管总局令第36号公布，根据2015年4月2日国家安全监管总局令第77号修正） 第七条 下列建设项目在进行可行性研究时，生产经营单位应当按照国家规定，进行安全预评价：（一）非煤矿矿山建设项目；（二）生产、储存危险化学品（包括使用长输管道输送危险化学品，下同）的建设项目；（三）生产、储存烟花爆竹的建设项目；（四）金属治炼建设项目；（五）使用危险化学品从事生产并且使用量达到规定数量的化工建设项目（属于危险化学品生产的除外，以下简称化工建设项目）；（六）法律、行政法规和国务院规定的其他建设项目。</w:t>
            </w:r>
          </w:p>
        </w:tc>
        <w:tc>
          <w:tcPr>
            <w:tcW w:w="373" w:type="pct"/>
            <w:noWrap w:val="0"/>
            <w:vAlign w:val="center"/>
          </w:tcPr>
          <w:p>
            <w:pPr>
              <w:pageBreakBefore w:val="0"/>
              <w:kinsoku/>
              <w:wordWrap/>
              <w:overflowPunct/>
              <w:topLinePunct w:val="0"/>
              <w:autoSpaceDE/>
              <w:autoSpaceDN/>
              <w:bidi w:val="0"/>
              <w:spacing w:line="300" w:lineRule="exact"/>
              <w:jc w:val="center"/>
              <w:rPr>
                <w:rFonts w:hint="eastAsia" w:ascii="宋体" w:hAnsi="宋体" w:cs="宋体"/>
                <w:color w:val="auto"/>
                <w:spacing w:val="0"/>
                <w:w w:val="100"/>
                <w:kern w:val="2"/>
                <w:position w:val="0"/>
                <w:sz w:val="21"/>
                <w:szCs w:val="21"/>
                <w:u w:val="none"/>
                <w:shd w:val="clear" w:color="auto" w:fill="auto"/>
                <w:lang w:val="en-US" w:eastAsia="zh-CN" w:bidi="zh-TW"/>
              </w:rPr>
            </w:pPr>
            <w:r>
              <w:rPr>
                <w:rFonts w:hint="eastAsia" w:ascii="宋体" w:hAnsi="宋体" w:cs="宋体"/>
                <w:color w:val="auto"/>
                <w:spacing w:val="0"/>
                <w:w w:val="100"/>
                <w:kern w:val="2"/>
                <w:position w:val="0"/>
                <w:sz w:val="21"/>
                <w:szCs w:val="21"/>
                <w:u w:val="none"/>
                <w:shd w:val="clear" w:color="auto" w:fill="auto"/>
                <w:lang w:val="en-US" w:eastAsia="zh-CN" w:bidi="zh-TW"/>
              </w:rPr>
              <w:t>有相应资质的安全生产评价机构</w:t>
            </w:r>
          </w:p>
        </w:tc>
        <w:tc>
          <w:tcPr>
            <w:tcW w:w="486" w:type="pct"/>
            <w:noWrap w:val="0"/>
            <w:vAlign w:val="center"/>
          </w:tcPr>
          <w:p>
            <w:pPr>
              <w:pageBreakBefore w:val="0"/>
              <w:kinsoku/>
              <w:wordWrap/>
              <w:overflowPunct/>
              <w:topLinePunct w:val="0"/>
              <w:autoSpaceDE/>
              <w:autoSpaceDN/>
              <w:bidi w:val="0"/>
              <w:spacing w:line="300" w:lineRule="exact"/>
              <w:jc w:val="center"/>
              <w:rPr>
                <w:rFonts w:hint="eastAsia" w:ascii="宋体" w:hAnsi="宋体" w:cs="宋体"/>
                <w:color w:val="auto"/>
                <w:spacing w:val="0"/>
                <w:w w:val="100"/>
                <w:kern w:val="2"/>
                <w:position w:val="0"/>
                <w:sz w:val="21"/>
                <w:szCs w:val="21"/>
                <w:u w:val="none"/>
                <w:shd w:val="clear" w:color="auto" w:fill="auto"/>
                <w:lang w:val="en-US" w:eastAsia="zh-CN" w:bidi="zh-TW"/>
              </w:rPr>
            </w:pPr>
            <w:r>
              <w:rPr>
                <w:rFonts w:hint="eastAsia" w:ascii="宋体" w:hAnsi="宋体" w:cs="宋体"/>
                <w:color w:val="auto"/>
                <w:spacing w:val="0"/>
                <w:w w:val="100"/>
                <w:kern w:val="2"/>
                <w:position w:val="0"/>
                <w:sz w:val="21"/>
                <w:szCs w:val="21"/>
                <w:u w:val="none"/>
                <w:shd w:val="clear" w:color="auto" w:fill="auto"/>
                <w:lang w:val="en-US" w:eastAsia="zh-CN" w:bidi="zh-TW"/>
              </w:rPr>
              <w:t>建设项目安全设施设计审查；危险化学品建设项目安全条件审查</w:t>
            </w:r>
          </w:p>
        </w:tc>
        <w:tc>
          <w:tcPr>
            <w:tcW w:w="588" w:type="pct"/>
            <w:noWrap w:val="0"/>
            <w:vAlign w:val="center"/>
          </w:tcPr>
          <w:p>
            <w:pPr>
              <w:pageBreakBefore w:val="0"/>
              <w:kinsoku/>
              <w:wordWrap/>
              <w:overflowPunct/>
              <w:topLinePunct w:val="0"/>
              <w:autoSpaceDE/>
              <w:autoSpaceDN/>
              <w:bidi w:val="0"/>
              <w:spacing w:line="300" w:lineRule="exact"/>
              <w:jc w:val="center"/>
              <w:rPr>
                <w:rFonts w:hint="eastAsia" w:ascii="宋体" w:hAnsi="宋体" w:cs="宋体"/>
                <w:color w:val="auto"/>
                <w:spacing w:val="0"/>
                <w:w w:val="100"/>
                <w:kern w:val="2"/>
                <w:position w:val="0"/>
                <w:sz w:val="21"/>
                <w:szCs w:val="21"/>
                <w:u w:val="none"/>
                <w:shd w:val="clear" w:color="auto" w:fill="auto"/>
                <w:lang w:val="en-US" w:eastAsia="zh-CN" w:bidi="zh-TW"/>
              </w:rPr>
            </w:pPr>
            <w:r>
              <w:rPr>
                <w:rFonts w:hint="eastAsia" w:ascii="宋体" w:hAnsi="宋体" w:cs="宋体"/>
                <w:color w:val="auto"/>
                <w:spacing w:val="0"/>
                <w:w w:val="100"/>
                <w:kern w:val="2"/>
                <w:position w:val="0"/>
                <w:sz w:val="21"/>
                <w:szCs w:val="21"/>
                <w:u w:val="none"/>
                <w:shd w:val="clear" w:color="auto" w:fill="auto"/>
                <w:lang w:val="en-US" w:eastAsia="zh-CN" w:bidi="zh-TW"/>
              </w:rPr>
              <w:t>申请人应委托有相应合法资质机构编制，审批部门不得以任何形式要求申请人必须委托特定中介机构提供服务。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8" w:hRule="atLeast"/>
          <w:jc w:val="center"/>
        </w:trPr>
        <w:tc>
          <w:tcPr>
            <w:tcW w:w="253" w:type="pct"/>
            <w:noWrap w:val="0"/>
            <w:vAlign w:val="center"/>
          </w:tcPr>
          <w:p>
            <w:pPr>
              <w:pageBreakBefore w:val="0"/>
              <w:kinsoku/>
              <w:wordWrap/>
              <w:overflowPunct/>
              <w:topLinePunct w:val="0"/>
              <w:autoSpaceDE/>
              <w:autoSpaceDN/>
              <w:bidi w:val="0"/>
              <w:spacing w:line="300" w:lineRule="exact"/>
              <w:jc w:val="center"/>
              <w:rPr>
                <w:rFonts w:hint="eastAsia"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eastAsia="宋体" w:cs="宋体"/>
                <w:color w:val="auto"/>
                <w:spacing w:val="0"/>
                <w:w w:val="100"/>
                <w:kern w:val="2"/>
                <w:position w:val="0"/>
                <w:sz w:val="21"/>
                <w:szCs w:val="21"/>
                <w:u w:val="none"/>
                <w:shd w:val="clear" w:color="auto" w:fill="auto"/>
                <w:lang w:val="en-US" w:eastAsia="zh-CN" w:bidi="zh-TW"/>
              </w:rPr>
              <w:t>15</w:t>
            </w:r>
          </w:p>
        </w:tc>
        <w:tc>
          <w:tcPr>
            <w:tcW w:w="440" w:type="pct"/>
            <w:noWrap w:val="0"/>
            <w:vAlign w:val="center"/>
          </w:tcPr>
          <w:p>
            <w:pPr>
              <w:pageBreakBefore w:val="0"/>
              <w:kinsoku/>
              <w:wordWrap/>
              <w:overflowPunct/>
              <w:topLinePunct w:val="0"/>
              <w:autoSpaceDE/>
              <w:autoSpaceDN/>
              <w:bidi w:val="0"/>
              <w:spacing w:line="300" w:lineRule="exact"/>
              <w:jc w:val="center"/>
              <w:rPr>
                <w:rFonts w:hint="eastAsia"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eastAsia="宋体" w:cs="宋体"/>
                <w:color w:val="auto"/>
                <w:spacing w:val="0"/>
                <w:w w:val="100"/>
                <w:kern w:val="2"/>
                <w:position w:val="0"/>
                <w:sz w:val="21"/>
                <w:szCs w:val="21"/>
                <w:u w:val="none"/>
                <w:shd w:val="clear" w:color="auto" w:fill="auto"/>
                <w:lang w:val="en-US" w:eastAsia="zh-CN" w:bidi="zh-TW"/>
              </w:rPr>
              <w:t>文旅广体局</w:t>
            </w:r>
          </w:p>
        </w:tc>
        <w:tc>
          <w:tcPr>
            <w:tcW w:w="441" w:type="pct"/>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line="300" w:lineRule="exact"/>
              <w:ind w:left="0" w:right="0" w:firstLine="0"/>
              <w:jc w:val="center"/>
              <w:rPr>
                <w:rFonts w:hint="eastAsia" w:eastAsia="宋体" w:cs="宋体"/>
                <w:color w:val="auto"/>
                <w:spacing w:val="0"/>
                <w:w w:val="100"/>
                <w:kern w:val="2"/>
                <w:position w:val="0"/>
                <w:sz w:val="21"/>
                <w:szCs w:val="21"/>
                <w:u w:val="none"/>
                <w:shd w:val="clear" w:color="auto" w:fill="auto"/>
                <w:lang w:val="zh-TW" w:eastAsia="zh-CN" w:bidi="zh-TW"/>
              </w:rPr>
            </w:pPr>
            <w:r>
              <w:rPr>
                <w:rFonts w:hint="eastAsia" w:eastAsia="宋体" w:cs="宋体"/>
                <w:color w:val="auto"/>
                <w:spacing w:val="0"/>
                <w:w w:val="100"/>
                <w:kern w:val="2"/>
                <w:position w:val="0"/>
                <w:sz w:val="21"/>
                <w:szCs w:val="21"/>
                <w:u w:val="none"/>
                <w:shd w:val="clear" w:color="auto" w:fill="auto"/>
                <w:lang w:val="zh-TW" w:eastAsia="zh-CN" w:bidi="zh-TW"/>
              </w:rPr>
              <w:t>考古勘探发掘</w:t>
            </w:r>
          </w:p>
        </w:tc>
        <w:tc>
          <w:tcPr>
            <w:tcW w:w="2417" w:type="pct"/>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line="300" w:lineRule="exact"/>
              <w:ind w:left="0" w:right="0" w:firstLine="0"/>
              <w:jc w:val="both"/>
              <w:rPr>
                <w:rFonts w:hint="eastAsia" w:ascii="宋体" w:hAnsi="宋体" w:eastAsia="宋体" w:cs="宋体"/>
                <w:color w:val="auto"/>
                <w:spacing w:val="0"/>
                <w:w w:val="100"/>
                <w:kern w:val="2"/>
                <w:position w:val="0"/>
                <w:sz w:val="21"/>
                <w:szCs w:val="21"/>
                <w:u w:val="none"/>
                <w:shd w:val="clear" w:color="auto" w:fill="auto"/>
                <w:lang w:val="zh-TW" w:eastAsia="zh-CN" w:bidi="zh-TW"/>
              </w:rPr>
            </w:pPr>
            <w:r>
              <w:rPr>
                <w:rFonts w:hint="eastAsia" w:ascii="宋体" w:hAnsi="宋体" w:eastAsia="宋体" w:cs="宋体"/>
                <w:color w:val="auto"/>
                <w:spacing w:val="0"/>
                <w:w w:val="100"/>
                <w:kern w:val="2"/>
                <w:position w:val="0"/>
                <w:sz w:val="21"/>
                <w:szCs w:val="21"/>
                <w:u w:val="none"/>
                <w:shd w:val="clear" w:color="auto" w:fill="auto"/>
                <w:lang w:val="zh-TW" w:eastAsia="zh-TW" w:bidi="zh-TW"/>
              </w:rPr>
              <w:t>《中华人民共和</w:t>
            </w:r>
            <w:r>
              <w:rPr>
                <w:rFonts w:hint="eastAsia" w:eastAsia="宋体" w:cs="宋体"/>
                <w:color w:val="auto"/>
                <w:spacing w:val="0"/>
                <w:w w:val="100"/>
                <w:kern w:val="2"/>
                <w:position w:val="0"/>
                <w:sz w:val="21"/>
                <w:szCs w:val="21"/>
                <w:u w:val="none"/>
                <w:shd w:val="clear" w:color="auto" w:fill="auto"/>
                <w:lang w:val="en-US" w:eastAsia="zh-CN" w:bidi="zh-TW"/>
              </w:rPr>
              <w:t>国</w:t>
            </w:r>
            <w:r>
              <w:rPr>
                <w:rFonts w:hint="eastAsia" w:ascii="宋体" w:hAnsi="宋体" w:eastAsia="宋体" w:cs="宋体"/>
                <w:color w:val="auto"/>
                <w:spacing w:val="0"/>
                <w:w w:val="100"/>
                <w:kern w:val="2"/>
                <w:position w:val="0"/>
                <w:sz w:val="21"/>
                <w:szCs w:val="21"/>
                <w:u w:val="none"/>
                <w:shd w:val="clear" w:color="auto" w:fill="auto"/>
                <w:lang w:val="zh-TW" w:eastAsia="zh-TW" w:bidi="zh-TW"/>
              </w:rPr>
              <w:t>文物保护法》(2015年4月24日第十二届全国人民代表大会常务委员会第十四次会议《关于修改〈中华人民共和国文物保护法〉的决定》第四次修正)第十七条文物保护单位的保护范围内不得进行其他建设工程或者爆破、钻探、挖掘等作业。但是，因特殊情况需要在文物保护单位的保护范围内进行其他建设工程或者爆破、钻探、挖掘等作业的，必须保证文物保护单位的安全，并经核定公布该文物保护单位的人民政府批准，在批准前应当征得上一级人民政府文物行政部门同意；在全国重点文物保护单位的保护范围内进行其他建设工程或者爆破、钻探、挖掘等作业的，必须经省、自治区、直辖市人民政府批准，在批准前应当征得国务院文物行政部门同意。第十八条根据保护文物的实际需要，经省、自治区、直辖市人民政府批准，可以在文物保护单位的周围划出一定的建设控制地带,并予以公布。在文物保护单位的建设控制地带内进行建设工程，不得破坏文物保护单位的历史风貌；工程设计方案应当根据文物保护单位的级别，经相应的文物行政部门同意后，报城乡建设规划部门批准。第十九条在文物保护单位的保护范围和建设控制地带内，不得建设污染文物保护单位及其环境的设施，不得进行可能影响文物保护单位安全及其环境的活动。对已有的污染文物保护单位及其环境的设施，应当限期治理。第二十七条一切考古发掘工作，必须履行报批手续；从事考古发掘的单位，应当经国务院文物行政部门批准。地下埋藏的文物，任何单位或者个人都不得私自发掘。第二十九条进行大型基本建设工程，建设单位应当事先报请省、自治区、直辖市人民政府文物行政部门组织从事考古发掘的单位在工程范围内有可能埋藏文物的地方进行考古调查、勘探。考古调查、勘探中发现文物的，由省、自治区、直辖市人民政府文物行政部门根据文物保护的要求会同建设单位共同商定保护措施；遇有重要发现的，由省、自治区、直辖市人民政府文物行政部门及时报国务院文物行政部门处理。《国务院关于印发清理规范投资项目报建审批事项实施方案的通知》(围发(2016〕29号)</w:t>
            </w:r>
            <w:r>
              <w:rPr>
                <w:rFonts w:hint="eastAsia" w:eastAsia="宋体" w:cs="宋体"/>
                <w:color w:val="auto"/>
                <w:spacing w:val="0"/>
                <w:w w:val="100"/>
                <w:kern w:val="2"/>
                <w:position w:val="0"/>
                <w:sz w:val="21"/>
                <w:szCs w:val="21"/>
                <w:u w:val="none"/>
                <w:shd w:val="clear" w:color="auto" w:fill="auto"/>
                <w:lang w:val="zh-TW" w:eastAsia="zh-CN" w:bidi="zh-TW"/>
              </w:rPr>
              <w:t>。</w:t>
            </w:r>
          </w:p>
        </w:tc>
        <w:tc>
          <w:tcPr>
            <w:tcW w:w="37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有相应合法资质的机构</w:t>
            </w:r>
          </w:p>
        </w:tc>
        <w:tc>
          <w:tcPr>
            <w:tcW w:w="4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color w:val="auto"/>
                <w:spacing w:val="0"/>
                <w:w w:val="100"/>
                <w:kern w:val="2"/>
                <w:position w:val="0"/>
                <w:sz w:val="21"/>
                <w:szCs w:val="21"/>
                <w:u w:val="none"/>
                <w:shd w:val="clear" w:color="auto" w:fill="auto"/>
                <w:lang w:val="zh-TW" w:eastAsia="zh-CN" w:bidi="zh-TW"/>
              </w:rPr>
            </w:pPr>
            <w:r>
              <w:rPr>
                <w:rFonts w:hint="eastAsia" w:ascii="宋体" w:hAnsi="宋体" w:eastAsia="宋体" w:cs="宋体"/>
                <w:color w:val="auto"/>
                <w:spacing w:val="0"/>
                <w:w w:val="100"/>
                <w:kern w:val="2"/>
                <w:position w:val="0"/>
                <w:sz w:val="21"/>
                <w:szCs w:val="21"/>
                <w:u w:val="none"/>
                <w:shd w:val="clear" w:color="auto" w:fill="auto"/>
                <w:lang w:val="zh-TW" w:eastAsia="zh-CN" w:bidi="zh-TW"/>
              </w:rPr>
              <w:t>文物保护和考古许可</w:t>
            </w:r>
          </w:p>
        </w:tc>
        <w:tc>
          <w:tcPr>
            <w:tcW w:w="58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cs="宋体"/>
                <w:color w:val="auto"/>
                <w:spacing w:val="0"/>
                <w:w w:val="100"/>
                <w:kern w:val="2"/>
                <w:position w:val="0"/>
                <w:sz w:val="21"/>
                <w:szCs w:val="21"/>
                <w:u w:val="none"/>
                <w:shd w:val="clear" w:color="auto" w:fill="auto"/>
                <w:lang w:val="en-US" w:eastAsia="zh-CN" w:bidi="zh-TW"/>
              </w:rPr>
            </w:pPr>
            <w:r>
              <w:rPr>
                <w:rFonts w:hint="eastAsia" w:ascii="宋体" w:hAnsi="宋体" w:cs="宋体"/>
                <w:color w:val="auto"/>
                <w:spacing w:val="0"/>
                <w:w w:val="100"/>
                <w:kern w:val="2"/>
                <w:position w:val="0"/>
                <w:sz w:val="21"/>
                <w:szCs w:val="21"/>
                <w:u w:val="none"/>
                <w:shd w:val="clear" w:color="auto" w:fill="auto"/>
                <w:lang w:val="en-US" w:eastAsia="zh-CN" w:bidi="zh-TW"/>
              </w:rPr>
              <w:t>全国重点、省级文物保护单位保护范围和建设控制地带内的考古勘探发掘有审批部门委托有相应合法资质的机构实施，其他建设工程的考古勘探发掘由建设单位委托有相应合法资质的机构实施。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5" w:hRule="atLeast"/>
          <w:jc w:val="center"/>
        </w:trPr>
        <w:tc>
          <w:tcPr>
            <w:tcW w:w="253" w:type="pct"/>
            <w:noWrap w:val="0"/>
            <w:vAlign w:val="center"/>
          </w:tcPr>
          <w:p>
            <w:pPr>
              <w:pageBreakBefore w:val="0"/>
              <w:kinsoku/>
              <w:wordWrap/>
              <w:overflowPunct/>
              <w:topLinePunct w:val="0"/>
              <w:autoSpaceDE/>
              <w:autoSpaceDN/>
              <w:bidi w:val="0"/>
              <w:spacing w:line="300" w:lineRule="exact"/>
              <w:jc w:val="center"/>
              <w:rPr>
                <w:rFonts w:hint="eastAsia"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eastAsia="宋体" w:cs="宋体"/>
                <w:color w:val="auto"/>
                <w:spacing w:val="0"/>
                <w:w w:val="100"/>
                <w:kern w:val="2"/>
                <w:position w:val="0"/>
                <w:sz w:val="21"/>
                <w:szCs w:val="21"/>
                <w:u w:val="none"/>
                <w:shd w:val="clear" w:color="auto" w:fill="auto"/>
                <w:lang w:val="en-US" w:eastAsia="zh-CN" w:bidi="zh-TW"/>
              </w:rPr>
              <w:t>16</w:t>
            </w:r>
          </w:p>
        </w:tc>
        <w:tc>
          <w:tcPr>
            <w:tcW w:w="440" w:type="pct"/>
            <w:noWrap w:val="0"/>
            <w:vAlign w:val="center"/>
          </w:tcPr>
          <w:p>
            <w:pPr>
              <w:pageBreakBefore w:val="0"/>
              <w:kinsoku/>
              <w:wordWrap/>
              <w:overflowPunct/>
              <w:topLinePunct w:val="0"/>
              <w:autoSpaceDE/>
              <w:autoSpaceDN/>
              <w:bidi w:val="0"/>
              <w:spacing w:line="300" w:lineRule="exact"/>
              <w:jc w:val="center"/>
              <w:rPr>
                <w:rFonts w:hint="eastAsia"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eastAsia="宋体" w:cs="宋体"/>
                <w:color w:val="auto"/>
                <w:spacing w:val="0"/>
                <w:w w:val="100"/>
                <w:kern w:val="2"/>
                <w:position w:val="0"/>
                <w:sz w:val="21"/>
                <w:szCs w:val="21"/>
                <w:u w:val="none"/>
                <w:shd w:val="clear" w:color="auto" w:fill="auto"/>
                <w:lang w:val="en-US" w:eastAsia="zh-CN" w:bidi="zh-TW"/>
              </w:rPr>
              <w:t>文旅广体局</w:t>
            </w:r>
          </w:p>
        </w:tc>
        <w:tc>
          <w:tcPr>
            <w:tcW w:w="441" w:type="pct"/>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line="300" w:lineRule="exact"/>
              <w:ind w:left="0" w:right="0" w:firstLine="0"/>
              <w:jc w:val="center"/>
              <w:rPr>
                <w:rFonts w:hint="eastAsia" w:ascii="宋体" w:hAnsi="宋体" w:eastAsia="宋体" w:cs="宋体"/>
                <w:color w:val="auto"/>
                <w:spacing w:val="0"/>
                <w:w w:val="100"/>
                <w:kern w:val="2"/>
                <w:position w:val="0"/>
                <w:sz w:val="21"/>
                <w:szCs w:val="21"/>
                <w:u w:val="none"/>
                <w:shd w:val="clear" w:color="auto" w:fill="auto"/>
                <w:lang w:val="zh-TW" w:eastAsia="zh-CN" w:bidi="zh-TW"/>
              </w:rPr>
            </w:pPr>
            <w:r>
              <w:rPr>
                <w:rFonts w:hint="eastAsia" w:eastAsia="宋体" w:cs="宋体"/>
                <w:color w:val="auto"/>
                <w:spacing w:val="0"/>
                <w:w w:val="100"/>
                <w:kern w:val="2"/>
                <w:position w:val="0"/>
                <w:sz w:val="21"/>
                <w:szCs w:val="21"/>
                <w:u w:val="none"/>
                <w:shd w:val="clear" w:color="auto" w:fill="auto"/>
                <w:lang w:val="zh-TW" w:eastAsia="zh-CN" w:bidi="zh-TW"/>
              </w:rPr>
              <w:t>文物保护单位修缮、实施原址保护措施方案编制</w:t>
            </w:r>
          </w:p>
        </w:tc>
        <w:tc>
          <w:tcPr>
            <w:tcW w:w="2417" w:type="pct"/>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line="300" w:lineRule="exact"/>
              <w:ind w:left="0" w:right="0" w:firstLine="0"/>
              <w:jc w:val="both"/>
              <w:rPr>
                <w:rFonts w:hint="eastAsia" w:ascii="宋体" w:hAnsi="宋体" w:eastAsia="宋体" w:cs="宋体"/>
                <w:color w:val="auto"/>
                <w:spacing w:val="0"/>
                <w:w w:val="100"/>
                <w:kern w:val="2"/>
                <w:position w:val="0"/>
                <w:sz w:val="21"/>
                <w:szCs w:val="21"/>
                <w:u w:val="none"/>
                <w:shd w:val="clear" w:color="auto" w:fill="auto"/>
                <w:lang w:val="zh-TW" w:eastAsia="zh-TW" w:bidi="zh-TW"/>
              </w:rPr>
            </w:pPr>
            <w:r>
              <w:rPr>
                <w:rFonts w:hint="eastAsia" w:ascii="宋体" w:hAnsi="宋体" w:eastAsia="宋体" w:cs="宋体"/>
                <w:color w:val="auto"/>
                <w:spacing w:val="0"/>
                <w:w w:val="100"/>
                <w:kern w:val="2"/>
                <w:position w:val="0"/>
                <w:sz w:val="21"/>
                <w:szCs w:val="21"/>
                <w:u w:val="none"/>
                <w:shd w:val="clear" w:color="auto" w:fill="auto"/>
                <w:lang w:val="zh-TW" w:eastAsia="zh-TW" w:bidi="zh-TW"/>
              </w:rPr>
              <w:t>《中华人民共和国文物保护法》(2015年4月24日第十二届全国人民代表大会常务委员会第十四次会议《关于修改〈中华人民共和国文物保护法〉的决定》第四次修正)第二十条建设工程选址，应当尽可能避开不可移动文物；因特殊情况不能避开的，对文物保护单位应当尽可能实施原址保护。实施原址保护的，建设单位应当事先确定保护措施，根据文物保护单位的级别报相应的文物行政部门批准；未经批准的，不得开工建设。</w:t>
            </w:r>
          </w:p>
        </w:tc>
        <w:tc>
          <w:tcPr>
            <w:tcW w:w="37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0"/>
                <w:w w:val="100"/>
                <w:kern w:val="2"/>
                <w:position w:val="0"/>
                <w:sz w:val="21"/>
                <w:szCs w:val="21"/>
                <w:u w:val="none"/>
                <w:shd w:val="clear" w:color="auto" w:fill="auto"/>
                <w:lang w:val="zh-TW" w:eastAsia="zh-TW" w:bidi="zh-TW"/>
              </w:rPr>
            </w:pPr>
            <w:r>
              <w:rPr>
                <w:rFonts w:hint="eastAsia" w:ascii="宋体" w:hAnsi="宋体" w:eastAsia="宋体" w:cs="宋体"/>
                <w:color w:val="auto"/>
                <w:kern w:val="0"/>
                <w:sz w:val="21"/>
                <w:szCs w:val="21"/>
                <w:lang w:val="en-US" w:eastAsia="zh-CN" w:bidi="ar"/>
              </w:rPr>
              <w:t>无资质要求</w:t>
            </w:r>
          </w:p>
        </w:tc>
        <w:tc>
          <w:tcPr>
            <w:tcW w:w="4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color w:val="auto"/>
                <w:spacing w:val="0"/>
                <w:w w:val="100"/>
                <w:kern w:val="2"/>
                <w:position w:val="0"/>
                <w:sz w:val="21"/>
                <w:szCs w:val="21"/>
                <w:u w:val="none"/>
                <w:shd w:val="clear" w:color="auto" w:fill="auto"/>
                <w:lang w:val="zh-TW" w:eastAsia="zh-CN" w:bidi="zh-TW"/>
              </w:rPr>
            </w:pPr>
            <w:r>
              <w:rPr>
                <w:rFonts w:hint="eastAsia" w:ascii="宋体" w:hAnsi="宋体" w:eastAsia="宋体" w:cs="宋体"/>
                <w:color w:val="auto"/>
                <w:spacing w:val="0"/>
                <w:w w:val="100"/>
                <w:kern w:val="2"/>
                <w:position w:val="0"/>
                <w:sz w:val="21"/>
                <w:szCs w:val="21"/>
                <w:u w:val="none"/>
                <w:shd w:val="clear" w:color="auto" w:fill="auto"/>
                <w:lang w:val="zh-TW" w:eastAsia="zh-CN" w:bidi="zh-TW"/>
              </w:rPr>
              <w:t>文物保护和考古许可</w:t>
            </w:r>
          </w:p>
        </w:tc>
        <w:tc>
          <w:tcPr>
            <w:tcW w:w="58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cs="宋体"/>
                <w:color w:val="auto"/>
                <w:spacing w:val="0"/>
                <w:w w:val="100"/>
                <w:kern w:val="2"/>
                <w:position w:val="0"/>
                <w:sz w:val="21"/>
                <w:szCs w:val="21"/>
                <w:u w:val="none"/>
                <w:shd w:val="clear" w:color="auto" w:fill="auto"/>
                <w:lang w:val="en-US" w:eastAsia="zh-CN" w:bidi="zh-TW"/>
              </w:rPr>
              <w:t>申请人可按要求自行编制或者委托相应机构编制，审批部门不得以任何形式要求申请人必须委托特定中介机构提供服务。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7" w:hRule="atLeast"/>
          <w:jc w:val="center"/>
        </w:trPr>
        <w:tc>
          <w:tcPr>
            <w:tcW w:w="253" w:type="pct"/>
            <w:noWrap w:val="0"/>
            <w:vAlign w:val="center"/>
          </w:tcPr>
          <w:p>
            <w:pPr>
              <w:pageBreakBefore w:val="0"/>
              <w:kinsoku/>
              <w:wordWrap/>
              <w:overflowPunct/>
              <w:topLinePunct w:val="0"/>
              <w:autoSpaceDE/>
              <w:autoSpaceDN/>
              <w:bidi w:val="0"/>
              <w:spacing w:line="300" w:lineRule="exact"/>
              <w:jc w:val="center"/>
              <w:rPr>
                <w:rFonts w:hint="eastAsia" w:ascii="宋体" w:hAnsi="宋体" w:cs="宋体"/>
                <w:color w:val="auto"/>
                <w:spacing w:val="0"/>
                <w:w w:val="100"/>
                <w:kern w:val="2"/>
                <w:position w:val="0"/>
                <w:sz w:val="21"/>
                <w:szCs w:val="21"/>
                <w:u w:val="none"/>
                <w:shd w:val="clear" w:color="auto" w:fill="auto"/>
                <w:lang w:val="en-US" w:eastAsia="zh-CN" w:bidi="zh-TW"/>
              </w:rPr>
            </w:pPr>
            <w:r>
              <w:rPr>
                <w:rFonts w:hint="eastAsia" w:ascii="宋体" w:hAnsi="宋体" w:eastAsia="宋体" w:cs="宋体"/>
                <w:color w:val="auto"/>
                <w:spacing w:val="0"/>
                <w:w w:val="100"/>
                <w:kern w:val="2"/>
                <w:position w:val="0"/>
                <w:sz w:val="21"/>
                <w:szCs w:val="21"/>
                <w:u w:val="none"/>
                <w:shd w:val="clear" w:color="auto" w:fill="auto"/>
                <w:lang w:val="en-US" w:eastAsia="zh-CN" w:bidi="zh-TW"/>
              </w:rPr>
              <w:t>17</w:t>
            </w:r>
          </w:p>
        </w:tc>
        <w:tc>
          <w:tcPr>
            <w:tcW w:w="440" w:type="pct"/>
            <w:noWrap w:val="0"/>
            <w:vAlign w:val="center"/>
          </w:tcPr>
          <w:p>
            <w:pPr>
              <w:pageBreakBefore w:val="0"/>
              <w:kinsoku/>
              <w:wordWrap/>
              <w:overflowPunct/>
              <w:topLinePunct w:val="0"/>
              <w:autoSpaceDE/>
              <w:autoSpaceDN/>
              <w:bidi w:val="0"/>
              <w:spacing w:line="300" w:lineRule="exact"/>
              <w:jc w:val="center"/>
              <w:rPr>
                <w:rFonts w:hint="eastAsia"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cs="宋体"/>
                <w:color w:val="auto"/>
                <w:spacing w:val="0"/>
                <w:w w:val="100"/>
                <w:kern w:val="2"/>
                <w:position w:val="0"/>
                <w:sz w:val="21"/>
                <w:szCs w:val="21"/>
                <w:u w:val="none"/>
                <w:shd w:val="clear" w:color="auto" w:fill="auto"/>
                <w:lang w:val="en-US" w:eastAsia="zh-CN" w:bidi="zh-TW"/>
              </w:rPr>
              <w:t>气象局</w:t>
            </w:r>
          </w:p>
        </w:tc>
        <w:tc>
          <w:tcPr>
            <w:tcW w:w="441" w:type="pct"/>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line="300" w:lineRule="exact"/>
              <w:ind w:left="0" w:right="0" w:firstLine="0"/>
              <w:jc w:val="center"/>
              <w:rPr>
                <w:rFonts w:hint="eastAsia" w:ascii="宋体" w:hAnsi="宋体" w:eastAsia="宋体" w:cs="宋体"/>
                <w:color w:val="auto"/>
                <w:spacing w:val="0"/>
                <w:w w:val="100"/>
                <w:kern w:val="2"/>
                <w:position w:val="0"/>
                <w:sz w:val="21"/>
                <w:szCs w:val="21"/>
                <w:u w:val="none"/>
                <w:shd w:val="clear" w:color="auto" w:fill="auto"/>
                <w:lang w:val="zh-CN" w:eastAsia="zh-CN" w:bidi="zh-TW"/>
              </w:rPr>
            </w:pPr>
            <w:r>
              <w:rPr>
                <w:rFonts w:hint="eastAsia" w:ascii="宋体" w:hAnsi="宋体" w:cs="宋体"/>
                <w:color w:val="auto"/>
                <w:spacing w:val="0"/>
                <w:w w:val="100"/>
                <w:kern w:val="2"/>
                <w:position w:val="0"/>
                <w:sz w:val="21"/>
                <w:szCs w:val="21"/>
                <w:u w:val="none"/>
                <w:shd w:val="clear" w:color="auto" w:fill="auto"/>
                <w:lang w:val="en-US" w:eastAsia="zh-CN" w:bidi="zh-TW"/>
              </w:rPr>
              <w:t>雷电防护装置设计技术评价报告</w:t>
            </w:r>
          </w:p>
        </w:tc>
        <w:tc>
          <w:tcPr>
            <w:tcW w:w="2417" w:type="pct"/>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line="300" w:lineRule="exact"/>
              <w:ind w:left="0" w:right="0" w:firstLine="0"/>
              <w:jc w:val="both"/>
              <w:rPr>
                <w:rFonts w:hint="eastAsia" w:ascii="宋体" w:hAnsi="宋体" w:eastAsia="宋体" w:cs="宋体"/>
                <w:color w:val="auto"/>
                <w:spacing w:val="0"/>
                <w:w w:val="100"/>
                <w:kern w:val="2"/>
                <w:position w:val="0"/>
                <w:sz w:val="21"/>
                <w:szCs w:val="21"/>
                <w:u w:val="none"/>
                <w:shd w:val="clear" w:color="auto" w:fill="auto"/>
                <w:lang w:val="zh-TW" w:eastAsia="zh-TW" w:bidi="zh-TW"/>
              </w:rPr>
            </w:pPr>
            <w:r>
              <w:rPr>
                <w:rFonts w:hint="eastAsia" w:ascii="宋体" w:hAnsi="宋体" w:cs="宋体"/>
                <w:color w:val="auto"/>
                <w:spacing w:val="0"/>
                <w:w w:val="100"/>
                <w:kern w:val="2"/>
                <w:position w:val="0"/>
                <w:sz w:val="21"/>
                <w:szCs w:val="21"/>
                <w:u w:val="none"/>
                <w:shd w:val="clear" w:color="auto" w:fill="auto"/>
                <w:lang w:val="en-US" w:eastAsia="zh-CN" w:bidi="zh-TW"/>
              </w:rPr>
              <w:t>《雷电防护装置设计审核竣工验收规定》 （中国气象局令第37号第二条县级以上地方气象主管机构负责本行政区域职责范围内雷电防护装置的设计审核和竣工验收工作，未设气象主管机构的县（市、区），由上一级气象主管机构负责雷电防护装置的设计审核和竣工验收工作。第七条 建设单位应当向当地气象主管机构提出雷电防护装置设计审核申请，第九条气象主管机构受理后，应当委托有关机构开展雷电防护装置设计技术评价。</w:t>
            </w:r>
          </w:p>
        </w:tc>
        <w:tc>
          <w:tcPr>
            <w:tcW w:w="37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spacing w:val="0"/>
                <w:w w:val="100"/>
                <w:kern w:val="2"/>
                <w:position w:val="0"/>
                <w:sz w:val="21"/>
                <w:szCs w:val="21"/>
                <w:u w:val="none"/>
                <w:shd w:val="clear" w:color="auto" w:fill="auto"/>
                <w:lang w:val="en-US" w:eastAsia="zh-CN" w:bidi="zh-TW"/>
              </w:rPr>
              <w:t>雷电防护装置设计技术评价机构</w:t>
            </w:r>
          </w:p>
        </w:tc>
        <w:tc>
          <w:tcPr>
            <w:tcW w:w="4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color w:val="auto"/>
                <w:spacing w:val="0"/>
                <w:w w:val="100"/>
                <w:kern w:val="2"/>
                <w:position w:val="0"/>
                <w:sz w:val="21"/>
                <w:szCs w:val="21"/>
                <w:u w:val="none"/>
                <w:shd w:val="clear" w:color="auto" w:fill="auto"/>
                <w:lang w:val="zh-TW" w:eastAsia="zh-TW" w:bidi="zh-TW"/>
              </w:rPr>
            </w:pPr>
            <w:r>
              <w:rPr>
                <w:rFonts w:hint="eastAsia" w:ascii="宋体" w:hAnsi="宋体" w:cs="宋体"/>
                <w:color w:val="auto"/>
                <w:spacing w:val="0"/>
                <w:w w:val="100"/>
                <w:kern w:val="2"/>
                <w:position w:val="0"/>
                <w:sz w:val="21"/>
                <w:szCs w:val="21"/>
                <w:u w:val="none"/>
                <w:shd w:val="clear" w:color="auto" w:fill="auto"/>
                <w:lang w:val="en-US" w:eastAsia="zh-CN" w:bidi="zh-TW"/>
              </w:rPr>
              <w:t>雷电防护装置设计审核</w:t>
            </w:r>
          </w:p>
        </w:tc>
        <w:tc>
          <w:tcPr>
            <w:tcW w:w="58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color w:val="auto"/>
                <w:spacing w:val="0"/>
                <w:w w:val="100"/>
                <w:kern w:val="2"/>
                <w:position w:val="0"/>
                <w:sz w:val="21"/>
                <w:szCs w:val="21"/>
                <w:u w:val="none"/>
                <w:shd w:val="clear" w:color="auto" w:fill="auto"/>
                <w:lang w:val="zh-TW" w:eastAsia="zh-TW" w:bidi="zh-TW"/>
              </w:rPr>
            </w:pPr>
            <w:r>
              <w:rPr>
                <w:rFonts w:hint="eastAsia" w:ascii="宋体" w:hAnsi="宋体" w:cs="宋体"/>
                <w:color w:val="auto"/>
                <w:spacing w:val="0"/>
                <w:w w:val="100"/>
                <w:kern w:val="2"/>
                <w:position w:val="0"/>
                <w:sz w:val="21"/>
                <w:szCs w:val="21"/>
                <w:u w:val="none"/>
                <w:shd w:val="clear" w:color="auto" w:fill="auto"/>
                <w:lang w:val="en-US" w:eastAsia="zh-CN" w:bidi="zh-TW"/>
              </w:rPr>
              <w:t>审批部门委托符合条件的雷电防护装置设计技术评价机构实施。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0" w:hRule="atLeast"/>
          <w:jc w:val="center"/>
        </w:trPr>
        <w:tc>
          <w:tcPr>
            <w:tcW w:w="253" w:type="pct"/>
            <w:noWrap w:val="0"/>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top"/>
              <w:rPr>
                <w:rFonts w:hint="eastAsia" w:ascii="宋体" w:hAnsi="宋体" w:cs="宋体"/>
                <w:color w:val="auto"/>
                <w:spacing w:val="0"/>
                <w:w w:val="100"/>
                <w:kern w:val="2"/>
                <w:position w:val="0"/>
                <w:sz w:val="21"/>
                <w:szCs w:val="21"/>
                <w:u w:val="none"/>
                <w:shd w:val="clear" w:color="auto" w:fill="auto"/>
                <w:lang w:val="en-US" w:eastAsia="zh-CN" w:bidi="zh-TW"/>
              </w:rPr>
            </w:pPr>
            <w:r>
              <w:rPr>
                <w:rFonts w:hint="eastAsia" w:ascii="宋体" w:hAnsi="宋体" w:eastAsia="宋体" w:cs="宋体"/>
                <w:color w:val="auto"/>
                <w:spacing w:val="0"/>
                <w:w w:val="100"/>
                <w:kern w:val="2"/>
                <w:position w:val="0"/>
                <w:sz w:val="21"/>
                <w:szCs w:val="21"/>
                <w:u w:val="none"/>
                <w:shd w:val="clear" w:color="auto" w:fill="auto"/>
                <w:lang w:val="en-US" w:eastAsia="zh-CN" w:bidi="zh-TW"/>
              </w:rPr>
              <w:t>18</w:t>
            </w:r>
          </w:p>
        </w:tc>
        <w:tc>
          <w:tcPr>
            <w:tcW w:w="440" w:type="pct"/>
            <w:noWrap w:val="0"/>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top"/>
              <w:rPr>
                <w:rFonts w:hint="eastAsia"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cs="宋体"/>
                <w:color w:val="auto"/>
                <w:spacing w:val="0"/>
                <w:w w:val="100"/>
                <w:kern w:val="2"/>
                <w:position w:val="0"/>
                <w:sz w:val="21"/>
                <w:szCs w:val="21"/>
                <w:u w:val="none"/>
                <w:shd w:val="clear" w:color="auto" w:fill="auto"/>
                <w:lang w:val="en-US" w:eastAsia="zh-CN" w:bidi="zh-TW"/>
              </w:rPr>
              <w:t>气象局</w:t>
            </w:r>
          </w:p>
        </w:tc>
        <w:tc>
          <w:tcPr>
            <w:tcW w:w="441" w:type="pct"/>
            <w:noWrap w:val="0"/>
            <w:vAlign w:val="center"/>
          </w:tcPr>
          <w:p>
            <w:pPr>
              <w:pStyle w:val="9"/>
              <w:keepNext w:val="0"/>
              <w:keepLines w:val="0"/>
              <w:pageBreakBefore w:val="0"/>
              <w:widowControl w:val="0"/>
              <w:shd w:val="clear" w:color="auto" w:fill="auto"/>
              <w:kinsoku/>
              <w:wordWrap/>
              <w:overflowPunct/>
              <w:topLinePunct w:val="0"/>
              <w:autoSpaceDE/>
              <w:autoSpaceDN/>
              <w:bidi w:val="0"/>
              <w:spacing w:before="0" w:line="300" w:lineRule="exact"/>
              <w:ind w:left="0" w:leftChars="0" w:right="0" w:rightChars="0" w:firstLine="0" w:firstLineChars="0"/>
              <w:jc w:val="center"/>
              <w:rPr>
                <w:rFonts w:hint="eastAsia" w:ascii="宋体" w:hAnsi="宋体" w:eastAsia="宋体" w:cs="宋体"/>
                <w:color w:val="auto"/>
                <w:spacing w:val="0"/>
                <w:w w:val="100"/>
                <w:kern w:val="2"/>
                <w:position w:val="0"/>
                <w:sz w:val="21"/>
                <w:szCs w:val="21"/>
                <w:u w:val="none"/>
                <w:shd w:val="clear" w:color="auto" w:fill="auto"/>
                <w:lang w:val="zh-TW" w:eastAsia="zh-TW" w:bidi="zh-TW"/>
              </w:rPr>
            </w:pPr>
            <w:r>
              <w:rPr>
                <w:rFonts w:hint="eastAsia" w:ascii="宋体" w:hAnsi="宋体" w:cs="宋体"/>
                <w:color w:val="auto"/>
                <w:spacing w:val="0"/>
                <w:w w:val="100"/>
                <w:kern w:val="2"/>
                <w:position w:val="0"/>
                <w:sz w:val="21"/>
                <w:szCs w:val="21"/>
                <w:u w:val="none"/>
                <w:shd w:val="clear" w:color="auto" w:fill="auto"/>
                <w:lang w:val="en-US" w:eastAsia="zh-CN" w:bidi="zh-TW"/>
              </w:rPr>
              <w:t>雷电防护装置检测报告</w:t>
            </w:r>
          </w:p>
        </w:tc>
        <w:tc>
          <w:tcPr>
            <w:tcW w:w="2417" w:type="pct"/>
            <w:noWrap w:val="0"/>
            <w:vAlign w:val="center"/>
          </w:tcPr>
          <w:p>
            <w:pPr>
              <w:pStyle w:val="9"/>
              <w:keepNext w:val="0"/>
              <w:keepLines w:val="0"/>
              <w:pageBreakBefore w:val="0"/>
              <w:widowControl w:val="0"/>
              <w:shd w:val="clear" w:color="auto" w:fill="auto"/>
              <w:kinsoku/>
              <w:wordWrap/>
              <w:overflowPunct/>
              <w:topLinePunct w:val="0"/>
              <w:autoSpaceDE/>
              <w:autoSpaceDN/>
              <w:bidi w:val="0"/>
              <w:spacing w:before="0" w:line="300" w:lineRule="exact"/>
              <w:ind w:left="0" w:leftChars="0" w:right="0" w:rightChars="0" w:firstLine="0" w:firstLineChars="0"/>
              <w:jc w:val="both"/>
              <w:rPr>
                <w:rFonts w:hint="eastAsia" w:ascii="宋体" w:hAnsi="宋体" w:eastAsia="宋体" w:cs="宋体"/>
                <w:color w:val="auto"/>
                <w:spacing w:val="0"/>
                <w:w w:val="100"/>
                <w:kern w:val="2"/>
                <w:position w:val="0"/>
                <w:sz w:val="21"/>
                <w:szCs w:val="21"/>
                <w:u w:val="none"/>
                <w:shd w:val="clear" w:color="auto" w:fill="auto"/>
                <w:lang w:val="zh-TW" w:eastAsia="zh-TW" w:bidi="zh-TW"/>
              </w:rPr>
            </w:pPr>
            <w:r>
              <w:rPr>
                <w:rFonts w:hint="eastAsia" w:ascii="宋体" w:hAnsi="宋体" w:cs="宋体"/>
                <w:color w:val="auto"/>
                <w:spacing w:val="0"/>
                <w:w w:val="100"/>
                <w:kern w:val="2"/>
                <w:position w:val="0"/>
                <w:sz w:val="21"/>
                <w:szCs w:val="21"/>
                <w:u w:val="none"/>
                <w:shd w:val="clear" w:color="auto" w:fill="auto"/>
                <w:lang w:val="en-US" w:eastAsia="zh-CN" w:bidi="zh-TW"/>
              </w:rPr>
              <w:t>《雷电防护装置设计审核竣工验收规定》 （中国气象局令第37号）第二条 县级以上地方气象主管机构负责本行行政区域职责范围内雷电防护装置的设计审核和竣工验收工作。未设气象主管机构的县（市、区），由上一级气象主管机构负责雷电防护装置的设计审核和竣工验收工作。第十二条 雷电防护装置实行竣工验收制度，建设单位应当向气象主管机构提出申请。第十四条 气象主管机构受理后，应当委托取得雷电防护装置检测资质的单位开展雷电防护装</w:t>
            </w:r>
            <w:r>
              <w:rPr>
                <w:rFonts w:hint="eastAsia" w:cs="宋体"/>
                <w:color w:val="auto"/>
                <w:spacing w:val="0"/>
                <w:w w:val="100"/>
                <w:kern w:val="2"/>
                <w:position w:val="0"/>
                <w:sz w:val="21"/>
                <w:szCs w:val="21"/>
                <w:u w:val="none"/>
                <w:shd w:val="clear" w:color="auto" w:fill="auto"/>
                <w:lang w:val="en-US" w:eastAsia="zh-CN" w:bidi="zh-TW"/>
              </w:rPr>
              <w:t xml:space="preserve"> </w:t>
            </w:r>
            <w:r>
              <w:rPr>
                <w:rFonts w:hint="eastAsia" w:ascii="宋体" w:hAnsi="宋体" w:cs="宋体"/>
                <w:color w:val="auto"/>
                <w:spacing w:val="0"/>
                <w:w w:val="100"/>
                <w:kern w:val="2"/>
                <w:position w:val="0"/>
                <w:sz w:val="21"/>
                <w:szCs w:val="21"/>
                <w:u w:val="none"/>
                <w:shd w:val="clear" w:color="auto" w:fill="auto"/>
                <w:lang w:val="en-US" w:eastAsia="zh-CN" w:bidi="zh-TW"/>
              </w:rPr>
              <w:t>置检测。</w:t>
            </w:r>
          </w:p>
        </w:tc>
        <w:tc>
          <w:tcPr>
            <w:tcW w:w="373" w:type="pct"/>
            <w:noWrap w:val="0"/>
            <w:vAlign w:val="center"/>
          </w:tcPr>
          <w:p>
            <w:pPr>
              <w:pStyle w:val="9"/>
              <w:keepNext w:val="0"/>
              <w:keepLines w:val="0"/>
              <w:pageBreakBefore w:val="0"/>
              <w:widowControl w:val="0"/>
              <w:shd w:val="clear" w:color="auto" w:fill="auto"/>
              <w:kinsoku/>
              <w:wordWrap/>
              <w:overflowPunct/>
              <w:topLinePunct w:val="0"/>
              <w:autoSpaceDE/>
              <w:autoSpaceDN/>
              <w:bidi w:val="0"/>
              <w:spacing w:before="0" w:line="300" w:lineRule="exact"/>
              <w:ind w:left="0" w:leftChars="0" w:right="0" w:rightChars="0" w:firstLine="0" w:firstLineChars="0"/>
              <w:jc w:val="center"/>
              <w:rPr>
                <w:rFonts w:hint="eastAsia"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cs="宋体"/>
                <w:color w:val="auto"/>
                <w:spacing w:val="0"/>
                <w:w w:val="100"/>
                <w:kern w:val="2"/>
                <w:position w:val="0"/>
                <w:sz w:val="21"/>
                <w:szCs w:val="21"/>
                <w:u w:val="none"/>
                <w:shd w:val="clear" w:color="auto" w:fill="auto"/>
                <w:lang w:val="en-US" w:eastAsia="zh-CN" w:bidi="zh-TW"/>
              </w:rPr>
              <w:t>有相应合法资质的机构</w:t>
            </w:r>
          </w:p>
        </w:tc>
        <w:tc>
          <w:tcPr>
            <w:tcW w:w="486" w:type="pct"/>
            <w:noWrap w:val="0"/>
            <w:vAlign w:val="center"/>
          </w:tcPr>
          <w:p>
            <w:pPr>
              <w:pStyle w:val="9"/>
              <w:keepNext w:val="0"/>
              <w:keepLines w:val="0"/>
              <w:pageBreakBefore w:val="0"/>
              <w:widowControl w:val="0"/>
              <w:shd w:val="clear" w:color="auto" w:fill="auto"/>
              <w:kinsoku/>
              <w:wordWrap/>
              <w:overflowPunct/>
              <w:topLinePunct w:val="0"/>
              <w:autoSpaceDE/>
              <w:autoSpaceDN/>
              <w:bidi w:val="0"/>
              <w:spacing w:before="0" w:line="300" w:lineRule="exact"/>
              <w:ind w:left="0" w:leftChars="0" w:right="0" w:rightChars="0" w:firstLine="0" w:firstLineChars="0"/>
              <w:jc w:val="both"/>
              <w:rPr>
                <w:rFonts w:hint="eastAsia" w:ascii="宋体" w:hAnsi="宋体" w:eastAsia="宋体" w:cs="宋体"/>
                <w:color w:val="auto"/>
                <w:spacing w:val="0"/>
                <w:w w:val="100"/>
                <w:kern w:val="2"/>
                <w:position w:val="0"/>
                <w:sz w:val="21"/>
                <w:szCs w:val="21"/>
                <w:u w:val="none"/>
                <w:shd w:val="clear" w:color="auto" w:fill="auto"/>
                <w:lang w:val="zh-TW" w:eastAsia="zh-TW" w:bidi="zh-TW"/>
              </w:rPr>
            </w:pPr>
            <w:r>
              <w:rPr>
                <w:rFonts w:hint="eastAsia" w:ascii="宋体" w:hAnsi="宋体" w:cs="宋体"/>
                <w:color w:val="auto"/>
                <w:spacing w:val="0"/>
                <w:w w:val="100"/>
                <w:kern w:val="2"/>
                <w:position w:val="0"/>
                <w:sz w:val="21"/>
                <w:szCs w:val="21"/>
                <w:u w:val="none"/>
                <w:shd w:val="clear" w:color="auto" w:fill="auto"/>
                <w:lang w:val="en-US" w:eastAsia="zh-CN" w:bidi="zh-TW"/>
              </w:rPr>
              <w:t>雷电防护装置竣工验收</w:t>
            </w:r>
          </w:p>
        </w:tc>
        <w:tc>
          <w:tcPr>
            <w:tcW w:w="588" w:type="pct"/>
            <w:noWrap w:val="0"/>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00" w:lineRule="exact"/>
              <w:ind w:left="0" w:leftChars="0" w:right="0" w:rightChars="0" w:firstLine="0" w:firstLineChars="0"/>
              <w:jc w:val="both"/>
              <w:textAlignment w:val="baseline"/>
              <w:rPr>
                <w:rFonts w:hint="eastAsia" w:ascii="宋体" w:hAnsi="宋体" w:eastAsia="宋体" w:cs="宋体"/>
                <w:color w:val="auto"/>
                <w:spacing w:val="0"/>
                <w:w w:val="100"/>
                <w:kern w:val="2"/>
                <w:position w:val="0"/>
                <w:sz w:val="21"/>
                <w:szCs w:val="21"/>
                <w:u w:val="none"/>
                <w:shd w:val="clear" w:color="auto" w:fill="auto"/>
                <w:lang w:val="zh-TW" w:eastAsia="zh-TW" w:bidi="zh-TW"/>
              </w:rPr>
            </w:pPr>
            <w:r>
              <w:rPr>
                <w:rFonts w:hint="eastAsia" w:ascii="宋体" w:hAnsi="宋体" w:cs="宋体"/>
                <w:color w:val="auto"/>
                <w:spacing w:val="0"/>
                <w:w w:val="100"/>
                <w:kern w:val="2"/>
                <w:position w:val="0"/>
                <w:sz w:val="21"/>
                <w:szCs w:val="21"/>
                <w:u w:val="none"/>
                <w:shd w:val="clear" w:color="auto" w:fill="auto"/>
                <w:lang w:val="en-US" w:eastAsia="zh-CN" w:bidi="zh-TW"/>
              </w:rPr>
              <w:t>审批部门委托有相应雷电防护装置检测资质的机构实施</w:t>
            </w:r>
            <w:r>
              <w:rPr>
                <w:rFonts w:hint="eastAsia" w:cs="宋体"/>
                <w:color w:val="auto"/>
                <w:spacing w:val="0"/>
                <w:w w:val="100"/>
                <w:kern w:val="2"/>
                <w:position w:val="0"/>
                <w:sz w:val="21"/>
                <w:szCs w:val="21"/>
                <w:u w:val="none"/>
                <w:shd w:val="clear" w:color="auto" w:fill="auto"/>
                <w:lang w:val="en-US" w:eastAsia="zh-CN" w:bidi="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0" w:hRule="atLeast"/>
          <w:jc w:val="center"/>
        </w:trPr>
        <w:tc>
          <w:tcPr>
            <w:tcW w:w="253" w:type="pct"/>
            <w:noWrap w:val="0"/>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top"/>
              <w:rPr>
                <w:rFonts w:hint="eastAsia"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eastAsia="宋体" w:cs="宋体"/>
                <w:color w:val="auto"/>
                <w:spacing w:val="0"/>
                <w:w w:val="100"/>
                <w:kern w:val="2"/>
                <w:position w:val="0"/>
                <w:sz w:val="21"/>
                <w:szCs w:val="21"/>
                <w:u w:val="none"/>
                <w:shd w:val="clear" w:color="auto" w:fill="auto"/>
                <w:lang w:val="en-US" w:eastAsia="zh-CN" w:bidi="zh-TW"/>
              </w:rPr>
              <w:t>19</w:t>
            </w:r>
          </w:p>
        </w:tc>
        <w:tc>
          <w:tcPr>
            <w:tcW w:w="440" w:type="pct"/>
            <w:noWrap w:val="0"/>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top"/>
              <w:rPr>
                <w:rFonts w:hint="eastAsia"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eastAsia="宋体" w:cs="宋体"/>
                <w:color w:val="auto"/>
                <w:spacing w:val="0"/>
                <w:w w:val="100"/>
                <w:kern w:val="2"/>
                <w:position w:val="0"/>
                <w:sz w:val="21"/>
                <w:szCs w:val="21"/>
                <w:u w:val="none"/>
                <w:shd w:val="clear" w:color="auto" w:fill="auto"/>
                <w:lang w:val="en-US" w:eastAsia="zh-CN" w:bidi="zh-TW"/>
              </w:rPr>
              <w:t>住建局</w:t>
            </w:r>
          </w:p>
        </w:tc>
        <w:tc>
          <w:tcPr>
            <w:tcW w:w="441" w:type="pct"/>
            <w:noWrap w:val="0"/>
            <w:vAlign w:val="center"/>
          </w:tcPr>
          <w:p>
            <w:pPr>
              <w:pStyle w:val="9"/>
              <w:keepNext w:val="0"/>
              <w:keepLines w:val="0"/>
              <w:pageBreakBefore w:val="0"/>
              <w:widowControl w:val="0"/>
              <w:shd w:val="clear" w:color="auto" w:fill="auto"/>
              <w:kinsoku/>
              <w:wordWrap/>
              <w:overflowPunct/>
              <w:topLinePunct w:val="0"/>
              <w:autoSpaceDE/>
              <w:autoSpaceDN/>
              <w:bidi w:val="0"/>
              <w:spacing w:before="0" w:line="300" w:lineRule="exact"/>
              <w:ind w:left="0" w:leftChars="0" w:right="0" w:rightChars="0" w:firstLine="0" w:firstLineChars="0"/>
              <w:jc w:val="center"/>
              <w:rPr>
                <w:rFonts w:hint="eastAsia" w:ascii="宋体" w:hAnsi="宋体" w:eastAsia="宋体" w:cs="宋体"/>
                <w:color w:val="auto"/>
                <w:spacing w:val="0"/>
                <w:w w:val="100"/>
                <w:kern w:val="2"/>
                <w:position w:val="0"/>
                <w:sz w:val="21"/>
                <w:szCs w:val="21"/>
                <w:u w:val="none"/>
                <w:shd w:val="clear" w:color="auto" w:fill="auto"/>
                <w:lang w:val="zh-TW" w:eastAsia="zh-TW" w:bidi="zh-TW"/>
              </w:rPr>
            </w:pPr>
            <w:r>
              <w:rPr>
                <w:rFonts w:hint="eastAsia" w:ascii="宋体" w:hAnsi="宋体" w:cs="宋体"/>
                <w:color w:val="auto"/>
                <w:spacing w:val="0"/>
                <w:w w:val="100"/>
                <w:kern w:val="2"/>
                <w:position w:val="0"/>
                <w:sz w:val="21"/>
                <w:szCs w:val="21"/>
                <w:u w:val="none"/>
                <w:shd w:val="clear" w:color="auto" w:fill="auto"/>
                <w:lang w:val="en-US" w:eastAsia="zh-CN" w:bidi="zh-TW"/>
              </w:rPr>
              <w:t>“多测合一”综合测绘报告</w:t>
            </w:r>
          </w:p>
        </w:tc>
        <w:tc>
          <w:tcPr>
            <w:tcW w:w="2417" w:type="pct"/>
            <w:noWrap w:val="0"/>
            <w:vAlign w:val="center"/>
          </w:tcPr>
          <w:p>
            <w:pPr>
              <w:rPr>
                <w:rFonts w:hint="eastAsia"/>
              </w:rPr>
            </w:pPr>
            <w:r>
              <w:rPr>
                <w:rFonts w:hint="eastAsia"/>
              </w:rPr>
              <w:t>《中华人民共和国测绘法》(1992年12月28日第七届全国人民代表大会常务委员会第二十九次会议通过2002年8月29日第九届全国人民代表大会常务委员会第二十九次会议第一次修订2017年4月27日第十二届全国人民代表大会常务委员会第二十七次会议第二次修订)第二十七条国家对从事测绘活动的单位实行测绘资质管理制度，从事测绘活动的单位应当依法取得相应等级的测绘资质证书，方可从事测绘活动。湖南省自然资源厅等8部门联合印发的《关于湖南省工程建设项目‘多测合一’改革的实施意见》(湘自然资发(2020〕24号)：“按照‘谁委托、谁付费’的原则，由项目建设单位一次性委托测绘中介服务机构名录库中一家单位实施测绘，提供相应测绘成果，实现‘一次委托、联合测绘、成果共享、平台联审’”湖南省自然资源厅等8部门联合印发的《关于整合工程建设项目全流程测绘事项的通知》(湘自然资规(2021〕1号)：“将‘多测合一’实施范围扩展到立项用地规划许可、工程建设许可、施工许可等前三个建设阶段，实现全流程‘多测合一’，每个阶段中涉及的测绘业务分别整合为一个综合测绘事项，一个测绘事项原则上委托一家测绘单位承担。中介服务事项实施机</w:t>
            </w:r>
          </w:p>
          <w:p>
            <w:r>
              <w:rPr>
                <w:rFonts w:hint="eastAsia"/>
              </w:rPr>
              <w:t>构为：具有相应测绘资质的机构。”《湖南省人民防空工程产权管理办法(省政府令第187号)第九条：结建人防工程竣工验收后，由建设单位持人防主管部门出具的认可文件，向建设行政主管部门备案，凭建设行政主管部门出具的备案证明向房产管理部门申请人防工程所有权初始登记，由房产管理部门在地面房屋所有权证书上载明地下人防工程的面积、层数等事项。</w:t>
            </w:r>
          </w:p>
          <w:p>
            <w:pPr>
              <w:pStyle w:val="9"/>
              <w:keepNext w:val="0"/>
              <w:keepLines w:val="0"/>
              <w:pageBreakBefore w:val="0"/>
              <w:widowControl w:val="0"/>
              <w:shd w:val="clear" w:color="auto" w:fill="auto"/>
              <w:kinsoku/>
              <w:wordWrap/>
              <w:overflowPunct/>
              <w:topLinePunct w:val="0"/>
              <w:autoSpaceDE/>
              <w:autoSpaceDN/>
              <w:bidi w:val="0"/>
              <w:spacing w:before="0" w:line="300" w:lineRule="exact"/>
              <w:ind w:left="0" w:leftChars="0" w:right="0" w:rightChars="0" w:firstLine="0" w:firstLineChars="0"/>
              <w:jc w:val="both"/>
              <w:rPr>
                <w:rFonts w:hint="eastAsia" w:ascii="宋体" w:hAnsi="宋体" w:eastAsia="宋体" w:cs="宋体"/>
                <w:color w:val="auto"/>
                <w:spacing w:val="0"/>
                <w:w w:val="100"/>
                <w:kern w:val="2"/>
                <w:position w:val="0"/>
                <w:sz w:val="21"/>
                <w:szCs w:val="21"/>
                <w:u w:val="none"/>
                <w:shd w:val="clear" w:color="auto" w:fill="auto"/>
                <w:lang w:val="zh-TW" w:eastAsia="zh-TW" w:bidi="zh-TW"/>
              </w:rPr>
            </w:pPr>
          </w:p>
        </w:tc>
        <w:tc>
          <w:tcPr>
            <w:tcW w:w="373" w:type="pct"/>
            <w:noWrap w:val="0"/>
            <w:vAlign w:val="center"/>
          </w:tcPr>
          <w:p>
            <w:pPr>
              <w:pStyle w:val="9"/>
              <w:keepNext w:val="0"/>
              <w:keepLines w:val="0"/>
              <w:pageBreakBefore w:val="0"/>
              <w:widowControl w:val="0"/>
              <w:shd w:val="clear" w:color="auto" w:fill="auto"/>
              <w:kinsoku/>
              <w:wordWrap/>
              <w:overflowPunct/>
              <w:topLinePunct w:val="0"/>
              <w:autoSpaceDE/>
              <w:autoSpaceDN/>
              <w:bidi w:val="0"/>
              <w:spacing w:before="0" w:line="300" w:lineRule="exact"/>
              <w:ind w:left="0" w:leftChars="0" w:right="0" w:rightChars="0" w:firstLine="0" w:firstLineChars="0"/>
              <w:jc w:val="center"/>
              <w:rPr>
                <w:rFonts w:hint="eastAsia" w:ascii="宋体" w:hAnsi="宋体" w:eastAsia="宋体" w:cs="宋体"/>
                <w:color w:val="auto"/>
                <w:kern w:val="0"/>
                <w:sz w:val="21"/>
                <w:szCs w:val="21"/>
                <w:lang w:val="en-US" w:eastAsia="zh-CN" w:bidi="ar"/>
              </w:rPr>
            </w:pPr>
            <w:r>
              <w:rPr>
                <w:rFonts w:hint="eastAsia" w:eastAsia="宋体" w:cs="宋体"/>
                <w:color w:val="auto"/>
                <w:kern w:val="0"/>
                <w:sz w:val="21"/>
                <w:szCs w:val="21"/>
                <w:lang w:val="en-US" w:eastAsia="zh-CN" w:bidi="ar"/>
              </w:rPr>
              <w:t>有相应合法资质的机构</w:t>
            </w:r>
          </w:p>
        </w:tc>
        <w:tc>
          <w:tcPr>
            <w:tcW w:w="486" w:type="pct"/>
            <w:noWrap w:val="0"/>
            <w:vAlign w:val="center"/>
          </w:tcPr>
          <w:p>
            <w:pPr>
              <w:pStyle w:val="9"/>
              <w:keepNext w:val="0"/>
              <w:keepLines w:val="0"/>
              <w:pageBreakBefore w:val="0"/>
              <w:widowControl w:val="0"/>
              <w:shd w:val="clear" w:color="auto" w:fill="auto"/>
              <w:kinsoku/>
              <w:wordWrap/>
              <w:overflowPunct/>
              <w:topLinePunct w:val="0"/>
              <w:autoSpaceDE/>
              <w:autoSpaceDN/>
              <w:bidi w:val="0"/>
              <w:spacing w:before="0" w:line="300" w:lineRule="exact"/>
              <w:ind w:left="0" w:leftChars="0" w:right="0" w:rightChars="0" w:firstLine="0" w:firstLineChars="0"/>
              <w:jc w:val="both"/>
              <w:rPr>
                <w:rFonts w:hint="eastAsia" w:ascii="宋体" w:hAnsi="宋体" w:eastAsia="宋体" w:cs="宋体"/>
                <w:color w:val="auto"/>
                <w:spacing w:val="0"/>
                <w:w w:val="100"/>
                <w:kern w:val="2"/>
                <w:position w:val="0"/>
                <w:sz w:val="21"/>
                <w:szCs w:val="21"/>
                <w:u w:val="none"/>
                <w:shd w:val="clear" w:color="auto" w:fill="auto"/>
                <w:lang w:val="zh-TW" w:eastAsia="zh-CN" w:bidi="zh-TW"/>
              </w:rPr>
            </w:pPr>
            <w:r>
              <w:rPr>
                <w:rFonts w:hint="eastAsia" w:eastAsia="宋体" w:cs="宋体"/>
                <w:color w:val="auto"/>
                <w:spacing w:val="0"/>
                <w:w w:val="100"/>
                <w:kern w:val="2"/>
                <w:position w:val="0"/>
                <w:sz w:val="21"/>
                <w:szCs w:val="21"/>
                <w:u w:val="none"/>
                <w:shd w:val="clear" w:color="auto" w:fill="auto"/>
                <w:lang w:val="zh-TW" w:eastAsia="zh-CN" w:bidi="zh-TW"/>
              </w:rPr>
              <w:t>人防工程竣工验收备案</w:t>
            </w:r>
          </w:p>
        </w:tc>
        <w:tc>
          <w:tcPr>
            <w:tcW w:w="588" w:type="pct"/>
            <w:noWrap w:val="0"/>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00" w:lineRule="exact"/>
              <w:ind w:left="0" w:leftChars="0" w:right="0" w:rightChars="0" w:firstLine="0" w:firstLineChars="0"/>
              <w:jc w:val="both"/>
              <w:textAlignment w:val="baseline"/>
              <w:rPr>
                <w:rFonts w:hint="eastAsia" w:ascii="宋体" w:hAnsi="宋体" w:eastAsia="宋体" w:cs="宋体"/>
                <w:color w:val="auto"/>
                <w:spacing w:val="0"/>
                <w:w w:val="100"/>
                <w:kern w:val="2"/>
                <w:position w:val="0"/>
                <w:sz w:val="21"/>
                <w:szCs w:val="21"/>
                <w:u w:val="none"/>
                <w:shd w:val="clear" w:color="auto" w:fill="auto"/>
                <w:lang w:val="zh-TW" w:eastAsia="zh-TW" w:bidi="zh-TW"/>
              </w:rPr>
            </w:pPr>
            <w:r>
              <w:rPr>
                <w:rFonts w:hint="eastAsia" w:ascii="宋体" w:hAnsi="宋体" w:cs="宋体"/>
                <w:color w:val="auto"/>
                <w:spacing w:val="0"/>
                <w:w w:val="100"/>
                <w:kern w:val="2"/>
                <w:position w:val="0"/>
                <w:sz w:val="21"/>
                <w:szCs w:val="21"/>
                <w:u w:val="none"/>
                <w:shd w:val="clear" w:color="auto" w:fill="auto"/>
                <w:lang w:val="en-US" w:eastAsia="zh-CN" w:bidi="zh-TW"/>
              </w:rPr>
              <w:t>申请人应委托有相应合法资质</w:t>
            </w:r>
            <w:r>
              <w:rPr>
                <w:rFonts w:hint="eastAsia" w:cs="宋体"/>
                <w:color w:val="auto"/>
                <w:spacing w:val="0"/>
                <w:w w:val="100"/>
                <w:kern w:val="2"/>
                <w:position w:val="0"/>
                <w:sz w:val="21"/>
                <w:szCs w:val="21"/>
                <w:u w:val="none"/>
                <w:shd w:val="clear" w:color="auto" w:fill="auto"/>
                <w:lang w:val="en-US" w:eastAsia="zh-CN" w:bidi="zh-TW"/>
              </w:rPr>
              <w:t>的中介</w:t>
            </w:r>
            <w:r>
              <w:rPr>
                <w:rFonts w:hint="eastAsia" w:ascii="宋体" w:hAnsi="宋体" w:cs="宋体"/>
                <w:color w:val="auto"/>
                <w:spacing w:val="0"/>
                <w:w w:val="100"/>
                <w:kern w:val="2"/>
                <w:position w:val="0"/>
                <w:sz w:val="21"/>
                <w:szCs w:val="21"/>
                <w:u w:val="none"/>
                <w:shd w:val="clear" w:color="auto" w:fill="auto"/>
                <w:lang w:val="en-US" w:eastAsia="zh-CN" w:bidi="zh-TW"/>
              </w:rPr>
              <w:t>机构</w:t>
            </w:r>
            <w:r>
              <w:rPr>
                <w:rFonts w:hint="eastAsia" w:cs="宋体"/>
                <w:color w:val="auto"/>
                <w:spacing w:val="0"/>
                <w:w w:val="100"/>
                <w:kern w:val="2"/>
                <w:position w:val="0"/>
                <w:sz w:val="21"/>
                <w:szCs w:val="21"/>
                <w:u w:val="none"/>
                <w:shd w:val="clear" w:color="auto" w:fill="auto"/>
                <w:lang w:val="en-US" w:eastAsia="zh-CN" w:bidi="zh-TW"/>
              </w:rPr>
              <w:t>组织</w:t>
            </w:r>
            <w:r>
              <w:rPr>
                <w:rFonts w:hint="eastAsia" w:ascii="宋体" w:hAnsi="宋体" w:cs="宋体"/>
                <w:color w:val="auto"/>
                <w:spacing w:val="0"/>
                <w:w w:val="100"/>
                <w:kern w:val="2"/>
                <w:position w:val="0"/>
                <w:sz w:val="21"/>
                <w:szCs w:val="21"/>
                <w:u w:val="none"/>
                <w:shd w:val="clear" w:color="auto" w:fill="auto"/>
                <w:lang w:val="en-US" w:eastAsia="zh-CN" w:bidi="zh-TW"/>
              </w:rPr>
              <w:t>编制，审批部门不得以任何形式要求申请人必须委托特定中介机构提供服务。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0" w:hRule="atLeast"/>
          <w:jc w:val="center"/>
        </w:trPr>
        <w:tc>
          <w:tcPr>
            <w:tcW w:w="253" w:type="pct"/>
            <w:noWrap w:val="0"/>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top"/>
              <w:rPr>
                <w:rFonts w:hint="eastAsia"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eastAsia="宋体" w:cs="宋体"/>
                <w:color w:val="auto"/>
                <w:spacing w:val="0"/>
                <w:w w:val="100"/>
                <w:kern w:val="2"/>
                <w:position w:val="0"/>
                <w:sz w:val="21"/>
                <w:szCs w:val="21"/>
                <w:u w:val="none"/>
                <w:shd w:val="clear" w:color="auto" w:fill="auto"/>
                <w:lang w:val="en-US" w:eastAsia="zh-CN" w:bidi="zh-TW"/>
              </w:rPr>
              <w:t>20</w:t>
            </w:r>
          </w:p>
        </w:tc>
        <w:tc>
          <w:tcPr>
            <w:tcW w:w="440" w:type="pct"/>
            <w:noWrap w:val="0"/>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top"/>
              <w:rPr>
                <w:rFonts w:hint="eastAsia"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eastAsia="宋体" w:cs="宋体"/>
                <w:color w:val="auto"/>
                <w:spacing w:val="0"/>
                <w:w w:val="100"/>
                <w:kern w:val="2"/>
                <w:position w:val="0"/>
                <w:sz w:val="21"/>
                <w:szCs w:val="21"/>
                <w:u w:val="none"/>
                <w:shd w:val="clear" w:color="auto" w:fill="auto"/>
                <w:lang w:val="en-US" w:eastAsia="zh-CN" w:bidi="zh-TW"/>
              </w:rPr>
              <w:t>住建局</w:t>
            </w:r>
          </w:p>
        </w:tc>
        <w:tc>
          <w:tcPr>
            <w:tcW w:w="441" w:type="pct"/>
            <w:noWrap w:val="0"/>
            <w:vAlign w:val="center"/>
          </w:tcPr>
          <w:p>
            <w:pPr>
              <w:pStyle w:val="9"/>
              <w:keepNext w:val="0"/>
              <w:keepLines w:val="0"/>
              <w:pageBreakBefore w:val="0"/>
              <w:widowControl w:val="0"/>
              <w:shd w:val="clear" w:color="auto" w:fill="auto"/>
              <w:kinsoku/>
              <w:wordWrap/>
              <w:overflowPunct/>
              <w:topLinePunct w:val="0"/>
              <w:autoSpaceDE/>
              <w:autoSpaceDN/>
              <w:bidi w:val="0"/>
              <w:spacing w:before="0" w:line="300" w:lineRule="exact"/>
              <w:ind w:left="0" w:leftChars="0" w:right="0" w:rightChars="0" w:firstLine="0" w:firstLineChars="0"/>
              <w:jc w:val="center"/>
              <w:rPr>
                <w:rFonts w:hint="eastAsia" w:ascii="宋体" w:hAnsi="宋体" w:eastAsia="宋体" w:cs="宋体"/>
                <w:color w:val="auto"/>
                <w:spacing w:val="0"/>
                <w:w w:val="100"/>
                <w:kern w:val="2"/>
                <w:position w:val="0"/>
                <w:sz w:val="21"/>
                <w:szCs w:val="21"/>
                <w:u w:val="none"/>
                <w:shd w:val="clear" w:color="auto" w:fill="auto"/>
                <w:lang w:val="zh-TW" w:eastAsia="zh-TW" w:bidi="zh-TW"/>
              </w:rPr>
            </w:pPr>
            <w:r>
              <w:rPr>
                <w:rFonts w:hint="eastAsia" w:ascii="宋体" w:hAnsi="宋体" w:eastAsia="宋体" w:cs="宋体"/>
                <w:sz w:val="21"/>
                <w:szCs w:val="21"/>
                <w:lang w:val="en-US" w:eastAsia="zh-CN"/>
              </w:rPr>
              <w:t>施工图</w:t>
            </w:r>
            <w:r>
              <w:rPr>
                <w:rFonts w:hint="eastAsia" w:eastAsia="宋体" w:cs="宋体"/>
                <w:sz w:val="21"/>
                <w:szCs w:val="21"/>
                <w:lang w:val="en-US" w:eastAsia="zh-CN"/>
              </w:rPr>
              <w:t>设计</w:t>
            </w:r>
            <w:r>
              <w:rPr>
                <w:rFonts w:hint="eastAsia" w:ascii="宋体" w:hAnsi="宋体" w:eastAsia="宋体" w:cs="宋体"/>
                <w:sz w:val="21"/>
                <w:szCs w:val="21"/>
                <w:lang w:val="en-US" w:eastAsia="zh-CN"/>
              </w:rPr>
              <w:t>文件审查（含消防、人防等）</w:t>
            </w:r>
          </w:p>
        </w:tc>
        <w:tc>
          <w:tcPr>
            <w:tcW w:w="2417" w:type="pct"/>
            <w:noWrap w:val="0"/>
            <w:vAlign w:val="center"/>
          </w:tcPr>
          <w:p>
            <w:pPr>
              <w:rPr>
                <w:b w:val="0"/>
                <w:bCs w:val="0"/>
              </w:rPr>
            </w:pPr>
            <w:r>
              <w:rPr>
                <w:rFonts w:hint="eastAsia"/>
                <w:b w:val="0"/>
                <w:bCs w:val="0"/>
              </w:rPr>
              <w:t>《建设工程质量管理条例》(2000年1月30日国务院令第279号发布根据2017年10月7日国务院令第687号《国务院关于修改部分行政法规的决定》修正根据2019年4月23日国务院令第714号《国务院关于修改部分行政法规的决定》第二次修正)第十一条施工图设计文件审查的具体办法，由国务院建设行政主管部门、国务院其他有关部门制定。施工图设计文件未经审查批准的，不得使用。《房屋建筑和市政基础设施工程施工图设计文件审查管理办法》第三条国家实施施工图设计文件(含勘察文件，以下简称施工图)审查制度。本办法所称施工图审查，是指施工图审查机构(以下简称审查机构)按照有关法律、法规，对施工图涉及公共利益、公众安全和工程建设强制性标准的内容进行的审查。施工图审查应当坚持先勘察、后设计的原则。施工图未经审查合格的，不得使用。从事房屋建筑工程、市政基础设施工程施工、监理等活动，以及实施对房屋建筑和市政基础设施工程质量安全监督管理，应当以审查合格的施工图为依据。《中华人民共和国消防法》(1998年4月29日第九届全国人民代表大会常务委员会第二次会议通过:2008年10月28日第十一届全国人民代表大会常务委员会第五次会议第一次修订,2008年10月28日中华人民共和国主席令第六号公布，自2009年5月1日起施行；依据2019年4月23日第十三届全国人民代表大会常务委员会第十次会议《全国人民代表大会常务委员会关于修改〈中华人民共和国建筑法〉等八部法律的决定》第二次修订；根据2021年4月29日第十三届全国人民代表大会常务委员会第二十八次会议通过的《全国人民代表大会常务委员会关于修改〈中华人民共和国道路交通安全法〉等八部法律的决定》第三次修正)第十一条国务院住房和城乡建设主管部门规定的特殊建设工程，建设单位应当将消防设计文件报送住房和城乡建设主管部门审查，住房和城乡建设主管部门依法对审查的结果负责。《建设工程消防设计审查验收暂行规定》(住建部第51号令)第二十四条实行施工图设计文件联合审查的，应当将建设工程消防设计的技术审查并入联合审查。《人民防空工程施工图设计文件审查管理办法》(国人防(2009〕282号)第四条</w:t>
            </w:r>
            <w:r>
              <w:rPr>
                <w:rFonts w:hint="eastAsia"/>
                <w:b w:val="0"/>
                <w:bCs w:val="0"/>
                <w:lang w:eastAsia="zh-CN"/>
              </w:rPr>
              <w:t>。</w:t>
            </w:r>
          </w:p>
          <w:p>
            <w:pPr>
              <w:pStyle w:val="9"/>
              <w:keepNext w:val="0"/>
              <w:keepLines w:val="0"/>
              <w:pageBreakBefore w:val="0"/>
              <w:widowControl w:val="0"/>
              <w:shd w:val="clear" w:color="auto" w:fill="auto"/>
              <w:kinsoku/>
              <w:wordWrap/>
              <w:overflowPunct/>
              <w:topLinePunct w:val="0"/>
              <w:autoSpaceDE/>
              <w:autoSpaceDN/>
              <w:bidi w:val="0"/>
              <w:spacing w:before="0" w:line="300" w:lineRule="exact"/>
              <w:ind w:left="0" w:leftChars="0" w:right="0" w:rightChars="0" w:firstLine="0" w:firstLineChars="0"/>
              <w:jc w:val="both"/>
              <w:rPr>
                <w:rFonts w:hint="eastAsia" w:ascii="宋体" w:hAnsi="宋体" w:eastAsia="宋体" w:cs="宋体"/>
                <w:color w:val="auto"/>
                <w:spacing w:val="0"/>
                <w:w w:val="100"/>
                <w:kern w:val="2"/>
                <w:position w:val="0"/>
                <w:sz w:val="21"/>
                <w:szCs w:val="21"/>
                <w:u w:val="none"/>
                <w:shd w:val="clear" w:color="auto" w:fill="auto"/>
                <w:lang w:val="zh-TW" w:eastAsia="zh-TW" w:bidi="zh-TW"/>
              </w:rPr>
            </w:pPr>
          </w:p>
        </w:tc>
        <w:tc>
          <w:tcPr>
            <w:tcW w:w="373" w:type="pct"/>
            <w:noWrap w:val="0"/>
            <w:vAlign w:val="center"/>
          </w:tcPr>
          <w:p>
            <w:pPr>
              <w:pStyle w:val="9"/>
              <w:keepNext w:val="0"/>
              <w:keepLines w:val="0"/>
              <w:pageBreakBefore w:val="0"/>
              <w:widowControl w:val="0"/>
              <w:shd w:val="clear" w:color="auto" w:fill="auto"/>
              <w:kinsoku/>
              <w:wordWrap/>
              <w:overflowPunct/>
              <w:topLinePunct w:val="0"/>
              <w:autoSpaceDE/>
              <w:autoSpaceDN/>
              <w:bidi w:val="0"/>
              <w:spacing w:before="0" w:line="300" w:lineRule="exact"/>
              <w:ind w:left="0" w:leftChars="0" w:right="0" w:rightChars="0" w:firstLine="0" w:firstLineChars="0"/>
              <w:jc w:val="center"/>
              <w:rPr>
                <w:rFonts w:hint="eastAsia" w:ascii="宋体" w:hAnsi="宋体" w:eastAsia="宋体" w:cs="宋体"/>
                <w:color w:val="auto"/>
                <w:kern w:val="0"/>
                <w:sz w:val="21"/>
                <w:szCs w:val="21"/>
                <w:lang w:val="en-US" w:eastAsia="zh-CN" w:bidi="ar"/>
              </w:rPr>
            </w:pPr>
            <w:r>
              <w:rPr>
                <w:rFonts w:hint="eastAsia" w:eastAsia="宋体" w:cs="宋体"/>
                <w:color w:val="auto"/>
                <w:kern w:val="0"/>
                <w:sz w:val="21"/>
                <w:szCs w:val="21"/>
                <w:lang w:val="en-US" w:eastAsia="zh-CN" w:bidi="ar"/>
              </w:rPr>
              <w:t>具有相关施工图审查资格且具备独立法人资格的审查机构</w:t>
            </w:r>
          </w:p>
        </w:tc>
        <w:tc>
          <w:tcPr>
            <w:tcW w:w="486" w:type="pct"/>
            <w:noWrap w:val="0"/>
            <w:vAlign w:val="center"/>
          </w:tcPr>
          <w:p>
            <w:pPr>
              <w:pStyle w:val="9"/>
              <w:keepNext w:val="0"/>
              <w:keepLines w:val="0"/>
              <w:pageBreakBefore w:val="0"/>
              <w:widowControl w:val="0"/>
              <w:shd w:val="clear" w:color="auto" w:fill="auto"/>
              <w:kinsoku/>
              <w:wordWrap/>
              <w:overflowPunct/>
              <w:topLinePunct w:val="0"/>
              <w:autoSpaceDE/>
              <w:autoSpaceDN/>
              <w:bidi w:val="0"/>
              <w:spacing w:before="0" w:line="300" w:lineRule="exact"/>
              <w:ind w:left="0" w:leftChars="0" w:right="0" w:rightChars="0" w:firstLine="0" w:firstLineChars="0"/>
              <w:jc w:val="both"/>
              <w:rPr>
                <w:rFonts w:hint="eastAsia" w:ascii="宋体" w:hAnsi="宋体" w:eastAsia="宋体" w:cs="宋体"/>
                <w:color w:val="auto"/>
                <w:spacing w:val="0"/>
                <w:w w:val="100"/>
                <w:kern w:val="2"/>
                <w:position w:val="0"/>
                <w:sz w:val="21"/>
                <w:szCs w:val="21"/>
                <w:u w:val="none"/>
                <w:shd w:val="clear" w:color="auto" w:fill="auto"/>
                <w:lang w:val="zh-TW" w:eastAsia="zh-CN" w:bidi="zh-TW"/>
              </w:rPr>
            </w:pPr>
            <w:r>
              <w:rPr>
                <w:rFonts w:hint="eastAsia" w:eastAsia="宋体" w:cs="宋体"/>
                <w:color w:val="auto"/>
                <w:spacing w:val="0"/>
                <w:w w:val="100"/>
                <w:kern w:val="2"/>
                <w:position w:val="0"/>
                <w:sz w:val="21"/>
                <w:szCs w:val="21"/>
                <w:u w:val="none"/>
                <w:shd w:val="clear" w:color="auto" w:fill="auto"/>
                <w:lang w:val="zh-TW" w:eastAsia="zh-CN" w:bidi="zh-TW"/>
              </w:rPr>
              <w:t>建设工程质量安全监督手续（含人防工程质量监督手续）办理并核发建筑工程许可证；房屋建筑和市政基础设施工程施工图设计文件审查情况备案；特殊建设工程消防设计审查</w:t>
            </w:r>
          </w:p>
        </w:tc>
        <w:tc>
          <w:tcPr>
            <w:tcW w:w="588" w:type="pct"/>
            <w:noWrap w:val="0"/>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00" w:lineRule="exact"/>
              <w:ind w:left="0" w:leftChars="0" w:right="0" w:rightChars="0" w:firstLine="0" w:firstLineChars="0"/>
              <w:jc w:val="both"/>
              <w:textAlignment w:val="baseline"/>
              <w:rPr>
                <w:rFonts w:hint="eastAsia" w:ascii="宋体" w:hAnsi="宋体" w:eastAsia="宋体" w:cs="宋体"/>
                <w:color w:val="auto"/>
                <w:spacing w:val="0"/>
                <w:w w:val="100"/>
                <w:kern w:val="2"/>
                <w:position w:val="0"/>
                <w:sz w:val="21"/>
                <w:szCs w:val="21"/>
                <w:u w:val="none"/>
                <w:shd w:val="clear" w:color="auto" w:fill="auto"/>
                <w:lang w:val="zh-TW" w:eastAsia="zh-CN" w:bidi="zh-TW"/>
              </w:rPr>
            </w:pPr>
            <w:r>
              <w:rPr>
                <w:rFonts w:hint="eastAsia" w:eastAsia="宋体" w:cs="宋体"/>
                <w:color w:val="auto"/>
                <w:spacing w:val="0"/>
                <w:w w:val="100"/>
                <w:kern w:val="2"/>
                <w:position w:val="0"/>
                <w:sz w:val="21"/>
                <w:szCs w:val="21"/>
                <w:u w:val="none"/>
                <w:shd w:val="clear" w:color="auto" w:fill="auto"/>
                <w:lang w:val="zh-TW" w:eastAsia="zh-CN" w:bidi="zh-TW"/>
              </w:rPr>
              <w:t>审批部门委托局有相应施工图审查资格的审查机构实施。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1" w:hRule="atLeast"/>
          <w:jc w:val="center"/>
        </w:trPr>
        <w:tc>
          <w:tcPr>
            <w:tcW w:w="253" w:type="pct"/>
            <w:noWrap w:val="0"/>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top"/>
              <w:rPr>
                <w:rFonts w:hint="eastAsia"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eastAsia="宋体" w:cs="宋体"/>
                <w:color w:val="auto"/>
                <w:spacing w:val="0"/>
                <w:w w:val="100"/>
                <w:kern w:val="2"/>
                <w:position w:val="0"/>
                <w:sz w:val="21"/>
                <w:szCs w:val="21"/>
                <w:u w:val="none"/>
                <w:shd w:val="clear" w:color="auto" w:fill="auto"/>
                <w:lang w:val="en-US" w:eastAsia="zh-CN" w:bidi="zh-TW"/>
              </w:rPr>
              <w:t>21</w:t>
            </w:r>
          </w:p>
        </w:tc>
        <w:tc>
          <w:tcPr>
            <w:tcW w:w="440" w:type="pct"/>
            <w:noWrap w:val="0"/>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top"/>
              <w:rPr>
                <w:rFonts w:hint="eastAsia"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eastAsia="宋体" w:cs="宋体"/>
                <w:color w:val="auto"/>
                <w:spacing w:val="0"/>
                <w:w w:val="100"/>
                <w:kern w:val="2"/>
                <w:position w:val="0"/>
                <w:sz w:val="21"/>
                <w:szCs w:val="21"/>
                <w:u w:val="none"/>
                <w:shd w:val="clear" w:color="auto" w:fill="auto"/>
                <w:lang w:val="en-US" w:eastAsia="zh-CN" w:bidi="zh-TW"/>
              </w:rPr>
              <w:t>住建局</w:t>
            </w:r>
          </w:p>
        </w:tc>
        <w:tc>
          <w:tcPr>
            <w:tcW w:w="441" w:type="pct"/>
            <w:noWrap w:val="0"/>
            <w:vAlign w:val="center"/>
          </w:tcPr>
          <w:p>
            <w:pPr>
              <w:pStyle w:val="9"/>
              <w:keepNext w:val="0"/>
              <w:keepLines w:val="0"/>
              <w:pageBreakBefore w:val="0"/>
              <w:widowControl w:val="0"/>
              <w:shd w:val="clear" w:color="auto" w:fill="auto"/>
              <w:kinsoku/>
              <w:wordWrap/>
              <w:overflowPunct/>
              <w:topLinePunct w:val="0"/>
              <w:autoSpaceDE/>
              <w:autoSpaceDN/>
              <w:bidi w:val="0"/>
              <w:spacing w:before="0" w:line="300" w:lineRule="exact"/>
              <w:ind w:left="0" w:leftChars="0" w:right="0" w:rightChars="0" w:firstLine="0" w:firstLineChars="0"/>
              <w:jc w:val="center"/>
              <w:rPr>
                <w:rFonts w:hint="eastAsia" w:ascii="宋体" w:hAnsi="宋体" w:eastAsia="宋体" w:cs="宋体"/>
                <w:color w:val="auto"/>
                <w:spacing w:val="0"/>
                <w:w w:val="100"/>
                <w:kern w:val="2"/>
                <w:position w:val="0"/>
                <w:sz w:val="21"/>
                <w:szCs w:val="21"/>
                <w:u w:val="none"/>
                <w:shd w:val="clear" w:color="auto" w:fill="auto"/>
                <w:lang w:val="zh-TW" w:eastAsia="zh-TW" w:bidi="zh-TW"/>
              </w:rPr>
            </w:pPr>
            <w:r>
              <w:rPr>
                <w:rFonts w:hint="eastAsia" w:asciiTheme="minorHAnsi" w:hAnsiTheme="minorHAnsi" w:eastAsiaTheme="minorEastAsia" w:cstheme="minorBidi"/>
                <w:b w:val="0"/>
                <w:bCs w:val="0"/>
                <w:kern w:val="2"/>
                <w:sz w:val="21"/>
                <w:szCs w:val="24"/>
                <w:lang w:val="en-US" w:eastAsia="zh-CN" w:bidi="ar-SA"/>
              </w:rPr>
              <w:t>招标代理</w:t>
            </w:r>
          </w:p>
        </w:tc>
        <w:tc>
          <w:tcPr>
            <w:tcW w:w="2417" w:type="pct"/>
            <w:noWrap w:val="0"/>
            <w:vAlign w:val="center"/>
          </w:tcPr>
          <w:p>
            <w:pPr>
              <w:rPr>
                <w:rFonts w:hint="eastAsia" w:ascii="宋体" w:hAnsi="宋体" w:eastAsia="宋体" w:cs="宋体"/>
                <w:color w:val="auto"/>
                <w:spacing w:val="0"/>
                <w:w w:val="100"/>
                <w:kern w:val="2"/>
                <w:position w:val="0"/>
                <w:sz w:val="21"/>
                <w:szCs w:val="21"/>
                <w:u w:val="none"/>
                <w:shd w:val="clear" w:color="auto" w:fill="auto"/>
                <w:lang w:val="zh-TW" w:eastAsia="zh-TW" w:bidi="zh-TW"/>
              </w:rPr>
            </w:pPr>
            <w:r>
              <w:rPr>
                <w:rFonts w:hint="eastAsia"/>
                <w:b w:val="0"/>
                <w:bCs w:val="0"/>
              </w:rPr>
              <w:t>《中华人民共和国招标投标法》(2017年12月27日第十二届全国人民代表大会常务委员会第三十一次会议《关于修改〈中华人民共和国招标投标法〉、〈中华人民共和国计量法〉的决定》修正)第十二条招标人有权自行选择招标代理机构，委托其办理招标事宜。任何单位和个人不得以任何方式为招标人指定招标代理机构。招标人具有编制招标文件和组织评标能力的，可以自行办理招标事宜。任何单位和个人不得强制其委托招标代理机构办理招标事宜。</w:t>
            </w:r>
          </w:p>
        </w:tc>
        <w:tc>
          <w:tcPr>
            <w:tcW w:w="373" w:type="pct"/>
            <w:noWrap w:val="0"/>
            <w:vAlign w:val="center"/>
          </w:tcPr>
          <w:p>
            <w:pPr>
              <w:pStyle w:val="9"/>
              <w:keepNext w:val="0"/>
              <w:keepLines w:val="0"/>
              <w:pageBreakBefore w:val="0"/>
              <w:widowControl w:val="0"/>
              <w:shd w:val="clear" w:color="auto" w:fill="auto"/>
              <w:kinsoku/>
              <w:wordWrap/>
              <w:overflowPunct/>
              <w:topLinePunct w:val="0"/>
              <w:autoSpaceDE/>
              <w:autoSpaceDN/>
              <w:bidi w:val="0"/>
              <w:spacing w:before="0" w:line="300" w:lineRule="exact"/>
              <w:ind w:left="0" w:leftChars="0" w:right="0" w:rightChars="0" w:firstLine="0" w:firstLineChars="0"/>
              <w:jc w:val="center"/>
              <w:rPr>
                <w:rFonts w:hint="eastAsia" w:ascii="宋体" w:hAnsi="宋体" w:eastAsia="宋体" w:cs="宋体"/>
                <w:color w:val="auto"/>
                <w:kern w:val="0"/>
                <w:sz w:val="21"/>
                <w:szCs w:val="21"/>
                <w:lang w:val="en-US" w:eastAsia="zh-CN" w:bidi="ar"/>
              </w:rPr>
            </w:pPr>
            <w:r>
              <w:rPr>
                <w:rFonts w:hint="eastAsia" w:eastAsia="宋体" w:cs="宋体"/>
                <w:color w:val="auto"/>
                <w:kern w:val="0"/>
                <w:sz w:val="21"/>
                <w:szCs w:val="21"/>
                <w:lang w:val="en-US" w:eastAsia="zh-CN" w:bidi="ar"/>
              </w:rPr>
              <w:t>无资质要求</w:t>
            </w:r>
          </w:p>
        </w:tc>
        <w:tc>
          <w:tcPr>
            <w:tcW w:w="486" w:type="pct"/>
            <w:noWrap w:val="0"/>
            <w:vAlign w:val="center"/>
          </w:tcPr>
          <w:p>
            <w:pPr>
              <w:pStyle w:val="9"/>
              <w:keepNext w:val="0"/>
              <w:keepLines w:val="0"/>
              <w:pageBreakBefore w:val="0"/>
              <w:widowControl w:val="0"/>
              <w:shd w:val="clear" w:color="auto" w:fill="auto"/>
              <w:kinsoku/>
              <w:wordWrap/>
              <w:overflowPunct/>
              <w:topLinePunct w:val="0"/>
              <w:autoSpaceDE/>
              <w:autoSpaceDN/>
              <w:bidi w:val="0"/>
              <w:spacing w:before="0" w:line="300" w:lineRule="exact"/>
              <w:ind w:left="0" w:leftChars="0" w:right="0" w:rightChars="0" w:firstLine="0" w:firstLineChars="0"/>
              <w:jc w:val="both"/>
              <w:rPr>
                <w:rFonts w:hint="eastAsia" w:ascii="宋体" w:hAnsi="宋体" w:eastAsia="宋体" w:cs="宋体"/>
                <w:color w:val="auto"/>
                <w:spacing w:val="0"/>
                <w:w w:val="100"/>
                <w:kern w:val="2"/>
                <w:position w:val="0"/>
                <w:sz w:val="21"/>
                <w:szCs w:val="21"/>
                <w:u w:val="none"/>
                <w:shd w:val="clear" w:color="auto" w:fill="auto"/>
                <w:lang w:val="zh-TW" w:eastAsia="zh-TW" w:bidi="zh-TW"/>
              </w:rPr>
            </w:pPr>
            <w:r>
              <w:rPr>
                <w:rFonts w:hint="eastAsia" w:asciiTheme="minorHAnsi" w:hAnsiTheme="minorHAnsi" w:eastAsiaTheme="minorEastAsia" w:cstheme="minorBidi"/>
                <w:b w:val="0"/>
                <w:bCs w:val="0"/>
                <w:kern w:val="2"/>
                <w:sz w:val="21"/>
                <w:szCs w:val="24"/>
                <w:lang w:val="en-US" w:eastAsia="zh-CN" w:bidi="ar-SA"/>
              </w:rPr>
              <w:t>建设工程施工招标文件、文件澄清或修改备案</w:t>
            </w:r>
          </w:p>
        </w:tc>
        <w:tc>
          <w:tcPr>
            <w:tcW w:w="588" w:type="pct"/>
            <w:noWrap w:val="0"/>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00" w:lineRule="exact"/>
              <w:ind w:left="0" w:leftChars="0" w:right="0" w:rightChars="0" w:firstLine="0" w:firstLineChars="0"/>
              <w:jc w:val="both"/>
              <w:textAlignment w:val="baseline"/>
              <w:rPr>
                <w:rFonts w:hint="eastAsia" w:ascii="宋体" w:hAnsi="宋体" w:eastAsia="宋体" w:cs="宋体"/>
                <w:color w:val="auto"/>
                <w:spacing w:val="0"/>
                <w:w w:val="100"/>
                <w:kern w:val="2"/>
                <w:position w:val="0"/>
                <w:sz w:val="21"/>
                <w:szCs w:val="21"/>
                <w:u w:val="none"/>
                <w:shd w:val="clear" w:color="auto" w:fill="auto"/>
                <w:lang w:val="zh-TW" w:eastAsia="zh-TW" w:bidi="zh-TW"/>
              </w:rPr>
            </w:pPr>
            <w:r>
              <w:rPr>
                <w:rFonts w:hint="eastAsia" w:ascii="宋体" w:hAnsi="宋体" w:cs="宋体"/>
                <w:color w:val="auto"/>
                <w:spacing w:val="0"/>
                <w:w w:val="100"/>
                <w:kern w:val="2"/>
                <w:position w:val="0"/>
                <w:sz w:val="21"/>
                <w:szCs w:val="21"/>
                <w:u w:val="none"/>
                <w:shd w:val="clear" w:color="auto" w:fill="auto"/>
                <w:lang w:val="en-US" w:eastAsia="zh-CN" w:bidi="zh-TW"/>
              </w:rPr>
              <w:t>申请人可按要求自行或者委托</w:t>
            </w:r>
            <w:r>
              <w:rPr>
                <w:rFonts w:hint="eastAsia" w:cs="宋体"/>
                <w:color w:val="auto"/>
                <w:spacing w:val="0"/>
                <w:w w:val="100"/>
                <w:kern w:val="2"/>
                <w:position w:val="0"/>
                <w:sz w:val="21"/>
                <w:szCs w:val="21"/>
                <w:u w:val="none"/>
                <w:shd w:val="clear" w:color="auto" w:fill="auto"/>
                <w:lang w:val="en-US" w:eastAsia="zh-CN" w:bidi="zh-TW"/>
              </w:rPr>
              <w:t>招投标代理</w:t>
            </w:r>
            <w:r>
              <w:rPr>
                <w:rFonts w:hint="eastAsia" w:ascii="宋体" w:hAnsi="宋体" w:cs="宋体"/>
                <w:color w:val="auto"/>
                <w:spacing w:val="0"/>
                <w:w w:val="100"/>
                <w:kern w:val="2"/>
                <w:position w:val="0"/>
                <w:sz w:val="21"/>
                <w:szCs w:val="21"/>
                <w:u w:val="none"/>
                <w:shd w:val="clear" w:color="auto" w:fill="auto"/>
                <w:lang w:val="en-US" w:eastAsia="zh-CN" w:bidi="zh-TW"/>
              </w:rPr>
              <w:t>机构</w:t>
            </w:r>
            <w:r>
              <w:rPr>
                <w:rFonts w:hint="eastAsia" w:cs="宋体"/>
                <w:color w:val="auto"/>
                <w:spacing w:val="0"/>
                <w:w w:val="100"/>
                <w:kern w:val="2"/>
                <w:position w:val="0"/>
                <w:sz w:val="21"/>
                <w:szCs w:val="21"/>
                <w:u w:val="none"/>
                <w:shd w:val="clear" w:color="auto" w:fill="auto"/>
                <w:lang w:val="en-US" w:eastAsia="zh-CN" w:bidi="zh-TW"/>
              </w:rPr>
              <w:t>实施</w:t>
            </w:r>
            <w:r>
              <w:rPr>
                <w:rFonts w:hint="eastAsia" w:ascii="宋体" w:hAnsi="宋体" w:cs="宋体"/>
                <w:color w:val="auto"/>
                <w:spacing w:val="0"/>
                <w:w w:val="100"/>
                <w:kern w:val="2"/>
                <w:position w:val="0"/>
                <w:sz w:val="21"/>
                <w:szCs w:val="21"/>
                <w:u w:val="none"/>
                <w:shd w:val="clear" w:color="auto" w:fill="auto"/>
                <w:lang w:val="en-US" w:eastAsia="zh-CN" w:bidi="zh-TW"/>
              </w:rPr>
              <w:t>，审批部门不得以任何形式要求申请人必须委托特定中介机构提供服务。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1" w:hRule="atLeast"/>
          <w:jc w:val="center"/>
        </w:trPr>
        <w:tc>
          <w:tcPr>
            <w:tcW w:w="253" w:type="pct"/>
            <w:noWrap w:val="0"/>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top"/>
              <w:rPr>
                <w:rFonts w:hint="eastAsia"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eastAsia="宋体" w:cs="宋体"/>
                <w:color w:val="auto"/>
                <w:spacing w:val="0"/>
                <w:w w:val="100"/>
                <w:kern w:val="2"/>
                <w:position w:val="0"/>
                <w:sz w:val="21"/>
                <w:szCs w:val="21"/>
                <w:u w:val="none"/>
                <w:shd w:val="clear" w:color="auto" w:fill="auto"/>
                <w:lang w:val="en-US" w:eastAsia="zh-CN" w:bidi="zh-TW"/>
              </w:rPr>
              <w:t>22</w:t>
            </w:r>
          </w:p>
        </w:tc>
        <w:tc>
          <w:tcPr>
            <w:tcW w:w="440" w:type="pct"/>
            <w:noWrap w:val="0"/>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top"/>
              <w:rPr>
                <w:rFonts w:hint="eastAsia"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eastAsia="宋体" w:cs="宋体"/>
                <w:color w:val="auto"/>
                <w:spacing w:val="0"/>
                <w:w w:val="100"/>
                <w:kern w:val="2"/>
                <w:position w:val="0"/>
                <w:sz w:val="21"/>
                <w:szCs w:val="21"/>
                <w:u w:val="none"/>
                <w:shd w:val="clear" w:color="auto" w:fill="auto"/>
                <w:lang w:val="en-US" w:eastAsia="zh-CN" w:bidi="zh-TW"/>
              </w:rPr>
              <w:t>住建局</w:t>
            </w:r>
          </w:p>
        </w:tc>
        <w:tc>
          <w:tcPr>
            <w:tcW w:w="441" w:type="pct"/>
            <w:noWrap w:val="0"/>
            <w:vAlign w:val="center"/>
          </w:tcPr>
          <w:p>
            <w:pPr>
              <w:pStyle w:val="9"/>
              <w:keepNext w:val="0"/>
              <w:keepLines w:val="0"/>
              <w:pageBreakBefore w:val="0"/>
              <w:widowControl w:val="0"/>
              <w:shd w:val="clear" w:color="auto" w:fill="auto"/>
              <w:kinsoku/>
              <w:wordWrap/>
              <w:overflowPunct/>
              <w:topLinePunct w:val="0"/>
              <w:autoSpaceDE/>
              <w:autoSpaceDN/>
              <w:bidi w:val="0"/>
              <w:spacing w:before="0" w:line="300" w:lineRule="exact"/>
              <w:ind w:left="0" w:leftChars="0" w:right="0" w:rightChars="0" w:firstLine="0" w:firstLineChars="0"/>
              <w:jc w:val="center"/>
              <w:rPr>
                <w:rFonts w:hint="eastAsia" w:ascii="宋体" w:hAnsi="宋体" w:eastAsia="宋体" w:cs="宋体"/>
                <w:color w:val="auto"/>
                <w:spacing w:val="0"/>
                <w:w w:val="100"/>
                <w:kern w:val="2"/>
                <w:position w:val="0"/>
                <w:sz w:val="21"/>
                <w:szCs w:val="21"/>
                <w:u w:val="none"/>
                <w:shd w:val="clear" w:color="auto" w:fill="auto"/>
                <w:lang w:val="zh-TW" w:eastAsia="zh-TW" w:bidi="zh-TW"/>
              </w:rPr>
            </w:pPr>
            <w:r>
              <w:rPr>
                <w:rFonts w:hint="eastAsia" w:asciiTheme="minorHAnsi" w:hAnsiTheme="minorHAnsi" w:eastAsiaTheme="minorEastAsia" w:cstheme="minorBidi"/>
                <w:b w:val="0"/>
                <w:bCs w:val="0"/>
                <w:kern w:val="2"/>
                <w:sz w:val="21"/>
                <w:szCs w:val="24"/>
                <w:lang w:val="en-US" w:eastAsia="zh-CN" w:bidi="ar-SA"/>
              </w:rPr>
              <w:t>排水水质、水量检测报告</w:t>
            </w:r>
          </w:p>
        </w:tc>
        <w:tc>
          <w:tcPr>
            <w:tcW w:w="2417" w:type="pct"/>
            <w:noWrap w:val="0"/>
            <w:vAlign w:val="center"/>
          </w:tcPr>
          <w:p>
            <w:pPr>
              <w:rPr>
                <w:rFonts w:hint="eastAsia"/>
                <w:b w:val="0"/>
                <w:bCs w:val="0"/>
              </w:rPr>
            </w:pPr>
          </w:p>
          <w:p>
            <w:pPr>
              <w:rPr>
                <w:rFonts w:hint="eastAsia"/>
                <w:b w:val="0"/>
                <w:bCs w:val="0"/>
              </w:rPr>
            </w:pPr>
            <w:r>
              <w:rPr>
                <w:rFonts w:hint="eastAsia"/>
                <w:b w:val="0"/>
                <w:bCs w:val="0"/>
              </w:rPr>
              <w:t>《城镇污水排入排水管网许可管理办法》(中华人民共和国住房和城乡建设部令第21号，第20次部常务会议审议通过，自2015年3月1日起施行)第七条第五点排水许可申请受理之日前一个月内由具有计量认证资质的水质检测机构出具的排水水质、水量检测报告；拟排放污水的排水户提交水质、水量预测报告。</w:t>
            </w:r>
          </w:p>
          <w:p>
            <w:pPr>
              <w:rPr>
                <w:rFonts w:hint="eastAsia"/>
                <w:b w:val="0"/>
                <w:bCs w:val="0"/>
              </w:rPr>
            </w:pPr>
          </w:p>
          <w:p>
            <w:pPr>
              <w:pStyle w:val="9"/>
              <w:keepNext w:val="0"/>
              <w:keepLines w:val="0"/>
              <w:pageBreakBefore w:val="0"/>
              <w:widowControl w:val="0"/>
              <w:shd w:val="clear" w:color="auto" w:fill="auto"/>
              <w:kinsoku/>
              <w:wordWrap/>
              <w:overflowPunct/>
              <w:topLinePunct w:val="0"/>
              <w:autoSpaceDE/>
              <w:autoSpaceDN/>
              <w:bidi w:val="0"/>
              <w:spacing w:before="0" w:line="300" w:lineRule="exact"/>
              <w:ind w:left="0" w:leftChars="0" w:right="0" w:rightChars="0" w:firstLine="0" w:firstLineChars="0"/>
              <w:jc w:val="both"/>
              <w:rPr>
                <w:rFonts w:hint="eastAsia" w:ascii="宋体" w:hAnsi="宋体" w:eastAsia="宋体" w:cs="宋体"/>
                <w:color w:val="auto"/>
                <w:spacing w:val="0"/>
                <w:w w:val="100"/>
                <w:kern w:val="2"/>
                <w:position w:val="0"/>
                <w:sz w:val="21"/>
                <w:szCs w:val="21"/>
                <w:u w:val="none"/>
                <w:shd w:val="clear" w:color="auto" w:fill="auto"/>
                <w:lang w:val="zh-TW" w:eastAsia="zh-TW" w:bidi="zh-TW"/>
              </w:rPr>
            </w:pPr>
          </w:p>
        </w:tc>
        <w:tc>
          <w:tcPr>
            <w:tcW w:w="373" w:type="pct"/>
            <w:noWrap w:val="0"/>
            <w:vAlign w:val="center"/>
          </w:tcPr>
          <w:p>
            <w:pPr>
              <w:pStyle w:val="9"/>
              <w:keepNext w:val="0"/>
              <w:keepLines w:val="0"/>
              <w:pageBreakBefore w:val="0"/>
              <w:widowControl w:val="0"/>
              <w:shd w:val="clear" w:color="auto" w:fill="auto"/>
              <w:kinsoku/>
              <w:wordWrap/>
              <w:overflowPunct/>
              <w:topLinePunct w:val="0"/>
              <w:autoSpaceDE/>
              <w:autoSpaceDN/>
              <w:bidi w:val="0"/>
              <w:spacing w:before="0" w:line="300" w:lineRule="exact"/>
              <w:ind w:left="0" w:leftChars="0" w:right="0" w:rightChars="0" w:firstLine="0" w:firstLineChars="0"/>
              <w:jc w:val="center"/>
              <w:rPr>
                <w:rFonts w:hint="eastAsia" w:ascii="宋体" w:hAnsi="宋体" w:eastAsia="宋体" w:cs="宋体"/>
                <w:color w:val="auto"/>
                <w:kern w:val="0"/>
                <w:sz w:val="21"/>
                <w:szCs w:val="21"/>
                <w:lang w:val="en-US" w:eastAsia="zh-CN" w:bidi="ar"/>
              </w:rPr>
            </w:pPr>
            <w:r>
              <w:rPr>
                <w:rFonts w:hint="eastAsia" w:eastAsia="宋体" w:cs="宋体"/>
                <w:color w:val="auto"/>
                <w:kern w:val="0"/>
                <w:sz w:val="21"/>
                <w:szCs w:val="21"/>
                <w:lang w:val="en-US" w:eastAsia="zh-CN" w:bidi="ar"/>
              </w:rPr>
              <w:t>具有计量认证资质的水质检测机构</w:t>
            </w:r>
          </w:p>
        </w:tc>
        <w:tc>
          <w:tcPr>
            <w:tcW w:w="486" w:type="pct"/>
            <w:noWrap w:val="0"/>
            <w:vAlign w:val="center"/>
          </w:tcPr>
          <w:p>
            <w:pPr>
              <w:pStyle w:val="9"/>
              <w:keepNext w:val="0"/>
              <w:keepLines w:val="0"/>
              <w:pageBreakBefore w:val="0"/>
              <w:widowControl w:val="0"/>
              <w:shd w:val="clear" w:color="auto" w:fill="auto"/>
              <w:kinsoku/>
              <w:wordWrap/>
              <w:overflowPunct/>
              <w:topLinePunct w:val="0"/>
              <w:autoSpaceDE/>
              <w:autoSpaceDN/>
              <w:bidi w:val="0"/>
              <w:spacing w:before="0" w:line="300" w:lineRule="exact"/>
              <w:ind w:left="0" w:leftChars="0" w:right="0" w:rightChars="0" w:firstLine="0" w:firstLineChars="0"/>
              <w:jc w:val="both"/>
              <w:rPr>
                <w:rFonts w:hint="eastAsia" w:ascii="宋体" w:hAnsi="宋体" w:eastAsia="宋体" w:cs="宋体"/>
                <w:color w:val="auto"/>
                <w:spacing w:val="0"/>
                <w:w w:val="100"/>
                <w:kern w:val="2"/>
                <w:position w:val="0"/>
                <w:sz w:val="21"/>
                <w:szCs w:val="21"/>
                <w:u w:val="none"/>
                <w:shd w:val="clear" w:color="auto" w:fill="auto"/>
                <w:lang w:val="zh-TW" w:eastAsia="zh-TW" w:bidi="zh-TW"/>
              </w:rPr>
            </w:pPr>
            <w:r>
              <w:rPr>
                <w:rFonts w:hint="eastAsia" w:asciiTheme="minorHAnsi" w:hAnsiTheme="minorHAnsi" w:eastAsiaTheme="minorEastAsia" w:cstheme="minorBidi"/>
                <w:b w:val="0"/>
                <w:bCs w:val="0"/>
                <w:kern w:val="2"/>
                <w:sz w:val="21"/>
                <w:szCs w:val="24"/>
                <w:lang w:val="en-US" w:eastAsia="zh-CN" w:bidi="ar-SA"/>
              </w:rPr>
              <w:t>市政设施建设类审批</w:t>
            </w:r>
          </w:p>
        </w:tc>
        <w:tc>
          <w:tcPr>
            <w:tcW w:w="588" w:type="pct"/>
            <w:noWrap w:val="0"/>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00" w:lineRule="exact"/>
              <w:ind w:left="0" w:leftChars="0" w:right="0" w:rightChars="0" w:firstLine="0" w:firstLineChars="0"/>
              <w:jc w:val="both"/>
              <w:textAlignment w:val="baseline"/>
              <w:rPr>
                <w:rFonts w:hint="eastAsia" w:ascii="宋体" w:hAnsi="宋体" w:eastAsia="宋体" w:cs="宋体"/>
                <w:color w:val="auto"/>
                <w:spacing w:val="0"/>
                <w:w w:val="100"/>
                <w:kern w:val="2"/>
                <w:position w:val="0"/>
                <w:sz w:val="21"/>
                <w:szCs w:val="21"/>
                <w:u w:val="none"/>
                <w:shd w:val="clear" w:color="auto" w:fill="auto"/>
                <w:lang w:val="zh-TW" w:eastAsia="zh-TW" w:bidi="zh-TW"/>
              </w:rPr>
            </w:pPr>
            <w:r>
              <w:rPr>
                <w:rFonts w:hint="eastAsia" w:ascii="宋体" w:hAnsi="宋体" w:cs="宋体"/>
                <w:color w:val="auto"/>
                <w:spacing w:val="0"/>
                <w:w w:val="100"/>
                <w:kern w:val="2"/>
                <w:position w:val="0"/>
                <w:sz w:val="21"/>
                <w:szCs w:val="21"/>
                <w:u w:val="none"/>
                <w:shd w:val="clear" w:color="auto" w:fill="auto"/>
                <w:lang w:val="en-US" w:eastAsia="zh-CN" w:bidi="zh-TW"/>
              </w:rPr>
              <w:t>申请人应委托有相应合法资质机构</w:t>
            </w:r>
            <w:r>
              <w:rPr>
                <w:rFonts w:hint="eastAsia" w:cs="宋体"/>
                <w:color w:val="auto"/>
                <w:spacing w:val="0"/>
                <w:w w:val="100"/>
                <w:kern w:val="2"/>
                <w:position w:val="0"/>
                <w:sz w:val="21"/>
                <w:szCs w:val="21"/>
                <w:u w:val="none"/>
                <w:shd w:val="clear" w:color="auto" w:fill="auto"/>
                <w:lang w:val="en-US" w:eastAsia="zh-CN" w:bidi="zh-TW"/>
              </w:rPr>
              <w:t>实施</w:t>
            </w:r>
            <w:r>
              <w:rPr>
                <w:rFonts w:hint="eastAsia" w:ascii="宋体" w:hAnsi="宋体" w:cs="宋体"/>
                <w:color w:val="auto"/>
                <w:spacing w:val="0"/>
                <w:w w:val="100"/>
                <w:kern w:val="2"/>
                <w:position w:val="0"/>
                <w:sz w:val="21"/>
                <w:szCs w:val="21"/>
                <w:u w:val="none"/>
                <w:shd w:val="clear" w:color="auto" w:fill="auto"/>
                <w:lang w:val="en-US" w:eastAsia="zh-CN" w:bidi="zh-TW"/>
              </w:rPr>
              <w:t>，审批部门不得以任何形式要求申请人必须委托特定中介机构提供服务。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5" w:hRule="atLeast"/>
          <w:jc w:val="center"/>
        </w:trPr>
        <w:tc>
          <w:tcPr>
            <w:tcW w:w="253" w:type="pct"/>
            <w:noWrap w:val="0"/>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top"/>
              <w:rPr>
                <w:rFonts w:hint="eastAsia"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eastAsia="宋体" w:cs="宋体"/>
                <w:color w:val="auto"/>
                <w:spacing w:val="0"/>
                <w:w w:val="100"/>
                <w:kern w:val="2"/>
                <w:position w:val="0"/>
                <w:sz w:val="21"/>
                <w:szCs w:val="21"/>
                <w:u w:val="none"/>
                <w:shd w:val="clear" w:color="auto" w:fill="auto"/>
                <w:lang w:val="en-US" w:eastAsia="zh-CN" w:bidi="zh-TW"/>
              </w:rPr>
              <w:t>23</w:t>
            </w:r>
          </w:p>
        </w:tc>
        <w:tc>
          <w:tcPr>
            <w:tcW w:w="440" w:type="pct"/>
            <w:noWrap w:val="0"/>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top"/>
              <w:rPr>
                <w:rFonts w:hint="eastAsia"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eastAsia="宋体" w:cs="宋体"/>
                <w:color w:val="auto"/>
                <w:spacing w:val="0"/>
                <w:w w:val="100"/>
                <w:kern w:val="2"/>
                <w:position w:val="0"/>
                <w:sz w:val="21"/>
                <w:szCs w:val="21"/>
                <w:u w:val="none"/>
                <w:shd w:val="clear" w:color="auto" w:fill="auto"/>
                <w:lang w:val="en-US" w:eastAsia="zh-CN" w:bidi="zh-TW"/>
              </w:rPr>
              <w:t>住建局</w:t>
            </w:r>
          </w:p>
        </w:tc>
        <w:tc>
          <w:tcPr>
            <w:tcW w:w="441" w:type="pct"/>
            <w:noWrap w:val="0"/>
            <w:vAlign w:val="center"/>
          </w:tcPr>
          <w:p>
            <w:pPr>
              <w:pStyle w:val="9"/>
              <w:keepNext w:val="0"/>
              <w:keepLines w:val="0"/>
              <w:pageBreakBefore w:val="0"/>
              <w:widowControl w:val="0"/>
              <w:shd w:val="clear" w:color="auto" w:fill="auto"/>
              <w:kinsoku/>
              <w:wordWrap/>
              <w:overflowPunct/>
              <w:topLinePunct w:val="0"/>
              <w:autoSpaceDE/>
              <w:autoSpaceDN/>
              <w:bidi w:val="0"/>
              <w:spacing w:before="0" w:line="300" w:lineRule="exact"/>
              <w:ind w:left="0" w:leftChars="0" w:right="0" w:rightChars="0" w:firstLine="0" w:firstLineChars="0"/>
              <w:jc w:val="center"/>
              <w:rPr>
                <w:rFonts w:hint="eastAsia" w:ascii="宋体" w:hAnsi="宋体" w:eastAsia="宋体" w:cs="宋体"/>
                <w:color w:val="auto"/>
                <w:spacing w:val="0"/>
                <w:w w:val="100"/>
                <w:kern w:val="2"/>
                <w:position w:val="0"/>
                <w:sz w:val="21"/>
                <w:szCs w:val="21"/>
                <w:u w:val="none"/>
                <w:shd w:val="clear" w:color="auto" w:fill="auto"/>
                <w:lang w:val="zh-TW" w:eastAsia="zh-TW" w:bidi="zh-TW"/>
              </w:rPr>
            </w:pPr>
            <w:r>
              <w:rPr>
                <w:rFonts w:hint="eastAsia" w:asciiTheme="minorHAnsi" w:hAnsiTheme="minorHAnsi" w:eastAsiaTheme="minorEastAsia" w:cstheme="minorBidi"/>
                <w:b w:val="0"/>
                <w:bCs w:val="0"/>
                <w:kern w:val="2"/>
                <w:sz w:val="21"/>
                <w:szCs w:val="24"/>
                <w:lang w:val="en-US" w:eastAsia="zh-CN" w:bidi="ar-SA"/>
              </w:rPr>
              <w:t>人防设备质量检测</w:t>
            </w:r>
          </w:p>
        </w:tc>
        <w:tc>
          <w:tcPr>
            <w:tcW w:w="2417" w:type="pct"/>
            <w:noWrap w:val="0"/>
            <w:vAlign w:val="center"/>
          </w:tcPr>
          <w:p>
            <w:pPr>
              <w:rPr>
                <w:rFonts w:hint="eastAsia"/>
                <w:b w:val="0"/>
                <w:bCs w:val="0"/>
              </w:rPr>
            </w:pPr>
            <w:r>
              <w:rPr>
                <w:rFonts w:hint="eastAsia"/>
                <w:b w:val="0"/>
                <w:bCs w:val="0"/>
              </w:rPr>
              <w:t>《国家人防办关于印发〈人民防空专用设备生产安装管理暂行办法〉的通知》(国人防2014年438号)第四章第十八条人防设备产品出厂前，应当由人民防空防护(防化、信息系统)设备产品质量检测(验)机构逐批检测。检测合格的，出具合格证明，为人民防空主管部门和有关社会团体、专业技术单位实施质量监管提供依据。第十九条人民防空工程建设单位在工程竣工验收前，应当委托人民防空防护(防化、信息系统)设备产品质量检测(验)机构对所安装的人防设备进行检测(验)。检测(验)机构出具的检测(验)报告为竣工验收依据。</w:t>
            </w:r>
          </w:p>
          <w:p>
            <w:pPr>
              <w:pStyle w:val="9"/>
              <w:keepNext w:val="0"/>
              <w:keepLines w:val="0"/>
              <w:pageBreakBefore w:val="0"/>
              <w:widowControl w:val="0"/>
              <w:shd w:val="clear" w:color="auto" w:fill="auto"/>
              <w:kinsoku/>
              <w:wordWrap/>
              <w:overflowPunct/>
              <w:topLinePunct w:val="0"/>
              <w:autoSpaceDE/>
              <w:autoSpaceDN/>
              <w:bidi w:val="0"/>
              <w:spacing w:before="0" w:line="300" w:lineRule="exact"/>
              <w:ind w:left="0" w:leftChars="0" w:right="0" w:rightChars="0" w:firstLine="0" w:firstLineChars="0"/>
              <w:jc w:val="both"/>
              <w:rPr>
                <w:rFonts w:hint="eastAsia" w:ascii="宋体" w:hAnsi="宋体" w:eastAsia="宋体" w:cs="宋体"/>
                <w:color w:val="auto"/>
                <w:spacing w:val="0"/>
                <w:w w:val="100"/>
                <w:kern w:val="2"/>
                <w:position w:val="0"/>
                <w:sz w:val="21"/>
                <w:szCs w:val="21"/>
                <w:u w:val="none"/>
                <w:shd w:val="clear" w:color="auto" w:fill="auto"/>
                <w:lang w:val="zh-TW" w:eastAsia="zh-TW" w:bidi="zh-TW"/>
              </w:rPr>
            </w:pPr>
          </w:p>
        </w:tc>
        <w:tc>
          <w:tcPr>
            <w:tcW w:w="373" w:type="pct"/>
            <w:noWrap w:val="0"/>
            <w:vAlign w:val="center"/>
          </w:tcPr>
          <w:p>
            <w:pPr>
              <w:pStyle w:val="9"/>
              <w:keepNext w:val="0"/>
              <w:keepLines w:val="0"/>
              <w:pageBreakBefore w:val="0"/>
              <w:widowControl w:val="0"/>
              <w:shd w:val="clear" w:color="auto" w:fill="auto"/>
              <w:kinsoku/>
              <w:wordWrap/>
              <w:overflowPunct/>
              <w:topLinePunct w:val="0"/>
              <w:autoSpaceDE/>
              <w:autoSpaceDN/>
              <w:bidi w:val="0"/>
              <w:spacing w:before="0" w:line="300" w:lineRule="exact"/>
              <w:ind w:left="0" w:leftChars="0" w:right="0" w:rightChars="0" w:firstLine="0" w:firstLineChars="0"/>
              <w:jc w:val="center"/>
              <w:rPr>
                <w:rFonts w:hint="eastAsia" w:ascii="宋体" w:hAnsi="宋体" w:eastAsia="宋体" w:cs="宋体"/>
                <w:color w:val="auto"/>
                <w:kern w:val="0"/>
                <w:sz w:val="21"/>
                <w:szCs w:val="21"/>
                <w:lang w:val="en-US" w:eastAsia="zh-CN" w:bidi="ar"/>
              </w:rPr>
            </w:pPr>
            <w:r>
              <w:rPr>
                <w:rFonts w:hint="eastAsia" w:eastAsia="宋体" w:cs="宋体"/>
                <w:color w:val="auto"/>
                <w:kern w:val="0"/>
                <w:sz w:val="21"/>
                <w:szCs w:val="21"/>
                <w:lang w:val="en-US" w:eastAsia="zh-CN" w:bidi="ar"/>
              </w:rPr>
              <w:t>有相应合法资质的人防工程检测机构</w:t>
            </w:r>
          </w:p>
        </w:tc>
        <w:tc>
          <w:tcPr>
            <w:tcW w:w="486" w:type="pct"/>
            <w:noWrap w:val="0"/>
            <w:vAlign w:val="center"/>
          </w:tcPr>
          <w:p>
            <w:pPr>
              <w:pStyle w:val="9"/>
              <w:keepNext w:val="0"/>
              <w:keepLines w:val="0"/>
              <w:pageBreakBefore w:val="0"/>
              <w:widowControl w:val="0"/>
              <w:shd w:val="clear" w:color="auto" w:fill="auto"/>
              <w:kinsoku/>
              <w:wordWrap/>
              <w:overflowPunct/>
              <w:topLinePunct w:val="0"/>
              <w:autoSpaceDE/>
              <w:autoSpaceDN/>
              <w:bidi w:val="0"/>
              <w:spacing w:before="0" w:line="300" w:lineRule="exact"/>
              <w:ind w:left="0" w:leftChars="0" w:right="0" w:rightChars="0" w:firstLine="0" w:firstLineChars="0"/>
              <w:jc w:val="both"/>
              <w:rPr>
                <w:rFonts w:hint="eastAsia" w:ascii="宋体" w:hAnsi="宋体" w:eastAsia="宋体" w:cs="宋体"/>
                <w:color w:val="auto"/>
                <w:spacing w:val="0"/>
                <w:w w:val="100"/>
                <w:kern w:val="2"/>
                <w:position w:val="0"/>
                <w:sz w:val="21"/>
                <w:szCs w:val="21"/>
                <w:u w:val="none"/>
                <w:shd w:val="clear" w:color="auto" w:fill="auto"/>
                <w:lang w:val="zh-TW" w:eastAsia="zh-TW" w:bidi="zh-TW"/>
              </w:rPr>
            </w:pPr>
            <w:r>
              <w:rPr>
                <w:rFonts w:hint="eastAsia" w:asciiTheme="minorHAnsi" w:hAnsiTheme="minorHAnsi" w:eastAsiaTheme="minorEastAsia" w:cstheme="minorBidi"/>
                <w:b w:val="0"/>
                <w:bCs w:val="0"/>
                <w:kern w:val="2"/>
                <w:sz w:val="21"/>
                <w:szCs w:val="24"/>
                <w:lang w:val="en-US" w:eastAsia="zh-CN" w:bidi="ar-SA"/>
              </w:rPr>
              <w:t>人防工程竣工验收备案</w:t>
            </w:r>
          </w:p>
        </w:tc>
        <w:tc>
          <w:tcPr>
            <w:tcW w:w="588" w:type="pct"/>
            <w:noWrap w:val="0"/>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00" w:lineRule="exact"/>
              <w:ind w:left="0" w:leftChars="0" w:right="0" w:rightChars="0" w:firstLine="0" w:firstLineChars="0"/>
              <w:jc w:val="both"/>
              <w:textAlignment w:val="baseline"/>
              <w:rPr>
                <w:rFonts w:hint="eastAsia" w:ascii="宋体" w:hAnsi="宋体" w:eastAsia="宋体" w:cs="宋体"/>
                <w:color w:val="auto"/>
                <w:spacing w:val="0"/>
                <w:w w:val="100"/>
                <w:kern w:val="2"/>
                <w:position w:val="0"/>
                <w:sz w:val="21"/>
                <w:szCs w:val="21"/>
                <w:u w:val="none"/>
                <w:shd w:val="clear" w:color="auto" w:fill="auto"/>
                <w:lang w:val="zh-TW" w:eastAsia="zh-TW" w:bidi="zh-TW"/>
              </w:rPr>
            </w:pPr>
            <w:r>
              <w:rPr>
                <w:rFonts w:hint="eastAsia" w:ascii="宋体" w:hAnsi="宋体" w:cs="宋体"/>
                <w:color w:val="auto"/>
                <w:spacing w:val="0"/>
                <w:w w:val="100"/>
                <w:kern w:val="2"/>
                <w:position w:val="0"/>
                <w:sz w:val="21"/>
                <w:szCs w:val="21"/>
                <w:u w:val="none"/>
                <w:shd w:val="clear" w:color="auto" w:fill="auto"/>
                <w:lang w:val="en-US" w:eastAsia="zh-CN" w:bidi="zh-TW"/>
              </w:rPr>
              <w:t>申请人可按要求自行</w:t>
            </w:r>
            <w:r>
              <w:rPr>
                <w:rFonts w:hint="eastAsia" w:cs="宋体"/>
                <w:color w:val="auto"/>
                <w:spacing w:val="0"/>
                <w:w w:val="100"/>
                <w:kern w:val="2"/>
                <w:position w:val="0"/>
                <w:sz w:val="21"/>
                <w:szCs w:val="21"/>
                <w:u w:val="none"/>
                <w:shd w:val="clear" w:color="auto" w:fill="auto"/>
                <w:lang w:val="en-US" w:eastAsia="zh-CN" w:bidi="zh-TW"/>
              </w:rPr>
              <w:t>组织检测，也可</w:t>
            </w:r>
            <w:r>
              <w:rPr>
                <w:rFonts w:hint="eastAsia" w:ascii="宋体" w:hAnsi="宋体" w:cs="宋体"/>
                <w:color w:val="auto"/>
                <w:spacing w:val="0"/>
                <w:w w:val="100"/>
                <w:kern w:val="2"/>
                <w:position w:val="0"/>
                <w:sz w:val="21"/>
                <w:szCs w:val="21"/>
                <w:u w:val="none"/>
                <w:shd w:val="clear" w:color="auto" w:fill="auto"/>
                <w:lang w:val="en-US" w:eastAsia="zh-CN" w:bidi="zh-TW"/>
              </w:rPr>
              <w:t>委托相应</w:t>
            </w:r>
            <w:r>
              <w:rPr>
                <w:rFonts w:hint="eastAsia" w:cs="宋体"/>
                <w:color w:val="auto"/>
                <w:spacing w:val="0"/>
                <w:w w:val="100"/>
                <w:kern w:val="2"/>
                <w:position w:val="0"/>
                <w:sz w:val="21"/>
                <w:szCs w:val="21"/>
                <w:u w:val="none"/>
                <w:shd w:val="clear" w:color="auto" w:fill="auto"/>
                <w:lang w:val="en-US" w:eastAsia="zh-CN" w:bidi="zh-TW"/>
              </w:rPr>
              <w:t>合法资质的</w:t>
            </w:r>
            <w:r>
              <w:rPr>
                <w:rFonts w:hint="eastAsia" w:ascii="宋体" w:hAnsi="宋体" w:cs="宋体"/>
                <w:color w:val="auto"/>
                <w:spacing w:val="0"/>
                <w:w w:val="100"/>
                <w:kern w:val="2"/>
                <w:position w:val="0"/>
                <w:sz w:val="21"/>
                <w:szCs w:val="21"/>
                <w:u w:val="none"/>
                <w:shd w:val="clear" w:color="auto" w:fill="auto"/>
                <w:lang w:val="en-US" w:eastAsia="zh-CN" w:bidi="zh-TW"/>
              </w:rPr>
              <w:t>机构</w:t>
            </w:r>
            <w:r>
              <w:rPr>
                <w:rFonts w:hint="eastAsia" w:cs="宋体"/>
                <w:color w:val="auto"/>
                <w:spacing w:val="0"/>
                <w:w w:val="100"/>
                <w:kern w:val="2"/>
                <w:position w:val="0"/>
                <w:sz w:val="21"/>
                <w:szCs w:val="21"/>
                <w:u w:val="none"/>
                <w:shd w:val="clear" w:color="auto" w:fill="auto"/>
                <w:lang w:val="en-US" w:eastAsia="zh-CN" w:bidi="zh-TW"/>
              </w:rPr>
              <w:t>进行检测</w:t>
            </w:r>
            <w:r>
              <w:rPr>
                <w:rFonts w:hint="eastAsia" w:ascii="宋体" w:hAnsi="宋体" w:cs="宋体"/>
                <w:color w:val="auto"/>
                <w:spacing w:val="0"/>
                <w:w w:val="100"/>
                <w:kern w:val="2"/>
                <w:position w:val="0"/>
                <w:sz w:val="21"/>
                <w:szCs w:val="21"/>
                <w:u w:val="none"/>
                <w:shd w:val="clear" w:color="auto" w:fill="auto"/>
                <w:lang w:val="en-US" w:eastAsia="zh-CN" w:bidi="zh-TW"/>
              </w:rPr>
              <w:t>，审批部门不得以任何形式要求申请人必须委托特定中介机构提供服务。</w:t>
            </w:r>
            <w:r>
              <w:rPr>
                <w:rFonts w:hint="eastAsia" w:cs="宋体"/>
                <w:color w:val="auto"/>
                <w:spacing w:val="0"/>
                <w:w w:val="100"/>
                <w:kern w:val="2"/>
                <w:position w:val="0"/>
                <w:sz w:val="21"/>
                <w:szCs w:val="21"/>
                <w:u w:val="none"/>
                <w:shd w:val="clear" w:color="auto" w:fill="auto"/>
                <w:lang w:val="en-US" w:eastAsia="zh-CN" w:bidi="zh-TW"/>
              </w:rPr>
              <w:t>检测资料纳入工程竣工验收报告。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0" w:hRule="atLeast"/>
          <w:jc w:val="center"/>
        </w:trPr>
        <w:tc>
          <w:tcPr>
            <w:tcW w:w="253" w:type="pct"/>
            <w:noWrap w:val="0"/>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top"/>
              <w:rPr>
                <w:rFonts w:hint="eastAsia"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eastAsia="宋体" w:cs="宋体"/>
                <w:color w:val="auto"/>
                <w:spacing w:val="0"/>
                <w:w w:val="100"/>
                <w:kern w:val="2"/>
                <w:position w:val="0"/>
                <w:sz w:val="21"/>
                <w:szCs w:val="21"/>
                <w:u w:val="none"/>
                <w:shd w:val="clear" w:color="auto" w:fill="auto"/>
                <w:lang w:val="en-US" w:eastAsia="zh-CN" w:bidi="zh-TW"/>
              </w:rPr>
              <w:t>24</w:t>
            </w:r>
          </w:p>
        </w:tc>
        <w:tc>
          <w:tcPr>
            <w:tcW w:w="440" w:type="pct"/>
            <w:noWrap w:val="0"/>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top"/>
              <w:rPr>
                <w:rFonts w:hint="eastAsia"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eastAsia="宋体" w:cs="宋体"/>
                <w:color w:val="auto"/>
                <w:spacing w:val="0"/>
                <w:w w:val="100"/>
                <w:kern w:val="2"/>
                <w:position w:val="0"/>
                <w:sz w:val="21"/>
                <w:szCs w:val="21"/>
                <w:u w:val="none"/>
                <w:shd w:val="clear" w:color="auto" w:fill="auto"/>
                <w:lang w:val="en-US" w:eastAsia="zh-CN" w:bidi="zh-TW"/>
              </w:rPr>
              <w:t>林业局</w:t>
            </w:r>
          </w:p>
        </w:tc>
        <w:tc>
          <w:tcPr>
            <w:tcW w:w="441" w:type="pct"/>
            <w:noWrap w:val="0"/>
            <w:vAlign w:val="center"/>
          </w:tcPr>
          <w:p>
            <w:pPr>
              <w:pStyle w:val="9"/>
              <w:keepNext w:val="0"/>
              <w:keepLines w:val="0"/>
              <w:pageBreakBefore w:val="0"/>
              <w:widowControl w:val="0"/>
              <w:shd w:val="clear" w:color="auto" w:fill="auto"/>
              <w:kinsoku/>
              <w:wordWrap/>
              <w:overflowPunct/>
              <w:topLinePunct w:val="0"/>
              <w:autoSpaceDE/>
              <w:autoSpaceDN/>
              <w:bidi w:val="0"/>
              <w:spacing w:before="0" w:line="300" w:lineRule="exact"/>
              <w:ind w:left="0" w:leftChars="0" w:right="0" w:rightChars="0" w:firstLine="0" w:firstLineChars="0"/>
              <w:jc w:val="center"/>
              <w:rPr>
                <w:rFonts w:hint="eastAsia" w:ascii="宋体" w:hAnsi="宋体" w:eastAsia="宋体" w:cs="宋体"/>
                <w:color w:val="auto"/>
                <w:spacing w:val="0"/>
                <w:w w:val="100"/>
                <w:kern w:val="2"/>
                <w:position w:val="0"/>
                <w:sz w:val="21"/>
                <w:szCs w:val="21"/>
                <w:u w:val="none"/>
                <w:shd w:val="clear" w:color="auto" w:fill="auto"/>
                <w:lang w:val="zh-TW" w:eastAsia="zh-TW" w:bidi="zh-TW"/>
              </w:rPr>
            </w:pPr>
            <w:r>
              <w:rPr>
                <w:rFonts w:hint="eastAsia" w:ascii="宋体" w:hAnsi="宋体" w:eastAsia="宋体" w:cs="宋体"/>
                <w:color w:val="auto"/>
                <w:spacing w:val="0"/>
                <w:w w:val="100"/>
                <w:kern w:val="2"/>
                <w:position w:val="0"/>
                <w:sz w:val="21"/>
                <w:szCs w:val="21"/>
                <w:u w:val="none"/>
                <w:shd w:val="clear" w:color="auto" w:fill="auto"/>
                <w:lang w:val="zh-TW" w:eastAsia="zh-TW" w:bidi="zh-TW"/>
              </w:rPr>
              <w:t>拟建机构或设施对自然保护区自然资源、自然生态系统和主要保护对象影响评价</w:t>
            </w:r>
          </w:p>
        </w:tc>
        <w:tc>
          <w:tcPr>
            <w:tcW w:w="2417" w:type="pct"/>
            <w:noWrap w:val="0"/>
            <w:vAlign w:val="center"/>
          </w:tcPr>
          <w:p>
            <w:pPr>
              <w:pStyle w:val="9"/>
              <w:keepNext w:val="0"/>
              <w:keepLines w:val="0"/>
              <w:pageBreakBefore w:val="0"/>
              <w:widowControl w:val="0"/>
              <w:shd w:val="clear" w:color="auto" w:fill="auto"/>
              <w:kinsoku/>
              <w:wordWrap/>
              <w:overflowPunct/>
              <w:topLinePunct w:val="0"/>
              <w:autoSpaceDE/>
              <w:autoSpaceDN/>
              <w:bidi w:val="0"/>
              <w:spacing w:before="0" w:line="300" w:lineRule="exact"/>
              <w:ind w:left="0" w:leftChars="0" w:right="0" w:rightChars="0" w:firstLine="0" w:firstLineChars="0"/>
              <w:jc w:val="both"/>
              <w:rPr>
                <w:rFonts w:hint="eastAsia" w:ascii="宋体" w:hAnsi="宋体" w:eastAsia="宋体" w:cs="宋体"/>
                <w:color w:val="auto"/>
                <w:spacing w:val="0"/>
                <w:w w:val="100"/>
                <w:kern w:val="2"/>
                <w:position w:val="0"/>
                <w:sz w:val="21"/>
                <w:szCs w:val="21"/>
                <w:u w:val="none"/>
                <w:shd w:val="clear" w:color="auto" w:fill="auto"/>
                <w:lang w:val="zh-TW" w:eastAsia="zh-TW" w:bidi="zh-TW"/>
              </w:rPr>
            </w:pPr>
            <w:r>
              <w:rPr>
                <w:rFonts w:hint="eastAsia" w:ascii="宋体" w:hAnsi="宋体" w:eastAsia="宋体" w:cs="宋体"/>
                <w:color w:val="auto"/>
                <w:spacing w:val="0"/>
                <w:w w:val="100"/>
                <w:kern w:val="2"/>
                <w:position w:val="0"/>
                <w:sz w:val="21"/>
                <w:szCs w:val="21"/>
                <w:u w:val="none"/>
                <w:shd w:val="clear" w:color="auto" w:fill="auto"/>
                <w:lang w:val="zh-TW" w:eastAsia="zh-TW" w:bidi="zh-TW"/>
              </w:rPr>
              <w:t>《森林和野生动物类型自然保护区管理办法》(1985年6月21日国务院批准1985年7月6日林业部门发布施行)第十一条</w:t>
            </w:r>
            <w:r>
              <w:rPr>
                <w:rFonts w:hint="eastAsia" w:eastAsia="宋体" w:cs="宋体"/>
                <w:color w:val="auto"/>
                <w:spacing w:val="0"/>
                <w:w w:val="100"/>
                <w:kern w:val="2"/>
                <w:position w:val="0"/>
                <w:sz w:val="21"/>
                <w:szCs w:val="21"/>
                <w:u w:val="none"/>
                <w:shd w:val="clear" w:color="auto" w:fill="auto"/>
                <w:lang w:val="en-US" w:eastAsia="zh-CN" w:bidi="zh-TW"/>
              </w:rPr>
              <w:t xml:space="preserve"> </w:t>
            </w:r>
            <w:r>
              <w:rPr>
                <w:rFonts w:hint="eastAsia" w:ascii="宋体" w:hAnsi="宋体" w:eastAsia="宋体" w:cs="宋体"/>
                <w:color w:val="auto"/>
                <w:spacing w:val="0"/>
                <w:w w:val="100"/>
                <w:kern w:val="2"/>
                <w:position w:val="0"/>
                <w:sz w:val="21"/>
                <w:szCs w:val="21"/>
                <w:u w:val="none"/>
                <w:shd w:val="clear" w:color="auto" w:fill="auto"/>
                <w:lang w:val="zh-TW" w:eastAsia="zh-TW" w:bidi="zh-TW"/>
              </w:rPr>
              <w:t>自然保护区的自然环境和自然资源</w:t>
            </w:r>
            <w:r>
              <w:rPr>
                <w:rFonts w:hint="eastAsia" w:eastAsia="宋体" w:cs="宋体"/>
                <w:color w:val="auto"/>
                <w:spacing w:val="0"/>
                <w:w w:val="100"/>
                <w:kern w:val="2"/>
                <w:position w:val="0"/>
                <w:sz w:val="21"/>
                <w:szCs w:val="21"/>
                <w:u w:val="none"/>
                <w:shd w:val="clear" w:color="auto" w:fill="auto"/>
                <w:lang w:val="zh-TW" w:eastAsia="zh-CN" w:bidi="zh-TW"/>
              </w:rPr>
              <w:t>，</w:t>
            </w:r>
            <w:r>
              <w:rPr>
                <w:rFonts w:hint="eastAsia" w:ascii="宋体" w:hAnsi="宋体" w:eastAsia="宋体" w:cs="宋体"/>
                <w:color w:val="auto"/>
                <w:spacing w:val="0"/>
                <w:w w:val="100"/>
                <w:kern w:val="2"/>
                <w:position w:val="0"/>
                <w:sz w:val="21"/>
                <w:szCs w:val="21"/>
                <w:u w:val="none"/>
                <w:shd w:val="clear" w:color="auto" w:fill="auto"/>
                <w:lang w:val="zh-TW" w:eastAsia="zh-TW" w:bidi="zh-TW"/>
              </w:rPr>
              <w:t>由自然保护区管理机构统一管理。未经林业部或省、自治区、直辖市</w:t>
            </w:r>
            <w:r>
              <w:rPr>
                <w:rFonts w:hint="eastAsia" w:eastAsia="宋体" w:cs="宋体"/>
                <w:color w:val="auto"/>
                <w:spacing w:val="0"/>
                <w:w w:val="100"/>
                <w:kern w:val="2"/>
                <w:position w:val="0"/>
                <w:sz w:val="21"/>
                <w:szCs w:val="21"/>
                <w:u w:val="none"/>
                <w:shd w:val="clear" w:color="auto" w:fill="auto"/>
                <w:lang w:val="zh-TW" w:eastAsia="zh-CN" w:bidi="zh-TW"/>
              </w:rPr>
              <w:t>林业主管部门批准，</w:t>
            </w:r>
            <w:r>
              <w:rPr>
                <w:rFonts w:hint="eastAsia" w:ascii="宋体" w:hAnsi="宋体" w:eastAsia="宋体" w:cs="宋体"/>
                <w:color w:val="auto"/>
                <w:spacing w:val="0"/>
                <w:w w:val="100"/>
                <w:kern w:val="2"/>
                <w:position w:val="0"/>
                <w:sz w:val="21"/>
                <w:szCs w:val="21"/>
                <w:u w:val="none"/>
                <w:shd w:val="clear" w:color="auto" w:fill="auto"/>
                <w:lang w:val="zh-TW" w:eastAsia="zh-TW" w:bidi="zh-TW"/>
              </w:rPr>
              <w:t>任何单位和个人不得进入自然保护区建立机构和修筑设施。</w:t>
            </w:r>
          </w:p>
        </w:tc>
        <w:tc>
          <w:tcPr>
            <w:tcW w:w="373" w:type="pct"/>
            <w:noWrap w:val="0"/>
            <w:vAlign w:val="center"/>
          </w:tcPr>
          <w:p>
            <w:pPr>
              <w:pStyle w:val="9"/>
              <w:keepNext w:val="0"/>
              <w:keepLines w:val="0"/>
              <w:pageBreakBefore w:val="0"/>
              <w:widowControl w:val="0"/>
              <w:shd w:val="clear" w:color="auto" w:fill="auto"/>
              <w:kinsoku/>
              <w:wordWrap/>
              <w:overflowPunct/>
              <w:topLinePunct w:val="0"/>
              <w:autoSpaceDE/>
              <w:autoSpaceDN/>
              <w:bidi w:val="0"/>
              <w:spacing w:before="0" w:line="300" w:lineRule="exact"/>
              <w:ind w:left="0" w:leftChars="0" w:right="0" w:rightChars="0" w:firstLine="0" w:firstLineChars="0"/>
              <w:jc w:val="center"/>
              <w:rPr>
                <w:rFonts w:hint="eastAsia" w:ascii="宋体" w:hAnsi="宋体" w:eastAsia="宋体" w:cs="宋体"/>
                <w:color w:val="auto"/>
                <w:kern w:val="0"/>
                <w:sz w:val="21"/>
                <w:szCs w:val="21"/>
                <w:lang w:val="en-US" w:eastAsia="zh-CN" w:bidi="ar"/>
              </w:rPr>
            </w:pPr>
            <w:r>
              <w:rPr>
                <w:rFonts w:hint="eastAsia" w:eastAsia="宋体" w:cs="宋体"/>
                <w:color w:val="auto"/>
                <w:kern w:val="0"/>
                <w:sz w:val="21"/>
                <w:szCs w:val="21"/>
                <w:lang w:val="en-US" w:eastAsia="zh-CN" w:bidi="ar"/>
              </w:rPr>
              <w:t>无资质要求</w:t>
            </w:r>
          </w:p>
        </w:tc>
        <w:tc>
          <w:tcPr>
            <w:tcW w:w="486" w:type="pct"/>
            <w:noWrap w:val="0"/>
            <w:vAlign w:val="center"/>
          </w:tcPr>
          <w:p>
            <w:pPr>
              <w:pStyle w:val="9"/>
              <w:keepNext w:val="0"/>
              <w:keepLines w:val="0"/>
              <w:pageBreakBefore w:val="0"/>
              <w:widowControl w:val="0"/>
              <w:shd w:val="clear" w:color="auto" w:fill="auto"/>
              <w:kinsoku/>
              <w:wordWrap/>
              <w:overflowPunct/>
              <w:topLinePunct w:val="0"/>
              <w:autoSpaceDE/>
              <w:autoSpaceDN/>
              <w:bidi w:val="0"/>
              <w:spacing w:before="0" w:line="300" w:lineRule="exact"/>
              <w:ind w:left="0" w:leftChars="0" w:right="0" w:rightChars="0" w:firstLine="0" w:firstLineChars="0"/>
              <w:jc w:val="both"/>
              <w:rPr>
                <w:rFonts w:hint="eastAsia" w:ascii="宋体" w:hAnsi="宋体" w:eastAsia="宋体" w:cs="宋体"/>
                <w:color w:val="auto"/>
                <w:spacing w:val="0"/>
                <w:w w:val="100"/>
                <w:kern w:val="2"/>
                <w:position w:val="0"/>
                <w:sz w:val="21"/>
                <w:szCs w:val="21"/>
                <w:u w:val="none"/>
                <w:shd w:val="clear" w:color="auto" w:fill="auto"/>
                <w:lang w:val="zh-TW" w:eastAsia="zh-TW" w:bidi="zh-TW"/>
              </w:rPr>
            </w:pPr>
            <w:r>
              <w:rPr>
                <w:rFonts w:hint="eastAsia" w:ascii="宋体" w:hAnsi="宋体" w:eastAsia="宋体" w:cs="宋体"/>
                <w:color w:val="auto"/>
                <w:spacing w:val="0"/>
                <w:w w:val="100"/>
                <w:kern w:val="2"/>
                <w:position w:val="0"/>
                <w:sz w:val="21"/>
                <w:szCs w:val="21"/>
                <w:u w:val="none"/>
                <w:shd w:val="clear" w:color="auto" w:fill="auto"/>
                <w:lang w:val="zh-TW" w:eastAsia="zh-TW" w:bidi="zh-TW"/>
              </w:rPr>
              <w:t>建设项目使用林地（含临时使用）及在森林和野生动物类型自然保护区或森林公园建设审批（核）</w:t>
            </w:r>
          </w:p>
        </w:tc>
        <w:tc>
          <w:tcPr>
            <w:tcW w:w="588" w:type="pct"/>
            <w:noWrap w:val="0"/>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00" w:lineRule="exact"/>
              <w:ind w:left="0" w:leftChars="0" w:right="0" w:rightChars="0" w:firstLine="0" w:firstLineChars="0"/>
              <w:jc w:val="both"/>
              <w:textAlignment w:val="baseline"/>
              <w:rPr>
                <w:rFonts w:hint="eastAsia" w:ascii="宋体" w:hAnsi="宋体" w:eastAsia="宋体" w:cs="宋体"/>
                <w:color w:val="auto"/>
                <w:spacing w:val="0"/>
                <w:w w:val="100"/>
                <w:kern w:val="2"/>
                <w:position w:val="0"/>
                <w:sz w:val="21"/>
                <w:szCs w:val="21"/>
                <w:u w:val="none"/>
                <w:shd w:val="clear" w:color="auto" w:fill="auto"/>
                <w:lang w:val="zh-TW" w:eastAsia="zh-CN" w:bidi="zh-TW"/>
              </w:rPr>
            </w:pPr>
            <w:r>
              <w:rPr>
                <w:rFonts w:hint="eastAsia" w:eastAsia="宋体" w:cs="宋体"/>
                <w:color w:val="auto"/>
                <w:spacing w:val="0"/>
                <w:w w:val="100"/>
                <w:kern w:val="2"/>
                <w:position w:val="0"/>
                <w:sz w:val="21"/>
                <w:szCs w:val="21"/>
                <w:u w:val="none"/>
                <w:shd w:val="clear" w:color="auto" w:fill="auto"/>
                <w:lang w:val="zh-TW" w:eastAsia="zh-CN" w:bidi="zh-TW"/>
              </w:rPr>
              <w:t>申请人可按要求自行编制或委托有关机构编制，审批部门不得以任何形式要求申请人必须委托特定中介机构提供服务。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9" w:hRule="atLeast"/>
          <w:jc w:val="center"/>
        </w:trPr>
        <w:tc>
          <w:tcPr>
            <w:tcW w:w="253" w:type="pct"/>
            <w:noWrap w:val="0"/>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top"/>
              <w:rPr>
                <w:rFonts w:hint="eastAsia"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eastAsia="宋体" w:cs="宋体"/>
                <w:color w:val="auto"/>
                <w:spacing w:val="0"/>
                <w:w w:val="100"/>
                <w:kern w:val="2"/>
                <w:position w:val="0"/>
                <w:sz w:val="21"/>
                <w:szCs w:val="21"/>
                <w:u w:val="none"/>
                <w:shd w:val="clear" w:color="auto" w:fill="auto"/>
                <w:lang w:val="en-US" w:eastAsia="zh-CN" w:bidi="zh-TW"/>
              </w:rPr>
              <w:t>25</w:t>
            </w:r>
          </w:p>
        </w:tc>
        <w:tc>
          <w:tcPr>
            <w:tcW w:w="440" w:type="pct"/>
            <w:noWrap w:val="0"/>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top"/>
              <w:rPr>
                <w:rFonts w:hint="eastAsia"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eastAsia="宋体" w:cs="宋体"/>
                <w:color w:val="auto"/>
                <w:spacing w:val="0"/>
                <w:w w:val="100"/>
                <w:kern w:val="2"/>
                <w:position w:val="0"/>
                <w:sz w:val="21"/>
                <w:szCs w:val="21"/>
                <w:u w:val="none"/>
                <w:shd w:val="clear" w:color="auto" w:fill="auto"/>
                <w:lang w:val="en-US" w:eastAsia="zh-CN" w:bidi="zh-TW"/>
              </w:rPr>
              <w:t>林业局</w:t>
            </w:r>
          </w:p>
        </w:tc>
        <w:tc>
          <w:tcPr>
            <w:tcW w:w="441" w:type="pct"/>
            <w:noWrap w:val="0"/>
            <w:vAlign w:val="center"/>
          </w:tcPr>
          <w:p>
            <w:pPr>
              <w:pStyle w:val="9"/>
              <w:keepNext w:val="0"/>
              <w:keepLines w:val="0"/>
              <w:pageBreakBefore w:val="0"/>
              <w:widowControl w:val="0"/>
              <w:shd w:val="clear" w:color="auto" w:fill="auto"/>
              <w:kinsoku/>
              <w:wordWrap/>
              <w:overflowPunct/>
              <w:topLinePunct w:val="0"/>
              <w:autoSpaceDE/>
              <w:autoSpaceDN/>
              <w:bidi w:val="0"/>
              <w:spacing w:before="0" w:line="300" w:lineRule="exact"/>
              <w:ind w:left="0" w:leftChars="0" w:right="0" w:rightChars="0" w:firstLine="0" w:firstLineChars="0"/>
              <w:jc w:val="center"/>
              <w:rPr>
                <w:rFonts w:hint="eastAsia" w:ascii="宋体" w:hAnsi="宋体" w:eastAsia="宋体" w:cs="宋体"/>
                <w:color w:val="auto"/>
                <w:spacing w:val="0"/>
                <w:w w:val="100"/>
                <w:kern w:val="2"/>
                <w:position w:val="0"/>
                <w:sz w:val="21"/>
                <w:szCs w:val="21"/>
                <w:u w:val="none"/>
                <w:shd w:val="clear" w:color="auto" w:fill="auto"/>
                <w:lang w:val="zh-TW" w:eastAsia="zh-TW" w:bidi="zh-TW"/>
              </w:rPr>
            </w:pPr>
            <w:r>
              <w:rPr>
                <w:rFonts w:hint="eastAsia" w:ascii="宋体" w:hAnsi="宋体" w:eastAsia="宋体" w:cs="宋体"/>
                <w:color w:val="auto"/>
                <w:spacing w:val="0"/>
                <w:w w:val="100"/>
                <w:kern w:val="2"/>
                <w:position w:val="0"/>
                <w:sz w:val="21"/>
                <w:szCs w:val="21"/>
                <w:u w:val="none"/>
                <w:shd w:val="clear" w:color="auto" w:fill="auto"/>
                <w:lang w:val="zh-TW" w:eastAsia="zh-TW" w:bidi="zh-TW"/>
              </w:rPr>
              <w:t>建设项目使用林地可行性报告编制</w:t>
            </w:r>
          </w:p>
        </w:tc>
        <w:tc>
          <w:tcPr>
            <w:tcW w:w="2417" w:type="pct"/>
            <w:noWrap w:val="0"/>
            <w:vAlign w:val="center"/>
          </w:tcPr>
          <w:p>
            <w:pPr>
              <w:pStyle w:val="9"/>
              <w:keepNext w:val="0"/>
              <w:keepLines w:val="0"/>
              <w:pageBreakBefore w:val="0"/>
              <w:widowControl w:val="0"/>
              <w:shd w:val="clear" w:color="auto" w:fill="auto"/>
              <w:kinsoku/>
              <w:wordWrap/>
              <w:overflowPunct/>
              <w:topLinePunct w:val="0"/>
              <w:autoSpaceDE/>
              <w:autoSpaceDN/>
              <w:bidi w:val="0"/>
              <w:spacing w:before="0" w:line="300" w:lineRule="exact"/>
              <w:ind w:left="0" w:leftChars="0" w:right="0" w:rightChars="0" w:firstLine="0" w:firstLineChars="0"/>
              <w:jc w:val="both"/>
              <w:rPr>
                <w:rFonts w:hint="eastAsia" w:ascii="宋体" w:hAnsi="宋体" w:eastAsia="宋体" w:cs="宋体"/>
                <w:color w:val="auto"/>
                <w:spacing w:val="0"/>
                <w:w w:val="100"/>
                <w:kern w:val="2"/>
                <w:position w:val="0"/>
                <w:sz w:val="21"/>
                <w:szCs w:val="21"/>
                <w:u w:val="none"/>
                <w:shd w:val="clear" w:color="auto" w:fill="auto"/>
                <w:lang w:val="zh-TW" w:eastAsia="zh-CN" w:bidi="zh-TW"/>
              </w:rPr>
            </w:pPr>
            <w:r>
              <w:rPr>
                <w:rFonts w:hint="eastAsia" w:ascii="宋体" w:hAnsi="宋体" w:eastAsia="宋体" w:cs="宋体"/>
                <w:color w:val="auto"/>
                <w:spacing w:val="0"/>
                <w:w w:val="100"/>
                <w:kern w:val="2"/>
                <w:position w:val="0"/>
                <w:sz w:val="21"/>
                <w:szCs w:val="21"/>
                <w:u w:val="none"/>
                <w:shd w:val="clear" w:color="auto" w:fill="auto"/>
                <w:lang w:val="zh-TW" w:eastAsia="zh-TW" w:bidi="zh-TW"/>
              </w:rPr>
              <w:t>《国家林业局关于印发&lt;建设项目使用林地审核审批管理规范&gt;和&lt;使用林地申请表</w:t>
            </w:r>
            <w:r>
              <w:rPr>
                <w:rFonts w:hint="eastAsia" w:eastAsia="宋体" w:cs="宋体"/>
                <w:color w:val="auto"/>
                <w:spacing w:val="0"/>
                <w:w w:val="100"/>
                <w:kern w:val="2"/>
                <w:position w:val="0"/>
                <w:sz w:val="21"/>
                <w:szCs w:val="21"/>
                <w:u w:val="none"/>
                <w:shd w:val="clear" w:color="auto" w:fill="auto"/>
                <w:lang w:val="en-US" w:eastAsia="zh-CN" w:bidi="zh-TW"/>
              </w:rPr>
              <w:t>&gt;</w:t>
            </w:r>
            <w:r>
              <w:rPr>
                <w:rFonts w:hint="eastAsia" w:eastAsia="宋体" w:cs="宋体"/>
                <w:color w:val="auto"/>
                <w:spacing w:val="0"/>
                <w:w w:val="100"/>
                <w:kern w:val="2"/>
                <w:position w:val="0"/>
                <w:sz w:val="21"/>
                <w:szCs w:val="21"/>
                <w:u w:val="none"/>
                <w:shd w:val="clear" w:color="auto" w:fill="auto"/>
                <w:lang w:val="zh-TW" w:eastAsia="zh-CN" w:bidi="zh-TW"/>
              </w:rPr>
              <w:t>、</w:t>
            </w:r>
            <w:r>
              <w:rPr>
                <w:rFonts w:hint="eastAsia" w:eastAsia="宋体" w:cs="宋体"/>
                <w:color w:val="auto"/>
                <w:spacing w:val="0"/>
                <w:w w:val="100"/>
                <w:kern w:val="2"/>
                <w:position w:val="0"/>
                <w:sz w:val="21"/>
                <w:szCs w:val="21"/>
                <w:u w:val="none"/>
                <w:shd w:val="clear" w:color="auto" w:fill="auto"/>
                <w:lang w:val="en-US" w:eastAsia="zh-CN" w:bidi="zh-TW"/>
              </w:rPr>
              <w:t>&lt;使用林地现场查验表&gt;的通知》</w:t>
            </w:r>
            <w:r>
              <w:rPr>
                <w:rFonts w:hint="eastAsia" w:ascii="宋体" w:hAnsi="宋体" w:eastAsia="宋体" w:cs="宋体"/>
                <w:color w:val="auto"/>
                <w:spacing w:val="0"/>
                <w:w w:val="100"/>
                <w:kern w:val="2"/>
                <w:position w:val="0"/>
                <w:sz w:val="21"/>
                <w:szCs w:val="21"/>
                <w:u w:val="none"/>
                <w:shd w:val="clear" w:color="auto" w:fill="auto"/>
                <w:lang w:val="zh-TW" w:eastAsia="zh-TW" w:bidi="zh-TW"/>
              </w:rPr>
              <w:t>(林资发[2015)122号)第七条：“ 占用林地和临时占用林地的用地单位或者个人提出使用林地申请，应当填写《使用林地申请表》，同时提供下列材料：（四）建设项目使用林地可行性报告或者林地现状调查表。</w:t>
            </w:r>
            <w:r>
              <w:rPr>
                <w:rFonts w:hint="eastAsia" w:eastAsia="宋体" w:cs="宋体"/>
                <w:color w:val="auto"/>
                <w:spacing w:val="0"/>
                <w:w w:val="100"/>
                <w:kern w:val="2"/>
                <w:position w:val="0"/>
                <w:sz w:val="21"/>
                <w:szCs w:val="21"/>
                <w:u w:val="none"/>
                <w:shd w:val="clear" w:color="auto" w:fill="auto"/>
                <w:lang w:val="zh-TW" w:eastAsia="zh-CN" w:bidi="zh-TW"/>
              </w:rPr>
              <w:t>”</w:t>
            </w:r>
          </w:p>
        </w:tc>
        <w:tc>
          <w:tcPr>
            <w:tcW w:w="373" w:type="pct"/>
            <w:noWrap w:val="0"/>
            <w:vAlign w:val="center"/>
          </w:tcPr>
          <w:p>
            <w:pPr>
              <w:pStyle w:val="9"/>
              <w:keepNext w:val="0"/>
              <w:keepLines w:val="0"/>
              <w:pageBreakBefore w:val="0"/>
              <w:widowControl w:val="0"/>
              <w:shd w:val="clear" w:color="auto" w:fill="auto"/>
              <w:kinsoku/>
              <w:wordWrap/>
              <w:overflowPunct/>
              <w:topLinePunct w:val="0"/>
              <w:autoSpaceDE/>
              <w:autoSpaceDN/>
              <w:bidi w:val="0"/>
              <w:spacing w:before="0" w:line="300" w:lineRule="exact"/>
              <w:ind w:left="0" w:leftChars="0" w:right="0" w:rightChars="0" w:firstLine="0" w:firstLineChars="0"/>
              <w:jc w:val="center"/>
              <w:rPr>
                <w:rFonts w:hint="eastAsia" w:ascii="宋体" w:hAnsi="宋体" w:eastAsia="宋体" w:cs="宋体"/>
                <w:color w:val="auto"/>
                <w:kern w:val="0"/>
                <w:sz w:val="21"/>
                <w:szCs w:val="21"/>
                <w:lang w:val="en-US" w:eastAsia="zh-CN" w:bidi="ar"/>
              </w:rPr>
            </w:pPr>
            <w:r>
              <w:rPr>
                <w:rFonts w:hint="eastAsia" w:eastAsia="宋体" w:cs="宋体"/>
                <w:color w:val="auto"/>
                <w:kern w:val="0"/>
                <w:sz w:val="21"/>
                <w:szCs w:val="21"/>
                <w:lang w:val="en-US" w:eastAsia="zh-CN" w:bidi="ar"/>
              </w:rPr>
              <w:t>无资质要求</w:t>
            </w:r>
          </w:p>
        </w:tc>
        <w:tc>
          <w:tcPr>
            <w:tcW w:w="486" w:type="pct"/>
            <w:noWrap w:val="0"/>
            <w:vAlign w:val="center"/>
          </w:tcPr>
          <w:p>
            <w:pPr>
              <w:pStyle w:val="9"/>
              <w:keepNext w:val="0"/>
              <w:keepLines w:val="0"/>
              <w:pageBreakBefore w:val="0"/>
              <w:widowControl w:val="0"/>
              <w:shd w:val="clear" w:color="auto" w:fill="auto"/>
              <w:kinsoku/>
              <w:wordWrap/>
              <w:overflowPunct/>
              <w:topLinePunct w:val="0"/>
              <w:autoSpaceDE/>
              <w:autoSpaceDN/>
              <w:bidi w:val="0"/>
              <w:spacing w:before="0" w:line="300" w:lineRule="exact"/>
              <w:ind w:left="0" w:leftChars="0" w:right="0" w:rightChars="0" w:firstLine="0" w:firstLineChars="0"/>
              <w:jc w:val="both"/>
              <w:rPr>
                <w:rFonts w:hint="eastAsia" w:ascii="宋体" w:hAnsi="宋体" w:eastAsia="宋体" w:cs="宋体"/>
                <w:color w:val="auto"/>
                <w:spacing w:val="0"/>
                <w:w w:val="100"/>
                <w:kern w:val="2"/>
                <w:position w:val="0"/>
                <w:sz w:val="21"/>
                <w:szCs w:val="21"/>
                <w:u w:val="none"/>
                <w:shd w:val="clear" w:color="auto" w:fill="auto"/>
                <w:lang w:val="zh-TW" w:eastAsia="zh-TW" w:bidi="zh-TW"/>
              </w:rPr>
            </w:pPr>
            <w:r>
              <w:rPr>
                <w:rFonts w:hint="eastAsia" w:ascii="宋体" w:hAnsi="宋体" w:eastAsia="宋体" w:cs="宋体"/>
                <w:color w:val="auto"/>
                <w:spacing w:val="0"/>
                <w:w w:val="100"/>
                <w:kern w:val="2"/>
                <w:position w:val="0"/>
                <w:sz w:val="21"/>
                <w:szCs w:val="21"/>
                <w:u w:val="none"/>
                <w:shd w:val="clear" w:color="auto" w:fill="auto"/>
                <w:lang w:val="zh-TW" w:eastAsia="zh-TW" w:bidi="zh-TW"/>
              </w:rPr>
              <w:t>建设项目使用林地（含临时使用）及在森林和野生动物类型自然保护区或森林公园建设审批（核）</w:t>
            </w:r>
          </w:p>
        </w:tc>
        <w:tc>
          <w:tcPr>
            <w:tcW w:w="588" w:type="pct"/>
            <w:noWrap w:val="0"/>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00" w:lineRule="exact"/>
              <w:ind w:left="0" w:leftChars="0" w:right="0" w:rightChars="0" w:firstLine="0" w:firstLineChars="0"/>
              <w:jc w:val="both"/>
              <w:textAlignment w:val="baseline"/>
              <w:rPr>
                <w:rFonts w:hint="eastAsia" w:ascii="宋体" w:hAnsi="宋体" w:eastAsia="宋体" w:cs="宋体"/>
                <w:color w:val="auto"/>
                <w:spacing w:val="0"/>
                <w:w w:val="100"/>
                <w:kern w:val="2"/>
                <w:position w:val="0"/>
                <w:sz w:val="21"/>
                <w:szCs w:val="21"/>
                <w:u w:val="none"/>
                <w:shd w:val="clear" w:color="auto" w:fill="auto"/>
                <w:lang w:val="zh-TW" w:eastAsia="zh-TW" w:bidi="zh-TW"/>
              </w:rPr>
            </w:pPr>
            <w:r>
              <w:rPr>
                <w:rFonts w:hint="eastAsia" w:eastAsia="宋体" w:cs="宋体"/>
                <w:color w:val="auto"/>
                <w:spacing w:val="0"/>
                <w:w w:val="100"/>
                <w:kern w:val="2"/>
                <w:position w:val="0"/>
                <w:sz w:val="21"/>
                <w:szCs w:val="21"/>
                <w:u w:val="none"/>
                <w:shd w:val="clear" w:color="auto" w:fill="auto"/>
                <w:lang w:val="zh-TW" w:eastAsia="zh-CN" w:bidi="zh-TW"/>
              </w:rPr>
              <w:t>申请人可按要求自行编制或委托有关机构编制，审批部门不得以任何形式要求申请人必须委托特定中介机构提供服务。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6" w:hRule="atLeast"/>
          <w:jc w:val="center"/>
        </w:trPr>
        <w:tc>
          <w:tcPr>
            <w:tcW w:w="253" w:type="pct"/>
            <w:noWrap w:val="0"/>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top"/>
              <w:rPr>
                <w:rFonts w:hint="eastAsia"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eastAsia="宋体" w:cs="宋体"/>
                <w:color w:val="auto"/>
                <w:spacing w:val="0"/>
                <w:w w:val="100"/>
                <w:kern w:val="2"/>
                <w:position w:val="0"/>
                <w:sz w:val="21"/>
                <w:szCs w:val="21"/>
                <w:u w:val="none"/>
                <w:shd w:val="clear" w:color="auto" w:fill="auto"/>
                <w:lang w:val="en-US" w:eastAsia="zh-CN" w:bidi="zh-TW"/>
              </w:rPr>
              <w:t>26</w:t>
            </w:r>
          </w:p>
        </w:tc>
        <w:tc>
          <w:tcPr>
            <w:tcW w:w="440" w:type="pct"/>
            <w:noWrap w:val="0"/>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top"/>
              <w:rPr>
                <w:rFonts w:hint="eastAsia"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eastAsia="宋体" w:cs="宋体"/>
                <w:color w:val="auto"/>
                <w:spacing w:val="0"/>
                <w:w w:val="100"/>
                <w:kern w:val="2"/>
                <w:position w:val="0"/>
                <w:sz w:val="21"/>
                <w:szCs w:val="21"/>
                <w:u w:val="none"/>
                <w:shd w:val="clear" w:color="auto" w:fill="auto"/>
                <w:lang w:val="en-US" w:eastAsia="zh-CN" w:bidi="zh-TW"/>
              </w:rPr>
              <w:t>林业局</w:t>
            </w:r>
          </w:p>
        </w:tc>
        <w:tc>
          <w:tcPr>
            <w:tcW w:w="441" w:type="pct"/>
            <w:noWrap w:val="0"/>
            <w:vAlign w:val="center"/>
          </w:tcPr>
          <w:p>
            <w:pPr>
              <w:pStyle w:val="9"/>
              <w:keepNext w:val="0"/>
              <w:keepLines w:val="0"/>
              <w:pageBreakBefore w:val="0"/>
              <w:widowControl w:val="0"/>
              <w:shd w:val="clear" w:color="auto" w:fill="auto"/>
              <w:kinsoku/>
              <w:wordWrap/>
              <w:overflowPunct/>
              <w:topLinePunct w:val="0"/>
              <w:autoSpaceDE/>
              <w:autoSpaceDN/>
              <w:bidi w:val="0"/>
              <w:spacing w:before="0" w:line="300" w:lineRule="exact"/>
              <w:ind w:left="0" w:leftChars="0" w:right="0" w:rightChars="0" w:firstLine="0" w:firstLineChars="0"/>
              <w:jc w:val="center"/>
              <w:rPr>
                <w:rFonts w:hint="eastAsia" w:ascii="宋体" w:hAnsi="宋体" w:eastAsia="宋体" w:cs="宋体"/>
                <w:color w:val="auto"/>
                <w:spacing w:val="0"/>
                <w:w w:val="100"/>
                <w:kern w:val="2"/>
                <w:position w:val="0"/>
                <w:sz w:val="21"/>
                <w:szCs w:val="21"/>
                <w:u w:val="none"/>
                <w:shd w:val="clear" w:color="auto" w:fill="auto"/>
                <w:lang w:val="zh-TW" w:eastAsia="zh-CN" w:bidi="zh-TW"/>
              </w:rPr>
            </w:pPr>
            <w:r>
              <w:rPr>
                <w:rFonts w:hint="eastAsia" w:eastAsia="宋体" w:cs="宋体"/>
                <w:color w:val="auto"/>
                <w:spacing w:val="0"/>
                <w:w w:val="100"/>
                <w:kern w:val="2"/>
                <w:position w:val="0"/>
                <w:sz w:val="21"/>
                <w:szCs w:val="21"/>
                <w:u w:val="none"/>
                <w:shd w:val="clear" w:color="auto" w:fill="auto"/>
                <w:lang w:val="zh-TW" w:eastAsia="zh-CN" w:bidi="zh-TW"/>
              </w:rPr>
              <w:t>重大建设项目对森林公园生态环境及风景资源影响论证说明</w:t>
            </w:r>
          </w:p>
        </w:tc>
        <w:tc>
          <w:tcPr>
            <w:tcW w:w="2417" w:type="pct"/>
            <w:noWrap w:val="0"/>
            <w:vAlign w:val="center"/>
          </w:tcPr>
          <w:p>
            <w:pPr>
              <w:pStyle w:val="9"/>
              <w:keepNext w:val="0"/>
              <w:keepLines w:val="0"/>
              <w:pageBreakBefore w:val="0"/>
              <w:widowControl w:val="0"/>
              <w:shd w:val="clear" w:color="auto" w:fill="auto"/>
              <w:kinsoku/>
              <w:wordWrap/>
              <w:overflowPunct/>
              <w:topLinePunct w:val="0"/>
              <w:autoSpaceDE/>
              <w:autoSpaceDN/>
              <w:bidi w:val="0"/>
              <w:spacing w:before="0" w:line="300" w:lineRule="exact"/>
              <w:ind w:left="0" w:leftChars="0" w:right="0" w:rightChars="0" w:firstLine="0" w:firstLineChars="0"/>
              <w:jc w:val="both"/>
              <w:rPr>
                <w:rFonts w:hint="eastAsia" w:ascii="宋体" w:hAnsi="宋体" w:eastAsia="宋体" w:cs="宋体"/>
                <w:color w:val="auto"/>
                <w:spacing w:val="0"/>
                <w:w w:val="100"/>
                <w:kern w:val="2"/>
                <w:position w:val="0"/>
                <w:sz w:val="21"/>
                <w:szCs w:val="21"/>
                <w:u w:val="none"/>
                <w:shd w:val="clear" w:color="auto" w:fill="auto"/>
                <w:lang w:val="zh-TW" w:eastAsia="zh-TW" w:bidi="zh-TW"/>
              </w:rPr>
            </w:pPr>
            <w:r>
              <w:rPr>
                <w:rFonts w:hint="eastAsia" w:ascii="宋体" w:hAnsi="宋体" w:eastAsia="宋体" w:cs="宋体"/>
                <w:color w:val="auto"/>
                <w:spacing w:val="0"/>
                <w:w w:val="100"/>
                <w:kern w:val="2"/>
                <w:position w:val="0"/>
                <w:sz w:val="21"/>
                <w:szCs w:val="21"/>
                <w:u w:val="none"/>
                <w:shd w:val="clear" w:color="auto" w:fill="auto"/>
                <w:lang w:val="zh-TW" w:eastAsia="zh-TW" w:bidi="zh-TW"/>
              </w:rPr>
              <w:t>《湖南省森林公园条例》(2017年11月30日湖南省第十二届人民代表大会常务委员会第三十三次会议通过）第十八条 严格控制建设项目使用森林公园林地。确需占用或征收林地的，应当避免或者减少对森林风景、生态环境以及旅游活动的影响，并依法办理林地使用审批手续。</w:t>
            </w:r>
          </w:p>
        </w:tc>
        <w:tc>
          <w:tcPr>
            <w:tcW w:w="373" w:type="pct"/>
            <w:noWrap w:val="0"/>
            <w:vAlign w:val="center"/>
          </w:tcPr>
          <w:p>
            <w:pPr>
              <w:pStyle w:val="9"/>
              <w:keepNext w:val="0"/>
              <w:keepLines w:val="0"/>
              <w:pageBreakBefore w:val="0"/>
              <w:widowControl w:val="0"/>
              <w:shd w:val="clear" w:color="auto" w:fill="auto"/>
              <w:kinsoku/>
              <w:wordWrap/>
              <w:overflowPunct/>
              <w:topLinePunct w:val="0"/>
              <w:autoSpaceDE/>
              <w:autoSpaceDN/>
              <w:bidi w:val="0"/>
              <w:spacing w:before="0" w:line="300" w:lineRule="exact"/>
              <w:ind w:left="0" w:leftChars="0" w:right="0" w:rightChars="0" w:firstLine="0" w:firstLineChars="0"/>
              <w:jc w:val="center"/>
              <w:rPr>
                <w:rFonts w:hint="eastAsia" w:ascii="宋体" w:hAnsi="宋体" w:eastAsia="宋体" w:cs="宋体"/>
                <w:color w:val="auto"/>
                <w:kern w:val="0"/>
                <w:sz w:val="21"/>
                <w:szCs w:val="21"/>
                <w:lang w:val="en-US" w:eastAsia="zh-CN" w:bidi="ar"/>
              </w:rPr>
            </w:pPr>
            <w:r>
              <w:rPr>
                <w:rFonts w:hint="eastAsia" w:eastAsia="宋体" w:cs="宋体"/>
                <w:color w:val="auto"/>
                <w:kern w:val="0"/>
                <w:sz w:val="21"/>
                <w:szCs w:val="21"/>
                <w:lang w:val="en-US" w:eastAsia="zh-CN" w:bidi="ar"/>
              </w:rPr>
              <w:t>无资质要求</w:t>
            </w:r>
          </w:p>
        </w:tc>
        <w:tc>
          <w:tcPr>
            <w:tcW w:w="486" w:type="pct"/>
            <w:noWrap w:val="0"/>
            <w:vAlign w:val="center"/>
          </w:tcPr>
          <w:p>
            <w:pPr>
              <w:pStyle w:val="9"/>
              <w:keepNext w:val="0"/>
              <w:keepLines w:val="0"/>
              <w:pageBreakBefore w:val="0"/>
              <w:widowControl w:val="0"/>
              <w:shd w:val="clear" w:color="auto" w:fill="auto"/>
              <w:kinsoku/>
              <w:wordWrap/>
              <w:overflowPunct/>
              <w:topLinePunct w:val="0"/>
              <w:autoSpaceDE/>
              <w:autoSpaceDN/>
              <w:bidi w:val="0"/>
              <w:spacing w:before="0" w:line="300" w:lineRule="exact"/>
              <w:ind w:left="0" w:leftChars="0" w:right="0" w:rightChars="0" w:firstLine="0" w:firstLineChars="0"/>
              <w:jc w:val="both"/>
              <w:rPr>
                <w:rFonts w:hint="eastAsia" w:ascii="宋体" w:hAnsi="宋体" w:eastAsia="宋体" w:cs="宋体"/>
                <w:color w:val="auto"/>
                <w:spacing w:val="0"/>
                <w:w w:val="100"/>
                <w:kern w:val="2"/>
                <w:position w:val="0"/>
                <w:sz w:val="21"/>
                <w:szCs w:val="21"/>
                <w:u w:val="none"/>
                <w:shd w:val="clear" w:color="auto" w:fill="auto"/>
                <w:lang w:val="zh-TW" w:eastAsia="zh-TW" w:bidi="zh-TW"/>
              </w:rPr>
            </w:pPr>
            <w:r>
              <w:rPr>
                <w:rFonts w:hint="eastAsia" w:ascii="宋体" w:hAnsi="宋体" w:eastAsia="宋体" w:cs="宋体"/>
                <w:color w:val="auto"/>
                <w:spacing w:val="0"/>
                <w:w w:val="100"/>
                <w:kern w:val="2"/>
                <w:position w:val="0"/>
                <w:sz w:val="21"/>
                <w:szCs w:val="21"/>
                <w:u w:val="none"/>
                <w:shd w:val="clear" w:color="auto" w:fill="auto"/>
                <w:lang w:val="zh-TW" w:eastAsia="zh-TW" w:bidi="zh-TW"/>
              </w:rPr>
              <w:t>建设项目使用林地（含临时使用）及在森林和野生动物类型自然保护区或森林公园建设审批（核）</w:t>
            </w:r>
          </w:p>
        </w:tc>
        <w:tc>
          <w:tcPr>
            <w:tcW w:w="588" w:type="pct"/>
            <w:noWrap w:val="0"/>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00" w:lineRule="exact"/>
              <w:ind w:left="0" w:leftChars="0" w:right="0" w:rightChars="0" w:firstLine="0" w:firstLineChars="0"/>
              <w:jc w:val="both"/>
              <w:textAlignment w:val="baseline"/>
              <w:rPr>
                <w:rFonts w:hint="eastAsia" w:ascii="宋体" w:hAnsi="宋体" w:eastAsia="宋体" w:cs="宋体"/>
                <w:color w:val="auto"/>
                <w:spacing w:val="0"/>
                <w:w w:val="100"/>
                <w:kern w:val="2"/>
                <w:position w:val="0"/>
                <w:sz w:val="21"/>
                <w:szCs w:val="21"/>
                <w:u w:val="none"/>
                <w:shd w:val="clear" w:color="auto" w:fill="auto"/>
                <w:lang w:val="zh-TW" w:eastAsia="zh-TW" w:bidi="zh-TW"/>
              </w:rPr>
            </w:pPr>
            <w:r>
              <w:rPr>
                <w:rFonts w:hint="eastAsia" w:eastAsia="宋体" w:cs="宋体"/>
                <w:color w:val="auto"/>
                <w:spacing w:val="0"/>
                <w:w w:val="100"/>
                <w:kern w:val="2"/>
                <w:position w:val="0"/>
                <w:sz w:val="21"/>
                <w:szCs w:val="21"/>
                <w:u w:val="none"/>
                <w:shd w:val="clear" w:color="auto" w:fill="auto"/>
                <w:lang w:val="zh-TW" w:eastAsia="zh-CN" w:bidi="zh-TW"/>
              </w:rPr>
              <w:t>申请人可按要求自行编制或委托有关机构编制，审批部门不得以任何形式要求申请人必须委托特定中介机构提供服务。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8" w:hRule="atLeast"/>
          <w:jc w:val="center"/>
        </w:trPr>
        <w:tc>
          <w:tcPr>
            <w:tcW w:w="253" w:type="pct"/>
            <w:noWrap w:val="0"/>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top"/>
              <w:rPr>
                <w:rFonts w:hint="eastAsia"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eastAsia="宋体" w:cs="宋体"/>
                <w:color w:val="auto"/>
                <w:spacing w:val="0"/>
                <w:w w:val="100"/>
                <w:kern w:val="2"/>
                <w:position w:val="0"/>
                <w:sz w:val="21"/>
                <w:szCs w:val="21"/>
                <w:u w:val="none"/>
                <w:shd w:val="clear" w:color="auto" w:fill="auto"/>
                <w:lang w:val="en-US" w:eastAsia="zh-CN" w:bidi="zh-TW"/>
              </w:rPr>
              <w:t>27</w:t>
            </w:r>
          </w:p>
        </w:tc>
        <w:tc>
          <w:tcPr>
            <w:tcW w:w="440" w:type="pct"/>
            <w:noWrap w:val="0"/>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top"/>
              <w:rPr>
                <w:rFonts w:hint="eastAsia"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eastAsia="宋体" w:cs="宋体"/>
                <w:color w:val="auto"/>
                <w:spacing w:val="0"/>
                <w:w w:val="100"/>
                <w:kern w:val="2"/>
                <w:position w:val="0"/>
                <w:sz w:val="21"/>
                <w:szCs w:val="21"/>
                <w:u w:val="none"/>
                <w:shd w:val="clear" w:color="auto" w:fill="auto"/>
                <w:lang w:val="en-US" w:eastAsia="zh-CN" w:bidi="zh-TW"/>
              </w:rPr>
              <w:t>交通局</w:t>
            </w:r>
          </w:p>
        </w:tc>
        <w:tc>
          <w:tcPr>
            <w:tcW w:w="441" w:type="pct"/>
            <w:noWrap w:val="0"/>
            <w:vAlign w:val="center"/>
          </w:tcPr>
          <w:p>
            <w:pPr>
              <w:pStyle w:val="9"/>
              <w:keepNext w:val="0"/>
              <w:keepLines w:val="0"/>
              <w:pageBreakBefore w:val="0"/>
              <w:widowControl w:val="0"/>
              <w:shd w:val="clear" w:color="auto" w:fill="auto"/>
              <w:kinsoku/>
              <w:wordWrap/>
              <w:overflowPunct/>
              <w:topLinePunct w:val="0"/>
              <w:autoSpaceDE/>
              <w:autoSpaceDN/>
              <w:bidi w:val="0"/>
              <w:spacing w:before="0" w:line="300" w:lineRule="exact"/>
              <w:ind w:left="0" w:leftChars="0" w:right="0" w:rightChars="0" w:firstLine="0" w:firstLineChars="0"/>
              <w:jc w:val="center"/>
              <w:rPr>
                <w:rFonts w:hint="eastAsia" w:ascii="宋体" w:hAnsi="宋体" w:eastAsia="宋体" w:cs="宋体"/>
                <w:color w:val="auto"/>
                <w:spacing w:val="0"/>
                <w:w w:val="100"/>
                <w:kern w:val="2"/>
                <w:position w:val="0"/>
                <w:sz w:val="21"/>
                <w:szCs w:val="21"/>
                <w:u w:val="none"/>
                <w:shd w:val="clear" w:color="auto" w:fill="auto"/>
                <w:lang w:val="zh-TW" w:eastAsia="zh-CN" w:bidi="zh-TW"/>
              </w:rPr>
            </w:pPr>
            <w:r>
              <w:rPr>
                <w:rFonts w:hint="eastAsia" w:eastAsia="宋体" w:cs="宋体"/>
                <w:color w:val="auto"/>
                <w:spacing w:val="0"/>
                <w:w w:val="100"/>
                <w:kern w:val="2"/>
                <w:position w:val="0"/>
                <w:sz w:val="21"/>
                <w:szCs w:val="21"/>
                <w:u w:val="none"/>
                <w:shd w:val="clear" w:color="auto" w:fill="auto"/>
                <w:lang w:val="zh-TW" w:eastAsia="zh-CN" w:bidi="zh-TW"/>
              </w:rPr>
              <w:t>跨越、穿越高速公路修建桥梁、渡槽或者架设、埋设管线等设施审批咨询</w:t>
            </w:r>
          </w:p>
        </w:tc>
        <w:tc>
          <w:tcPr>
            <w:tcW w:w="2417" w:type="pct"/>
            <w:noWrap w:val="0"/>
            <w:vAlign w:val="center"/>
          </w:tcPr>
          <w:p>
            <w:r>
              <w:rPr>
                <w:rFonts w:hint="eastAsia"/>
              </w:rPr>
              <w:t>《中华人民共和国公路法》(1997年7月3日第八届全国人民代表大会常务委员会第二十六次会议通过根据1999年10月31日第九届全国人民代表大会常务委员会第十二次会议《关于修改〈中华人民共和国公路法〉的决定》第一次修正根据2004年8月28日第十届全国人民代表大会常务委员会第十一次会议《关于修改〈中华人民共和国公路法〉的决定》第二次修正根据2009年8月27日第十一届全国人民代表大会常务委员会第十次会议《关于修改部分法律的决定》第三次修正根据2016年11月7日第十二届全国人民代表大会常务委员会第二十四次会议《关于修改〈中华人民共和国对外贸易法〉等十二部法律的决定》第四次修正)第四十五条：跨越、穿越公路修建桥梁、渡槽或者架设、埋设管线等设施的，以及在公路用地范围内架设、埋设管线、电缆等设施的，应当事先经有关交通主管部门同意，所修建、架设或者埋设的设施应当符合公路工程技术标准的要求。《公路安全保护条例》(2011年3月7日国务院令第593号2011年2月16日国务院第144次常务会议通过，自2011年7月1日起施行)第二十七条：进行下列涉路施工活动，建设单位应当向公路管理机构提出申请：(二)跨越、穿越公路修建桥梁、渡槽或者架设、埋设管道、电缆等设施。第二十八条申请进行涉路施工活动的建设单位应当向公路管理机构提交下列材料：(一)符合有关技术标准、规范要求的设计和施工方案；(二)保障公路、公路附属设施质量和安全的技术评价报告；(三)处置施工险情和意外事故的应急方案。</w:t>
            </w:r>
          </w:p>
          <w:p>
            <w:pPr>
              <w:pStyle w:val="9"/>
              <w:keepNext w:val="0"/>
              <w:keepLines w:val="0"/>
              <w:pageBreakBefore w:val="0"/>
              <w:widowControl w:val="0"/>
              <w:shd w:val="clear" w:color="auto" w:fill="auto"/>
              <w:kinsoku/>
              <w:wordWrap/>
              <w:overflowPunct/>
              <w:topLinePunct w:val="0"/>
              <w:autoSpaceDE/>
              <w:autoSpaceDN/>
              <w:bidi w:val="0"/>
              <w:spacing w:before="0" w:line="300" w:lineRule="exact"/>
              <w:ind w:left="0" w:leftChars="0" w:right="0" w:rightChars="0" w:firstLine="0" w:firstLineChars="0"/>
              <w:jc w:val="both"/>
              <w:rPr>
                <w:rFonts w:hint="eastAsia" w:ascii="宋体" w:hAnsi="宋体" w:eastAsia="宋体" w:cs="宋体"/>
                <w:color w:val="auto"/>
                <w:spacing w:val="0"/>
                <w:w w:val="100"/>
                <w:kern w:val="2"/>
                <w:position w:val="0"/>
                <w:sz w:val="21"/>
                <w:szCs w:val="21"/>
                <w:u w:val="none"/>
                <w:shd w:val="clear" w:color="auto" w:fill="auto"/>
                <w:lang w:val="zh-TW" w:eastAsia="zh-TW" w:bidi="zh-TW"/>
              </w:rPr>
            </w:pPr>
          </w:p>
        </w:tc>
        <w:tc>
          <w:tcPr>
            <w:tcW w:w="373" w:type="pct"/>
            <w:noWrap w:val="0"/>
            <w:vAlign w:val="center"/>
          </w:tcPr>
          <w:p>
            <w:pPr>
              <w:pStyle w:val="9"/>
              <w:keepNext w:val="0"/>
              <w:keepLines w:val="0"/>
              <w:pageBreakBefore w:val="0"/>
              <w:widowControl w:val="0"/>
              <w:shd w:val="clear" w:color="auto" w:fill="auto"/>
              <w:kinsoku/>
              <w:wordWrap/>
              <w:overflowPunct/>
              <w:topLinePunct w:val="0"/>
              <w:autoSpaceDE/>
              <w:autoSpaceDN/>
              <w:bidi w:val="0"/>
              <w:spacing w:before="0" w:line="300" w:lineRule="exact"/>
              <w:ind w:left="0" w:leftChars="0" w:right="0" w:rightChars="0" w:firstLine="0" w:firstLineChars="0"/>
              <w:jc w:val="center"/>
              <w:rPr>
                <w:rFonts w:hint="eastAsia" w:ascii="宋体" w:hAnsi="宋体" w:eastAsia="宋体" w:cs="宋体"/>
                <w:color w:val="auto"/>
                <w:kern w:val="0"/>
                <w:sz w:val="21"/>
                <w:szCs w:val="21"/>
                <w:lang w:val="en-US" w:eastAsia="zh-CN" w:bidi="ar"/>
              </w:rPr>
            </w:pPr>
            <w:r>
              <w:rPr>
                <w:rFonts w:hint="eastAsia" w:eastAsia="宋体" w:cs="宋体"/>
                <w:color w:val="auto"/>
                <w:kern w:val="0"/>
                <w:sz w:val="21"/>
                <w:szCs w:val="21"/>
                <w:lang w:val="en-US" w:eastAsia="zh-CN" w:bidi="ar"/>
              </w:rPr>
              <w:t>有相应合法资质的公路工程设计或公路工程咨询机构</w:t>
            </w:r>
          </w:p>
        </w:tc>
        <w:tc>
          <w:tcPr>
            <w:tcW w:w="486" w:type="pct"/>
            <w:noWrap w:val="0"/>
            <w:vAlign w:val="center"/>
          </w:tcPr>
          <w:p>
            <w:pPr>
              <w:pStyle w:val="9"/>
              <w:keepNext w:val="0"/>
              <w:keepLines w:val="0"/>
              <w:pageBreakBefore w:val="0"/>
              <w:widowControl w:val="0"/>
              <w:shd w:val="clear" w:color="auto" w:fill="auto"/>
              <w:kinsoku/>
              <w:wordWrap/>
              <w:overflowPunct/>
              <w:topLinePunct w:val="0"/>
              <w:autoSpaceDE/>
              <w:autoSpaceDN/>
              <w:bidi w:val="0"/>
              <w:spacing w:before="0" w:line="300" w:lineRule="exact"/>
              <w:ind w:left="0" w:leftChars="0" w:right="0" w:rightChars="0" w:firstLine="0" w:firstLineChars="0"/>
              <w:jc w:val="both"/>
              <w:rPr>
                <w:rFonts w:hint="eastAsia" w:ascii="宋体" w:hAnsi="宋体" w:eastAsia="宋体" w:cs="宋体"/>
                <w:color w:val="auto"/>
                <w:spacing w:val="0"/>
                <w:w w:val="100"/>
                <w:kern w:val="2"/>
                <w:position w:val="0"/>
                <w:sz w:val="21"/>
                <w:szCs w:val="21"/>
                <w:u w:val="none"/>
                <w:shd w:val="clear" w:color="auto" w:fill="auto"/>
                <w:lang w:val="zh-TW" w:eastAsia="zh-CN" w:bidi="zh-TW"/>
              </w:rPr>
            </w:pPr>
            <w:r>
              <w:rPr>
                <w:rFonts w:hint="eastAsia" w:eastAsia="宋体" w:cs="宋体"/>
                <w:color w:val="auto"/>
                <w:spacing w:val="0"/>
                <w:w w:val="100"/>
                <w:kern w:val="2"/>
                <w:position w:val="0"/>
                <w:sz w:val="21"/>
                <w:szCs w:val="21"/>
                <w:u w:val="none"/>
                <w:shd w:val="clear" w:color="auto" w:fill="auto"/>
                <w:lang w:val="zh-TW" w:eastAsia="zh-CN" w:bidi="zh-TW"/>
              </w:rPr>
              <w:t>跨越、穿越公路修建桥梁、渡槽或者架设、埋设管线（道）、电缆等设施审批</w:t>
            </w:r>
          </w:p>
        </w:tc>
        <w:tc>
          <w:tcPr>
            <w:tcW w:w="588" w:type="pct"/>
            <w:noWrap w:val="0"/>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00" w:lineRule="exact"/>
              <w:ind w:left="0" w:leftChars="0" w:right="0" w:rightChars="0" w:firstLine="0" w:firstLineChars="0"/>
              <w:jc w:val="both"/>
              <w:textAlignment w:val="baseline"/>
              <w:rPr>
                <w:rFonts w:hint="eastAsia" w:ascii="宋体" w:hAnsi="宋体" w:eastAsia="宋体" w:cs="宋体"/>
                <w:color w:val="auto"/>
                <w:spacing w:val="0"/>
                <w:w w:val="100"/>
                <w:kern w:val="2"/>
                <w:position w:val="0"/>
                <w:sz w:val="21"/>
                <w:szCs w:val="21"/>
                <w:u w:val="none"/>
                <w:shd w:val="clear" w:color="auto" w:fill="auto"/>
                <w:lang w:val="zh-TW" w:eastAsia="zh-CN" w:bidi="zh-TW"/>
              </w:rPr>
            </w:pPr>
            <w:r>
              <w:rPr>
                <w:rFonts w:hint="eastAsia" w:eastAsia="宋体" w:cs="宋体"/>
                <w:color w:val="auto"/>
                <w:spacing w:val="0"/>
                <w:w w:val="100"/>
                <w:kern w:val="2"/>
                <w:position w:val="0"/>
                <w:sz w:val="21"/>
                <w:szCs w:val="21"/>
                <w:u w:val="none"/>
                <w:shd w:val="clear" w:color="auto" w:fill="auto"/>
                <w:lang w:val="zh-TW" w:eastAsia="zh-CN" w:bidi="zh-TW"/>
              </w:rPr>
              <w:t>审批部门委托有相应合法资质的机构实施。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2" w:hRule="atLeast"/>
          <w:jc w:val="center"/>
        </w:trPr>
        <w:tc>
          <w:tcPr>
            <w:tcW w:w="253" w:type="pct"/>
            <w:noWrap w:val="0"/>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top"/>
              <w:rPr>
                <w:rFonts w:hint="eastAsia"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eastAsia="宋体" w:cs="宋体"/>
                <w:color w:val="auto"/>
                <w:spacing w:val="0"/>
                <w:w w:val="100"/>
                <w:kern w:val="2"/>
                <w:position w:val="0"/>
                <w:sz w:val="21"/>
                <w:szCs w:val="21"/>
                <w:u w:val="none"/>
                <w:shd w:val="clear" w:color="auto" w:fill="auto"/>
                <w:lang w:val="en-US" w:eastAsia="zh-CN" w:bidi="zh-TW"/>
              </w:rPr>
              <w:t>28</w:t>
            </w:r>
          </w:p>
        </w:tc>
        <w:tc>
          <w:tcPr>
            <w:tcW w:w="440" w:type="pct"/>
            <w:noWrap w:val="0"/>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top"/>
              <w:rPr>
                <w:rFonts w:hint="eastAsia"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eastAsia="宋体" w:cs="宋体"/>
                <w:color w:val="auto"/>
                <w:spacing w:val="0"/>
                <w:w w:val="100"/>
                <w:kern w:val="2"/>
                <w:position w:val="0"/>
                <w:sz w:val="21"/>
                <w:szCs w:val="21"/>
                <w:u w:val="none"/>
                <w:shd w:val="clear" w:color="auto" w:fill="auto"/>
                <w:lang w:val="en-US" w:eastAsia="zh-CN" w:bidi="zh-TW"/>
              </w:rPr>
              <w:t>卫健局</w:t>
            </w:r>
          </w:p>
        </w:tc>
        <w:tc>
          <w:tcPr>
            <w:tcW w:w="441" w:type="pct"/>
            <w:noWrap w:val="0"/>
            <w:vAlign w:val="center"/>
          </w:tcPr>
          <w:p>
            <w:pPr>
              <w:pStyle w:val="9"/>
              <w:keepNext w:val="0"/>
              <w:keepLines w:val="0"/>
              <w:pageBreakBefore w:val="0"/>
              <w:widowControl w:val="0"/>
              <w:shd w:val="clear" w:color="auto" w:fill="auto"/>
              <w:kinsoku/>
              <w:wordWrap/>
              <w:overflowPunct/>
              <w:topLinePunct w:val="0"/>
              <w:autoSpaceDE/>
              <w:autoSpaceDN/>
              <w:bidi w:val="0"/>
              <w:spacing w:before="0" w:line="300" w:lineRule="exact"/>
              <w:ind w:left="0" w:leftChars="0" w:right="0" w:rightChars="0" w:firstLine="0" w:firstLineChars="0"/>
              <w:jc w:val="center"/>
              <w:rPr>
                <w:rFonts w:hint="eastAsia" w:eastAsia="宋体" w:cs="宋体"/>
                <w:color w:val="auto"/>
                <w:spacing w:val="0"/>
                <w:w w:val="100"/>
                <w:kern w:val="2"/>
                <w:position w:val="0"/>
                <w:sz w:val="21"/>
                <w:szCs w:val="21"/>
                <w:u w:val="none"/>
                <w:shd w:val="clear" w:color="auto" w:fill="auto"/>
                <w:lang w:val="zh-TW" w:eastAsia="zh-CN" w:bidi="zh-TW"/>
              </w:rPr>
            </w:pPr>
            <w:r>
              <w:rPr>
                <w:rFonts w:hint="eastAsia" w:ascii="宋体" w:hAnsi="宋体" w:cs="宋体"/>
                <w:color w:val="auto"/>
                <w:spacing w:val="0"/>
                <w:w w:val="100"/>
                <w:kern w:val="2"/>
                <w:position w:val="0"/>
                <w:sz w:val="21"/>
                <w:szCs w:val="21"/>
                <w:u w:val="none"/>
                <w:shd w:val="clear" w:color="auto" w:fill="auto"/>
                <w:lang w:val="en-US" w:eastAsia="zh-CN" w:bidi="zh-TW"/>
              </w:rPr>
              <w:t>职业病危害放射</w:t>
            </w:r>
            <w:r>
              <w:rPr>
                <w:rFonts w:hint="eastAsia" w:cs="宋体"/>
                <w:color w:val="auto"/>
                <w:spacing w:val="0"/>
                <w:w w:val="100"/>
                <w:kern w:val="2"/>
                <w:position w:val="0"/>
                <w:sz w:val="21"/>
                <w:szCs w:val="21"/>
                <w:u w:val="none"/>
                <w:shd w:val="clear" w:color="auto" w:fill="auto"/>
                <w:lang w:val="en-US" w:eastAsia="zh-CN" w:bidi="zh-TW"/>
              </w:rPr>
              <w:t>防</w:t>
            </w:r>
            <w:r>
              <w:rPr>
                <w:rFonts w:hint="eastAsia" w:ascii="宋体" w:hAnsi="宋体" w:cs="宋体"/>
                <w:color w:val="auto"/>
                <w:spacing w:val="0"/>
                <w:w w:val="100"/>
                <w:kern w:val="2"/>
                <w:position w:val="0"/>
                <w:sz w:val="21"/>
                <w:szCs w:val="21"/>
                <w:u w:val="none"/>
                <w:shd w:val="clear" w:color="auto" w:fill="auto"/>
                <w:lang w:val="en-US" w:eastAsia="zh-CN" w:bidi="zh-TW"/>
              </w:rPr>
              <w:t>护预评价报告编制</w:t>
            </w:r>
          </w:p>
        </w:tc>
        <w:tc>
          <w:tcPr>
            <w:tcW w:w="2417" w:type="pct"/>
            <w:noWrap w:val="0"/>
            <w:vAlign w:val="center"/>
          </w:tcPr>
          <w:p>
            <w:pPr>
              <w:pStyle w:val="9"/>
              <w:keepNext w:val="0"/>
              <w:keepLines w:val="0"/>
              <w:pageBreakBefore w:val="0"/>
              <w:widowControl w:val="0"/>
              <w:shd w:val="clear" w:color="auto" w:fill="auto"/>
              <w:kinsoku/>
              <w:wordWrap/>
              <w:overflowPunct/>
              <w:topLinePunct w:val="0"/>
              <w:autoSpaceDE/>
              <w:autoSpaceDN/>
              <w:bidi w:val="0"/>
              <w:spacing w:before="0" w:line="300" w:lineRule="exact"/>
              <w:ind w:left="0" w:leftChars="0" w:right="0" w:rightChars="0" w:firstLine="0" w:firstLineChars="0"/>
              <w:jc w:val="both"/>
              <w:rPr>
                <w:rFonts w:hint="eastAsia" w:ascii="宋体" w:hAnsi="宋体" w:eastAsia="宋体" w:cs="宋体"/>
                <w:color w:val="auto"/>
                <w:spacing w:val="0"/>
                <w:w w:val="100"/>
                <w:kern w:val="2"/>
                <w:position w:val="0"/>
                <w:sz w:val="21"/>
                <w:szCs w:val="21"/>
                <w:u w:val="none"/>
                <w:shd w:val="clear" w:color="auto" w:fill="auto"/>
                <w:lang w:val="zh-TW" w:eastAsia="zh-TW" w:bidi="zh-TW"/>
              </w:rPr>
            </w:pPr>
          </w:p>
          <w:p>
            <w:pPr>
              <w:tabs>
                <w:tab w:val="left" w:pos="1358"/>
              </w:tabs>
              <w:bidi w:val="0"/>
              <w:jc w:val="left"/>
              <w:rPr>
                <w:rFonts w:hint="eastAsia" w:eastAsiaTheme="minorEastAsia"/>
                <w:lang w:val="zh-TW" w:eastAsia="zh-CN"/>
              </w:rPr>
            </w:pPr>
            <w:r>
              <w:rPr>
                <w:rFonts w:hint="eastAsia" w:ascii="宋体" w:hAnsi="宋体" w:cs="宋体"/>
                <w:color w:val="auto"/>
                <w:spacing w:val="0"/>
                <w:w w:val="100"/>
                <w:kern w:val="2"/>
                <w:position w:val="0"/>
                <w:sz w:val="21"/>
                <w:szCs w:val="21"/>
                <w:u w:val="none"/>
                <w:shd w:val="clear" w:color="auto" w:fill="auto"/>
                <w:lang w:val="en-US" w:eastAsia="zh-CN" w:bidi="zh-TW"/>
              </w:rPr>
              <w:t>《中华人民共和国职业病防治法》 （2018年12月29日第十三届</w:t>
            </w:r>
            <w:bookmarkStart w:id="0" w:name="_GoBack"/>
            <w:bookmarkEnd w:id="0"/>
            <w:r>
              <w:rPr>
                <w:rFonts w:hint="eastAsia" w:ascii="宋体" w:hAnsi="宋体" w:cs="宋体"/>
                <w:color w:val="auto"/>
                <w:spacing w:val="0"/>
                <w:w w:val="100"/>
                <w:kern w:val="2"/>
                <w:position w:val="0"/>
                <w:sz w:val="21"/>
                <w:szCs w:val="21"/>
                <w:u w:val="none"/>
                <w:shd w:val="clear" w:color="auto" w:fill="auto"/>
                <w:lang w:val="en-US" w:eastAsia="zh-CN" w:bidi="zh-TW"/>
              </w:rPr>
              <w:t>全国人民代表大会常务委员会第七次会议 《关于修改（中华人民共和国劳动法） 等七部法律的决定》 第四次修正） 第十七条 新建、扩建、改建建设项目和技术改造、技术引进项目 （以下统称建设项目） 可能产生职业病危害的，建设单位在可行性论证阶段应当进行职业病危害预评价。医疗机构建设项目可能产生放射性职业病危害的，建设单位应当向卫生行政部门提交放射性职业病危害预评价报告。卫生行政部门应当自收到预顾炎武报告之日起三十日内，作出审核决定并书面通知建设单位。未提交预评价报告或者预评价报告未经卫生行政部门审核同意的，不得开工建设，职业病危害预评价报告应当对建设项目可能产生的职业病危害因素及其对工作场所和劳动者健康的影响作出评价，确定危害类别和职业病防护措施。</w:t>
            </w:r>
          </w:p>
        </w:tc>
        <w:tc>
          <w:tcPr>
            <w:tcW w:w="373" w:type="pct"/>
            <w:noWrap w:val="0"/>
            <w:vAlign w:val="center"/>
          </w:tcPr>
          <w:p>
            <w:pPr>
              <w:pStyle w:val="9"/>
              <w:keepNext w:val="0"/>
              <w:keepLines w:val="0"/>
              <w:pageBreakBefore w:val="0"/>
              <w:widowControl w:val="0"/>
              <w:shd w:val="clear" w:color="auto" w:fill="auto"/>
              <w:kinsoku/>
              <w:wordWrap/>
              <w:overflowPunct/>
              <w:topLinePunct w:val="0"/>
              <w:autoSpaceDE/>
              <w:autoSpaceDN/>
              <w:bidi w:val="0"/>
              <w:spacing w:before="0" w:line="300" w:lineRule="exact"/>
              <w:ind w:left="0" w:leftChars="0" w:right="0" w:rightChars="0" w:firstLine="0" w:firstLineChars="0"/>
              <w:jc w:val="center"/>
              <w:rPr>
                <w:rFonts w:hint="eastAsia" w:eastAsia="宋体" w:cs="宋体"/>
                <w:color w:val="auto"/>
                <w:kern w:val="0"/>
                <w:sz w:val="21"/>
                <w:szCs w:val="21"/>
                <w:lang w:val="en-US" w:eastAsia="zh-CN" w:bidi="ar"/>
              </w:rPr>
            </w:pPr>
            <w:r>
              <w:rPr>
                <w:rFonts w:hint="eastAsia" w:ascii="宋体" w:hAnsi="宋体" w:cs="宋体"/>
                <w:color w:val="auto"/>
                <w:spacing w:val="0"/>
                <w:w w:val="100"/>
                <w:kern w:val="2"/>
                <w:position w:val="0"/>
                <w:sz w:val="21"/>
                <w:szCs w:val="21"/>
                <w:u w:val="none"/>
                <w:shd w:val="clear" w:color="auto" w:fill="auto"/>
                <w:lang w:val="en-US" w:eastAsia="zh-CN" w:bidi="zh-TW"/>
              </w:rPr>
              <w:t>有相应资质的检测评价机构</w:t>
            </w:r>
          </w:p>
        </w:tc>
        <w:tc>
          <w:tcPr>
            <w:tcW w:w="486" w:type="pct"/>
            <w:noWrap w:val="0"/>
            <w:vAlign w:val="center"/>
          </w:tcPr>
          <w:p>
            <w:pPr>
              <w:pStyle w:val="9"/>
              <w:keepNext w:val="0"/>
              <w:keepLines w:val="0"/>
              <w:pageBreakBefore w:val="0"/>
              <w:widowControl w:val="0"/>
              <w:shd w:val="clear" w:color="auto" w:fill="auto"/>
              <w:kinsoku/>
              <w:wordWrap/>
              <w:overflowPunct/>
              <w:topLinePunct w:val="0"/>
              <w:autoSpaceDE/>
              <w:autoSpaceDN/>
              <w:bidi w:val="0"/>
              <w:spacing w:before="0" w:line="300" w:lineRule="exact"/>
              <w:ind w:left="0" w:leftChars="0" w:right="0" w:rightChars="0" w:firstLine="0" w:firstLineChars="0"/>
              <w:jc w:val="both"/>
              <w:rPr>
                <w:rFonts w:hint="eastAsia" w:eastAsia="宋体" w:cs="宋体"/>
                <w:color w:val="auto"/>
                <w:spacing w:val="0"/>
                <w:w w:val="100"/>
                <w:kern w:val="2"/>
                <w:position w:val="0"/>
                <w:sz w:val="21"/>
                <w:szCs w:val="21"/>
                <w:u w:val="none"/>
                <w:shd w:val="clear" w:color="auto" w:fill="auto"/>
                <w:lang w:val="zh-TW" w:eastAsia="zh-CN" w:bidi="zh-TW"/>
              </w:rPr>
            </w:pPr>
            <w:r>
              <w:rPr>
                <w:rFonts w:hint="eastAsia" w:ascii="宋体" w:hAnsi="宋体" w:cs="宋体"/>
                <w:color w:val="auto"/>
                <w:spacing w:val="0"/>
                <w:w w:val="100"/>
                <w:kern w:val="2"/>
                <w:position w:val="0"/>
                <w:sz w:val="21"/>
                <w:szCs w:val="21"/>
                <w:u w:val="none"/>
                <w:shd w:val="clear" w:color="auto" w:fill="auto"/>
                <w:lang w:val="en-US" w:eastAsia="zh-CN" w:bidi="zh-TW"/>
              </w:rPr>
              <w:t>医疗机构放射性职业病危害建设项目预评价报告审核</w:t>
            </w:r>
          </w:p>
        </w:tc>
        <w:tc>
          <w:tcPr>
            <w:tcW w:w="588" w:type="pct"/>
            <w:noWrap w:val="0"/>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00" w:lineRule="exact"/>
              <w:ind w:left="0" w:leftChars="0" w:right="0" w:rightChars="0" w:firstLine="0" w:firstLineChars="0"/>
              <w:jc w:val="both"/>
              <w:textAlignment w:val="baseline"/>
              <w:rPr>
                <w:rFonts w:hint="eastAsia" w:eastAsia="宋体" w:cs="宋体"/>
                <w:color w:val="auto"/>
                <w:spacing w:val="0"/>
                <w:w w:val="100"/>
                <w:kern w:val="2"/>
                <w:position w:val="0"/>
                <w:sz w:val="21"/>
                <w:szCs w:val="21"/>
                <w:u w:val="none"/>
                <w:shd w:val="clear" w:color="auto" w:fill="auto"/>
                <w:lang w:val="zh-TW" w:eastAsia="zh-CN" w:bidi="zh-TW"/>
              </w:rPr>
            </w:pPr>
            <w:r>
              <w:rPr>
                <w:rFonts w:hint="eastAsia" w:ascii="宋体" w:hAnsi="宋体" w:cs="宋体"/>
                <w:color w:val="auto"/>
                <w:spacing w:val="0"/>
                <w:w w:val="100"/>
                <w:kern w:val="2"/>
                <w:position w:val="0"/>
                <w:sz w:val="21"/>
                <w:szCs w:val="21"/>
                <w:u w:val="none"/>
                <w:shd w:val="clear" w:color="auto" w:fill="auto"/>
                <w:lang w:val="en-US" w:eastAsia="zh-CN" w:bidi="zh-TW"/>
              </w:rPr>
              <w:t>申请人应委托有相应合法资质的机构进行报告编制，审批部门不得以任何形式要求申请人必须委托待定中介机构提供服务</w:t>
            </w:r>
            <w:r>
              <w:rPr>
                <w:rFonts w:hint="eastAsia" w:cs="宋体"/>
                <w:color w:val="auto"/>
                <w:spacing w:val="0"/>
                <w:w w:val="100"/>
                <w:kern w:val="2"/>
                <w:position w:val="0"/>
                <w:sz w:val="21"/>
                <w:szCs w:val="21"/>
                <w:u w:val="none"/>
                <w:shd w:val="clear" w:color="auto" w:fill="auto"/>
                <w:lang w:val="en-US" w:eastAsia="zh-CN" w:bidi="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8" w:hRule="atLeast"/>
          <w:jc w:val="center"/>
        </w:trPr>
        <w:tc>
          <w:tcPr>
            <w:tcW w:w="253" w:type="pct"/>
            <w:noWrap w:val="0"/>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top"/>
              <w:rPr>
                <w:rFonts w:hint="eastAsia"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eastAsia="宋体" w:cs="宋体"/>
                <w:color w:val="auto"/>
                <w:spacing w:val="0"/>
                <w:w w:val="100"/>
                <w:kern w:val="2"/>
                <w:position w:val="0"/>
                <w:sz w:val="21"/>
                <w:szCs w:val="21"/>
                <w:u w:val="none"/>
                <w:shd w:val="clear" w:color="auto" w:fill="auto"/>
                <w:lang w:val="en-US" w:eastAsia="zh-CN" w:bidi="zh-TW"/>
              </w:rPr>
              <w:t>29</w:t>
            </w:r>
          </w:p>
        </w:tc>
        <w:tc>
          <w:tcPr>
            <w:tcW w:w="440" w:type="pct"/>
            <w:noWrap w:val="0"/>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top"/>
              <w:rPr>
                <w:rFonts w:hint="eastAsia"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eastAsia="宋体" w:cs="宋体"/>
                <w:color w:val="auto"/>
                <w:spacing w:val="0"/>
                <w:w w:val="100"/>
                <w:kern w:val="2"/>
                <w:position w:val="0"/>
                <w:sz w:val="21"/>
                <w:szCs w:val="21"/>
                <w:u w:val="none"/>
                <w:shd w:val="clear" w:color="auto" w:fill="auto"/>
                <w:lang w:val="en-US" w:eastAsia="zh-CN" w:bidi="zh-TW"/>
              </w:rPr>
              <w:t>自然资源局</w:t>
            </w:r>
          </w:p>
        </w:tc>
        <w:tc>
          <w:tcPr>
            <w:tcW w:w="441" w:type="pct"/>
            <w:noWrap w:val="0"/>
            <w:vAlign w:val="center"/>
          </w:tcPr>
          <w:p>
            <w:pPr>
              <w:pStyle w:val="9"/>
              <w:keepNext w:val="0"/>
              <w:keepLines w:val="0"/>
              <w:pageBreakBefore w:val="0"/>
              <w:widowControl w:val="0"/>
              <w:shd w:val="clear" w:color="auto" w:fill="auto"/>
              <w:kinsoku/>
              <w:wordWrap/>
              <w:overflowPunct/>
              <w:topLinePunct w:val="0"/>
              <w:autoSpaceDE/>
              <w:autoSpaceDN/>
              <w:bidi w:val="0"/>
              <w:spacing w:before="0" w:line="300" w:lineRule="exact"/>
              <w:ind w:left="0" w:leftChars="0" w:right="0" w:rightChars="0" w:firstLine="0" w:firstLineChars="0"/>
              <w:jc w:val="center"/>
              <w:rPr>
                <w:rFonts w:hint="eastAsia" w:eastAsia="宋体" w:cs="宋体"/>
                <w:color w:val="auto"/>
                <w:spacing w:val="0"/>
                <w:w w:val="100"/>
                <w:kern w:val="2"/>
                <w:position w:val="0"/>
                <w:sz w:val="21"/>
                <w:szCs w:val="21"/>
                <w:u w:val="none"/>
                <w:shd w:val="clear" w:color="auto" w:fill="auto"/>
                <w:lang w:val="zh-TW" w:eastAsia="zh-CN" w:bidi="zh-TW"/>
              </w:rPr>
            </w:pPr>
            <w:r>
              <w:rPr>
                <w:rFonts w:hint="eastAsia" w:eastAsia="宋体" w:cs="宋体"/>
                <w:color w:val="auto"/>
                <w:spacing w:val="0"/>
                <w:w w:val="100"/>
                <w:kern w:val="2"/>
                <w:position w:val="0"/>
                <w:sz w:val="21"/>
                <w:szCs w:val="21"/>
                <w:u w:val="none"/>
                <w:shd w:val="clear" w:color="auto" w:fill="auto"/>
                <w:lang w:val="zh-TW" w:eastAsia="zh-CN" w:bidi="zh-TW"/>
              </w:rPr>
              <w:t>用地预审与规划选址论证报告</w:t>
            </w:r>
          </w:p>
        </w:tc>
        <w:tc>
          <w:tcPr>
            <w:tcW w:w="2417" w:type="pct"/>
            <w:noWrap w:val="0"/>
            <w:vAlign w:val="center"/>
          </w:tcPr>
          <w:p>
            <w:pPr>
              <w:rPr>
                <w:rFonts w:hint="eastAsia" w:eastAsiaTheme="minorEastAsia"/>
                <w:lang w:eastAsia="zh-CN"/>
              </w:rPr>
            </w:pPr>
            <w:r>
              <w:rPr>
                <w:rFonts w:hint="eastAsia"/>
              </w:rPr>
              <w:t>《湖南省实施〈中华人民共和国城乡规划法〉办法》(2015年12月湖南省第十二届人民代表大会常务委员会第十九次会议通过)(第二十一条、第二十二条、第二十三条、第二十四条)《湖南省自然资源厅关于落实自然资源部以“多规合一”为基础推进规划用地“多审合一、多证合一”改革等相关文件精神的通知》(湘自然资发(2019〕34号)(附件2：第七点)。《湖南省自然资源厅关于规范建设项目用地预审与选址有关事项的通知》(湘自资发〔2021〕20号)(附件1第七点)</w:t>
            </w:r>
            <w:r>
              <w:rPr>
                <w:rFonts w:hint="eastAsia"/>
                <w:lang w:eastAsia="zh-CN"/>
              </w:rPr>
              <w:t>。</w:t>
            </w:r>
          </w:p>
          <w:p>
            <w:pPr>
              <w:pStyle w:val="9"/>
              <w:keepNext w:val="0"/>
              <w:keepLines w:val="0"/>
              <w:pageBreakBefore w:val="0"/>
              <w:widowControl w:val="0"/>
              <w:shd w:val="clear" w:color="auto" w:fill="auto"/>
              <w:kinsoku/>
              <w:wordWrap/>
              <w:overflowPunct/>
              <w:topLinePunct w:val="0"/>
              <w:autoSpaceDE/>
              <w:autoSpaceDN/>
              <w:bidi w:val="0"/>
              <w:spacing w:before="0" w:line="300" w:lineRule="exact"/>
              <w:ind w:left="0" w:leftChars="0" w:right="0" w:rightChars="0" w:firstLine="0" w:firstLineChars="0"/>
              <w:jc w:val="both"/>
              <w:rPr>
                <w:rFonts w:hint="eastAsia" w:ascii="宋体" w:hAnsi="宋体" w:eastAsia="宋体" w:cs="宋体"/>
                <w:color w:val="auto"/>
                <w:spacing w:val="0"/>
                <w:w w:val="100"/>
                <w:kern w:val="2"/>
                <w:position w:val="0"/>
                <w:sz w:val="21"/>
                <w:szCs w:val="21"/>
                <w:u w:val="none"/>
                <w:shd w:val="clear" w:color="auto" w:fill="auto"/>
                <w:lang w:val="zh-TW" w:eastAsia="zh-TW" w:bidi="zh-TW"/>
              </w:rPr>
            </w:pPr>
          </w:p>
        </w:tc>
        <w:tc>
          <w:tcPr>
            <w:tcW w:w="373" w:type="pct"/>
            <w:noWrap w:val="0"/>
            <w:vAlign w:val="center"/>
          </w:tcPr>
          <w:p>
            <w:pPr>
              <w:pStyle w:val="9"/>
              <w:keepNext w:val="0"/>
              <w:keepLines w:val="0"/>
              <w:pageBreakBefore w:val="0"/>
              <w:widowControl w:val="0"/>
              <w:shd w:val="clear" w:color="auto" w:fill="auto"/>
              <w:kinsoku/>
              <w:wordWrap/>
              <w:overflowPunct/>
              <w:topLinePunct w:val="0"/>
              <w:autoSpaceDE/>
              <w:autoSpaceDN/>
              <w:bidi w:val="0"/>
              <w:spacing w:before="0" w:line="300" w:lineRule="exact"/>
              <w:ind w:left="0" w:leftChars="0" w:right="0" w:rightChars="0" w:firstLine="0" w:firstLineChars="0"/>
              <w:jc w:val="center"/>
              <w:rPr>
                <w:rFonts w:hint="eastAsia" w:eastAsia="宋体" w:cs="宋体"/>
                <w:color w:val="auto"/>
                <w:kern w:val="0"/>
                <w:sz w:val="21"/>
                <w:szCs w:val="21"/>
                <w:lang w:val="en-US" w:eastAsia="zh-CN" w:bidi="ar"/>
              </w:rPr>
            </w:pPr>
            <w:r>
              <w:rPr>
                <w:rFonts w:hint="eastAsia" w:eastAsia="宋体" w:cs="宋体"/>
                <w:color w:val="auto"/>
                <w:kern w:val="0"/>
                <w:sz w:val="21"/>
                <w:szCs w:val="21"/>
                <w:lang w:val="en-US" w:eastAsia="zh-CN" w:bidi="ar"/>
              </w:rPr>
              <w:t>具有相应规划资质的机构</w:t>
            </w:r>
          </w:p>
        </w:tc>
        <w:tc>
          <w:tcPr>
            <w:tcW w:w="486" w:type="pct"/>
            <w:noWrap w:val="0"/>
            <w:vAlign w:val="center"/>
          </w:tcPr>
          <w:p>
            <w:pPr>
              <w:pStyle w:val="9"/>
              <w:keepNext w:val="0"/>
              <w:keepLines w:val="0"/>
              <w:pageBreakBefore w:val="0"/>
              <w:widowControl w:val="0"/>
              <w:shd w:val="clear" w:color="auto" w:fill="auto"/>
              <w:kinsoku/>
              <w:wordWrap/>
              <w:overflowPunct/>
              <w:topLinePunct w:val="0"/>
              <w:autoSpaceDE/>
              <w:autoSpaceDN/>
              <w:bidi w:val="0"/>
              <w:spacing w:before="0" w:line="300" w:lineRule="exact"/>
              <w:ind w:left="0" w:leftChars="0" w:right="0" w:rightChars="0" w:firstLine="0" w:firstLineChars="0"/>
              <w:jc w:val="both"/>
              <w:rPr>
                <w:rFonts w:hint="eastAsia" w:eastAsia="宋体" w:cs="宋体"/>
                <w:color w:val="auto"/>
                <w:spacing w:val="0"/>
                <w:w w:val="100"/>
                <w:kern w:val="2"/>
                <w:position w:val="0"/>
                <w:sz w:val="21"/>
                <w:szCs w:val="21"/>
                <w:u w:val="none"/>
                <w:shd w:val="clear" w:color="auto" w:fill="auto"/>
                <w:lang w:val="zh-TW" w:eastAsia="zh-CN" w:bidi="zh-TW"/>
              </w:rPr>
            </w:pPr>
            <w:r>
              <w:rPr>
                <w:rFonts w:hint="eastAsia" w:eastAsia="宋体" w:cs="宋体"/>
                <w:color w:val="auto"/>
                <w:spacing w:val="0"/>
                <w:w w:val="100"/>
                <w:kern w:val="2"/>
                <w:position w:val="0"/>
                <w:sz w:val="21"/>
                <w:szCs w:val="21"/>
                <w:u w:val="none"/>
                <w:shd w:val="clear" w:color="auto" w:fill="auto"/>
                <w:lang w:val="zh-TW" w:eastAsia="zh-CN" w:bidi="zh-TW"/>
              </w:rPr>
              <w:t>建设项目用地预审和选址意见书核发</w:t>
            </w:r>
          </w:p>
        </w:tc>
        <w:tc>
          <w:tcPr>
            <w:tcW w:w="588" w:type="pct"/>
            <w:noWrap w:val="0"/>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00" w:lineRule="exact"/>
              <w:ind w:left="0" w:leftChars="0" w:right="0" w:rightChars="0" w:firstLine="0" w:firstLineChars="0"/>
              <w:jc w:val="both"/>
              <w:textAlignment w:val="baseline"/>
              <w:rPr>
                <w:rFonts w:hint="eastAsia" w:eastAsia="宋体" w:cs="宋体"/>
                <w:color w:val="auto"/>
                <w:spacing w:val="0"/>
                <w:w w:val="100"/>
                <w:kern w:val="2"/>
                <w:position w:val="0"/>
                <w:sz w:val="21"/>
                <w:szCs w:val="21"/>
                <w:u w:val="none"/>
                <w:shd w:val="clear" w:color="auto" w:fill="auto"/>
                <w:lang w:val="zh-TW" w:eastAsia="zh-CN" w:bidi="zh-TW"/>
              </w:rPr>
            </w:pPr>
            <w:r>
              <w:rPr>
                <w:rFonts w:hint="eastAsia" w:ascii="宋体" w:hAnsi="宋体" w:cs="宋体"/>
                <w:color w:val="auto"/>
                <w:spacing w:val="0"/>
                <w:w w:val="100"/>
                <w:kern w:val="2"/>
                <w:position w:val="0"/>
                <w:sz w:val="21"/>
                <w:szCs w:val="21"/>
                <w:u w:val="none"/>
                <w:shd w:val="clear" w:color="auto" w:fill="auto"/>
                <w:lang w:val="en-US" w:eastAsia="zh-CN" w:bidi="zh-TW"/>
              </w:rPr>
              <w:t>申请人应委托有合法资质的机构进行编制，审批部门不得以任何形式要求申请人必须委托待定中介机构提供服务</w:t>
            </w:r>
            <w:r>
              <w:rPr>
                <w:rFonts w:hint="eastAsia" w:cs="宋体"/>
                <w:color w:val="auto"/>
                <w:spacing w:val="0"/>
                <w:w w:val="100"/>
                <w:kern w:val="2"/>
                <w:position w:val="0"/>
                <w:sz w:val="21"/>
                <w:szCs w:val="21"/>
                <w:u w:val="none"/>
                <w:shd w:val="clear" w:color="auto" w:fill="auto"/>
                <w:lang w:val="en-US" w:eastAsia="zh-CN" w:bidi="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0" w:hRule="atLeast"/>
          <w:jc w:val="center"/>
        </w:trPr>
        <w:tc>
          <w:tcPr>
            <w:tcW w:w="253" w:type="pct"/>
            <w:noWrap w:val="0"/>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top"/>
              <w:rPr>
                <w:rFonts w:hint="eastAsia"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eastAsia="宋体" w:cs="宋体"/>
                <w:color w:val="auto"/>
                <w:spacing w:val="0"/>
                <w:w w:val="100"/>
                <w:kern w:val="2"/>
                <w:position w:val="0"/>
                <w:sz w:val="21"/>
                <w:szCs w:val="21"/>
                <w:u w:val="none"/>
                <w:shd w:val="clear" w:color="auto" w:fill="auto"/>
                <w:lang w:val="en-US" w:eastAsia="zh-CN" w:bidi="zh-TW"/>
              </w:rPr>
              <w:t>30</w:t>
            </w:r>
          </w:p>
        </w:tc>
        <w:tc>
          <w:tcPr>
            <w:tcW w:w="440" w:type="pct"/>
            <w:noWrap w:val="0"/>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top"/>
              <w:rPr>
                <w:rFonts w:hint="eastAsia"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eastAsia="宋体" w:cs="宋体"/>
                <w:color w:val="auto"/>
                <w:spacing w:val="0"/>
                <w:w w:val="100"/>
                <w:kern w:val="2"/>
                <w:position w:val="0"/>
                <w:sz w:val="21"/>
                <w:szCs w:val="21"/>
                <w:u w:val="none"/>
                <w:shd w:val="clear" w:color="auto" w:fill="auto"/>
                <w:lang w:val="en-US" w:eastAsia="zh-CN" w:bidi="zh-TW"/>
              </w:rPr>
              <w:t>自然资源局</w:t>
            </w:r>
          </w:p>
        </w:tc>
        <w:tc>
          <w:tcPr>
            <w:tcW w:w="441" w:type="pct"/>
            <w:noWrap w:val="0"/>
            <w:vAlign w:val="center"/>
          </w:tcPr>
          <w:p>
            <w:pPr>
              <w:pStyle w:val="9"/>
              <w:keepNext w:val="0"/>
              <w:keepLines w:val="0"/>
              <w:pageBreakBefore w:val="0"/>
              <w:widowControl w:val="0"/>
              <w:shd w:val="clear" w:color="auto" w:fill="auto"/>
              <w:kinsoku/>
              <w:wordWrap/>
              <w:overflowPunct/>
              <w:topLinePunct w:val="0"/>
              <w:autoSpaceDE/>
              <w:autoSpaceDN/>
              <w:bidi w:val="0"/>
              <w:spacing w:before="0" w:line="300" w:lineRule="exact"/>
              <w:ind w:left="0" w:leftChars="0" w:right="0" w:rightChars="0" w:firstLine="0" w:firstLineChars="0"/>
              <w:jc w:val="center"/>
              <w:rPr>
                <w:rFonts w:hint="eastAsia" w:eastAsia="宋体" w:cs="宋体"/>
                <w:color w:val="auto"/>
                <w:spacing w:val="0"/>
                <w:w w:val="100"/>
                <w:kern w:val="2"/>
                <w:position w:val="0"/>
                <w:sz w:val="21"/>
                <w:szCs w:val="21"/>
                <w:u w:val="none"/>
                <w:shd w:val="clear" w:color="auto" w:fill="auto"/>
                <w:lang w:val="zh-TW" w:eastAsia="zh-CN" w:bidi="zh-TW"/>
              </w:rPr>
            </w:pPr>
            <w:r>
              <w:rPr>
                <w:rFonts w:hint="eastAsia" w:eastAsia="宋体" w:cs="宋体"/>
                <w:color w:val="auto"/>
                <w:spacing w:val="0"/>
                <w:w w:val="100"/>
                <w:kern w:val="2"/>
                <w:position w:val="0"/>
                <w:sz w:val="21"/>
                <w:szCs w:val="21"/>
                <w:u w:val="none"/>
                <w:shd w:val="clear" w:color="auto" w:fill="auto"/>
                <w:lang w:val="zh-TW" w:eastAsia="zh-CN" w:bidi="zh-TW"/>
              </w:rPr>
              <w:t>地质灾害危险性评估报告编制</w:t>
            </w:r>
          </w:p>
        </w:tc>
        <w:tc>
          <w:tcPr>
            <w:tcW w:w="2417" w:type="pct"/>
            <w:noWrap w:val="0"/>
            <w:vAlign w:val="center"/>
          </w:tcPr>
          <w:p>
            <w:pPr>
              <w:rPr>
                <w:rFonts w:hint="eastAsia"/>
              </w:rPr>
            </w:pPr>
            <w:r>
              <w:rPr>
                <w:rFonts w:hint="eastAsia"/>
              </w:rPr>
              <w:t>《地质灾害防治条例》(2003年11月24日中华人民共和国国务院令第394号公布自2004年3月1日起施行)第二十一条在地质灾害易发区内进行工程建设应当在可行性研究阶段进行地质灾害危险性评估，并将评估结果作为可行性研究报告的组成部分；可行性研究报告未包含地质灾害危险性评估结果的，不得批准其可行性研究报告。编制地质灾害易发区内的城市总体规划、村庄和集镇规划时，应当对规划区进行地质灾害危险性评估。第二十二条国家对从事地质灾害危险性评估的单位实行资质管理制度。《建设项目用地预审管理办法》(2016年11月国土资源部令第68号)第八条建设单位应当对单独选址建设项目是否位于地质灾害易发区、是否压覆重要矿产资源进行查询核实：位于地质灾害易发区或者压覆重要矿产资源的，应当依据相关法律法规的规定，在办理用地预审手续后，完成地质灾害危险性评估、压覆矿产资源登记等。</w:t>
            </w:r>
          </w:p>
          <w:p>
            <w:pPr>
              <w:pStyle w:val="9"/>
              <w:keepNext w:val="0"/>
              <w:keepLines w:val="0"/>
              <w:pageBreakBefore w:val="0"/>
              <w:widowControl w:val="0"/>
              <w:shd w:val="clear" w:color="auto" w:fill="auto"/>
              <w:kinsoku/>
              <w:wordWrap/>
              <w:overflowPunct/>
              <w:topLinePunct w:val="0"/>
              <w:autoSpaceDE/>
              <w:autoSpaceDN/>
              <w:bidi w:val="0"/>
              <w:spacing w:before="0" w:line="300" w:lineRule="exact"/>
              <w:ind w:left="0" w:leftChars="0" w:right="0" w:rightChars="0" w:firstLine="0" w:firstLineChars="0"/>
              <w:jc w:val="both"/>
              <w:rPr>
                <w:rFonts w:hint="eastAsia" w:ascii="宋体" w:hAnsi="宋体" w:eastAsia="宋体" w:cs="宋体"/>
                <w:color w:val="auto"/>
                <w:spacing w:val="0"/>
                <w:w w:val="100"/>
                <w:kern w:val="2"/>
                <w:position w:val="0"/>
                <w:sz w:val="21"/>
                <w:szCs w:val="21"/>
                <w:u w:val="none"/>
                <w:shd w:val="clear" w:color="auto" w:fill="auto"/>
                <w:lang w:val="zh-TW" w:eastAsia="zh-TW" w:bidi="zh-TW"/>
              </w:rPr>
            </w:pPr>
          </w:p>
        </w:tc>
        <w:tc>
          <w:tcPr>
            <w:tcW w:w="373" w:type="pct"/>
            <w:noWrap w:val="0"/>
            <w:vAlign w:val="center"/>
          </w:tcPr>
          <w:p>
            <w:pPr>
              <w:pStyle w:val="9"/>
              <w:keepNext w:val="0"/>
              <w:keepLines w:val="0"/>
              <w:pageBreakBefore w:val="0"/>
              <w:widowControl w:val="0"/>
              <w:shd w:val="clear" w:color="auto" w:fill="auto"/>
              <w:kinsoku/>
              <w:wordWrap/>
              <w:overflowPunct/>
              <w:topLinePunct w:val="0"/>
              <w:autoSpaceDE/>
              <w:autoSpaceDN/>
              <w:bidi w:val="0"/>
              <w:spacing w:before="0" w:line="300" w:lineRule="exact"/>
              <w:ind w:left="0" w:leftChars="0" w:right="0" w:rightChars="0" w:firstLine="0" w:firstLineChars="0"/>
              <w:jc w:val="center"/>
              <w:rPr>
                <w:rFonts w:hint="eastAsia" w:eastAsia="宋体" w:cs="宋体"/>
                <w:color w:val="auto"/>
                <w:kern w:val="0"/>
                <w:sz w:val="21"/>
                <w:szCs w:val="21"/>
                <w:lang w:val="en-US" w:eastAsia="zh-CN" w:bidi="ar"/>
              </w:rPr>
            </w:pPr>
            <w:r>
              <w:rPr>
                <w:rFonts w:hint="eastAsia" w:eastAsia="宋体" w:cs="宋体"/>
                <w:color w:val="auto"/>
                <w:kern w:val="0"/>
                <w:sz w:val="21"/>
                <w:szCs w:val="21"/>
                <w:lang w:val="en-US" w:eastAsia="zh-CN" w:bidi="ar"/>
              </w:rPr>
              <w:t>具有相应资质的评估单位</w:t>
            </w:r>
          </w:p>
        </w:tc>
        <w:tc>
          <w:tcPr>
            <w:tcW w:w="486" w:type="pct"/>
            <w:noWrap w:val="0"/>
            <w:vAlign w:val="center"/>
          </w:tcPr>
          <w:p>
            <w:pPr>
              <w:pStyle w:val="9"/>
              <w:keepNext w:val="0"/>
              <w:keepLines w:val="0"/>
              <w:pageBreakBefore w:val="0"/>
              <w:widowControl w:val="0"/>
              <w:shd w:val="clear" w:color="auto" w:fill="auto"/>
              <w:kinsoku/>
              <w:wordWrap/>
              <w:overflowPunct/>
              <w:topLinePunct w:val="0"/>
              <w:autoSpaceDE/>
              <w:autoSpaceDN/>
              <w:bidi w:val="0"/>
              <w:spacing w:before="0" w:line="300" w:lineRule="exact"/>
              <w:ind w:left="0" w:leftChars="0" w:right="0" w:rightChars="0" w:firstLine="0" w:firstLineChars="0"/>
              <w:jc w:val="both"/>
              <w:rPr>
                <w:rFonts w:hint="eastAsia" w:eastAsia="宋体" w:cs="宋体"/>
                <w:b/>
                <w:bCs/>
                <w:color w:val="auto"/>
                <w:spacing w:val="0"/>
                <w:w w:val="100"/>
                <w:kern w:val="2"/>
                <w:position w:val="0"/>
                <w:sz w:val="21"/>
                <w:szCs w:val="21"/>
                <w:u w:val="none"/>
                <w:shd w:val="clear" w:color="auto" w:fill="auto"/>
                <w:lang w:val="zh-TW" w:eastAsia="zh-CN" w:bidi="zh-TW"/>
              </w:rPr>
            </w:pPr>
            <w:r>
              <w:rPr>
                <w:rFonts w:hint="eastAsia" w:eastAsia="宋体" w:cs="宋体"/>
                <w:color w:val="auto"/>
                <w:spacing w:val="0"/>
                <w:w w:val="100"/>
                <w:kern w:val="2"/>
                <w:position w:val="0"/>
                <w:sz w:val="21"/>
                <w:szCs w:val="21"/>
                <w:u w:val="none"/>
                <w:shd w:val="clear" w:color="auto" w:fill="auto"/>
                <w:lang w:val="zh-TW" w:eastAsia="zh-CN" w:bidi="zh-TW"/>
              </w:rPr>
              <w:t>建设项目用地预审和选址意见书核发</w:t>
            </w:r>
          </w:p>
        </w:tc>
        <w:tc>
          <w:tcPr>
            <w:tcW w:w="588" w:type="pct"/>
            <w:noWrap w:val="0"/>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00" w:lineRule="exact"/>
              <w:ind w:left="0" w:leftChars="0" w:right="0" w:rightChars="0" w:firstLine="0" w:firstLineChars="0"/>
              <w:jc w:val="both"/>
              <w:textAlignment w:val="baseline"/>
              <w:rPr>
                <w:rFonts w:hint="eastAsia" w:ascii="宋体" w:hAnsi="宋体" w:cs="宋体"/>
                <w:color w:val="auto"/>
                <w:spacing w:val="0"/>
                <w:w w:val="100"/>
                <w:kern w:val="2"/>
                <w:position w:val="0"/>
                <w:sz w:val="21"/>
                <w:szCs w:val="21"/>
                <w:u w:val="none"/>
                <w:shd w:val="clear" w:color="auto" w:fill="auto"/>
                <w:lang w:val="en-US" w:eastAsia="zh-CN" w:bidi="zh-TW"/>
              </w:rPr>
            </w:pPr>
            <w:r>
              <w:rPr>
                <w:rFonts w:hint="eastAsia" w:ascii="宋体" w:hAnsi="宋体" w:cs="宋体"/>
                <w:color w:val="auto"/>
                <w:spacing w:val="0"/>
                <w:w w:val="100"/>
                <w:kern w:val="2"/>
                <w:position w:val="0"/>
                <w:sz w:val="21"/>
                <w:szCs w:val="21"/>
                <w:u w:val="none"/>
                <w:shd w:val="clear" w:color="auto" w:fill="auto"/>
                <w:lang w:val="en-US" w:eastAsia="zh-CN" w:bidi="zh-TW"/>
              </w:rPr>
              <w:t>申请人应委托有合法资质的机构编制，审批部门不得以任何形式要求申请人必须委托待定中介机构提供服务</w:t>
            </w:r>
            <w:r>
              <w:rPr>
                <w:rFonts w:hint="eastAsia" w:cs="宋体"/>
                <w:color w:val="auto"/>
                <w:spacing w:val="0"/>
                <w:w w:val="100"/>
                <w:kern w:val="2"/>
                <w:position w:val="0"/>
                <w:sz w:val="21"/>
                <w:szCs w:val="21"/>
                <w:u w:val="none"/>
                <w:shd w:val="clear" w:color="auto" w:fill="auto"/>
                <w:lang w:val="en-US" w:eastAsia="zh-CN" w:bidi="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9" w:hRule="atLeast"/>
          <w:jc w:val="center"/>
        </w:trPr>
        <w:tc>
          <w:tcPr>
            <w:tcW w:w="253" w:type="pct"/>
            <w:noWrap w:val="0"/>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top"/>
              <w:rPr>
                <w:rFonts w:hint="eastAsia"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eastAsia="宋体" w:cs="宋体"/>
                <w:color w:val="auto"/>
                <w:spacing w:val="0"/>
                <w:w w:val="100"/>
                <w:kern w:val="2"/>
                <w:position w:val="0"/>
                <w:sz w:val="21"/>
                <w:szCs w:val="21"/>
                <w:u w:val="none"/>
                <w:shd w:val="clear" w:color="auto" w:fill="auto"/>
                <w:lang w:val="en-US" w:eastAsia="zh-CN" w:bidi="zh-TW"/>
              </w:rPr>
              <w:t>31</w:t>
            </w:r>
          </w:p>
        </w:tc>
        <w:tc>
          <w:tcPr>
            <w:tcW w:w="440" w:type="pct"/>
            <w:noWrap w:val="0"/>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top"/>
              <w:rPr>
                <w:rFonts w:hint="eastAsia"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eastAsia="宋体" w:cs="宋体"/>
                <w:color w:val="auto"/>
                <w:spacing w:val="0"/>
                <w:w w:val="100"/>
                <w:kern w:val="2"/>
                <w:position w:val="0"/>
                <w:sz w:val="21"/>
                <w:szCs w:val="21"/>
                <w:u w:val="none"/>
                <w:shd w:val="clear" w:color="auto" w:fill="auto"/>
                <w:lang w:val="en-US" w:eastAsia="zh-CN" w:bidi="zh-TW"/>
              </w:rPr>
              <w:t>自然资源局</w:t>
            </w:r>
          </w:p>
        </w:tc>
        <w:tc>
          <w:tcPr>
            <w:tcW w:w="441" w:type="pct"/>
            <w:noWrap w:val="0"/>
            <w:vAlign w:val="center"/>
          </w:tcPr>
          <w:p>
            <w:pPr>
              <w:pStyle w:val="9"/>
              <w:keepNext w:val="0"/>
              <w:keepLines w:val="0"/>
              <w:pageBreakBefore w:val="0"/>
              <w:widowControl w:val="0"/>
              <w:shd w:val="clear" w:color="auto" w:fill="auto"/>
              <w:kinsoku/>
              <w:wordWrap/>
              <w:overflowPunct/>
              <w:topLinePunct w:val="0"/>
              <w:autoSpaceDE/>
              <w:autoSpaceDN/>
              <w:bidi w:val="0"/>
              <w:spacing w:before="0" w:line="300" w:lineRule="exact"/>
              <w:ind w:left="0" w:leftChars="0" w:right="0" w:rightChars="0" w:firstLine="0" w:firstLineChars="0"/>
              <w:jc w:val="center"/>
              <w:rPr>
                <w:rFonts w:hint="eastAsia" w:eastAsia="宋体" w:cs="宋体"/>
                <w:color w:val="auto"/>
                <w:spacing w:val="0"/>
                <w:w w:val="100"/>
                <w:kern w:val="2"/>
                <w:position w:val="0"/>
                <w:sz w:val="21"/>
                <w:szCs w:val="21"/>
                <w:u w:val="none"/>
                <w:shd w:val="clear" w:color="auto" w:fill="auto"/>
                <w:lang w:val="zh-TW" w:eastAsia="zh-CN" w:bidi="zh-TW"/>
              </w:rPr>
            </w:pPr>
            <w:r>
              <w:rPr>
                <w:rFonts w:hint="eastAsia" w:ascii="宋体" w:hAnsi="宋体" w:cs="宋体"/>
                <w:color w:val="auto"/>
                <w:spacing w:val="0"/>
                <w:w w:val="100"/>
                <w:kern w:val="2"/>
                <w:position w:val="0"/>
                <w:sz w:val="21"/>
                <w:szCs w:val="21"/>
                <w:u w:val="none"/>
                <w:shd w:val="clear" w:color="auto" w:fill="auto"/>
                <w:lang w:val="en-US" w:eastAsia="zh-CN" w:bidi="zh-TW"/>
              </w:rPr>
              <w:t>修建性详细规划及建设工程设计方案编制</w:t>
            </w:r>
          </w:p>
        </w:tc>
        <w:tc>
          <w:tcPr>
            <w:tcW w:w="2417" w:type="pct"/>
            <w:noWrap w:val="0"/>
            <w:vAlign w:val="center"/>
          </w:tcPr>
          <w:p>
            <w:pPr>
              <w:pStyle w:val="9"/>
              <w:keepNext w:val="0"/>
              <w:keepLines w:val="0"/>
              <w:pageBreakBefore w:val="0"/>
              <w:widowControl w:val="0"/>
              <w:shd w:val="clear" w:color="auto" w:fill="auto"/>
              <w:kinsoku/>
              <w:wordWrap/>
              <w:overflowPunct/>
              <w:topLinePunct w:val="0"/>
              <w:autoSpaceDE/>
              <w:autoSpaceDN/>
              <w:bidi w:val="0"/>
              <w:spacing w:before="0" w:line="300" w:lineRule="exact"/>
              <w:ind w:left="0" w:leftChars="0" w:right="0" w:rightChars="0" w:firstLine="0" w:firstLineChars="0"/>
              <w:jc w:val="both"/>
              <w:rPr>
                <w:rFonts w:hint="eastAsia" w:ascii="宋体" w:hAnsi="宋体" w:eastAsia="宋体" w:cs="宋体"/>
                <w:color w:val="auto"/>
                <w:spacing w:val="0"/>
                <w:w w:val="100"/>
                <w:kern w:val="2"/>
                <w:position w:val="0"/>
                <w:sz w:val="21"/>
                <w:szCs w:val="21"/>
                <w:u w:val="none"/>
                <w:shd w:val="clear" w:color="auto" w:fill="auto"/>
                <w:lang w:val="zh-TW" w:eastAsia="zh-TW" w:bidi="zh-TW"/>
              </w:rPr>
            </w:pPr>
            <w:r>
              <w:rPr>
                <w:rFonts w:hint="eastAsia" w:ascii="宋体" w:hAnsi="宋体" w:cs="宋体"/>
                <w:color w:val="auto"/>
                <w:spacing w:val="0"/>
                <w:w w:val="100"/>
                <w:kern w:val="2"/>
                <w:position w:val="0"/>
                <w:sz w:val="21"/>
                <w:szCs w:val="21"/>
                <w:u w:val="none"/>
                <w:shd w:val="clear" w:color="auto" w:fill="auto"/>
                <w:lang w:val="en-US" w:eastAsia="zh-CN" w:bidi="zh-TW"/>
              </w:rPr>
              <w:t>《湖南省实施</w:t>
            </w:r>
            <w:r>
              <w:rPr>
                <w:rFonts w:hint="eastAsia" w:ascii="宋体" w:hAnsi="宋体" w:eastAsia="宋体" w:cs="宋体"/>
                <w:color w:val="auto"/>
                <w:spacing w:val="0"/>
                <w:w w:val="100"/>
                <w:kern w:val="2"/>
                <w:position w:val="0"/>
                <w:sz w:val="21"/>
                <w:szCs w:val="21"/>
                <w:u w:val="none"/>
                <w:shd w:val="clear" w:color="auto" w:fill="auto"/>
                <w:lang w:val="en-US" w:eastAsia="zh-CN" w:bidi="zh-TW"/>
              </w:rPr>
              <w:t>&lt;中华人民共和国城乡规划法&gt;办法》 （2015年12月4日湖南省第十二届人民代表大会常务委员会第十九次会议通过） 第二十六条 在国有土地上进行建设活动的建设单位或者个人，应当取得城市，县人民政府城乡规划主管部门核发的建设工程规划许可证。建设工程规划许可证应当载明建设项目位置、建设规模和使用功能等内容，并附经审定的建设工程设计方案的总平面图。建设单位或者个人申请办理建设工程规划许可证，应当持项目批准 （核准、备案）文件，使用土地的有关证明文件，以及经审定的建设工程设计方案等材料，向城乡规划主管部门提出申请，需要编制修建性详细规划的，还应当提交修建性详细规划。受理申请的机关对符合控制性详细规划和建设用地规划条件的，核发建设工程规划许可证。</w:t>
            </w:r>
          </w:p>
        </w:tc>
        <w:tc>
          <w:tcPr>
            <w:tcW w:w="373" w:type="pct"/>
            <w:noWrap w:val="0"/>
            <w:vAlign w:val="center"/>
          </w:tcPr>
          <w:p>
            <w:pPr>
              <w:pStyle w:val="9"/>
              <w:keepNext w:val="0"/>
              <w:keepLines w:val="0"/>
              <w:pageBreakBefore w:val="0"/>
              <w:widowControl w:val="0"/>
              <w:shd w:val="clear" w:color="auto" w:fill="auto"/>
              <w:kinsoku/>
              <w:wordWrap/>
              <w:overflowPunct/>
              <w:topLinePunct w:val="0"/>
              <w:autoSpaceDE/>
              <w:autoSpaceDN/>
              <w:bidi w:val="0"/>
              <w:spacing w:before="0" w:line="300" w:lineRule="exact"/>
              <w:ind w:left="0" w:leftChars="0" w:right="0" w:rightChars="0" w:firstLine="0" w:firstLineChars="0"/>
              <w:jc w:val="center"/>
              <w:rPr>
                <w:rFonts w:hint="eastAsia" w:eastAsia="宋体" w:cs="宋体"/>
                <w:color w:val="auto"/>
                <w:kern w:val="0"/>
                <w:sz w:val="21"/>
                <w:szCs w:val="21"/>
                <w:lang w:val="en-US" w:eastAsia="zh-CN" w:bidi="ar"/>
              </w:rPr>
            </w:pPr>
            <w:r>
              <w:rPr>
                <w:rFonts w:hint="eastAsia" w:ascii="宋体" w:hAnsi="宋体" w:cs="宋体"/>
                <w:color w:val="auto"/>
                <w:spacing w:val="0"/>
                <w:w w:val="100"/>
                <w:kern w:val="2"/>
                <w:position w:val="0"/>
                <w:sz w:val="21"/>
                <w:szCs w:val="21"/>
                <w:u w:val="none"/>
                <w:shd w:val="clear" w:color="auto" w:fill="auto"/>
                <w:lang w:val="en-US" w:eastAsia="zh-CN" w:bidi="zh-TW"/>
              </w:rPr>
              <w:t>有相应合法资质的机构</w:t>
            </w:r>
          </w:p>
        </w:tc>
        <w:tc>
          <w:tcPr>
            <w:tcW w:w="486" w:type="pct"/>
            <w:noWrap w:val="0"/>
            <w:vAlign w:val="center"/>
          </w:tcPr>
          <w:p>
            <w:pPr>
              <w:pStyle w:val="9"/>
              <w:keepNext w:val="0"/>
              <w:keepLines w:val="0"/>
              <w:pageBreakBefore w:val="0"/>
              <w:widowControl w:val="0"/>
              <w:shd w:val="clear" w:color="auto" w:fill="auto"/>
              <w:kinsoku/>
              <w:wordWrap/>
              <w:overflowPunct/>
              <w:topLinePunct w:val="0"/>
              <w:autoSpaceDE/>
              <w:autoSpaceDN/>
              <w:bidi w:val="0"/>
              <w:spacing w:before="0" w:line="300" w:lineRule="exact"/>
              <w:ind w:left="0" w:leftChars="0" w:right="0" w:rightChars="0" w:firstLine="0" w:firstLineChars="0"/>
              <w:jc w:val="both"/>
              <w:rPr>
                <w:rFonts w:hint="eastAsia" w:eastAsia="宋体" w:cs="宋体"/>
                <w:b/>
                <w:bCs/>
                <w:color w:val="auto"/>
                <w:spacing w:val="0"/>
                <w:w w:val="100"/>
                <w:kern w:val="2"/>
                <w:position w:val="0"/>
                <w:sz w:val="21"/>
                <w:szCs w:val="21"/>
                <w:u w:val="none"/>
                <w:shd w:val="clear" w:color="auto" w:fill="auto"/>
                <w:lang w:val="zh-TW" w:eastAsia="zh-CN" w:bidi="zh-TW"/>
              </w:rPr>
            </w:pPr>
            <w:r>
              <w:rPr>
                <w:rFonts w:hint="eastAsia" w:ascii="宋体" w:hAnsi="宋体" w:cs="宋体"/>
                <w:color w:val="auto"/>
                <w:spacing w:val="0"/>
                <w:w w:val="100"/>
                <w:kern w:val="2"/>
                <w:position w:val="0"/>
                <w:sz w:val="21"/>
                <w:szCs w:val="21"/>
                <w:u w:val="none"/>
                <w:shd w:val="clear" w:color="auto" w:fill="auto"/>
                <w:lang w:val="en-US" w:eastAsia="zh-CN" w:bidi="zh-TW"/>
              </w:rPr>
              <w:t>建设工程规划类许可证核发（含设计方案审查）</w:t>
            </w:r>
          </w:p>
        </w:tc>
        <w:tc>
          <w:tcPr>
            <w:tcW w:w="588" w:type="pct"/>
            <w:noWrap w:val="0"/>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00" w:lineRule="exact"/>
              <w:ind w:left="0" w:leftChars="0" w:right="0" w:rightChars="0" w:firstLine="0" w:firstLineChars="0"/>
              <w:jc w:val="both"/>
              <w:textAlignment w:val="baseline"/>
              <w:rPr>
                <w:rFonts w:hint="eastAsia" w:ascii="宋体" w:hAnsi="宋体" w:cs="宋体"/>
                <w:color w:val="auto"/>
                <w:spacing w:val="0"/>
                <w:w w:val="100"/>
                <w:kern w:val="2"/>
                <w:position w:val="0"/>
                <w:sz w:val="21"/>
                <w:szCs w:val="21"/>
                <w:u w:val="none"/>
                <w:shd w:val="clear" w:color="auto" w:fill="auto"/>
                <w:lang w:val="en-US" w:eastAsia="zh-CN" w:bidi="zh-TW"/>
              </w:rPr>
            </w:pPr>
            <w:r>
              <w:rPr>
                <w:rFonts w:hint="eastAsia" w:ascii="宋体" w:hAnsi="宋体" w:cs="宋体"/>
                <w:color w:val="auto"/>
                <w:spacing w:val="0"/>
                <w:w w:val="100"/>
                <w:kern w:val="2"/>
                <w:position w:val="0"/>
                <w:sz w:val="21"/>
                <w:szCs w:val="21"/>
                <w:u w:val="none"/>
                <w:shd w:val="clear" w:color="auto" w:fill="auto"/>
                <w:lang w:val="en-US" w:eastAsia="zh-CN" w:bidi="zh-TW"/>
              </w:rPr>
              <w:t>申请人应委托有合法资质的机构编制，审批部门不得以任何形式要求申请人必须委托特定中介机构提供服务</w:t>
            </w:r>
            <w:r>
              <w:rPr>
                <w:rFonts w:hint="eastAsia" w:cs="宋体"/>
                <w:color w:val="auto"/>
                <w:spacing w:val="0"/>
                <w:w w:val="100"/>
                <w:kern w:val="2"/>
                <w:position w:val="0"/>
                <w:sz w:val="21"/>
                <w:szCs w:val="21"/>
                <w:u w:val="none"/>
                <w:shd w:val="clear" w:color="auto" w:fill="auto"/>
                <w:lang w:val="en-US" w:eastAsia="zh-CN" w:bidi="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8" w:hRule="atLeast"/>
          <w:jc w:val="center"/>
        </w:trPr>
        <w:tc>
          <w:tcPr>
            <w:tcW w:w="253" w:type="pct"/>
            <w:noWrap w:val="0"/>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top"/>
              <w:rPr>
                <w:rFonts w:hint="eastAsia"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eastAsia="宋体" w:cs="宋体"/>
                <w:color w:val="auto"/>
                <w:spacing w:val="0"/>
                <w:w w:val="100"/>
                <w:kern w:val="2"/>
                <w:position w:val="0"/>
                <w:sz w:val="21"/>
                <w:szCs w:val="21"/>
                <w:u w:val="none"/>
                <w:shd w:val="clear" w:color="auto" w:fill="auto"/>
                <w:lang w:val="en-US" w:eastAsia="zh-CN" w:bidi="zh-TW"/>
              </w:rPr>
              <w:t>32</w:t>
            </w:r>
          </w:p>
        </w:tc>
        <w:tc>
          <w:tcPr>
            <w:tcW w:w="440" w:type="pct"/>
            <w:noWrap w:val="0"/>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top"/>
              <w:rPr>
                <w:rFonts w:hint="eastAsia"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eastAsia="宋体" w:cs="宋体"/>
                <w:color w:val="auto"/>
                <w:spacing w:val="0"/>
                <w:w w:val="100"/>
                <w:kern w:val="2"/>
                <w:position w:val="0"/>
                <w:sz w:val="21"/>
                <w:szCs w:val="21"/>
                <w:u w:val="none"/>
                <w:shd w:val="clear" w:color="auto" w:fill="auto"/>
                <w:lang w:val="en-US" w:eastAsia="zh-CN" w:bidi="zh-TW"/>
              </w:rPr>
              <w:t>自然资源局</w:t>
            </w:r>
          </w:p>
        </w:tc>
        <w:tc>
          <w:tcPr>
            <w:tcW w:w="441" w:type="pct"/>
            <w:noWrap w:val="0"/>
            <w:vAlign w:val="center"/>
          </w:tcPr>
          <w:p>
            <w:pPr>
              <w:pStyle w:val="9"/>
              <w:keepNext w:val="0"/>
              <w:keepLines w:val="0"/>
              <w:pageBreakBefore w:val="0"/>
              <w:widowControl w:val="0"/>
              <w:shd w:val="clear" w:color="auto" w:fill="auto"/>
              <w:kinsoku/>
              <w:wordWrap/>
              <w:overflowPunct/>
              <w:topLinePunct w:val="0"/>
              <w:autoSpaceDE/>
              <w:autoSpaceDN/>
              <w:bidi w:val="0"/>
              <w:spacing w:before="0" w:line="300" w:lineRule="exact"/>
              <w:ind w:left="0" w:leftChars="0" w:right="0" w:rightChars="0" w:firstLine="0" w:firstLineChars="0"/>
              <w:jc w:val="center"/>
              <w:rPr>
                <w:rFonts w:hint="eastAsia" w:eastAsia="宋体" w:cs="宋体"/>
                <w:color w:val="auto"/>
                <w:spacing w:val="0"/>
                <w:w w:val="100"/>
                <w:kern w:val="2"/>
                <w:position w:val="0"/>
                <w:sz w:val="21"/>
                <w:szCs w:val="21"/>
                <w:u w:val="none"/>
                <w:shd w:val="clear" w:color="auto" w:fill="auto"/>
                <w:lang w:val="zh-TW" w:eastAsia="zh-CN" w:bidi="zh-TW"/>
              </w:rPr>
            </w:pPr>
            <w:r>
              <w:rPr>
                <w:rFonts w:hint="eastAsia" w:ascii="宋体" w:hAnsi="宋体" w:cs="宋体"/>
                <w:color w:val="auto"/>
                <w:spacing w:val="0"/>
                <w:w w:val="100"/>
                <w:kern w:val="2"/>
                <w:position w:val="0"/>
                <w:sz w:val="21"/>
                <w:szCs w:val="21"/>
                <w:u w:val="none"/>
                <w:shd w:val="clear" w:color="auto" w:fill="auto"/>
                <w:lang w:val="en-US" w:eastAsia="zh-CN" w:bidi="zh-TW"/>
              </w:rPr>
              <w:t>修建性详细规划及建设工程设计方案涉及的日照分析、交通影响评价、经济技术指标复核等技术审查</w:t>
            </w:r>
          </w:p>
        </w:tc>
        <w:tc>
          <w:tcPr>
            <w:tcW w:w="2417" w:type="pct"/>
            <w:noWrap w:val="0"/>
            <w:vAlign w:val="center"/>
          </w:tcPr>
          <w:p>
            <w:pPr>
              <w:pStyle w:val="9"/>
              <w:keepNext w:val="0"/>
              <w:keepLines w:val="0"/>
              <w:pageBreakBefore w:val="0"/>
              <w:widowControl w:val="0"/>
              <w:shd w:val="clear" w:color="auto" w:fill="auto"/>
              <w:kinsoku/>
              <w:wordWrap/>
              <w:overflowPunct/>
              <w:topLinePunct w:val="0"/>
              <w:autoSpaceDE/>
              <w:autoSpaceDN/>
              <w:bidi w:val="0"/>
              <w:spacing w:before="0" w:line="300" w:lineRule="exact"/>
              <w:ind w:left="0" w:leftChars="0" w:right="0" w:rightChars="0" w:firstLine="0" w:firstLineChars="0"/>
              <w:jc w:val="both"/>
              <w:rPr>
                <w:rFonts w:hint="eastAsia" w:ascii="宋体" w:hAnsi="宋体" w:eastAsia="宋体" w:cs="宋体"/>
                <w:color w:val="auto"/>
                <w:spacing w:val="0"/>
                <w:w w:val="100"/>
                <w:kern w:val="2"/>
                <w:position w:val="0"/>
                <w:sz w:val="21"/>
                <w:szCs w:val="21"/>
                <w:u w:val="none"/>
                <w:shd w:val="clear" w:color="auto" w:fill="auto"/>
                <w:lang w:val="zh-TW" w:eastAsia="zh-TW" w:bidi="zh-TW"/>
              </w:rPr>
            </w:pPr>
            <w:r>
              <w:rPr>
                <w:rFonts w:hint="eastAsia" w:ascii="宋体" w:hAnsi="宋体" w:cs="宋体"/>
                <w:color w:val="auto"/>
                <w:spacing w:val="0"/>
                <w:w w:val="100"/>
                <w:kern w:val="2"/>
                <w:position w:val="0"/>
                <w:sz w:val="21"/>
                <w:szCs w:val="21"/>
                <w:u w:val="none"/>
                <w:shd w:val="clear" w:color="auto" w:fill="auto"/>
                <w:lang w:val="en-US" w:eastAsia="zh-CN" w:bidi="zh-TW"/>
              </w:rPr>
              <w:t>《中华人民共和国城乡规划法》 （2007年10月28日第十届全国人民代表大会常务委员会第三十次会议通过根据2015年4月24目第十二届全国人民代表大会常务委员会第十四次会议 《关于修改 （中华人民共和国港口法） 第七部法律的决定》 修正） 第四十条建设项目规划审批机关在实施建设项目规划管理时，可以委托具相应资质的城乡规划编制单位、建设工程勘察单位 、建设工程设计单位等提供技术审查服务，其提出的审查意见应当作为建设项目规划管理的依据。城乡规划编制单位应当依据国家和省有关技术标准和规范计算规划技术经济指标，并对指标的合法性，真实性、准确性负责。 《中华人民共和国道路交通安全法实施条例》 （2004年4月30日国务院令第405号 根据2017年10月7日国务院令第687号 《国务院关于修改部分行政法规的决定》 修正）第三条 县级以上地方各级人民政府应当建立，健全道路交通安全工作协调机制，组织有关部门对城市建设项目进行交通影响评价，制定道路交通安全管理规划，确定管理目标，制定实施方案，《城市规划编制办法》 （建设部令第146号） 第四三条 修建性详细规划应当包括下列内容， （四）根据交通影响分析，提出交通组织方案和设计。《湖南省实施</w:t>
            </w:r>
            <w:r>
              <w:rPr>
                <w:rFonts w:hint="eastAsia" w:ascii="宋体" w:hAnsi="宋体" w:eastAsia="宋体" w:cs="宋体"/>
                <w:color w:val="auto"/>
                <w:spacing w:val="0"/>
                <w:w w:val="100"/>
                <w:kern w:val="2"/>
                <w:position w:val="0"/>
                <w:sz w:val="21"/>
                <w:szCs w:val="21"/>
                <w:u w:val="none"/>
                <w:shd w:val="clear" w:color="auto" w:fill="auto"/>
                <w:lang w:val="en-US" w:eastAsia="zh-CN" w:bidi="zh-TW"/>
              </w:rPr>
              <w:t>&lt;中华人民共和国城乡规划法&gt;办法》 （2015年12月4日湖南省第十二届人民代表大会常务委员会第十九次会议通过） 第四十条 第一款建设项目规划审批机关在实施建设项目规划管理时，可以委托具有相应资质的城乡规划编制单位，建设工程勘察单位，建设工程设计单位等提供技术审查服务，其提出的审查意见应当作为建设项目规划管理 的依据。</w:t>
            </w:r>
          </w:p>
        </w:tc>
        <w:tc>
          <w:tcPr>
            <w:tcW w:w="373" w:type="pct"/>
            <w:noWrap w:val="0"/>
            <w:vAlign w:val="center"/>
          </w:tcPr>
          <w:p>
            <w:pPr>
              <w:pStyle w:val="9"/>
              <w:keepNext w:val="0"/>
              <w:keepLines w:val="0"/>
              <w:pageBreakBefore w:val="0"/>
              <w:widowControl w:val="0"/>
              <w:shd w:val="clear" w:color="auto" w:fill="auto"/>
              <w:kinsoku/>
              <w:wordWrap/>
              <w:overflowPunct/>
              <w:topLinePunct w:val="0"/>
              <w:autoSpaceDE/>
              <w:autoSpaceDN/>
              <w:bidi w:val="0"/>
              <w:spacing w:before="0" w:line="300" w:lineRule="exact"/>
              <w:ind w:left="0" w:leftChars="0" w:right="0" w:rightChars="0" w:firstLine="0" w:firstLineChars="0"/>
              <w:jc w:val="center"/>
              <w:rPr>
                <w:rFonts w:hint="eastAsia" w:eastAsia="宋体" w:cs="宋体"/>
                <w:color w:val="auto"/>
                <w:kern w:val="0"/>
                <w:sz w:val="21"/>
                <w:szCs w:val="21"/>
                <w:lang w:val="en-US" w:eastAsia="zh-CN" w:bidi="ar"/>
              </w:rPr>
            </w:pPr>
            <w:r>
              <w:rPr>
                <w:rFonts w:hint="eastAsia" w:ascii="宋体" w:hAnsi="宋体" w:cs="宋体"/>
                <w:color w:val="auto"/>
                <w:spacing w:val="0"/>
                <w:w w:val="100"/>
                <w:kern w:val="2"/>
                <w:position w:val="0"/>
                <w:sz w:val="21"/>
                <w:szCs w:val="21"/>
                <w:u w:val="none"/>
                <w:shd w:val="clear" w:color="auto" w:fill="auto"/>
                <w:lang w:val="en-US" w:eastAsia="zh-CN" w:bidi="zh-TW"/>
              </w:rPr>
              <w:t>有相应合法资质的机构</w:t>
            </w:r>
          </w:p>
        </w:tc>
        <w:tc>
          <w:tcPr>
            <w:tcW w:w="486" w:type="pct"/>
            <w:noWrap w:val="0"/>
            <w:vAlign w:val="center"/>
          </w:tcPr>
          <w:p>
            <w:pPr>
              <w:pStyle w:val="9"/>
              <w:keepNext w:val="0"/>
              <w:keepLines w:val="0"/>
              <w:pageBreakBefore w:val="0"/>
              <w:widowControl w:val="0"/>
              <w:shd w:val="clear" w:color="auto" w:fill="auto"/>
              <w:kinsoku/>
              <w:wordWrap/>
              <w:overflowPunct/>
              <w:topLinePunct w:val="0"/>
              <w:autoSpaceDE/>
              <w:autoSpaceDN/>
              <w:bidi w:val="0"/>
              <w:spacing w:before="0" w:line="300" w:lineRule="exact"/>
              <w:ind w:left="0" w:leftChars="0" w:right="0" w:rightChars="0" w:firstLine="0" w:firstLineChars="0"/>
              <w:jc w:val="both"/>
              <w:rPr>
                <w:rFonts w:hint="eastAsia" w:eastAsia="宋体" w:cs="宋体"/>
                <w:b/>
                <w:bCs/>
                <w:color w:val="auto"/>
                <w:spacing w:val="0"/>
                <w:w w:val="100"/>
                <w:kern w:val="2"/>
                <w:position w:val="0"/>
                <w:sz w:val="21"/>
                <w:szCs w:val="21"/>
                <w:u w:val="none"/>
                <w:shd w:val="clear" w:color="auto" w:fill="auto"/>
                <w:lang w:val="zh-TW" w:eastAsia="zh-CN" w:bidi="zh-TW"/>
              </w:rPr>
            </w:pPr>
            <w:r>
              <w:rPr>
                <w:rFonts w:hint="eastAsia" w:ascii="宋体" w:hAnsi="宋体" w:cs="宋体"/>
                <w:color w:val="auto"/>
                <w:spacing w:val="0"/>
                <w:w w:val="100"/>
                <w:kern w:val="2"/>
                <w:position w:val="0"/>
                <w:sz w:val="21"/>
                <w:szCs w:val="21"/>
                <w:u w:val="none"/>
                <w:shd w:val="clear" w:color="auto" w:fill="auto"/>
                <w:lang w:val="en-US" w:eastAsia="zh-CN" w:bidi="zh-TW"/>
              </w:rPr>
              <w:t>建设工程规划类许可证核发（含设计方案审查</w:t>
            </w:r>
          </w:p>
        </w:tc>
        <w:tc>
          <w:tcPr>
            <w:tcW w:w="588" w:type="pct"/>
            <w:noWrap w:val="0"/>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00" w:lineRule="exact"/>
              <w:ind w:left="0" w:leftChars="0" w:right="0" w:rightChars="0" w:firstLine="0" w:firstLineChars="0"/>
              <w:jc w:val="both"/>
              <w:textAlignment w:val="baseline"/>
              <w:rPr>
                <w:rFonts w:hint="eastAsia" w:ascii="宋体" w:hAnsi="宋体" w:cs="宋体"/>
                <w:color w:val="auto"/>
                <w:spacing w:val="0"/>
                <w:w w:val="100"/>
                <w:kern w:val="2"/>
                <w:position w:val="0"/>
                <w:sz w:val="21"/>
                <w:szCs w:val="21"/>
                <w:u w:val="none"/>
                <w:shd w:val="clear" w:color="auto" w:fill="auto"/>
                <w:lang w:val="en-US" w:eastAsia="zh-CN" w:bidi="zh-TW"/>
              </w:rPr>
            </w:pPr>
            <w:r>
              <w:rPr>
                <w:rFonts w:hint="eastAsia" w:ascii="宋体" w:hAnsi="宋体" w:cs="宋体"/>
                <w:color w:val="auto"/>
                <w:spacing w:val="0"/>
                <w:w w:val="100"/>
                <w:kern w:val="2"/>
                <w:position w:val="0"/>
                <w:sz w:val="21"/>
                <w:szCs w:val="21"/>
                <w:u w:val="none"/>
                <w:shd w:val="clear" w:color="auto" w:fill="auto"/>
                <w:lang w:val="en-US" w:eastAsia="zh-CN" w:bidi="zh-TW"/>
              </w:rPr>
              <w:t>审批部门委托符合条件的规划编制机构实施</w:t>
            </w:r>
            <w:r>
              <w:rPr>
                <w:rFonts w:hint="eastAsia" w:cs="宋体"/>
                <w:color w:val="auto"/>
                <w:spacing w:val="0"/>
                <w:w w:val="100"/>
                <w:kern w:val="2"/>
                <w:position w:val="0"/>
                <w:sz w:val="21"/>
                <w:szCs w:val="21"/>
                <w:u w:val="none"/>
                <w:shd w:val="clear" w:color="auto" w:fill="auto"/>
                <w:lang w:val="en-US" w:eastAsia="zh-CN" w:bidi="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8" w:hRule="atLeast"/>
          <w:jc w:val="center"/>
        </w:trPr>
        <w:tc>
          <w:tcPr>
            <w:tcW w:w="253" w:type="pct"/>
            <w:noWrap w:val="0"/>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top"/>
              <w:rPr>
                <w:rFonts w:hint="eastAsia"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eastAsia="宋体" w:cs="宋体"/>
                <w:color w:val="auto"/>
                <w:spacing w:val="0"/>
                <w:w w:val="100"/>
                <w:kern w:val="2"/>
                <w:position w:val="0"/>
                <w:sz w:val="21"/>
                <w:szCs w:val="21"/>
                <w:u w:val="none"/>
                <w:shd w:val="clear" w:color="auto" w:fill="auto"/>
                <w:lang w:val="en-US" w:eastAsia="zh-CN" w:bidi="zh-TW"/>
              </w:rPr>
              <w:t>33</w:t>
            </w:r>
          </w:p>
        </w:tc>
        <w:tc>
          <w:tcPr>
            <w:tcW w:w="440" w:type="pct"/>
            <w:noWrap w:val="0"/>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top"/>
              <w:rPr>
                <w:rFonts w:hint="eastAsia" w:ascii="宋体" w:hAnsi="宋体" w:eastAsia="宋体" w:cs="宋体"/>
                <w:color w:val="auto"/>
                <w:spacing w:val="0"/>
                <w:w w:val="100"/>
                <w:kern w:val="2"/>
                <w:position w:val="0"/>
                <w:sz w:val="21"/>
                <w:szCs w:val="21"/>
                <w:u w:val="none"/>
                <w:shd w:val="clear" w:color="auto" w:fill="auto"/>
                <w:lang w:val="en-US" w:eastAsia="zh-CN" w:bidi="zh-TW"/>
              </w:rPr>
            </w:pPr>
            <w:r>
              <w:rPr>
                <w:rFonts w:hint="eastAsia" w:ascii="宋体" w:hAnsi="宋体" w:eastAsia="宋体" w:cs="宋体"/>
                <w:color w:val="auto"/>
                <w:spacing w:val="0"/>
                <w:w w:val="100"/>
                <w:kern w:val="2"/>
                <w:position w:val="0"/>
                <w:sz w:val="21"/>
                <w:szCs w:val="21"/>
                <w:u w:val="none"/>
                <w:shd w:val="clear" w:color="auto" w:fill="auto"/>
                <w:lang w:val="en-US" w:eastAsia="zh-CN" w:bidi="zh-TW"/>
              </w:rPr>
              <w:t>自然资源局</w:t>
            </w:r>
          </w:p>
        </w:tc>
        <w:tc>
          <w:tcPr>
            <w:tcW w:w="441" w:type="pct"/>
            <w:noWrap w:val="0"/>
            <w:vAlign w:val="center"/>
          </w:tcPr>
          <w:p>
            <w:pPr>
              <w:pStyle w:val="9"/>
              <w:keepNext w:val="0"/>
              <w:keepLines w:val="0"/>
              <w:pageBreakBefore w:val="0"/>
              <w:widowControl w:val="0"/>
              <w:shd w:val="clear" w:color="auto" w:fill="auto"/>
              <w:kinsoku/>
              <w:wordWrap/>
              <w:overflowPunct/>
              <w:topLinePunct w:val="0"/>
              <w:autoSpaceDE/>
              <w:autoSpaceDN/>
              <w:bidi w:val="0"/>
              <w:spacing w:before="0" w:line="300" w:lineRule="exact"/>
              <w:ind w:left="0" w:leftChars="0" w:right="0" w:rightChars="0" w:firstLine="0" w:firstLineChars="0"/>
              <w:jc w:val="center"/>
              <w:rPr>
                <w:rFonts w:hint="eastAsia" w:ascii="宋体" w:hAnsi="宋体" w:cs="宋体"/>
                <w:color w:val="auto"/>
                <w:spacing w:val="0"/>
                <w:w w:val="100"/>
                <w:kern w:val="2"/>
                <w:position w:val="0"/>
                <w:sz w:val="21"/>
                <w:szCs w:val="21"/>
                <w:u w:val="none"/>
                <w:shd w:val="clear" w:color="auto" w:fill="auto"/>
                <w:lang w:val="en-US" w:eastAsia="zh-CN" w:bidi="zh-TW"/>
              </w:rPr>
            </w:pPr>
            <w:r>
              <w:rPr>
                <w:rFonts w:hint="eastAsia" w:cs="宋体"/>
                <w:color w:val="auto"/>
                <w:spacing w:val="0"/>
                <w:w w:val="100"/>
                <w:kern w:val="2"/>
                <w:position w:val="0"/>
                <w:sz w:val="21"/>
                <w:szCs w:val="21"/>
                <w:u w:val="none"/>
                <w:shd w:val="clear" w:color="auto" w:fill="auto"/>
                <w:lang w:val="en-US" w:eastAsia="zh-CN" w:bidi="zh-TW"/>
              </w:rPr>
              <w:t>建设项目压覆重要矿产资源评估报告编制</w:t>
            </w:r>
          </w:p>
        </w:tc>
        <w:tc>
          <w:tcPr>
            <w:tcW w:w="2417" w:type="pct"/>
            <w:noWrap w:val="0"/>
            <w:vAlign w:val="center"/>
          </w:tcPr>
          <w:p>
            <w:r>
              <w:rPr>
                <w:rFonts w:hint="eastAsia"/>
              </w:rPr>
              <w:t>《中华人民共和国矿产资源法》(1986年3月19日第六届全国人民代表大会常务委员会第十五次会议通过1986年3月19日中华人民共和国主席令第三十六号公布)第三十三条在建设铁路、工厂、水库、输油管道、输电线路和各种大型建筑物或者建筑群之前，建设单位必须向所在省、自治区直辖市地质矿产主管部门了解拟建工程所在地区的矿产资源分布和开采情况。非经国务院授权的部门批准，不得压覆重要矿床。、《国土资源部关于进一步做好建设项目压覆重要矿产资源审批管理工作的通知》(国土资发(2010〕137号)四、需要压覆重要矿产资源的建设项目，在建设项目可行性研究阶段，建设单位提出压覆重要矿产资源申请，由省级国土资源主管部门审查，出具是否压覆重要矿床证明材料或压覆重要矿床的评估报告，报国土资源部批准。需要压覆非重要矿产资源的建设项目，在建设项目可行性研究阶段，建设单位应提出压覆非重要矿产资源申请，由矿产地所在行政区的县级以上地质矿产主管部门审查，出具是否压覆非重要矿床证明材料或压覆非重要矿床的评估报告，报省级国土资源主管部门批准。</w:t>
            </w:r>
          </w:p>
          <w:p>
            <w:pPr>
              <w:pStyle w:val="2"/>
              <w:spacing w:line="360" w:lineRule="auto"/>
              <w:rPr>
                <w:rFonts w:hint="eastAsia" w:ascii="宋体" w:hAnsi="宋体" w:eastAsia="宋体" w:cs="宋体"/>
                <w:sz w:val="21"/>
                <w:szCs w:val="21"/>
              </w:rPr>
            </w:pPr>
          </w:p>
          <w:p>
            <w:pPr>
              <w:pStyle w:val="9"/>
              <w:keepNext w:val="0"/>
              <w:keepLines w:val="0"/>
              <w:pageBreakBefore w:val="0"/>
              <w:widowControl w:val="0"/>
              <w:shd w:val="clear" w:color="auto" w:fill="auto"/>
              <w:kinsoku/>
              <w:wordWrap/>
              <w:overflowPunct/>
              <w:topLinePunct w:val="0"/>
              <w:autoSpaceDE/>
              <w:autoSpaceDN/>
              <w:bidi w:val="0"/>
              <w:spacing w:before="0" w:line="300" w:lineRule="exact"/>
              <w:ind w:left="0" w:leftChars="0" w:right="0" w:rightChars="0" w:firstLine="0" w:firstLineChars="0"/>
              <w:jc w:val="both"/>
              <w:rPr>
                <w:rFonts w:hint="eastAsia" w:ascii="宋体" w:hAnsi="宋体" w:cs="宋体"/>
                <w:color w:val="auto"/>
                <w:spacing w:val="0"/>
                <w:w w:val="100"/>
                <w:kern w:val="2"/>
                <w:position w:val="0"/>
                <w:sz w:val="21"/>
                <w:szCs w:val="21"/>
                <w:u w:val="none"/>
                <w:shd w:val="clear" w:color="auto" w:fill="auto"/>
                <w:lang w:val="en-US" w:eastAsia="zh-CN" w:bidi="zh-TW"/>
              </w:rPr>
            </w:pPr>
          </w:p>
        </w:tc>
        <w:tc>
          <w:tcPr>
            <w:tcW w:w="373" w:type="pct"/>
            <w:noWrap w:val="0"/>
            <w:vAlign w:val="center"/>
          </w:tcPr>
          <w:p>
            <w:pPr>
              <w:pStyle w:val="9"/>
              <w:keepNext w:val="0"/>
              <w:keepLines w:val="0"/>
              <w:pageBreakBefore w:val="0"/>
              <w:widowControl w:val="0"/>
              <w:shd w:val="clear" w:color="auto" w:fill="auto"/>
              <w:kinsoku/>
              <w:wordWrap/>
              <w:overflowPunct/>
              <w:topLinePunct w:val="0"/>
              <w:autoSpaceDE/>
              <w:autoSpaceDN/>
              <w:bidi w:val="0"/>
              <w:spacing w:before="0" w:line="300" w:lineRule="exact"/>
              <w:ind w:left="0" w:leftChars="0" w:right="0" w:rightChars="0" w:firstLine="0" w:firstLineChars="0"/>
              <w:jc w:val="center"/>
              <w:rPr>
                <w:rFonts w:hint="eastAsia" w:ascii="宋体" w:hAnsi="宋体" w:cs="宋体"/>
                <w:color w:val="auto"/>
                <w:spacing w:val="0"/>
                <w:w w:val="100"/>
                <w:kern w:val="2"/>
                <w:position w:val="0"/>
                <w:sz w:val="21"/>
                <w:szCs w:val="21"/>
                <w:u w:val="none"/>
                <w:shd w:val="clear" w:color="auto" w:fill="auto"/>
                <w:lang w:val="en-US" w:eastAsia="zh-CN" w:bidi="zh-TW"/>
              </w:rPr>
            </w:pPr>
            <w:r>
              <w:rPr>
                <w:rFonts w:hint="eastAsia" w:cs="宋体"/>
                <w:color w:val="auto"/>
                <w:spacing w:val="0"/>
                <w:w w:val="100"/>
                <w:kern w:val="2"/>
                <w:position w:val="0"/>
                <w:sz w:val="21"/>
                <w:szCs w:val="21"/>
                <w:u w:val="none"/>
                <w:shd w:val="clear" w:color="auto" w:fill="auto"/>
                <w:lang w:val="en-US" w:eastAsia="zh-CN" w:bidi="zh-TW"/>
              </w:rPr>
              <w:t>无资质要求</w:t>
            </w:r>
          </w:p>
        </w:tc>
        <w:tc>
          <w:tcPr>
            <w:tcW w:w="486" w:type="pct"/>
            <w:noWrap w:val="0"/>
            <w:vAlign w:val="center"/>
          </w:tcPr>
          <w:p>
            <w:pPr>
              <w:pStyle w:val="9"/>
              <w:keepNext w:val="0"/>
              <w:keepLines w:val="0"/>
              <w:pageBreakBefore w:val="0"/>
              <w:widowControl w:val="0"/>
              <w:shd w:val="clear" w:color="auto" w:fill="auto"/>
              <w:kinsoku/>
              <w:wordWrap/>
              <w:overflowPunct/>
              <w:topLinePunct w:val="0"/>
              <w:autoSpaceDE/>
              <w:autoSpaceDN/>
              <w:bidi w:val="0"/>
              <w:spacing w:before="0" w:line="300" w:lineRule="exact"/>
              <w:ind w:left="0" w:leftChars="0" w:right="0" w:rightChars="0" w:firstLine="0" w:firstLineChars="0"/>
              <w:jc w:val="both"/>
              <w:rPr>
                <w:rFonts w:hint="eastAsia" w:ascii="宋体" w:hAnsi="宋体" w:cs="宋体"/>
                <w:color w:val="auto"/>
                <w:spacing w:val="0"/>
                <w:w w:val="100"/>
                <w:kern w:val="2"/>
                <w:position w:val="0"/>
                <w:sz w:val="21"/>
                <w:szCs w:val="21"/>
                <w:u w:val="none"/>
                <w:shd w:val="clear" w:color="auto" w:fill="auto"/>
                <w:lang w:val="en-US" w:eastAsia="zh-CN" w:bidi="zh-TW"/>
              </w:rPr>
            </w:pPr>
            <w:r>
              <w:rPr>
                <w:rFonts w:hint="eastAsia" w:cs="宋体"/>
                <w:color w:val="auto"/>
                <w:spacing w:val="0"/>
                <w:w w:val="100"/>
                <w:kern w:val="2"/>
                <w:position w:val="0"/>
                <w:sz w:val="21"/>
                <w:szCs w:val="21"/>
                <w:u w:val="none"/>
                <w:shd w:val="clear" w:color="auto" w:fill="auto"/>
                <w:lang w:val="en-US" w:eastAsia="zh-CN" w:bidi="zh-TW"/>
              </w:rPr>
              <w:t>建设项目用地预审与选址意见书核发；建设项目压覆重要矿产资源审批</w:t>
            </w:r>
          </w:p>
        </w:tc>
        <w:tc>
          <w:tcPr>
            <w:tcW w:w="588" w:type="pct"/>
            <w:noWrap w:val="0"/>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00" w:lineRule="exact"/>
              <w:ind w:left="0" w:leftChars="0" w:right="0" w:rightChars="0" w:firstLine="0" w:firstLineChars="0"/>
              <w:jc w:val="both"/>
              <w:textAlignment w:val="baseline"/>
              <w:rPr>
                <w:rFonts w:hint="eastAsia" w:ascii="宋体" w:hAnsi="宋体" w:cs="宋体"/>
                <w:color w:val="auto"/>
                <w:spacing w:val="0"/>
                <w:w w:val="100"/>
                <w:kern w:val="2"/>
                <w:position w:val="0"/>
                <w:sz w:val="21"/>
                <w:szCs w:val="21"/>
                <w:u w:val="none"/>
                <w:shd w:val="clear" w:color="auto" w:fill="auto"/>
                <w:lang w:val="en-US" w:eastAsia="zh-CN" w:bidi="zh-TW"/>
              </w:rPr>
            </w:pPr>
            <w:r>
              <w:rPr>
                <w:rFonts w:hint="eastAsia" w:eastAsia="宋体" w:cs="宋体"/>
                <w:color w:val="auto"/>
                <w:spacing w:val="0"/>
                <w:w w:val="100"/>
                <w:kern w:val="2"/>
                <w:position w:val="0"/>
                <w:sz w:val="21"/>
                <w:szCs w:val="21"/>
                <w:u w:val="none"/>
                <w:shd w:val="clear" w:color="auto" w:fill="auto"/>
                <w:lang w:val="zh-TW" w:eastAsia="zh-CN" w:bidi="zh-TW"/>
              </w:rPr>
              <w:t>申请人可按要求自行编制或委托中介机构编制，审批部门不得以任何形式要求申请人必须委托特定中介机构提供服务。</w:t>
            </w:r>
          </w:p>
        </w:tc>
      </w:tr>
    </w:tbl>
    <w:p>
      <w:pPr>
        <w:pStyle w:val="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right="0"/>
        <w:jc w:val="center"/>
        <w:textAlignment w:val="auto"/>
        <w:outlineLvl w:val="9"/>
        <w:rPr>
          <w:rFonts w:hint="eastAsia" w:ascii="Times New Roman" w:hAnsi="Times New Roman" w:eastAsia="仿宋_GB2312" w:cs="Times New Roman"/>
          <w:color w:val="000000"/>
          <w:kern w:val="2"/>
          <w:sz w:val="32"/>
          <w:szCs w:val="32"/>
          <w:lang w:val="en-US" w:eastAsia="zh-CN" w:bidi="ar-SA"/>
        </w:rPr>
      </w:pPr>
    </w:p>
    <w:p/>
    <w:p>
      <w:pPr>
        <w:pStyle w:val="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right="0"/>
        <w:jc w:val="center"/>
        <w:textAlignment w:val="auto"/>
        <w:outlineLvl w:val="9"/>
        <w:rPr>
          <w:rFonts w:hint="eastAsia" w:ascii="Times New Roman" w:hAnsi="Times New Roman" w:eastAsia="仿宋_GB2312" w:cs="Times New Roman"/>
          <w:color w:val="000000"/>
          <w:kern w:val="2"/>
          <w:sz w:val="32"/>
          <w:szCs w:val="32"/>
          <w:lang w:val="en-US" w:eastAsia="zh-CN" w:bidi="ar-SA"/>
        </w:rPr>
      </w:pPr>
    </w:p>
    <w:sectPr>
      <w:footerReference r:id="rId3" w:type="default"/>
      <w:pgSz w:w="16838" w:h="11906" w:orient="landscape"/>
      <w:pgMar w:top="1179" w:right="1100" w:bottom="1066" w:left="11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dit="form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4YWE2NGMwMjEzNWI1YzFhZjM2M2Q2ZGE4ZWM4NzQifQ=="/>
  </w:docVars>
  <w:rsids>
    <w:rsidRoot w:val="628064DB"/>
    <w:rsid w:val="026E3E85"/>
    <w:rsid w:val="0BFA48F0"/>
    <w:rsid w:val="0D4159D4"/>
    <w:rsid w:val="0E273B97"/>
    <w:rsid w:val="129F2690"/>
    <w:rsid w:val="13A20E74"/>
    <w:rsid w:val="13BB24FF"/>
    <w:rsid w:val="18387AD3"/>
    <w:rsid w:val="2409186C"/>
    <w:rsid w:val="26B00E60"/>
    <w:rsid w:val="2B89106E"/>
    <w:rsid w:val="3AC21749"/>
    <w:rsid w:val="401E58DB"/>
    <w:rsid w:val="41A546BE"/>
    <w:rsid w:val="4249758E"/>
    <w:rsid w:val="445A2C10"/>
    <w:rsid w:val="48855638"/>
    <w:rsid w:val="531E6136"/>
    <w:rsid w:val="53646511"/>
    <w:rsid w:val="53B743CA"/>
    <w:rsid w:val="55177A0F"/>
    <w:rsid w:val="571325BB"/>
    <w:rsid w:val="579D5A1D"/>
    <w:rsid w:val="58C527A7"/>
    <w:rsid w:val="5A3C0690"/>
    <w:rsid w:val="5EFF740A"/>
    <w:rsid w:val="628064DB"/>
    <w:rsid w:val="67A10136"/>
    <w:rsid w:val="6C7B277B"/>
    <w:rsid w:val="6D535020"/>
    <w:rsid w:val="6E167952"/>
    <w:rsid w:val="6E3E6B83"/>
    <w:rsid w:val="70CE32B4"/>
    <w:rsid w:val="710706FF"/>
    <w:rsid w:val="731D10AD"/>
    <w:rsid w:val="792C0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note text"/>
    <w:basedOn w:val="1"/>
    <w:semiHidden/>
    <w:qFormat/>
    <w:uiPriority w:val="0"/>
    <w:pPr>
      <w:widowControl w:val="0"/>
      <w:snapToGrid w:val="0"/>
      <w:jc w:val="left"/>
    </w:pPr>
    <w:rPr>
      <w:rFonts w:ascii="Times New Roman" w:hAnsi="Times New Roman" w:eastAsia="宋体" w:cs="Times New Roman"/>
      <w:kern w:val="2"/>
      <w:sz w:val="18"/>
      <w:szCs w:val="18"/>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color w:val="333333"/>
      <w:kern w:val="0"/>
      <w:sz w:val="21"/>
      <w:szCs w:val="21"/>
      <w:lang w:val="en-US" w:eastAsia="zh-CN" w:bidi="ar"/>
    </w:rPr>
  </w:style>
  <w:style w:type="paragraph" w:customStyle="1" w:styleId="8">
    <w:name w:val="Body text|1"/>
    <w:basedOn w:val="1"/>
    <w:qFormat/>
    <w:uiPriority w:val="99"/>
    <w:pPr>
      <w:spacing w:line="401" w:lineRule="auto"/>
      <w:ind w:firstLine="400"/>
    </w:pPr>
    <w:rPr>
      <w:rFonts w:ascii="宋体" w:hAnsi="宋体" w:cs="宋体"/>
      <w:sz w:val="28"/>
      <w:szCs w:val="28"/>
      <w:lang w:val="zh-TW" w:eastAsia="zh-TW"/>
    </w:rPr>
  </w:style>
  <w:style w:type="paragraph" w:customStyle="1" w:styleId="9">
    <w:name w:val="Other|1"/>
    <w:basedOn w:val="1"/>
    <w:qFormat/>
    <w:uiPriority w:val="99"/>
    <w:pPr>
      <w:spacing w:line="401" w:lineRule="auto"/>
      <w:ind w:firstLine="400"/>
    </w:pPr>
    <w:rPr>
      <w:rFonts w:ascii="宋体" w:hAnsi="宋体" w:cs="宋体"/>
      <w:sz w:val="28"/>
      <w:szCs w:val="28"/>
      <w:lang w:val="zh-TW" w:eastAsia="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WZX009\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26</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2021-09-24T02:30:00Z</dcterms:created>
  <dc:creator>ZWZX009</dc:creator>
  <cp:lastModifiedBy>86151</cp:lastModifiedBy>
  <cp:lastPrinted>2021-09-24T07:33:00Z</cp:lastPrinted>
  <dcterms:modified xsi:type="dcterms:W3CDTF">2023-12-18T07:34:41Z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0D07E93783964BE3966DAF08394C0963</vt:lpwstr>
  </property>
</Properties>
</file>