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1-2</w:t>
      </w:r>
    </w:p>
    <w:p>
      <w:pPr>
        <w:widowControl/>
        <w:jc w:val="center"/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40"/>
          <w:szCs w:val="36"/>
        </w:rPr>
        <w:t>2022年度部门整体支出绩效自评表</w:t>
      </w:r>
    </w:p>
    <w:bookmarkEnd w:id="0"/>
    <w:tbl>
      <w:tblPr>
        <w:tblStyle w:val="4"/>
        <w:tblW w:w="10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80"/>
        <w:gridCol w:w="1548"/>
        <w:gridCol w:w="1232"/>
        <w:gridCol w:w="1256"/>
        <w:gridCol w:w="1293"/>
        <w:gridCol w:w="658"/>
        <w:gridCol w:w="721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部门名称</w:t>
            </w:r>
          </w:p>
        </w:tc>
        <w:tc>
          <w:tcPr>
            <w:tcW w:w="90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荷塘区财政局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资金情况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全年执行数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得分（分值</w:t>
            </w:r>
            <w:r>
              <w:rPr>
                <w:rFonts w:ascii="Arial" w:hAnsi="Arial" w:eastAsia="仿宋_GB2312" w:cs="Arial"/>
                <w:color w:val="000000"/>
                <w:kern w:val="0"/>
                <w:szCs w:val="21"/>
              </w:rPr>
              <w:t>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执行率）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660.77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2164.75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2164.75</w:t>
            </w:r>
          </w:p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%　</w:t>
            </w:r>
          </w:p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2146.51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630" w:firstLineChars="300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18.24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630" w:firstLineChars="300"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1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spacing w:line="21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5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3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加强收支平衡统筹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加强融资和风险防范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推动财政管理水平再上新台阶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加大教育、就业、安全生产等民生领域的投入。</w:t>
            </w:r>
          </w:p>
        </w:tc>
        <w:tc>
          <w:tcPr>
            <w:tcW w:w="39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扎实推进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新冠疫情防控工作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；扎实推进了稳经济促发展工作；扎实推进财税收入征管工作；扎实推进了保障基本民生工作；扎实推进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财政监督管理工作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组织完成财政收入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70000万元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70891万元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专项工作完成率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工作完成时间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预算资金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660.77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2164.75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为全区经济社会发展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提供了基础性资金保障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提供了基础性资金保障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财政资源配置效率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得到提高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得到提高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spacing w:line="22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服务对象满意率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达到95%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达到95%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等级：优</w:t>
            </w:r>
          </w:p>
        </w:tc>
      </w:tr>
    </w:tbl>
    <w:p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仿宋_GB2312"/>
        </w:rPr>
      </w:pPr>
      <w:r>
        <w:rPr>
          <w:rFonts w:eastAsia="仿宋_GB2312"/>
          <w:sz w:val="22"/>
        </w:rPr>
        <w:t xml:space="preserve">填表人： </w:t>
      </w:r>
      <w:r>
        <w:rPr>
          <w:rFonts w:hint="eastAsia" w:eastAsia="仿宋_GB2312"/>
          <w:sz w:val="22"/>
          <w:lang w:val="en-US" w:eastAsia="zh-CN"/>
        </w:rPr>
        <w:t>廖红霞</w:t>
      </w:r>
      <w:r>
        <w:rPr>
          <w:rFonts w:eastAsia="仿宋_GB2312"/>
          <w:sz w:val="22"/>
        </w:rPr>
        <w:t xml:space="preserve">   填报日期：  2023/</w:t>
      </w:r>
      <w:r>
        <w:rPr>
          <w:rFonts w:hint="eastAsia" w:eastAsia="仿宋_GB2312"/>
          <w:sz w:val="22"/>
          <w:lang w:val="en-US" w:eastAsia="zh-CN"/>
        </w:rPr>
        <w:t>4</w:t>
      </w:r>
      <w:r>
        <w:rPr>
          <w:rFonts w:eastAsia="仿宋_GB2312"/>
          <w:sz w:val="22"/>
        </w:rPr>
        <w:t>/</w:t>
      </w:r>
      <w:r>
        <w:rPr>
          <w:rFonts w:hint="eastAsia" w:eastAsia="仿宋_GB2312"/>
          <w:sz w:val="22"/>
          <w:lang w:val="en-US" w:eastAsia="zh-CN"/>
        </w:rPr>
        <w:t xml:space="preserve">28 </w:t>
      </w:r>
      <w:r>
        <w:rPr>
          <w:rFonts w:eastAsia="仿宋_GB2312"/>
          <w:sz w:val="22"/>
        </w:rPr>
        <w:t xml:space="preserve"> 联系电话：</w:t>
      </w:r>
      <w:r>
        <w:rPr>
          <w:rFonts w:hint="eastAsia" w:eastAsia="仿宋_GB2312"/>
          <w:sz w:val="22"/>
          <w:lang w:val="en-US" w:eastAsia="zh-CN"/>
        </w:rPr>
        <w:t>13574293811</w:t>
      </w:r>
      <w:r>
        <w:rPr>
          <w:rFonts w:eastAsia="仿宋_GB2312"/>
          <w:sz w:val="22"/>
        </w:rPr>
        <w:t xml:space="preserve"> 单位负责人签字：</w:t>
      </w:r>
    </w:p>
    <w:p/>
    <w:sectPr>
      <w:footerReference r:id="rId3" w:type="default"/>
      <w:pgSz w:w="11906" w:h="16838"/>
      <w:pgMar w:top="2098" w:right="1531" w:bottom="1985" w:left="1531" w:header="851" w:footer="1588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OTg5MzE0ODIyYjRiNWJkNjQ2N2U1NjFhNGMyYzkifQ=="/>
  </w:docVars>
  <w:rsids>
    <w:rsidRoot w:val="69C8238E"/>
    <w:rsid w:val="69C8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2023-12-18T02:14:00Z</dcterms:created>
  <dc:creator>弥雨</dc:creator>
  <cp:lastModifiedBy>弥雨</cp:lastModifiedBy>
  <dcterms:modified xsi:type="dcterms:W3CDTF">2023-12-18T02:15:15Z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F5AE693BB0D04C01AF1E547881F78B05_11</vt:lpwstr>
  </property>
</Properties>
</file>