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中国共产主义青年团株洲市芦淞区委员会整体</w:t>
      </w:r>
      <w:r>
        <w:rPr>
          <w:rFonts w:eastAsia="方正小标宋_GBK"/>
          <w:sz w:val="48"/>
          <w:szCs w:val="48"/>
        </w:rPr>
        <w:t>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</w:rPr>
        <w:t>团区委</w:t>
      </w:r>
      <w:r>
        <w:rPr>
          <w:rFonts w:eastAsia="楷体_GB2312"/>
          <w:b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Ansi="Arial" w:eastAsia="仿宋_GB2312"/>
          <w:sz w:val="32"/>
          <w:szCs w:val="32"/>
        </w:rPr>
      </w:pPr>
      <w:r>
        <w:rPr>
          <w:rFonts w:hint="eastAsia" w:hAnsi="Arial" w:eastAsia="仿宋_GB2312"/>
          <w:sz w:val="32"/>
          <w:szCs w:val="32"/>
        </w:rPr>
        <w:t>1、</w:t>
      </w:r>
      <w:r>
        <w:rPr>
          <w:rFonts w:hAnsi="Arial" w:eastAsia="仿宋_GB2312"/>
          <w:sz w:val="32"/>
          <w:szCs w:val="32"/>
        </w:rPr>
        <w:t>领导全区共青团工作，组织全区各级共青团组织围绕全区改革、发展、稳定的大局开展工作，在区内政治、经济、文化等活动中发挥党的助手和生力军作用。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Ansi="Arial" w:eastAsia="仿宋_GB2312"/>
          <w:sz w:val="32"/>
          <w:szCs w:val="32"/>
        </w:rPr>
      </w:pPr>
      <w:r>
        <w:rPr>
          <w:rFonts w:hint="eastAsia" w:hAnsi="Arial" w:eastAsia="仿宋_GB2312"/>
          <w:sz w:val="32"/>
          <w:szCs w:val="32"/>
        </w:rPr>
        <w:t>2、贯彻执行党和政府有关共青团、青少年工作的方针政策，参与制定全区青少年事业发展规划，对全区青少年教育培训基地、活动阵地等事务进行规划和指导。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Ansi="Arial" w:eastAsia="仿宋_GB2312"/>
          <w:sz w:val="32"/>
          <w:szCs w:val="32"/>
        </w:rPr>
      </w:pPr>
      <w:r>
        <w:rPr>
          <w:rFonts w:hint="eastAsia" w:hAnsi="Arial" w:eastAsia="仿宋_GB2312"/>
          <w:sz w:val="32"/>
          <w:szCs w:val="32"/>
        </w:rPr>
        <w:t>3、带领青年在经济社会发展中发挥生力军和突击队作用，充分调动和发挥青年的积极性和创造性，引导青年成为先进生产力的推动者、开拓者。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Ansi="Arial" w:eastAsia="仿宋_GB2312"/>
          <w:sz w:val="32"/>
          <w:szCs w:val="32"/>
        </w:rPr>
      </w:pPr>
      <w:r>
        <w:rPr>
          <w:rFonts w:hint="eastAsia" w:hAnsi="Arial" w:eastAsia="仿宋_GB2312"/>
          <w:sz w:val="32"/>
          <w:szCs w:val="32"/>
        </w:rPr>
        <w:t>4、参与社会协商对话、民主管理和民主监督，承担党和政府委托的有关青年工作事务，指导、协调全区的青少年组织开展工作，发挥党和政府联系青年群众的桥梁和纽带作用。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在维护国家和人民的利益的同时，代表和维护青年的具体利益，围绕党的中心任务，开展适合青年特点的独立活动，关心青年的工作、学习和生活，切实为青年服务，向党和政府反映青年的意见和要求，开展社会监督，同各种危害青少年的现象作斗争，保护和促进青少年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6、坚持从严治团，加强团的组织建设和思想建设，建立健全团内各项规章制度体系，做好新团员发展工作和推优入党工作。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7、完成区委、区政府交办的其他任务。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</w:rPr>
        <w:t>团区委</w:t>
      </w:r>
      <w:r>
        <w:rPr>
          <w:rFonts w:eastAsia="楷体_GB2312"/>
          <w:b/>
          <w:sz w:val="32"/>
          <w:szCs w:val="32"/>
        </w:rPr>
        <w:t>年度整体支出绩效目标，</w:t>
      </w:r>
      <w:r>
        <w:rPr>
          <w:rFonts w:hint="eastAsia" w:eastAsia="楷体_GB2312"/>
          <w:b/>
          <w:sz w:val="32"/>
          <w:szCs w:val="32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1、</w:t>
      </w:r>
      <w:r>
        <w:rPr>
          <w:rFonts w:eastAsia="楷体_GB2312"/>
          <w:b/>
          <w:sz w:val="32"/>
          <w:szCs w:val="32"/>
        </w:rPr>
        <w:t>年度整体支出绩效目标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（1）把牢中心任务，加强政治引领。多措并举，创新工作方式方法，充分挖掘身边典型，培育社会主义新风尚。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（2）把牢政治责任，凝聚团员青年。聚焦民生短板，重点关注贫困、留守儿童，开展好夏令营等活动，凝聚新兴青年群体和社会组织力量。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（3）创新活动形式，积极打造品牌活动。聚焦党政中心工作，鼓励引导青年投身社会活动，积极挖掘活动特色，行程团委品牌互动。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楷体_GB2312"/>
          <w:b/>
          <w:color w:val="FF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（4）夯实基层基础建设，抓牢强团治团成效。加强基层团组织规范化建设，扩大团组织覆盖；严把团员入团关口，保障团组织先进性。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2、</w:t>
      </w:r>
      <w:r>
        <w:rPr>
          <w:rFonts w:eastAsia="楷体_GB2312"/>
          <w:b/>
          <w:sz w:val="32"/>
          <w:szCs w:val="32"/>
        </w:rPr>
        <w:t>其他项目支出（除省级专项资金以外）绩效目标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（1）五四期间做好双红双优表彰工作，积极选树身边优秀典型，传承红色精神，坚持不懈开展宣传教育，树立社会主义新风尚。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（2）开展志愿服务工作，围绕社治理、公益慈善等广发开展志愿活动，积极带领辖区青少年为芦淞发展贡献青春力量。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（3）帮扶特殊困境青年，重点关注贫困农村青少年儿童，助力青少年发展。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（4）引领青少年就业创业，积极引导青年投身社会实践，汇聚青春力量助力中心工作。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jc w:val="both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jc w:val="both"/>
        <w:textAlignment w:val="auto"/>
        <w:rPr>
          <w:rFonts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>1、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</w:rPr>
        <w:t>2</w:t>
      </w:r>
      <w:r>
        <w:rPr>
          <w:rFonts w:eastAsia="仿宋"/>
          <w:color w:val="000000"/>
          <w:sz w:val="32"/>
          <w:szCs w:val="32"/>
        </w:rPr>
        <w:t>年预算资金38.26</w:t>
      </w:r>
      <w:r>
        <w:rPr>
          <w:rFonts w:hint="eastAsia" w:eastAsia="仿宋"/>
          <w:color w:val="000000"/>
          <w:sz w:val="32"/>
          <w:szCs w:val="32"/>
        </w:rPr>
        <w:t>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2、2022年度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</w:rPr>
        <w:t>一般公共预算财政拨款</w:t>
      </w:r>
      <w:r>
        <w:rPr>
          <w:rFonts w:eastAsia="仿宋"/>
          <w:sz w:val="32"/>
          <w:szCs w:val="32"/>
        </w:rPr>
        <w:t>收入40.44</w:t>
      </w:r>
      <w:r>
        <w:rPr>
          <w:rFonts w:hint="eastAsia" w:eastAsia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仿宋"/>
          <w:color w:val="0000FF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hint="eastAsia" w:eastAsia="仿宋"/>
          <w:sz w:val="32"/>
          <w:szCs w:val="32"/>
        </w:rPr>
        <w:t>、2022年度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</w:rPr>
        <w:t>一般公共预算财政拨款支出</w:t>
      </w:r>
      <w:r>
        <w:rPr>
          <w:rFonts w:eastAsia="仿宋"/>
          <w:sz w:val="32"/>
          <w:szCs w:val="32"/>
        </w:rPr>
        <w:t>40.44</w:t>
      </w:r>
      <w:r>
        <w:rPr>
          <w:rFonts w:hint="eastAsia" w:eastAsia="仿宋"/>
          <w:sz w:val="32"/>
          <w:szCs w:val="32"/>
        </w:rPr>
        <w:t>万元，</w:t>
      </w:r>
      <w:r>
        <w:rPr>
          <w:rFonts w:eastAsia="仿宋"/>
          <w:sz w:val="32"/>
          <w:szCs w:val="32"/>
        </w:rPr>
        <w:t>其中：项目支出10.12万元，基本支出30.33万元，其中：人员经费24.62万元，公用经费5.71</w:t>
      </w:r>
      <w:r>
        <w:rPr>
          <w:rFonts w:hint="eastAsia" w:eastAsia="仿宋"/>
          <w:sz w:val="32"/>
          <w:szCs w:val="32"/>
        </w:rPr>
        <w:t>万</w:t>
      </w:r>
      <w:r>
        <w:rPr>
          <w:rFonts w:eastAsia="仿宋"/>
          <w:sz w:val="32"/>
          <w:szCs w:val="32"/>
        </w:rPr>
        <w:t>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jc w:val="both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2022年度项目支出合计</w:t>
      </w:r>
      <w:r>
        <w:rPr>
          <w:rFonts w:eastAsia="仿宋"/>
          <w:sz w:val="32"/>
          <w:szCs w:val="32"/>
        </w:rPr>
        <w:t>10.12</w:t>
      </w:r>
      <w:r>
        <w:rPr>
          <w:rFonts w:hint="eastAsia" w:eastAsia="仿宋"/>
          <w:sz w:val="32"/>
          <w:szCs w:val="32"/>
        </w:rPr>
        <w:t>万元，其中：1、五四活动项目支出5.70万元；2、青少年保护工作经费项目</w:t>
      </w:r>
      <w:r>
        <w:rPr>
          <w:rFonts w:eastAsia="仿宋"/>
          <w:sz w:val="32"/>
          <w:szCs w:val="32"/>
        </w:rPr>
        <w:t>0.98</w:t>
      </w:r>
      <w:r>
        <w:rPr>
          <w:rFonts w:hint="eastAsia" w:eastAsia="仿宋"/>
          <w:sz w:val="32"/>
          <w:szCs w:val="32"/>
        </w:rPr>
        <w:t>万元；3、“芦淞青年说”活动经费1.5万元； 4、少先队工作项目经费</w:t>
      </w:r>
      <w:r>
        <w:rPr>
          <w:rFonts w:eastAsia="仿宋"/>
          <w:sz w:val="32"/>
          <w:szCs w:val="32"/>
        </w:rPr>
        <w:t>1.94</w:t>
      </w:r>
      <w:r>
        <w:rPr>
          <w:rFonts w:hint="eastAsia" w:eastAsia="仿宋"/>
          <w:sz w:val="32"/>
          <w:szCs w:val="32"/>
        </w:rPr>
        <w:t>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1、聚焦主责主业，做深做实青少年思想引领工作。一是突出思想引领。将“青年大学习”网上主题团课纳入团员日常教育内容，全年平均参学率超100%，位居全市前列。承办“青先锋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青浪强音长株潭都市圈青年大思政课”首站启动仪式，青年讲师走进芦淞区何家坳枫溪学校分享自己的奋斗故事。组织</w:t>
      </w:r>
      <w:r>
        <w:rPr>
          <w:rFonts w:hint="eastAsia" w:ascii="仿宋_GB2312" w:hAnsi="仿宋" w:eastAsia="仿宋_GB2312"/>
          <w:sz w:val="32"/>
          <w:szCs w:val="32"/>
        </w:rPr>
        <w:t>51名新团员代表参加“喜迎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党的</w:t>
      </w:r>
      <w:r>
        <w:rPr>
          <w:rFonts w:hint="eastAsia" w:ascii="仿宋_GB2312" w:hAnsi="仿宋" w:eastAsia="仿宋_GB2312"/>
          <w:sz w:val="32"/>
          <w:szCs w:val="32"/>
        </w:rPr>
        <w:t>二十大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永远跟党走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奋进新征程”新团员入团仪式湖南省集中示范活动，在广大青少年中唱响主旋律、传播正能量。二是深化示范引领。加强典型选树和示范引领，评选推荐一批先进典型，以榜样的力量激励青少年向上向善。团区委等</w:t>
      </w:r>
      <w:r>
        <w:rPr>
          <w:rFonts w:hint="eastAsia" w:ascii="仿宋_GB2312" w:hAnsi="仿宋" w:eastAsia="仿宋_GB2312"/>
          <w:sz w:val="32"/>
          <w:szCs w:val="32"/>
        </w:rPr>
        <w:t>8个团组织和个人获评2021年度市级“双红双优”表彰。承办株洲市2022年“争做好队员”少先队分批入队展示活动，激励少先队员们树立远大理想，热爱伟大祖国、练就过硬本领。三是加强价值引领。开展“3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_GB2312" w:hAnsi="仿宋" w:eastAsia="仿宋_GB2312"/>
          <w:sz w:val="32"/>
          <w:szCs w:val="32"/>
        </w:rPr>
        <w:t>5”学雷锋纪念日集中活动，组织13家单位50名志愿者开展了义诊义剪等志愿服务，为庆祝建团100周年营造文明和谐、团结奋进的社会氛围。组织全区各级团组织参加庆祝中国共产主义青年团成立100周年大会、党的二十大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开幕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会</w:t>
      </w:r>
      <w:r>
        <w:rPr>
          <w:rFonts w:hint="eastAsia" w:ascii="仿宋_GB2312" w:hAnsi="仿宋" w:eastAsia="仿宋_GB2312"/>
          <w:sz w:val="32"/>
          <w:szCs w:val="32"/>
        </w:rPr>
        <w:t>观看活动，团员青年们备受鼓舞，深刻领会了新征程对青年的殷切期待。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服务党政中心，充分发挥团员青年生力军作用。一是疫情防控显担当。疫情防控期间，团区委面向广大青年发起疫情防控志愿者招募令，全力以赴支援疫情防控第一线，同时机关干部每日下沉王塔冲、七斗冲社区开展值班值守、物资运输等工作，缓解了疫情防控一线人手不足的压力。二是围绕中心提实效。组织青年志愿者为“白关丝瓜节”“航博会”活动提供志愿服务，得到与会嘉宾和领导的高度评价。围绕创文工作要求，广泛号召青年、团员主动到就近社区(小区)报到，参与文明城市创建宣传、环境卫生整治等志愿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贴近青年需求，全力服务青少年成长发展。一是关爱青年发展。结合“干部能力提升年”活动，联合区委组织部、区委党校等部门打造青年干部综合素质提升工程，连续3年开展“芦淞青年说”品牌活动，通过讲党史、上团课、读书分享会等形式，为青年干部充分展示自我提供平台。二是护航青年成长。将“青关爱”落实落细，组织开展青少年自护教育活动，推出防溺水线上课程视频，开展“平安芦淞青春普法益起来”2022年暑期大学生法治宣传活动、“七彩假期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>情暖童心”芦淞区第八届农村留守儿童公益夏令营活动、禁毒知识宣传及预防青少年犯罪教育活动，为青少年健康成长保驾护航。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4、深化团的改革，持续夯实团的基层基础。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（二）专项资金支出绩效情况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专项资金使用绩效情况：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是扎实推进团组织规范化建设。全面落实从严治团要求，以“智慧团建”为抓手，规范管理台账，实现团组织和团员的动态管理，做到情况清、底子明。严把团员入口关，今年新发展团员360名。二是稳步推进基层组织建设。新成立非公企业团支部83个，社会领域组织10个，扩大了团组织覆盖面和团工作有效覆盖面。规范“青年之家”活动开展，全区16个青年之家今年开展各类活动80场，服务青少年达1万人次。三是打造芦淞特色少先队品牌。以“双减”为背景，依托社区、村等校外场所建立大队或中队，开展好少先队实践活动。加强少先队名师工作室建设，现芦淞区“雏鹰”少先队名师工作室已成为株洲市名师工作室，在少先队课题研究及少先队组织建设方面发挥着辐射带动作用。此外，在共青团中央、教育部、全国少工委联合印发的《关于表彰2022年度全国优秀少先队员、全国优秀少先队辅导员、全国优秀少先队集体的决定》中，芦淞区何家坳枫溪学校小青竹中队荣获2022年度“全国优秀少先队集体”荣誉称号，为全市唯一；在今年团市委组织的株洲市少先队辅导员风采大赛中，芦淞区包揽小学组、初中组第一名，全区少先队辅导员在此次大赛中都得到了锻炼和成长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由于预算绩效管理的专业性、复杂性等特性，现有工作人员业务水平还不能满足绩效管理工作要求，导致预算绩效管理工作相对滞后，预算绩效自评质量不高，预算绩效管理基础工作有待进一步加强。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加强预算绩效管理，进一步加强各单位的预算资金管理，减少预算资金使用的随意性，对预算的事前、事中、事后进行全过程控制，加大对预算编制与执行的监督管理力度，提高预算资金使用效率。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绩效自评结果将广泛运用于来年预算编制等，并为进一步提升资金的使用效率提供重要参考。本单位无独立网站，自评结果将在芦淞区人民政府官网上统一公开，接受社会监督。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无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4B6E2C"/>
    <w:rsid w:val="00004E70"/>
    <w:rsid w:val="000D3AB4"/>
    <w:rsid w:val="0011667B"/>
    <w:rsid w:val="00207FA3"/>
    <w:rsid w:val="002A5D65"/>
    <w:rsid w:val="002D0FF9"/>
    <w:rsid w:val="00411F2F"/>
    <w:rsid w:val="004B6E2C"/>
    <w:rsid w:val="00576395"/>
    <w:rsid w:val="005A433C"/>
    <w:rsid w:val="005B4A47"/>
    <w:rsid w:val="00786F73"/>
    <w:rsid w:val="008A4240"/>
    <w:rsid w:val="008A45EC"/>
    <w:rsid w:val="008C087F"/>
    <w:rsid w:val="008C62A7"/>
    <w:rsid w:val="0094643C"/>
    <w:rsid w:val="009C1DA1"/>
    <w:rsid w:val="00A56C8A"/>
    <w:rsid w:val="00A73E9C"/>
    <w:rsid w:val="00BB32C1"/>
    <w:rsid w:val="00BF0617"/>
    <w:rsid w:val="00CB45F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0532E4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0ED17FE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0F3E92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3120</Words>
  <Characters>3208</Characters>
  <Lines>23</Lines>
  <Paragraphs>6</Paragraphs>
  <TotalTime>1</TotalTime>
  <ScaleCrop>false</ScaleCrop>
  <LinksUpToDate>false</LinksUpToDate>
  <CharactersWithSpaces>3209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2023-12-14T06:45:04Z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46B1E17AE7754E13BA78DBD53DD7830E</vt:lpwstr>
  </property>
</Properties>
</file>