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_GBK"/>
          <w:sz w:val="32"/>
          <w:szCs w:val="32"/>
        </w:rPr>
      </w:pPr>
      <w:r>
        <w:rPr>
          <w:rFonts w:hint="eastAsia" w:eastAsia="方正小标宋_GBK"/>
          <w:sz w:val="36"/>
          <w:szCs w:val="36"/>
        </w:rPr>
        <w:t>炎陵县公安局2019年度</w:t>
      </w:r>
      <w:r>
        <w:rPr>
          <w:rFonts w:eastAsia="方正小标宋_GBK"/>
          <w:sz w:val="36"/>
          <w:szCs w:val="36"/>
        </w:rPr>
        <w:t>部门整体支出绩效评价报告</w:t>
      </w:r>
    </w:p>
    <w:p>
      <w:pPr>
        <w:pStyle w:val="9"/>
        <w:widowControl/>
        <w:spacing w:line="520" w:lineRule="exact"/>
        <w:ind w:firstLine="640"/>
        <w:rPr>
          <w:rFonts w:hint="eastAsia" w:ascii="Times New Roman" w:hAnsi="Times New Roman" w:eastAsia="黑体"/>
          <w:sz w:val="32"/>
          <w:szCs w:val="32"/>
        </w:rPr>
      </w:pPr>
    </w:p>
    <w:p>
      <w:pPr>
        <w:pStyle w:val="9"/>
        <w:widowControl/>
        <w:spacing w:line="520" w:lineRule="exact"/>
        <w:ind w:firstLine="64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pPr>
        <w:pStyle w:val="9"/>
        <w:widowControl/>
        <w:spacing w:line="520" w:lineRule="exact"/>
        <w:ind w:firstLine="640"/>
        <w:rPr>
          <w:rFonts w:ascii="仿宋" w:hAnsi="仿宋" w:eastAsia="仿宋"/>
          <w:sz w:val="32"/>
          <w:szCs w:val="32"/>
        </w:rPr>
      </w:pPr>
      <w:r>
        <w:rPr>
          <w:rFonts w:hint="eastAsia" w:ascii="仿宋" w:hAnsi="仿宋" w:eastAsia="仿宋"/>
          <w:sz w:val="32"/>
          <w:szCs w:val="32"/>
        </w:rPr>
        <w:t>炎陵县公安局是炎陵县人民政府主管全县公安工作的职能部门，属县一级预算单位，无二级预算单位。内设指挥中心、工会、刑侦大队、治安大队、国保大队、人口与出入境管理大队、监管大队、巡特警大队、网络安全保卫和视频侦察大队、禁毒大队、法制大队、政工监督室、纪检监察室、警务保障室14个队室和霞阳、沔渡、神农谷、龙溪、水口、红星桥、三河、炎帝陵等8个派出所共22个机构。政法人员编制162人，辅警100人。现有人员258人，其中在职民警158人，辅警人员100人。现有机动车辆24辆。</w:t>
      </w:r>
    </w:p>
    <w:p>
      <w:pPr>
        <w:pStyle w:val="9"/>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10"/>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基本支出</w:t>
      </w:r>
      <w:r>
        <w:rPr>
          <w:rFonts w:hint="eastAsia" w:ascii="仿宋" w:hAnsi="仿宋" w:eastAsia="仿宋"/>
          <w:sz w:val="30"/>
          <w:szCs w:val="30"/>
        </w:rPr>
        <w:t>3967.64万</w:t>
      </w:r>
      <w:r>
        <w:rPr>
          <w:rFonts w:ascii="仿宋" w:hAnsi="仿宋" w:eastAsia="仿宋"/>
          <w:sz w:val="30"/>
          <w:szCs w:val="30"/>
        </w:rPr>
        <w:t>元，</w:t>
      </w:r>
      <w:r>
        <w:rPr>
          <w:rFonts w:hint="eastAsia" w:ascii="仿宋" w:hAnsi="仿宋" w:eastAsia="仿宋"/>
          <w:sz w:val="30"/>
          <w:szCs w:val="30"/>
        </w:rPr>
        <w:t>占69.59%。</w:t>
      </w:r>
      <w:r>
        <w:rPr>
          <w:rFonts w:ascii="仿宋" w:hAnsi="仿宋" w:eastAsia="仿宋"/>
          <w:sz w:val="30"/>
          <w:szCs w:val="30"/>
        </w:rPr>
        <w:t>其中：</w:t>
      </w:r>
      <w:r>
        <w:rPr>
          <w:rFonts w:hint="eastAsia" w:ascii="仿宋" w:hAnsi="仿宋" w:eastAsia="仿宋"/>
          <w:sz w:val="30"/>
          <w:szCs w:val="30"/>
        </w:rPr>
        <w:t>按功能科目分类，一般公共服务支出550.23万元，占9.65%；公共安全支出4082.95万元，占71.61%;科学技术支出518.6万元，占9.1%；社会保障和就业支出235.92万元，占4.14%；卫生健康支出121.89万元，占2.14%；城乡社区支出12.06万元，占0.21%；农林水支出3.4万元，占0.06%；住房保障支出176.36万元，占3.09%。</w:t>
      </w:r>
    </w:p>
    <w:p>
      <w:pPr>
        <w:pStyle w:val="10"/>
        <w:ind w:firstLine="600" w:firstLineChars="200"/>
        <w:rPr>
          <w:rFonts w:ascii="仿宋" w:hAnsi="仿宋" w:eastAsia="仿宋"/>
          <w:sz w:val="30"/>
          <w:szCs w:val="30"/>
        </w:rPr>
      </w:pPr>
      <w:r>
        <w:rPr>
          <w:rFonts w:hint="eastAsia" w:ascii="仿宋" w:hAnsi="仿宋" w:eastAsia="仿宋"/>
          <w:sz w:val="30"/>
          <w:szCs w:val="30"/>
        </w:rPr>
        <w:t>按</w:t>
      </w:r>
      <w:r>
        <w:rPr>
          <w:rFonts w:ascii="仿宋" w:hAnsi="仿宋" w:eastAsia="仿宋"/>
          <w:sz w:val="30"/>
          <w:szCs w:val="30"/>
        </w:rPr>
        <w:t>支出经济分类</w:t>
      </w:r>
      <w:r>
        <w:rPr>
          <w:rFonts w:hint="eastAsia" w:ascii="仿宋" w:hAnsi="仿宋" w:eastAsia="仿宋"/>
          <w:sz w:val="30"/>
          <w:szCs w:val="30"/>
        </w:rPr>
        <w:t>：人员经费2845.38万元，占基本支出的71.71%,主要包括基本工资、津贴补贴、奖金、机关事业单位基本养老保险缴费、职工基本医疗保险缴费、公务员医疗补助缴费、其他社会保障缴费、住房公积金、医疗费、其他工资福利支出、退休费、抚恤金和生活补助等；公用经费1122.26万元，占基本支出的28.29%，主要包括办公费、印刷费、水费、电费、物业管理费、维修费、租赁费、公务接待费、专用燃料费、劳务费、委托业务费、工会经费、福利费、公务用车运行维护费、其他交通费、税金及附加费用、其他商品和服务支出、办公设备购置、专用设备购置和公务用车购置等。</w:t>
      </w:r>
    </w:p>
    <w:p>
      <w:pPr>
        <w:pStyle w:val="9"/>
        <w:widowControl/>
        <w:spacing w:line="520" w:lineRule="exact"/>
        <w:ind w:left="640" w:firstLine="0" w:firstLineChars="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项目支出情况</w:t>
      </w:r>
    </w:p>
    <w:p>
      <w:pPr>
        <w:pStyle w:val="9"/>
        <w:widowControl/>
        <w:spacing w:line="520" w:lineRule="exact"/>
        <w:ind w:firstLine="600"/>
        <w:jc w:val="left"/>
        <w:rPr>
          <w:rFonts w:hint="eastAsia" w:ascii="仿宋" w:hAnsi="仿宋" w:eastAsia="仿宋"/>
          <w:sz w:val="30"/>
          <w:szCs w:val="30"/>
        </w:rPr>
      </w:pPr>
      <w:r>
        <w:rPr>
          <w:rFonts w:hint="eastAsia" w:ascii="仿宋" w:hAnsi="仿宋" w:eastAsia="仿宋"/>
          <w:sz w:val="30"/>
          <w:szCs w:val="30"/>
        </w:rPr>
        <w:t>2019年度项目支出1733.78万元，占30.41%。其中：扫黑除恶专项行动89.19万元，一村一辅警经费180万元，霞阳派出所建设项目土地款518.6万元，平安城市监控电费12.06万元， 315专案经费947.29万元，派出所维修6.63万元。</w:t>
      </w:r>
    </w:p>
    <w:p>
      <w:pPr>
        <w:pStyle w:val="9"/>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三、本单位无</w:t>
      </w:r>
      <w:r>
        <w:rPr>
          <w:rFonts w:ascii="Times New Roman" w:hAnsi="Times New Roman" w:eastAsia="黑体"/>
          <w:sz w:val="32"/>
          <w:szCs w:val="32"/>
        </w:rPr>
        <w:t>政府性基金拨款</w:t>
      </w:r>
      <w:r>
        <w:rPr>
          <w:rFonts w:hint="eastAsia" w:ascii="Times New Roman" w:hAnsi="Times New Roman" w:eastAsia="黑体"/>
          <w:sz w:val="32"/>
          <w:szCs w:val="32"/>
        </w:rPr>
        <w:t>。</w:t>
      </w:r>
    </w:p>
    <w:p>
      <w:pPr>
        <w:pStyle w:val="9"/>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四、本单位无</w:t>
      </w:r>
      <w:r>
        <w:rPr>
          <w:rFonts w:ascii="Times New Roman" w:hAnsi="Times New Roman" w:eastAsia="黑体"/>
          <w:sz w:val="32"/>
          <w:szCs w:val="32"/>
        </w:rPr>
        <w:t>社会保险基金预算支出</w:t>
      </w:r>
      <w:r>
        <w:rPr>
          <w:rFonts w:hint="eastAsia" w:ascii="Times New Roman" w:hAnsi="Times New Roman" w:eastAsia="黑体"/>
          <w:sz w:val="32"/>
          <w:szCs w:val="32"/>
        </w:rPr>
        <w:t>。</w:t>
      </w:r>
    </w:p>
    <w:p>
      <w:pPr>
        <w:widowControl/>
        <w:spacing w:line="520" w:lineRule="exact"/>
        <w:ind w:firstLine="645"/>
        <w:jc w:val="left"/>
        <w:rPr>
          <w:rFonts w:eastAsia="黑体"/>
          <w:sz w:val="32"/>
          <w:szCs w:val="32"/>
        </w:rPr>
      </w:pPr>
      <w:r>
        <w:rPr>
          <w:rFonts w:hint="eastAsia" w:eastAsia="黑体"/>
          <w:sz w:val="32"/>
          <w:szCs w:val="32"/>
        </w:rPr>
        <w:t>五</w:t>
      </w:r>
      <w:r>
        <w:rPr>
          <w:rFonts w:eastAsia="黑体"/>
          <w:sz w:val="32"/>
          <w:szCs w:val="32"/>
        </w:rPr>
        <w:t>、部门整体支出绩效情况</w:t>
      </w:r>
    </w:p>
    <w:p>
      <w:pPr>
        <w:widowControl/>
        <w:spacing w:line="560" w:lineRule="exact"/>
        <w:ind w:firstLine="600" w:firstLineChars="200"/>
        <w:jc w:val="left"/>
        <w:rPr>
          <w:rFonts w:hint="eastAsia" w:ascii="仿宋" w:hAnsi="仿宋" w:eastAsia="仿宋"/>
          <w:sz w:val="30"/>
          <w:szCs w:val="30"/>
        </w:rPr>
      </w:pPr>
      <w:r>
        <w:rPr>
          <w:rFonts w:hint="eastAsia" w:ascii="仿宋" w:hAnsi="仿宋" w:eastAsia="仿宋"/>
          <w:sz w:val="30"/>
          <w:szCs w:val="30"/>
        </w:rPr>
        <w:t>根据各部门的业务工作实行考评全年侦破案件精准率，执法质量率。按照上级要求，考评队伍建设。建立县级公安机关规范化执法，树立了县级公安的新形象，树立了团结和谐的新形象，树立了务实为民、改革创新、乐于奉献的新形象。</w:t>
      </w:r>
    </w:p>
    <w:p>
      <w:pPr>
        <w:pStyle w:val="9"/>
        <w:widowControl/>
        <w:spacing w:line="520" w:lineRule="exact"/>
        <w:ind w:left="64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存在的问题及原因分析</w:t>
      </w:r>
    </w:p>
    <w:p>
      <w:pPr>
        <w:pStyle w:val="9"/>
        <w:widowControl/>
        <w:spacing w:line="520" w:lineRule="exact"/>
        <w:ind w:firstLine="600"/>
        <w:jc w:val="left"/>
        <w:rPr>
          <w:rFonts w:hint="eastAsia" w:ascii="仿宋" w:hAnsi="仿宋" w:eastAsia="仿宋"/>
          <w:kern w:val="0"/>
          <w:sz w:val="30"/>
          <w:szCs w:val="30"/>
        </w:rPr>
      </w:pPr>
      <w:r>
        <w:rPr>
          <w:rFonts w:hint="eastAsia" w:ascii="仿宋" w:hAnsi="仿宋" w:eastAsia="仿宋"/>
          <w:kern w:val="0"/>
          <w:sz w:val="30"/>
          <w:szCs w:val="30"/>
        </w:rPr>
        <w:t>我局2019年为一级财政预算单位，在预算执行工作中管理存在一定的不足，预决算工作做得不够完善，厉行节约工作还有提升空间。</w:t>
      </w:r>
    </w:p>
    <w:p>
      <w:pPr>
        <w:pStyle w:val="9"/>
        <w:widowControl/>
        <w:spacing w:line="520" w:lineRule="exact"/>
        <w:ind w:firstLine="600"/>
        <w:jc w:val="left"/>
        <w:rPr>
          <w:rFonts w:ascii="仿宋" w:hAnsi="仿宋" w:eastAsia="仿宋"/>
          <w:sz w:val="30"/>
          <w:szCs w:val="30"/>
        </w:rPr>
      </w:pPr>
      <w:r>
        <w:rPr>
          <w:rFonts w:hint="eastAsia" w:ascii="仿宋" w:hAnsi="仿宋" w:eastAsia="仿宋"/>
          <w:kern w:val="0"/>
          <w:sz w:val="30"/>
          <w:szCs w:val="30"/>
        </w:rPr>
        <w:t>主要有客观方面的原因：工作人员观念未转变未跟上新时代要求；在管理层不重视财务管理工作、预算法纪未深入人心；财务工作力量配备不强，部门一般公共预算支出占全县一般公共预算支出近3%，财务人员只配备两名，且还需参与值班备勤等技法值勤工作。</w:t>
      </w:r>
    </w:p>
    <w:p>
      <w:pPr>
        <w:widowControl/>
        <w:spacing w:line="520" w:lineRule="exact"/>
        <w:ind w:firstLine="640" w:firstLineChars="200"/>
        <w:jc w:val="left"/>
        <w:rPr>
          <w:rFonts w:hint="eastAsia" w:eastAsia="仿宋_GB2312"/>
          <w:sz w:val="32"/>
          <w:szCs w:val="32"/>
        </w:rPr>
      </w:pPr>
      <w:r>
        <w:rPr>
          <w:rFonts w:hint="eastAsia" w:eastAsia="仿宋_GB2312"/>
          <w:sz w:val="32"/>
          <w:szCs w:val="32"/>
        </w:rPr>
        <w:t>七</w:t>
      </w:r>
      <w:r>
        <w:rPr>
          <w:rFonts w:eastAsia="仿宋_GB2312"/>
          <w:sz w:val="32"/>
          <w:szCs w:val="32"/>
        </w:rPr>
        <w:t>、下一步改进措施</w:t>
      </w:r>
    </w:p>
    <w:p>
      <w:pPr>
        <w:spacing w:line="560" w:lineRule="exact"/>
        <w:ind w:right="480" w:firstLine="450" w:firstLineChars="150"/>
        <w:rPr>
          <w:rFonts w:hint="eastAsia" w:ascii="仿宋" w:hAnsi="仿宋" w:eastAsia="仿宋"/>
          <w:kern w:val="0"/>
          <w:sz w:val="30"/>
          <w:szCs w:val="30"/>
        </w:rPr>
      </w:pPr>
      <w:r>
        <w:rPr>
          <w:rFonts w:hint="eastAsia" w:ascii="仿宋" w:hAnsi="仿宋" w:eastAsia="仿宋"/>
          <w:kern w:val="0"/>
          <w:sz w:val="30"/>
          <w:szCs w:val="30"/>
        </w:rPr>
        <w:t xml:space="preserve">一是进一步加强单位收支的预决算“三公经费”的公开工作，使财务管理制度更加科学合理，程序更加规范透明，分配更加公平.公正，资金更加安全高效。 </w:t>
      </w:r>
    </w:p>
    <w:p>
      <w:pPr>
        <w:spacing w:line="560" w:lineRule="exact"/>
        <w:ind w:right="480"/>
        <w:rPr>
          <w:rFonts w:hint="eastAsia" w:ascii="仿宋" w:hAnsi="仿宋" w:eastAsia="仿宋"/>
          <w:kern w:val="0"/>
          <w:sz w:val="30"/>
          <w:szCs w:val="30"/>
        </w:rPr>
      </w:pPr>
      <w:r>
        <w:rPr>
          <w:rFonts w:hint="eastAsia" w:ascii="仿宋" w:hAnsi="仿宋" w:eastAsia="仿宋"/>
          <w:kern w:val="0"/>
          <w:sz w:val="30"/>
          <w:szCs w:val="30"/>
        </w:rPr>
        <w:t>二是合理安排预算收支，严格预算管理。按照“以收定支，量力为出，保证重点，兼顾一般”的原则，科学合理编制部门预算，使预算更加切合实际。进一步细化预算，严格执行，增强预算约束意识，提高科学化、精细化预算管理水平。</w:t>
      </w:r>
    </w:p>
    <w:p>
      <w:pPr>
        <w:widowControl/>
        <w:spacing w:line="520" w:lineRule="exact"/>
        <w:ind w:firstLine="600" w:firstLineChars="200"/>
        <w:jc w:val="left"/>
        <w:rPr>
          <w:rFonts w:ascii="仿宋" w:hAnsi="仿宋" w:eastAsia="仿宋"/>
          <w:sz w:val="30"/>
          <w:szCs w:val="30"/>
        </w:rPr>
      </w:pPr>
      <w:r>
        <w:rPr>
          <w:rFonts w:hint="eastAsia" w:ascii="仿宋" w:hAnsi="仿宋" w:eastAsia="仿宋"/>
          <w:kern w:val="0"/>
          <w:sz w:val="30"/>
          <w:szCs w:val="30"/>
        </w:rPr>
        <w:t>三是开展厉行节约、反对浪费专题教育，树立预算绩效观念；四是规范财务行为，提高会计基础工作质量，严格执行财经纪律和各项财经政策，自觉接收职能部门的监督。</w:t>
      </w:r>
    </w:p>
    <w:tbl>
      <w:tblPr>
        <w:tblStyle w:val="4"/>
        <w:tblW w:w="4900" w:type="pct"/>
        <w:jc w:val="center"/>
        <w:tblCellSpacing w:w="0" w:type="dxa"/>
        <w:tblLayout w:type="autofit"/>
        <w:tblCellMar>
          <w:top w:w="0" w:type="dxa"/>
          <w:left w:w="0" w:type="dxa"/>
          <w:bottom w:w="0" w:type="dxa"/>
          <w:right w:w="0" w:type="dxa"/>
        </w:tblCellMar>
      </w:tblPr>
      <w:tblGrid>
        <w:gridCol w:w="8146"/>
      </w:tblGrid>
      <w:tr>
        <w:tblPrEx>
          <w:tblCellMar>
            <w:top w:w="0" w:type="dxa"/>
            <w:left w:w="0" w:type="dxa"/>
            <w:bottom w:w="0" w:type="dxa"/>
            <w:right w:w="0" w:type="dxa"/>
          </w:tblCellMar>
        </w:tblPrEx>
        <w:trPr>
          <w:trHeight w:val="750" w:hRule="atLeast"/>
          <w:tblCellSpacing w:w="0" w:type="dxa"/>
          <w:jc w:val="center"/>
        </w:trPr>
        <w:tc>
          <w:tcPr>
            <w:tcW w:w="0" w:type="auto"/>
            <w:vAlign w:val="center"/>
          </w:tcPr>
          <w:p>
            <w:pPr>
              <w:widowControl/>
              <w:spacing w:line="520" w:lineRule="exact"/>
              <w:ind w:firstLine="480" w:firstLineChars="150"/>
              <w:jc w:val="left"/>
              <w:rPr>
                <w:rFonts w:hint="eastAsia" w:eastAsia="仿宋_GB2312"/>
                <w:sz w:val="32"/>
                <w:szCs w:val="32"/>
              </w:rPr>
            </w:pPr>
            <w:r>
              <w:rPr>
                <w:rFonts w:hint="eastAsia" w:eastAsia="仿宋_GB2312"/>
                <w:sz w:val="32"/>
                <w:szCs w:val="32"/>
              </w:rPr>
              <w:t>八</w:t>
            </w:r>
            <w:r>
              <w:rPr>
                <w:rFonts w:eastAsia="仿宋_GB2312"/>
                <w:sz w:val="32"/>
                <w:szCs w:val="32"/>
              </w:rPr>
              <w:t>、</w:t>
            </w:r>
            <w:r>
              <w:rPr>
                <w:rFonts w:hint="eastAsia" w:eastAsia="仿宋_GB2312"/>
                <w:sz w:val="32"/>
                <w:szCs w:val="32"/>
              </w:rPr>
              <w:t>无</w:t>
            </w:r>
            <w:r>
              <w:rPr>
                <w:rFonts w:eastAsia="仿宋_GB2312"/>
                <w:sz w:val="32"/>
                <w:szCs w:val="32"/>
              </w:rPr>
              <w:t>其他需要说明的情况</w:t>
            </w:r>
          </w:p>
          <w:p>
            <w:pPr>
              <w:rPr>
                <w:rFonts w:eastAsia="仿宋_GB2312"/>
                <w:sz w:val="32"/>
                <w:szCs w:val="32"/>
              </w:rPr>
            </w:pPr>
          </w:p>
          <w:tbl>
            <w:tblPr>
              <w:tblStyle w:val="4"/>
              <w:tblW w:w="4400" w:type="pct"/>
              <w:jc w:val="center"/>
              <w:tblCellSpacing w:w="0" w:type="dxa"/>
              <w:tblLayout w:type="autofit"/>
              <w:tblCellMar>
                <w:top w:w="0" w:type="dxa"/>
                <w:left w:w="0" w:type="dxa"/>
                <w:bottom w:w="0" w:type="dxa"/>
                <w:right w:w="0" w:type="dxa"/>
              </w:tblCellMar>
            </w:tblPr>
            <w:tblGrid>
              <w:gridCol w:w="7168"/>
            </w:tblGrid>
            <w:tr>
              <w:tblPrEx>
                <w:tblCellMar>
                  <w:top w:w="0" w:type="dxa"/>
                  <w:left w:w="0" w:type="dxa"/>
                  <w:bottom w:w="0" w:type="dxa"/>
                  <w:right w:w="0" w:type="dxa"/>
                </w:tblCellMar>
              </w:tblPrEx>
              <w:trPr>
                <w:tblCellSpacing w:w="0" w:type="dxa"/>
                <w:jc w:val="center"/>
              </w:trPr>
              <w:tc>
                <w:tcPr>
                  <w:tcW w:w="0" w:type="auto"/>
                  <w:vAlign w:val="center"/>
                </w:tcPr>
                <w:p>
                  <w:pPr>
                    <w:widowControl/>
                    <w:spacing w:line="520" w:lineRule="exact"/>
                    <w:jc w:val="left"/>
                    <w:rPr>
                      <w:rFonts w:eastAsia="仿宋_GB2312"/>
                      <w:sz w:val="32"/>
                      <w:szCs w:val="32"/>
                    </w:rPr>
                  </w:pPr>
                </w:p>
              </w:tc>
            </w:tr>
          </w:tbl>
          <w:p>
            <w:pPr>
              <w:widowControl/>
              <w:spacing w:line="520" w:lineRule="exact"/>
              <w:ind w:firstLine="640" w:firstLineChars="200"/>
              <w:jc w:val="left"/>
              <w:rPr>
                <w:rFonts w:eastAsia="仿宋_GB2312"/>
                <w:sz w:val="32"/>
                <w:szCs w:val="32"/>
              </w:rPr>
            </w:pPr>
          </w:p>
        </w:tc>
      </w:tr>
      <w:tr>
        <w:tblPrEx>
          <w:tblCellMar>
            <w:top w:w="0" w:type="dxa"/>
            <w:left w:w="0" w:type="dxa"/>
            <w:bottom w:w="0" w:type="dxa"/>
            <w:right w:w="0" w:type="dxa"/>
          </w:tblCellMar>
        </w:tblPrEx>
        <w:trPr>
          <w:trHeight w:val="300" w:hRule="atLeast"/>
          <w:tblCellSpacing w:w="0" w:type="dxa"/>
          <w:jc w:val="center"/>
        </w:trPr>
        <w:tc>
          <w:tcPr>
            <w:tcW w:w="0" w:type="auto"/>
            <w:vAlign w:val="center"/>
          </w:tcPr>
          <w:p>
            <w:pPr>
              <w:widowControl/>
              <w:spacing w:line="520" w:lineRule="exact"/>
              <w:ind w:firstLine="640" w:firstLineChars="200"/>
              <w:jc w:val="left"/>
              <w:rPr>
                <w:rFonts w:eastAsia="仿宋_GB2312"/>
                <w:sz w:val="32"/>
                <w:szCs w:val="32"/>
              </w:rPr>
            </w:pPr>
            <w:r>
              <w:rPr>
                <w:rFonts w:hint="eastAsia" w:eastAsia="仿宋_GB2312"/>
                <w:sz w:val="32"/>
                <w:szCs w:val="32"/>
              </w:rPr>
              <w:t> </w:t>
            </w:r>
          </w:p>
        </w:tc>
      </w:tr>
    </w:tbl>
    <w:p>
      <w:pPr>
        <w:spacing w:line="560" w:lineRule="exact"/>
        <w:rPr>
          <w:rFonts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r>
        <w:rPr>
          <w:rFonts w:eastAsia="仿宋_GB2312"/>
          <w:sz w:val="32"/>
          <w:szCs w:val="32"/>
        </w:rPr>
        <w:t>附件</w:t>
      </w:r>
      <w:r>
        <w:rPr>
          <w:rFonts w:hint="eastAsia" w:eastAsia="仿宋_GB2312"/>
          <w:sz w:val="32"/>
          <w:szCs w:val="32"/>
        </w:rPr>
        <w:t>3</w:t>
      </w: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9</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部门（单位）名称：</w:t>
            </w:r>
            <w:r>
              <w:rPr>
                <w:rFonts w:hint="eastAsia"/>
                <w:kern w:val="0"/>
                <w:szCs w:val="21"/>
              </w:rPr>
              <w:t>炎陵县公安局</w:t>
            </w:r>
          </w:p>
        </w:tc>
        <w:tc>
          <w:tcPr>
            <w:tcW w:w="4760"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单位负责人：</w:t>
            </w:r>
            <w:r>
              <w:rPr>
                <w:rFonts w:hint="eastAsia"/>
                <w:kern w:val="0"/>
                <w:szCs w:val="21"/>
              </w:rPr>
              <w:t>谭红波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 xml:space="preserve">年末职工人数： </w:t>
            </w:r>
            <w:r>
              <w:rPr>
                <w:rFonts w:hint="eastAsia"/>
                <w:kern w:val="0"/>
                <w:szCs w:val="21"/>
              </w:rPr>
              <w:t>158</w:t>
            </w:r>
            <w:r>
              <w:rPr>
                <w:kern w:val="0"/>
                <w:szCs w:val="21"/>
              </w:rPr>
              <w:t>人（人员编制：</w:t>
            </w:r>
            <w:r>
              <w:rPr>
                <w:rFonts w:hint="eastAsia"/>
                <w:kern w:val="0"/>
                <w:szCs w:val="21"/>
              </w:rPr>
              <w:t>162</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年末资产总额：2798</w:t>
            </w:r>
            <w:r>
              <w:rPr>
                <w:rFonts w:hint="eastAsia"/>
                <w:kern w:val="0"/>
                <w:szCs w:val="21"/>
              </w:rPr>
              <w:t>.</w:t>
            </w:r>
            <w:r>
              <w:rPr>
                <w:kern w:val="0"/>
                <w:szCs w:val="21"/>
              </w:rPr>
              <w:t>56万元；负债总额：405</w:t>
            </w:r>
            <w:r>
              <w:rPr>
                <w:rFonts w:hint="eastAsia"/>
                <w:kern w:val="0"/>
                <w:szCs w:val="21"/>
              </w:rPr>
              <w:t>.</w:t>
            </w:r>
            <w:r>
              <w:rPr>
                <w:kern w:val="0"/>
                <w:szCs w:val="21"/>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年初预算资金：2847</w:t>
            </w:r>
            <w:r>
              <w:rPr>
                <w:rFonts w:hint="eastAsia"/>
                <w:kern w:val="0"/>
                <w:szCs w:val="21"/>
              </w:rPr>
              <w:t>.</w:t>
            </w:r>
            <w:r>
              <w:rPr>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年度收入总额：5701</w:t>
            </w:r>
            <w:r>
              <w:rPr>
                <w:rFonts w:hint="eastAsia"/>
                <w:kern w:val="0"/>
                <w:szCs w:val="21"/>
              </w:rPr>
              <w:t>.</w:t>
            </w:r>
            <w:r>
              <w:rPr>
                <w:kern w:val="0"/>
                <w:szCs w:val="21"/>
              </w:rPr>
              <w:t>47</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年度支出总额：5701</w:t>
            </w:r>
            <w:r>
              <w:rPr>
                <w:rFonts w:hint="eastAsia"/>
                <w:kern w:val="0"/>
                <w:szCs w:val="21"/>
              </w:rPr>
              <w:t>.</w:t>
            </w:r>
            <w:r>
              <w:rPr>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kern w:val="0"/>
                <w:szCs w:val="21"/>
              </w:rPr>
            </w:pPr>
            <w:r>
              <w:rPr>
                <w:kern w:val="0"/>
                <w:szCs w:val="21"/>
              </w:rPr>
              <w:t>其中：       公共财政拨款：5701</w:t>
            </w:r>
            <w:r>
              <w:rPr>
                <w:rFonts w:hint="eastAsia"/>
                <w:kern w:val="0"/>
                <w:szCs w:val="21"/>
              </w:rPr>
              <w:t>.</w:t>
            </w:r>
            <w:r>
              <w:rPr>
                <w:kern w:val="0"/>
                <w:szCs w:val="21"/>
              </w:rPr>
              <w:t>4</w:t>
            </w:r>
            <w:r>
              <w:rPr>
                <w:rFonts w:hint="eastAsia"/>
                <w:kern w:val="0"/>
                <w:szCs w:val="21"/>
              </w:rPr>
              <w:t>2</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其中： 基本支出：</w:t>
            </w:r>
            <w:r>
              <w:rPr>
                <w:rFonts w:hint="eastAsia"/>
                <w:kern w:val="0"/>
                <w:szCs w:val="21"/>
              </w:rPr>
              <w:t>3967.69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政府性基金拨款：</w:t>
            </w:r>
            <w:r>
              <w:rPr>
                <w:rFonts w:hint="eastAsia"/>
                <w:kern w:val="0"/>
                <w:szCs w:val="21"/>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项目支出：1733</w:t>
            </w:r>
            <w:r>
              <w:rPr>
                <w:rFonts w:hint="eastAsia"/>
                <w:kern w:val="0"/>
                <w:szCs w:val="21"/>
              </w:rPr>
              <w:t>.</w:t>
            </w:r>
            <w:r>
              <w:rPr>
                <w:kern w:val="0"/>
                <w:szCs w:val="21"/>
              </w:rPr>
              <w:t>7</w:t>
            </w: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纳入专户管理的非税收入拨款：</w:t>
            </w:r>
            <w:r>
              <w:rPr>
                <w:rFonts w:hint="eastAsia"/>
                <w:kern w:val="0"/>
                <w:szCs w:val="21"/>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其他资金：</w:t>
            </w:r>
            <w:r>
              <w:rPr>
                <w:rFonts w:hint="eastAsia"/>
                <w:kern w:val="0"/>
                <w:szCs w:val="21"/>
              </w:rPr>
              <w:t>0.05</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rFonts w:hint="eastAsia" w:ascii="宋体" w:hAnsi="宋体" w:cs="宋体"/>
                <w:kern w:val="0"/>
                <w:sz w:val="18"/>
                <w:szCs w:val="18"/>
              </w:rPr>
              <w:t>一、预防、制止和侦查违法犯罪活动；二、维护社会治安秩序，制止危害社会治安秩序的行为；三、维护交通安全和交通秩序，处理交通事故；四、组织、实施消防工作，实行消防监督；五、管理枪支弹药、管制刀具和易燃易爆、剧毒、放射等危险物品；六、对法律、法规制定的特种行业进行管理；七、警卫国家规定的特定人员，守卫重要的场所和设施；八、管理集会、游行、示威活动；九、管理户政、国籍、入境出境事务和外国人在中国境内居留、旅行的有关事务；十、维护国（边）境地区的治安秩序；十一、对被判处管制、拘役、剥夺政治权利的罪犯和监外执行的罪犯执行刑罚，对被宣告缓刑、假释的罪犯实行监督、考察；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kern w:val="0"/>
                <w:szCs w:val="21"/>
              </w:rPr>
            </w:pPr>
            <w:r>
              <w:rPr>
                <w:rFonts w:hint="eastAsia"/>
                <w:kern w:val="0"/>
                <w:szCs w:val="21"/>
              </w:rPr>
              <w:t>目标</w:t>
            </w:r>
            <w:r>
              <w:rPr>
                <w:kern w:val="0"/>
                <w:szCs w:val="21"/>
              </w:rPr>
              <w:t>1</w:t>
            </w:r>
            <w:r>
              <w:rPr>
                <w:rFonts w:hint="eastAsia"/>
                <w:kern w:val="0"/>
                <w:szCs w:val="21"/>
              </w:rPr>
              <w:t>:  根据各部门的业务工作实行考评。</w:t>
            </w:r>
            <w:r>
              <w:rPr>
                <w:kern w:val="0"/>
                <w:szCs w:val="21"/>
              </w:rPr>
              <w:br w:type="textWrapping"/>
            </w:r>
            <w:r>
              <w:rPr>
                <w:rFonts w:hint="eastAsia"/>
                <w:kern w:val="0"/>
                <w:szCs w:val="21"/>
              </w:rPr>
              <w:t>目标2： 考评全年侦破案件精准率，执法质量率。</w:t>
            </w:r>
          </w:p>
          <w:p>
            <w:pPr>
              <w:widowControl/>
              <w:spacing w:line="560" w:lineRule="exact"/>
              <w:jc w:val="left"/>
              <w:rPr>
                <w:kern w:val="0"/>
                <w:szCs w:val="21"/>
              </w:rPr>
            </w:pPr>
            <w:r>
              <w:rPr>
                <w:rFonts w:hint="eastAsia"/>
                <w:kern w:val="0"/>
                <w:szCs w:val="21"/>
              </w:rPr>
              <w:t>目标3：按照上级要求，考评队伍建设。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kern w:val="0"/>
                <w:szCs w:val="21"/>
              </w:rPr>
            </w:pPr>
            <w:r>
              <w:rPr>
                <w:kern w:val="0"/>
                <w:szCs w:val="21"/>
              </w:rPr>
              <w:t>指标1：</w:t>
            </w:r>
            <w:r>
              <w:rPr>
                <w:rFonts w:hint="eastAsia"/>
                <w:kern w:val="0"/>
                <w:szCs w:val="21"/>
              </w:rPr>
              <w:t>提高执法规范化水平、提升群众安全感。</w:t>
            </w:r>
          </w:p>
          <w:p>
            <w:pPr>
              <w:spacing w:line="560" w:lineRule="exact"/>
              <w:rPr>
                <w:kern w:val="0"/>
                <w:szCs w:val="21"/>
              </w:rPr>
            </w:pPr>
            <w:r>
              <w:rPr>
                <w:kern w:val="0"/>
                <w:szCs w:val="21"/>
              </w:rPr>
              <w:t>指标2：</w:t>
            </w:r>
            <w:r>
              <w:rPr>
                <w:rFonts w:hint="eastAsia"/>
                <w:kern w:val="0"/>
                <w:szCs w:val="21"/>
              </w:rPr>
              <w:t>打击违法犯罪行为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kern w:val="0"/>
                <w:szCs w:val="21"/>
              </w:rPr>
            </w:pPr>
            <w:r>
              <w:rPr>
                <w:rFonts w:hint="eastAsia"/>
                <w:kern w:val="0"/>
                <w:szCs w:val="21"/>
              </w:rPr>
              <w:t>指标</w:t>
            </w:r>
            <w:r>
              <w:rPr>
                <w:kern w:val="0"/>
                <w:szCs w:val="21"/>
              </w:rPr>
              <w:t>1</w:t>
            </w:r>
            <w:r>
              <w:rPr>
                <w:rFonts w:hint="eastAsia"/>
                <w:kern w:val="0"/>
                <w:szCs w:val="21"/>
              </w:rPr>
              <w:t>：探索县级公安工作的新方法，规范执法。</w:t>
            </w:r>
          </w:p>
          <w:p>
            <w:pPr>
              <w:widowControl/>
              <w:spacing w:line="560" w:lineRule="exact"/>
              <w:rPr>
                <w:kern w:val="0"/>
                <w:szCs w:val="21"/>
              </w:rPr>
            </w:pPr>
            <w:r>
              <w:rPr>
                <w:rFonts w:hint="eastAsia"/>
                <w:kern w:val="0"/>
                <w:szCs w:val="21"/>
              </w:rPr>
              <w:t>指标</w:t>
            </w:r>
            <w:r>
              <w:rPr>
                <w:kern w:val="0"/>
                <w:szCs w:val="21"/>
              </w:rPr>
              <w:t>2</w:t>
            </w:r>
            <w:r>
              <w:rPr>
                <w:rFonts w:hint="eastAsia"/>
                <w:kern w:val="0"/>
                <w:szCs w:val="21"/>
              </w:rPr>
              <w:t>：建立县级公安机关规范化执法，树立了县级公安的新形象，树立了团结和谐的新形象，树立了务实为民、改革创新、乐于奉献的新形象。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1"/>
              </w:numPr>
              <w:tabs>
                <w:tab w:val="left" w:pos="41"/>
                <w:tab w:val="clear" w:pos="360"/>
              </w:tabs>
              <w:spacing w:line="560" w:lineRule="exact"/>
              <w:rPr>
                <w:kern w:val="0"/>
                <w:sz w:val="24"/>
              </w:rPr>
            </w:pPr>
            <w:r>
              <w:rPr>
                <w:kern w:val="0"/>
                <w:sz w:val="24"/>
              </w:rPr>
              <w:t>支出情况分析：</w:t>
            </w:r>
            <w:r>
              <w:rPr>
                <w:rFonts w:hint="eastAsia"/>
                <w:kern w:val="0"/>
                <w:sz w:val="24"/>
              </w:rPr>
              <w:t xml:space="preserve"> 2019年度我局总支出5701.42万元。其中①基本支出为</w:t>
            </w:r>
            <w:r>
              <w:rPr>
                <w:kern w:val="0"/>
                <w:sz w:val="24"/>
              </w:rPr>
              <w:t>39</w:t>
            </w:r>
            <w:r>
              <w:rPr>
                <w:rFonts w:hint="eastAsia"/>
                <w:kern w:val="0"/>
                <w:sz w:val="24"/>
              </w:rPr>
              <w:t>67.69万</w:t>
            </w:r>
            <w:r>
              <w:rPr>
                <w:rFonts w:hint="eastAsia"/>
                <w:kern w:val="0"/>
                <w:szCs w:val="21"/>
              </w:rPr>
              <w:t>元</w:t>
            </w:r>
            <w:r>
              <w:rPr>
                <w:rFonts w:hint="eastAsia"/>
                <w:kern w:val="0"/>
                <w:sz w:val="24"/>
              </w:rPr>
              <w:t>；其中用于人员经费支出2845.38万元，机关运行经费支出1122.26万元；②项目支出为</w:t>
            </w:r>
            <w:r>
              <w:rPr>
                <w:kern w:val="0"/>
                <w:szCs w:val="21"/>
              </w:rPr>
              <w:t>17</w:t>
            </w:r>
            <w:r>
              <w:rPr>
                <w:rFonts w:hint="eastAsia"/>
                <w:kern w:val="0"/>
                <w:szCs w:val="21"/>
              </w:rPr>
              <w:t>33.78万</w:t>
            </w:r>
            <w:r>
              <w:rPr>
                <w:rFonts w:hint="eastAsia"/>
                <w:kern w:val="0"/>
                <w:sz w:val="24"/>
              </w:rPr>
              <w:t>元。③2019年“三公”经费支出为170.1万元。其中公务接待费为50万元；公务用车运行维护费支出48万元，公务用车购置费72.1万元。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绩效目标完成情况分析：</w:t>
            </w:r>
            <w:r>
              <w:rPr>
                <w:rFonts w:hint="eastAsia"/>
                <w:kern w:val="0"/>
                <w:sz w:val="24"/>
              </w:rPr>
              <w:t>（1）完成省.市执法检查工作，执法办案稳步提升。（2）</w:t>
            </w:r>
            <w:bookmarkStart w:id="1" w:name="_GoBack"/>
            <w:bookmarkEnd w:id="1"/>
            <w:r>
              <w:rPr>
                <w:rFonts w:hint="eastAsia"/>
                <w:kern w:val="0"/>
                <w:sz w:val="24"/>
                <w:lang w:eastAsia="zh-CN"/>
              </w:rPr>
              <w:t>扫黑除恶</w:t>
            </w:r>
            <w:r>
              <w:rPr>
                <w:rFonts w:hint="eastAsia"/>
                <w:kern w:val="0"/>
                <w:sz w:val="24"/>
              </w:rPr>
              <w:t>专项斗争工作取得瞩目成效；公安改革稳步推进。（3）队伍建设常抓不懈，组织民警政治理论和业务知识培训。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自我评价结论：</w:t>
            </w:r>
            <w:r>
              <w:rPr>
                <w:rFonts w:hint="eastAsia"/>
                <w:kern w:val="0"/>
                <w:sz w:val="24"/>
              </w:rPr>
              <w:t>2019年各项指标完成良好，自评为优秀。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560" w:lineRule="exact"/>
              <w:ind w:right="600"/>
              <w:rPr>
                <w:kern w:val="0"/>
                <w:sz w:val="24"/>
              </w:rPr>
            </w:pPr>
            <w:r>
              <w:rPr>
                <w:rFonts w:hint="eastAsia"/>
                <w:kern w:val="0"/>
                <w:sz w:val="24"/>
              </w:rPr>
              <w:t>我局2019年为一级财政预算单位，在预算执行工作中管理存在一定的不足，预决算工作做得不够完善，厉行节约工作还有提升空间。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560" w:lineRule="exact"/>
              <w:ind w:right="480"/>
              <w:rPr>
                <w:rFonts w:hint="eastAsia"/>
                <w:kern w:val="0"/>
                <w:sz w:val="24"/>
              </w:rPr>
            </w:pPr>
            <w:r>
              <w:rPr>
                <w:rFonts w:hint="eastAsia"/>
                <w:kern w:val="0"/>
                <w:sz w:val="24"/>
              </w:rPr>
              <w:t xml:space="preserve">一是进一步加强单位收支的预决算“三公经费”的公开工作，使财务管理制度更加科学合理，程序更加规范透明，分配更加公平.公正，资金更加安全高效。 </w:t>
            </w:r>
          </w:p>
          <w:p>
            <w:pPr>
              <w:spacing w:line="560" w:lineRule="exact"/>
              <w:ind w:right="480"/>
              <w:rPr>
                <w:rFonts w:hint="eastAsia"/>
                <w:kern w:val="0"/>
                <w:sz w:val="24"/>
              </w:rPr>
            </w:pPr>
            <w:r>
              <w:rPr>
                <w:rFonts w:hint="eastAsia"/>
                <w:kern w:val="0"/>
                <w:sz w:val="24"/>
              </w:rPr>
              <w:t>二是合理安排预算收支，严格预算管理。按照“以收定支，量力为出，保证重点，兼顾一般”的原则，科学合理编制部门预算，使预算更加切合实际。进一步细化预算，严格执行，增强预算约束意识，提高科学化、精细化预算管理水平。</w:t>
            </w:r>
          </w:p>
          <w:p>
            <w:pPr>
              <w:spacing w:line="560" w:lineRule="exact"/>
              <w:ind w:right="480"/>
              <w:rPr>
                <w:kern w:val="0"/>
                <w:sz w:val="24"/>
              </w:rPr>
            </w:pPr>
            <w:r>
              <w:rPr>
                <w:rFonts w:hint="eastAsia"/>
                <w:kern w:val="0"/>
                <w:sz w:val="24"/>
              </w:rPr>
              <w:t>三是开展厉行节约、反对浪费专题教育，树立预算绩效观念；四是规范财务行为，提高会计基础工作质量，严格执行财经纪律和各项财经政策，自觉接收职能部门的监督。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rPr>
          <w:kern w:val="0"/>
          <w:szCs w:val="21"/>
        </w:rPr>
      </w:pPr>
      <w:r>
        <w:rPr>
          <w:kern w:val="0"/>
          <w:szCs w:val="21"/>
        </w:rPr>
        <w:t>填报人：</w:t>
      </w:r>
      <w:r>
        <w:rPr>
          <w:rFonts w:hint="eastAsia"/>
          <w:kern w:val="0"/>
          <w:szCs w:val="21"/>
        </w:rPr>
        <w:t>谭文清</w:t>
      </w:r>
      <w:r>
        <w:rPr>
          <w:kern w:val="0"/>
          <w:szCs w:val="21"/>
        </w:rPr>
        <w:t xml:space="preserve">               联系电话：</w:t>
      </w:r>
      <w:r>
        <w:rPr>
          <w:rFonts w:hint="eastAsia"/>
          <w:kern w:val="0"/>
          <w:szCs w:val="21"/>
        </w:rPr>
        <w:t>26220293</w:t>
      </w:r>
      <w:r>
        <w:rPr>
          <w:kern w:val="0"/>
          <w:szCs w:val="21"/>
        </w:rPr>
        <w:t xml:space="preserve">          填报日期：</w:t>
      </w:r>
      <w:r>
        <w:rPr>
          <w:rFonts w:hint="eastAsia"/>
          <w:kern w:val="0"/>
          <w:szCs w:val="21"/>
        </w:rPr>
        <w:t>2020.09.18</w:t>
      </w:r>
    </w:p>
    <w:p>
      <w:pPr>
        <w:sectPr>
          <w:footerReference r:id="rId5" w:type="first"/>
          <w:footerReference r:id="rId3" w:type="default"/>
          <w:footerReference r:id="rId4" w:type="even"/>
          <w:pgSz w:w="11906" w:h="16838"/>
          <w:pgMar w:top="1440" w:right="1797" w:bottom="1440" w:left="1797" w:header="851" w:footer="1474" w:gutter="0"/>
          <w:pgNumType w:fmt="numberInDash"/>
          <w:cols w:space="720" w:num="1"/>
          <w:docGrid w:type="linesAndChars" w:linePitch="312" w:charSpace="0"/>
        </w:sectPr>
      </w:pPr>
    </w:p>
    <w:p>
      <w:pPr>
        <w:spacing w:line="560" w:lineRule="exact"/>
        <w:rPr>
          <w:rFonts w:hint="eastAsia" w:ascii="黑体" w:hAnsi="黑体" w:eastAsia="黑体"/>
          <w:kern w:val="0"/>
          <w:sz w:val="30"/>
          <w:szCs w:val="30"/>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rPr>
        <w:t>4</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eastAsia="仿宋_GB2312"/>
                <w:kern w:val="0"/>
                <w:szCs w:val="21"/>
              </w:rPr>
              <w:t>①</w:t>
            </w:r>
            <w:r>
              <w:rPr>
                <w:rFonts w:hint="eastAsia" w:eastAsia="仿宋_GB2312"/>
                <w:kern w:val="0"/>
                <w:szCs w:val="21"/>
              </w:rPr>
              <w:t>+</w:t>
            </w:r>
            <w:r>
              <w:rPr>
                <w:rFonts w:eastAsia="仿宋_GB2312"/>
                <w:kern w:val="0"/>
                <w:szCs w:val="21"/>
              </w:rPr>
              <w:t>②</w:t>
            </w:r>
            <w:r>
              <w:rPr>
                <w:rFonts w:hint="eastAsia" w:eastAsia="仿宋_GB2312"/>
                <w:kern w:val="0"/>
                <w:szCs w:val="21"/>
              </w:rPr>
              <w:t>+</w:t>
            </w:r>
            <w:r>
              <w:rPr>
                <w:rFonts w:eastAsia="仿宋_GB2312"/>
                <w:kern w:val="0"/>
                <w:szCs w:val="21"/>
              </w:rPr>
              <w:t>③</w:t>
            </w:r>
            <w:r>
              <w:rPr>
                <w:rFonts w:hint="eastAsia"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eastAsia="仿宋_GB2312"/>
                <w:kern w:val="0"/>
                <w:szCs w:val="21"/>
              </w:rPr>
              <w:t>①</w:t>
            </w:r>
            <w:r>
              <w:rPr>
                <w:rFonts w:hint="eastAsia" w:eastAsia="仿宋_GB2312"/>
                <w:kern w:val="0"/>
                <w:szCs w:val="21"/>
              </w:rPr>
              <w:t>+</w:t>
            </w:r>
            <w:r>
              <w:rPr>
                <w:rFonts w:eastAsia="仿宋_GB2312"/>
                <w:kern w:val="0"/>
                <w:szCs w:val="21"/>
              </w:rPr>
              <w:t>②</w:t>
            </w:r>
            <w:r>
              <w:rPr>
                <w:rFonts w:hint="eastAsia" w:eastAsia="仿宋_GB2312"/>
                <w:kern w:val="0"/>
                <w:szCs w:val="21"/>
              </w:rPr>
              <w:t>+</w:t>
            </w:r>
            <w:r>
              <w:rPr>
                <w:rFonts w:eastAsia="仿宋_GB2312"/>
                <w:kern w:val="0"/>
                <w:szCs w:val="21"/>
              </w:rPr>
              <w:t>③</w:t>
            </w:r>
            <w:r>
              <w:rPr>
                <w:rFonts w:hint="eastAsia" w:eastAsia="仿宋_GB2312"/>
                <w:kern w:val="0"/>
                <w:szCs w:val="21"/>
              </w:rPr>
              <w:t>+</w:t>
            </w:r>
            <w:r>
              <w:rPr>
                <w:rFonts w:eastAsia="仿宋_GB2312"/>
                <w:kern w:val="0"/>
                <w:szCs w:val="21"/>
              </w:rPr>
              <w:t>④</w:t>
            </w:r>
            <w:r>
              <w:rPr>
                <w:rFonts w:hint="eastAsia"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kern w:val="0"/>
                <w:szCs w:val="21"/>
              </w:rPr>
            </w:pPr>
            <w:r>
              <w:rPr>
                <w:kern w:val="0"/>
                <w:szCs w:val="21"/>
              </w:rPr>
              <w:t>　</w:t>
            </w:r>
            <w:r>
              <w:rPr>
                <w:rFonts w:hint="eastAsia"/>
                <w:kern w:val="0"/>
                <w:szCs w:val="21"/>
              </w:rPr>
              <w:t>4分158/160*100%=98.75%</w:t>
            </w:r>
          </w:p>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kern w:val="0"/>
                <w:szCs w:val="21"/>
              </w:rPr>
            </w:pPr>
            <w:r>
              <w:rPr>
                <w:kern w:val="0"/>
                <w:szCs w:val="21"/>
              </w:rPr>
              <w:t>　　</w:t>
            </w:r>
            <w:r>
              <w:rPr>
                <w:rFonts w:hint="eastAsia"/>
                <w:kern w:val="0"/>
                <w:szCs w:val="21"/>
              </w:rPr>
              <w:t>4分</w:t>
            </w:r>
          </w:p>
          <w:p>
            <w:pPr>
              <w:widowControl/>
              <w:jc w:val="left"/>
              <w:rPr>
                <w:kern w:val="0"/>
                <w:szCs w:val="21"/>
              </w:rPr>
            </w:pPr>
            <w:r>
              <w:rPr>
                <w:rFonts w:hint="eastAsia"/>
                <w:kern w:val="0"/>
                <w:szCs w:val="21"/>
              </w:rPr>
              <w:t>（108-</w:t>
            </w:r>
            <w:r>
              <w:rPr>
                <w:rFonts w:hint="eastAsia"/>
                <w:kern w:val="0"/>
                <w:sz w:val="24"/>
              </w:rPr>
              <w:t>170.99）/170.99*100%= -36.83%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4分558.55/558.55*100%=100%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kern w:val="0"/>
                <w:szCs w:val="21"/>
              </w:rPr>
            </w:pPr>
            <w:r>
              <w:rPr>
                <w:kern w:val="0"/>
                <w:szCs w:val="21"/>
              </w:rPr>
              <w:t>　</w:t>
            </w:r>
            <w:r>
              <w:rPr>
                <w:rFonts w:hint="eastAsia"/>
                <w:kern w:val="0"/>
                <w:szCs w:val="21"/>
              </w:rPr>
              <w:t>4分</w:t>
            </w:r>
          </w:p>
          <w:p>
            <w:pPr>
              <w:widowControl/>
              <w:jc w:val="left"/>
              <w:rPr>
                <w:kern w:val="0"/>
                <w:szCs w:val="21"/>
              </w:rPr>
            </w:pPr>
            <w:r>
              <w:rPr>
                <w:rFonts w:hint="eastAsia"/>
                <w:kern w:val="0"/>
                <w:szCs w:val="21"/>
              </w:rPr>
              <w:t>0/2496.84*100%=0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tc>
        <w:tc>
          <w:tcPr>
            <w:tcW w:w="775" w:type="dxa"/>
            <w:vMerge w:val="continue"/>
            <w:tcBorders>
              <w:top w:val="single" w:color="auto" w:sz="4" w:space="0"/>
              <w:left w:val="single" w:color="auto" w:sz="4" w:space="0"/>
              <w:bottom w:val="single" w:color="auto" w:sz="4" w:space="0"/>
              <w:right w:val="single" w:color="auto" w:sz="4" w:space="0"/>
            </w:tcBorders>
            <w:vAlign w:val="center"/>
          </w:tcPr>
          <w:p/>
        </w:tc>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以100%为标准。三公经费控制率</w:t>
            </w:r>
            <w:r>
              <w:rPr>
                <w:rFonts w:hint="eastAsia" w:ascii="宋体" w:hAnsi="宋体" w:cs="宋体"/>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r>
              <w:rPr>
                <w:rFonts w:hint="eastAsia"/>
                <w:kern w:val="0"/>
                <w:sz w:val="24"/>
              </w:rPr>
              <w:t>108/183*100%=59%</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已制定或具有预算资金管理办法，内部财务管理制度、会计核算制度等管理制度，2分；</w:t>
            </w:r>
            <w:r>
              <w:rPr>
                <w:rFonts w:eastAsia="仿宋_GB2312"/>
                <w:kern w:val="0"/>
                <w:szCs w:val="21"/>
              </w:rPr>
              <w:br w:type="textWrapping"/>
            </w:r>
            <w:r>
              <w:rPr>
                <w:rFonts w:hint="eastAsia" w:ascii="宋体" w:hAnsi="宋体" w:cs="宋体"/>
                <w:kern w:val="0"/>
                <w:szCs w:val="21"/>
              </w:rPr>
              <w:t>②</w:t>
            </w:r>
            <w:r>
              <w:rPr>
                <w:rFonts w:eastAsia="仿宋_GB2312"/>
                <w:kern w:val="0"/>
                <w:szCs w:val="21"/>
              </w:rPr>
              <w:t>相关管理制度合法、合规、完整，2分；</w:t>
            </w:r>
            <w:r>
              <w:rPr>
                <w:rFonts w:eastAsia="仿宋_GB2312"/>
                <w:kern w:val="0"/>
                <w:szCs w:val="21"/>
              </w:rPr>
              <w:br w:type="textWrapping"/>
            </w:r>
            <w:r>
              <w:rPr>
                <w:rFonts w:hint="eastAsia" w:ascii="宋体" w:hAnsi="宋体" w:cs="宋体"/>
                <w:kern w:val="0"/>
                <w:szCs w:val="21"/>
              </w:rPr>
              <w:t>③</w:t>
            </w:r>
            <w:r>
              <w:rPr>
                <w:rFonts w:eastAsia="仿宋_GB2312"/>
                <w:kern w:val="0"/>
                <w:szCs w:val="21"/>
              </w:rPr>
              <w:t>相关管理制度得到有效执行，2分。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hAnsi="宋体" w:cs="宋体"/>
                <w:kern w:val="0"/>
                <w:szCs w:val="21"/>
              </w:rPr>
              <w:t>①</w:t>
            </w:r>
            <w:r>
              <w:rPr>
                <w:rFonts w:hint="eastAsia" w:eastAsia="仿宋_GB2312"/>
                <w:kern w:val="0"/>
                <w:szCs w:val="21"/>
              </w:rPr>
              <w:t>+</w:t>
            </w:r>
            <w:r>
              <w:rPr>
                <w:rFonts w:hint="eastAsia" w:ascii="宋体" w:hAnsi="宋体" w:cs="宋体"/>
                <w:kern w:val="0"/>
                <w:szCs w:val="21"/>
              </w:rPr>
              <w:t>②</w:t>
            </w:r>
            <w:r>
              <w:rPr>
                <w:rFonts w:hint="eastAsia" w:eastAsia="仿宋_GB2312"/>
                <w:kern w:val="0"/>
                <w:szCs w:val="21"/>
              </w:rPr>
              <w:t>+</w:t>
            </w:r>
            <w:r>
              <w:rPr>
                <w:rFonts w:hint="eastAsia" w:ascii="宋体" w:hAnsi="宋体" w:cs="宋体"/>
                <w:kern w:val="0"/>
                <w:szCs w:val="21"/>
              </w:rPr>
              <w:t>③</w:t>
            </w:r>
            <w:r>
              <w:rPr>
                <w:rFonts w:hint="eastAsia"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ype="textWrapping"/>
            </w:r>
            <w:r>
              <w:rPr>
                <w:rFonts w:hint="eastAsia" w:ascii="宋体" w:hAnsi="宋体" w:cs="宋体"/>
                <w:kern w:val="0"/>
                <w:szCs w:val="21"/>
              </w:rPr>
              <w:t>②</w:t>
            </w:r>
            <w:r>
              <w:rPr>
                <w:rFonts w:eastAsia="仿宋_GB2312"/>
                <w:kern w:val="0"/>
                <w:szCs w:val="21"/>
              </w:rPr>
              <w:t>资金拨付有完整的审批程序和手续；</w:t>
            </w:r>
            <w:r>
              <w:rPr>
                <w:rFonts w:eastAsia="仿宋_GB2312"/>
                <w:kern w:val="0"/>
                <w:szCs w:val="21"/>
              </w:rPr>
              <w:br w:type="textWrapping"/>
            </w:r>
            <w:r>
              <w:rPr>
                <w:rFonts w:hint="eastAsia" w:ascii="宋体" w:hAnsi="宋体" w:cs="宋体"/>
                <w:kern w:val="0"/>
                <w:szCs w:val="21"/>
              </w:rPr>
              <w:t>③</w:t>
            </w:r>
            <w:r>
              <w:rPr>
                <w:rFonts w:eastAsia="仿宋_GB2312"/>
                <w:kern w:val="0"/>
                <w:szCs w:val="21"/>
              </w:rPr>
              <w:t>项目支出符合政府采购及基建预决算评审相关要求；</w:t>
            </w:r>
            <w:r>
              <w:rPr>
                <w:rFonts w:eastAsia="仿宋_GB2312"/>
                <w:kern w:val="0"/>
                <w:szCs w:val="21"/>
              </w:rPr>
              <w:br w:type="textWrapping"/>
            </w:r>
            <w:r>
              <w:rPr>
                <w:rFonts w:hint="eastAsia" w:ascii="宋体" w:hAnsi="宋体" w:cs="宋体"/>
                <w:kern w:val="0"/>
                <w:szCs w:val="21"/>
              </w:rPr>
              <w:t>④</w:t>
            </w:r>
            <w:r>
              <w:rPr>
                <w:rFonts w:eastAsia="仿宋_GB2312"/>
                <w:kern w:val="0"/>
                <w:szCs w:val="21"/>
              </w:rPr>
              <w:t>支出符合部门预算批复的用途；</w:t>
            </w:r>
            <w:r>
              <w:rPr>
                <w:rFonts w:eastAsia="仿宋_GB2312"/>
                <w:kern w:val="0"/>
                <w:szCs w:val="21"/>
              </w:rPr>
              <w:br w:type="textWrapping"/>
            </w:r>
            <w:r>
              <w:rPr>
                <w:rFonts w:hint="eastAsia" w:ascii="宋体" w:hAnsi="宋体" w:cs="宋体"/>
                <w:kern w:val="0"/>
                <w:szCs w:val="21"/>
              </w:rPr>
              <w:t>⑤</w:t>
            </w:r>
            <w:r>
              <w:rPr>
                <w:rFonts w:eastAsia="仿宋_GB2312"/>
                <w:kern w:val="0"/>
                <w:szCs w:val="21"/>
              </w:rPr>
              <w:t>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hAnsi="宋体" w:cs="宋体"/>
                <w:kern w:val="0"/>
                <w:szCs w:val="21"/>
              </w:rPr>
              <w:t>①</w:t>
            </w:r>
            <w:r>
              <w:rPr>
                <w:rFonts w:hint="eastAsia" w:eastAsia="仿宋_GB2312"/>
                <w:kern w:val="0"/>
                <w:szCs w:val="21"/>
              </w:rPr>
              <w:t>+</w:t>
            </w:r>
            <w:r>
              <w:rPr>
                <w:rFonts w:hint="eastAsia" w:ascii="宋体" w:hAnsi="宋体" w:cs="宋体"/>
                <w:kern w:val="0"/>
                <w:szCs w:val="21"/>
              </w:rPr>
              <w:t>②</w:t>
            </w:r>
            <w:r>
              <w:rPr>
                <w:rFonts w:hint="eastAsia" w:eastAsia="仿宋_GB2312"/>
                <w:kern w:val="0"/>
                <w:szCs w:val="21"/>
              </w:rPr>
              <w:t>+</w:t>
            </w:r>
            <w:r>
              <w:rPr>
                <w:rFonts w:hint="eastAsia" w:ascii="宋体" w:hAnsi="宋体" w:cs="宋体"/>
                <w:kern w:val="0"/>
                <w:szCs w:val="21"/>
              </w:rPr>
              <w:t>③</w:t>
            </w:r>
            <w:r>
              <w:rPr>
                <w:rFonts w:hint="eastAsia" w:eastAsia="仿宋_GB2312"/>
                <w:kern w:val="0"/>
                <w:szCs w:val="21"/>
              </w:rPr>
              <w:t>+</w:t>
            </w:r>
            <w:r>
              <w:rPr>
                <w:rFonts w:hint="eastAsia" w:ascii="宋体" w:hAnsi="宋体" w:cs="宋体"/>
                <w:kern w:val="0"/>
                <w:szCs w:val="21"/>
              </w:rPr>
              <w:t>④</w:t>
            </w:r>
            <w:r>
              <w:rPr>
                <w:rFonts w:hint="eastAsia" w:eastAsia="仿宋_GB2312"/>
                <w:kern w:val="0"/>
                <w:szCs w:val="21"/>
              </w:rPr>
              <w:t>+</w:t>
            </w:r>
            <w:r>
              <w:rPr>
                <w:rFonts w:hint="eastAsia" w:ascii="宋体" w:hAnsi="宋体" w:cs="宋体"/>
                <w:kern w:val="0"/>
                <w:szCs w:val="21"/>
              </w:rPr>
              <w:t>⑤</w:t>
            </w:r>
            <w:r>
              <w:rPr>
                <w:rFonts w:hint="eastAsia"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按规定内容公开预决算信息，1分；</w:t>
            </w:r>
            <w:r>
              <w:rPr>
                <w:rFonts w:eastAsia="仿宋_GB2312"/>
                <w:kern w:val="0"/>
                <w:szCs w:val="21"/>
              </w:rPr>
              <w:br w:type="textWrapping"/>
            </w:r>
            <w:r>
              <w:rPr>
                <w:rFonts w:hint="eastAsia" w:ascii="宋体" w:hAnsi="宋体" w:cs="宋体"/>
                <w:kern w:val="0"/>
                <w:szCs w:val="21"/>
              </w:rPr>
              <w:t>②</w:t>
            </w:r>
            <w:r>
              <w:rPr>
                <w:rFonts w:eastAsia="仿宋_GB2312"/>
                <w:kern w:val="0"/>
                <w:szCs w:val="21"/>
              </w:rPr>
              <w:t>按规定时限公开预决算信息，1分；</w:t>
            </w:r>
            <w:r>
              <w:rPr>
                <w:rFonts w:eastAsia="仿宋_GB2312"/>
                <w:kern w:val="0"/>
                <w:szCs w:val="21"/>
              </w:rPr>
              <w:br w:type="textWrapping"/>
            </w:r>
            <w:r>
              <w:rPr>
                <w:rFonts w:hint="eastAsia" w:ascii="宋体" w:hAnsi="宋体" w:cs="宋体"/>
                <w:kern w:val="0"/>
                <w:szCs w:val="21"/>
              </w:rPr>
              <w:t>③</w:t>
            </w:r>
            <w:r>
              <w:rPr>
                <w:rFonts w:eastAsia="仿宋_GB2312"/>
                <w:kern w:val="0"/>
                <w:szCs w:val="21"/>
              </w:rPr>
              <w:t>基础数据信息和会计信息资料真实，1分；</w:t>
            </w:r>
            <w:r>
              <w:rPr>
                <w:rFonts w:eastAsia="仿宋_GB2312"/>
                <w:kern w:val="0"/>
                <w:szCs w:val="21"/>
              </w:rPr>
              <w:br w:type="textWrapping"/>
            </w:r>
            <w:r>
              <w:rPr>
                <w:rFonts w:hint="eastAsia" w:ascii="宋体" w:hAnsi="宋体" w:cs="宋体"/>
                <w:kern w:val="0"/>
                <w:szCs w:val="21"/>
              </w:rPr>
              <w:t>④</w:t>
            </w:r>
            <w:r>
              <w:rPr>
                <w:rFonts w:eastAsia="仿宋_GB2312"/>
                <w:kern w:val="0"/>
                <w:szCs w:val="21"/>
              </w:rPr>
              <w:t>基础数据信息和会计信息资料完整，1分；</w:t>
            </w:r>
            <w:r>
              <w:rPr>
                <w:rFonts w:eastAsia="仿宋_GB2312"/>
                <w:kern w:val="0"/>
                <w:szCs w:val="21"/>
              </w:rPr>
              <w:br w:type="textWrapping"/>
            </w:r>
            <w:r>
              <w:rPr>
                <w:rFonts w:hint="eastAsia" w:ascii="宋体" w:hAnsi="宋体" w:cs="宋体"/>
                <w:kern w:val="0"/>
                <w:szCs w:val="21"/>
              </w:rPr>
              <w:t>⑤</w:t>
            </w:r>
            <w:r>
              <w:rPr>
                <w:rFonts w:eastAsia="仿宋_GB2312"/>
                <w:kern w:val="0"/>
                <w:szCs w:val="21"/>
              </w:rPr>
              <w:t xml:space="preserve">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left"/>
              <w:rPr>
                <w:kern w:val="0"/>
                <w:szCs w:val="21"/>
              </w:rPr>
            </w:pPr>
            <w:r>
              <w:rPr>
                <w:rFonts w:hint="eastAsia" w:eastAsia="仿宋_GB2312"/>
                <w:kern w:val="0"/>
                <w:szCs w:val="21"/>
              </w:rPr>
              <w:t>+</w:t>
            </w:r>
            <w:r>
              <w:rPr>
                <w:rFonts w:hint="eastAsia" w:ascii="宋体" w:hAnsi="宋体" w:cs="宋体"/>
                <w:kern w:val="0"/>
                <w:szCs w:val="21"/>
              </w:rPr>
              <w:t>②</w:t>
            </w:r>
            <w:r>
              <w:rPr>
                <w:rFonts w:hint="eastAsia" w:eastAsia="仿宋_GB2312"/>
                <w:kern w:val="0"/>
                <w:szCs w:val="21"/>
              </w:rPr>
              <w:t>+</w:t>
            </w:r>
            <w:r>
              <w:rPr>
                <w:rFonts w:hint="eastAsia" w:ascii="宋体" w:hAnsi="宋体" w:cs="宋体"/>
                <w:kern w:val="0"/>
                <w:szCs w:val="21"/>
              </w:rPr>
              <w:t>③</w:t>
            </w:r>
            <w:r>
              <w:rPr>
                <w:rFonts w:hint="eastAsia" w:eastAsia="仿宋_GB2312"/>
                <w:kern w:val="0"/>
                <w:szCs w:val="21"/>
              </w:rPr>
              <w:t>+</w:t>
            </w:r>
            <w:r>
              <w:rPr>
                <w:rFonts w:hint="eastAsia" w:ascii="宋体" w:hAnsi="宋体" w:cs="宋体"/>
                <w:kern w:val="0"/>
                <w:szCs w:val="21"/>
              </w:rPr>
              <w:t>④</w:t>
            </w:r>
            <w:r>
              <w:rPr>
                <w:rFonts w:hint="eastAsia" w:eastAsia="仿宋_GB2312"/>
                <w:kern w:val="0"/>
                <w:szCs w:val="21"/>
              </w:rPr>
              <w:t>+</w:t>
            </w:r>
            <w:r>
              <w:rPr>
                <w:rFonts w:hint="eastAsia" w:ascii="宋体" w:hAnsi="宋体" w:cs="宋体"/>
                <w:kern w:val="0"/>
                <w:szCs w:val="21"/>
              </w:rPr>
              <w:t>⑤</w:t>
            </w:r>
            <w:r>
              <w:rPr>
                <w:rFonts w:hint="eastAsia"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已制定或具有资产管理制度，1分；</w:t>
            </w:r>
            <w:r>
              <w:rPr>
                <w:rFonts w:eastAsia="仿宋_GB2312"/>
                <w:kern w:val="0"/>
                <w:szCs w:val="21"/>
              </w:rPr>
              <w:br w:type="textWrapping"/>
            </w:r>
            <w:r>
              <w:rPr>
                <w:rFonts w:hint="eastAsia" w:ascii="宋体" w:hAnsi="宋体" w:cs="宋体"/>
                <w:kern w:val="0"/>
                <w:szCs w:val="21"/>
              </w:rPr>
              <w:t>②</w:t>
            </w:r>
            <w:r>
              <w:rPr>
                <w:rFonts w:eastAsia="仿宋_GB2312"/>
                <w:kern w:val="0"/>
                <w:szCs w:val="21"/>
              </w:rPr>
              <w:t>相关资产管理制度合法、合规、完整，1分；</w:t>
            </w:r>
            <w:r>
              <w:rPr>
                <w:rFonts w:eastAsia="仿宋_GB2312"/>
                <w:kern w:val="0"/>
                <w:szCs w:val="21"/>
              </w:rPr>
              <w:br w:type="textWrapping"/>
            </w:r>
            <w:r>
              <w:rPr>
                <w:rFonts w:hint="eastAsia" w:ascii="宋体" w:hAnsi="宋体" w:cs="宋体"/>
                <w:kern w:val="0"/>
                <w:szCs w:val="21"/>
              </w:rPr>
              <w:t>③</w:t>
            </w:r>
            <w:r>
              <w:rPr>
                <w:rFonts w:eastAsia="仿宋_GB2312"/>
                <w:kern w:val="0"/>
                <w:szCs w:val="21"/>
              </w:rPr>
              <w:t xml:space="preserve">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hAnsi="宋体" w:cs="宋体"/>
                <w:kern w:val="0"/>
                <w:szCs w:val="21"/>
              </w:rPr>
              <w:t>①</w:t>
            </w:r>
            <w:r>
              <w:rPr>
                <w:rFonts w:hint="eastAsia" w:eastAsia="仿宋_GB2312"/>
                <w:kern w:val="0"/>
                <w:szCs w:val="21"/>
              </w:rPr>
              <w:t>+</w:t>
            </w:r>
            <w:r>
              <w:rPr>
                <w:rFonts w:hint="eastAsia" w:ascii="宋体" w:hAnsi="宋体" w:cs="宋体"/>
                <w:kern w:val="0"/>
                <w:szCs w:val="21"/>
              </w:rPr>
              <w:t>②</w:t>
            </w:r>
            <w:r>
              <w:rPr>
                <w:rFonts w:hint="eastAsia" w:eastAsia="仿宋_GB2312"/>
                <w:kern w:val="0"/>
                <w:szCs w:val="21"/>
              </w:rPr>
              <w:t>+</w:t>
            </w:r>
            <w:r>
              <w:rPr>
                <w:rFonts w:hint="eastAsia" w:ascii="宋体" w:hAnsi="宋体" w:cs="宋体"/>
                <w:kern w:val="0"/>
                <w:szCs w:val="21"/>
              </w:rPr>
              <w:t>③</w:t>
            </w:r>
            <w:r>
              <w:rPr>
                <w:rFonts w:hint="eastAsia"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资产保存完整；</w:t>
            </w:r>
            <w:r>
              <w:rPr>
                <w:rFonts w:eastAsia="仿宋_GB2312"/>
                <w:kern w:val="0"/>
                <w:szCs w:val="21"/>
              </w:rPr>
              <w:br w:type="textWrapping"/>
            </w:r>
            <w:r>
              <w:rPr>
                <w:rFonts w:hint="eastAsia" w:ascii="宋体" w:hAnsi="宋体" w:cs="宋体"/>
                <w:kern w:val="0"/>
                <w:szCs w:val="21"/>
              </w:rPr>
              <w:t>②</w:t>
            </w:r>
            <w:r>
              <w:rPr>
                <w:rFonts w:eastAsia="仿宋_GB2312"/>
                <w:kern w:val="0"/>
                <w:szCs w:val="21"/>
              </w:rPr>
              <w:t>资产配置合理；</w:t>
            </w:r>
            <w:r>
              <w:rPr>
                <w:rFonts w:eastAsia="仿宋_GB2312"/>
                <w:kern w:val="0"/>
                <w:szCs w:val="21"/>
              </w:rPr>
              <w:br w:type="textWrapping"/>
            </w:r>
            <w:r>
              <w:rPr>
                <w:rFonts w:hint="eastAsia" w:ascii="宋体" w:hAnsi="宋体" w:cs="宋体"/>
                <w:kern w:val="0"/>
                <w:szCs w:val="21"/>
              </w:rPr>
              <w:t>③</w:t>
            </w:r>
            <w:r>
              <w:rPr>
                <w:rFonts w:eastAsia="仿宋_GB2312"/>
                <w:kern w:val="0"/>
                <w:szCs w:val="21"/>
              </w:rPr>
              <w:t xml:space="preserve">资产处置规范； </w:t>
            </w:r>
            <w:r>
              <w:rPr>
                <w:rFonts w:eastAsia="仿宋_GB2312"/>
                <w:kern w:val="0"/>
                <w:szCs w:val="21"/>
              </w:rPr>
              <w:br w:type="textWrapping"/>
            </w:r>
            <w:r>
              <w:rPr>
                <w:rFonts w:hint="eastAsia" w:ascii="宋体" w:hAnsi="宋体" w:cs="宋体"/>
                <w:kern w:val="0"/>
                <w:szCs w:val="21"/>
              </w:rPr>
              <w:t>④</w:t>
            </w:r>
            <w:r>
              <w:rPr>
                <w:rFonts w:eastAsia="仿宋_GB2312"/>
                <w:kern w:val="0"/>
                <w:szCs w:val="21"/>
              </w:rPr>
              <w:t>资产账务管理合规，帐实相符；</w:t>
            </w:r>
            <w:r>
              <w:rPr>
                <w:rFonts w:eastAsia="仿宋_GB2312"/>
                <w:kern w:val="0"/>
                <w:szCs w:val="21"/>
              </w:rPr>
              <w:br w:type="textWrapping"/>
            </w:r>
            <w:r>
              <w:rPr>
                <w:rFonts w:hint="eastAsia" w:ascii="宋体" w:hAnsi="宋体" w:cs="宋体"/>
                <w:kern w:val="0"/>
                <w:szCs w:val="21"/>
              </w:rPr>
              <w:t>⑤</w:t>
            </w:r>
            <w:r>
              <w:rPr>
                <w:rFonts w:eastAsia="仿宋_GB2312"/>
                <w:kern w:val="0"/>
                <w:szCs w:val="21"/>
              </w:rPr>
              <w:t>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kern w:val="0"/>
                <w:szCs w:val="21"/>
              </w:rPr>
            </w:pPr>
            <w:r>
              <w:rPr>
                <w:rFonts w:hint="eastAsia" w:eastAsia="仿宋_GB2312"/>
                <w:kern w:val="0"/>
                <w:szCs w:val="21"/>
              </w:rPr>
              <w:t>+</w:t>
            </w:r>
            <w:r>
              <w:rPr>
                <w:rFonts w:hint="eastAsia" w:ascii="宋体" w:hAnsi="宋体" w:cs="宋体"/>
                <w:kern w:val="0"/>
                <w:szCs w:val="21"/>
              </w:rPr>
              <w:t>②</w:t>
            </w:r>
            <w:r>
              <w:rPr>
                <w:rFonts w:hint="eastAsia" w:eastAsia="仿宋_GB2312"/>
                <w:kern w:val="0"/>
                <w:szCs w:val="21"/>
              </w:rPr>
              <w:t>+</w:t>
            </w:r>
            <w:r>
              <w:rPr>
                <w:rFonts w:hint="eastAsia" w:ascii="宋体" w:hAnsi="宋体" w:cs="宋体"/>
                <w:kern w:val="0"/>
                <w:szCs w:val="21"/>
              </w:rPr>
              <w:t>④</w:t>
            </w:r>
            <w:r>
              <w:rPr>
                <w:rFonts w:hint="eastAsia" w:eastAsia="仿宋_GB2312"/>
                <w:kern w:val="0"/>
                <w:szCs w:val="21"/>
              </w:rPr>
              <w:t>+</w:t>
            </w:r>
            <w:r>
              <w:rPr>
                <w:rFonts w:hint="eastAsia" w:ascii="宋体" w:hAnsi="宋体" w:cs="宋体"/>
                <w:kern w:val="0"/>
                <w:szCs w:val="21"/>
              </w:rPr>
              <w:t>⑤</w:t>
            </w:r>
            <w:r>
              <w:rPr>
                <w:rFonts w:hint="eastAsia"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3分1389.39/1389.39*100%=100%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（重点工作完成件数/重点工作计划件数）*6</w:t>
            </w:r>
          </w:p>
          <w:p>
            <w:pPr>
              <w:widowControl/>
              <w:jc w:val="left"/>
              <w:rPr>
                <w:rFonts w:eastAsia="仿宋_GB2312"/>
                <w:kern w:val="0"/>
                <w:szCs w:val="21"/>
              </w:rPr>
            </w:pPr>
            <w:r>
              <w:rPr>
                <w:rFonts w:hint="eastAsia" w:ascii="宋体" w:hAnsi="宋体" w:cs="宋体"/>
                <w:kern w:val="0"/>
                <w:szCs w:val="21"/>
              </w:rPr>
              <w:t>②</w:t>
            </w:r>
            <w:r>
              <w:rPr>
                <w:rFonts w:eastAsia="仿宋_GB2312"/>
                <w:kern w:val="0"/>
                <w:szCs w:val="21"/>
              </w:rPr>
              <w:t>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ascii="宋体" w:hAnsi="宋体" w:cs="宋体"/>
                <w:kern w:val="0"/>
                <w:szCs w:val="21"/>
              </w:rPr>
              <w:t>①</w:t>
            </w:r>
            <w:r>
              <w:rPr>
                <w:rFonts w:eastAsia="仿宋_GB2312"/>
                <w:kern w:val="0"/>
                <w:szCs w:val="21"/>
              </w:rPr>
              <w:t>+</w:t>
            </w:r>
            <w:r>
              <w:rPr>
                <w:rFonts w:hint="eastAsia" w:ascii="宋体" w:hAnsi="宋体" w:cs="宋体"/>
                <w:kern w:val="0"/>
                <w:szCs w:val="21"/>
              </w:rPr>
              <w:t>②</w:t>
            </w:r>
            <w:r>
              <w:rPr>
                <w:rFonts w:eastAsia="仿宋_GB2312"/>
                <w:kern w:val="0"/>
                <w:szCs w:val="21"/>
              </w:rPr>
              <w:t>为此项指标考评得分</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1375/1450*6=5.7+4=9.7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1375/1450*100%=95%=6-0.5*5=3.5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12</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97.39</w:t>
            </w:r>
          </w:p>
        </w:tc>
      </w:tr>
    </w:tbl>
    <w:p>
      <w:pPr>
        <w:sectPr>
          <w:pgSz w:w="16838" w:h="11906" w:orient="landscape"/>
          <w:pgMar w:top="1797" w:right="1440" w:bottom="1797" w:left="1440" w:header="851" w:footer="992" w:gutter="0"/>
          <w:pgNumType w:fmt="numberInDash"/>
          <w:cols w:space="720" w:num="1"/>
          <w:docGrid w:type="lines" w:linePitch="312" w:charSpace="0"/>
        </w:sectPr>
      </w:pPr>
    </w:p>
    <w:p>
      <w:pPr>
        <w:rPr>
          <w:rFonts w:hint="eastAsia"/>
        </w:rPr>
      </w:pPr>
    </w:p>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宋体" w:hAnsi="宋体"/>
        <w:sz w:val="24"/>
        <w:szCs w:val="24"/>
      </w:rPr>
    </w:pPr>
    <w:r>
      <w:rPr>
        <w:rStyle w:val="6"/>
        <w:rFonts w:hint="eastAsia" w:ascii="宋体" w:hAnsi="宋体"/>
        <w:sz w:val="24"/>
        <w:szCs w:val="24"/>
      </w:rPr>
      <w:t xml:space="preserve"> </w:t>
    </w:r>
    <w:r>
      <w:rPr>
        <w:rFonts w:hint="eastAsia" w:ascii="宋体" w:hAnsi="宋体"/>
        <w:sz w:val="24"/>
        <w:szCs w:val="24"/>
      </w:rPr>
      <w:fldChar w:fldCharType="begin"/>
    </w:r>
    <w:r>
      <w:rPr>
        <w:rStyle w:val="6"/>
        <w:rFonts w:hint="eastAsia" w:ascii="宋体" w:hAnsi="宋体"/>
        <w:sz w:val="24"/>
        <w:szCs w:val="24"/>
      </w:rPr>
      <w:instrText xml:space="preserve">PAGE  </w:instrText>
    </w:r>
    <w:r>
      <w:rPr>
        <w:rFonts w:hint="eastAsia" w:ascii="宋体" w:hAnsi="宋体"/>
        <w:sz w:val="24"/>
        <w:szCs w:val="24"/>
      </w:rPr>
      <w:fldChar w:fldCharType="separate"/>
    </w:r>
    <w:r>
      <w:rPr>
        <w:rStyle w:val="6"/>
        <w:rFonts w:ascii="宋体" w:hAnsi="宋体"/>
        <w:sz w:val="24"/>
        <w:szCs w:val="24"/>
      </w:rPr>
      <w:t>- 12 -</w:t>
    </w:r>
    <w:r>
      <w:rPr>
        <w:rFonts w:hint="eastAsia" w:ascii="宋体" w:hAnsi="宋体"/>
        <w:sz w:val="24"/>
        <w:szCs w:val="24"/>
      </w:rPr>
      <w:fldChar w:fldCharType="end"/>
    </w:r>
    <w:r>
      <w:rPr>
        <w:rStyle w:val="6"/>
        <w:rFonts w:hint="eastAsia" w:ascii="宋体" w:hAnsi="宋体"/>
        <w:sz w:val="24"/>
        <w:szCs w:val="24"/>
      </w:rPr>
      <w:t xml:space="preserve"> </w:t>
    </w:r>
  </w:p>
  <w:p>
    <w:pPr>
      <w:pStyle w:val="2"/>
      <w:framePr w:wrap="around" w:vAnchor="text" w:hAnchor="margin" w:xAlign="outside" w:y="1"/>
      <w:rPr>
        <w:rStyle w:val="6"/>
        <w:rFonts w:ascii="宋体" w:hAnsi="宋体"/>
        <w:sz w:val="24"/>
        <w:szCs w:val="24"/>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4"/>
        <w:szCs w:val="24"/>
      </w:rPr>
    </w:pPr>
    <w:r>
      <w:rPr>
        <w:rStyle w:val="6"/>
        <w:rFonts w:hint="eastAsia" w:ascii="宋体" w:hAnsi="宋体"/>
        <w:sz w:val="24"/>
        <w:szCs w:val="24"/>
      </w:rPr>
      <w:t xml:space="preserve">- </w:t>
    </w: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1</w:t>
    </w:r>
    <w:r>
      <w:rPr>
        <w:rFonts w:ascii="宋体" w:hAnsi="宋体"/>
        <w:sz w:val="24"/>
        <w:szCs w:val="24"/>
      </w:rPr>
      <w:fldChar w:fldCharType="end"/>
    </w:r>
    <w:r>
      <w:rPr>
        <w:rStyle w:val="6"/>
        <w:rFonts w:hint="eastAsia" w:ascii="宋体" w:hAnsi="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C35DD9"/>
    <w:multiLevelType w:val="multilevel"/>
    <w:tmpl w:val="38C35DD9"/>
    <w:lvl w:ilvl="0" w:tentative="0">
      <w:start w:val="1"/>
      <w:numFmt w:val="decimalEnclosedCircle"/>
      <w:lvlText w:val="%1"/>
      <w:lvlJc w:val="left"/>
      <w:pPr>
        <w:ind w:left="552" w:hanging="360"/>
      </w:pPr>
      <w:rPr>
        <w:rFonts w:hint="default" w:ascii="宋体" w:hAnsi="宋体" w:cs="宋体"/>
      </w:rPr>
    </w:lvl>
    <w:lvl w:ilvl="1" w:tentative="0">
      <w:start w:val="1"/>
      <w:numFmt w:val="lowerLetter"/>
      <w:lvlText w:val="%2)"/>
      <w:lvlJc w:val="left"/>
      <w:pPr>
        <w:ind w:left="1032" w:hanging="420"/>
      </w:pPr>
    </w:lvl>
    <w:lvl w:ilvl="2" w:tentative="0">
      <w:start w:val="1"/>
      <w:numFmt w:val="lowerRoman"/>
      <w:lvlText w:val="%3."/>
      <w:lvlJc w:val="right"/>
      <w:pPr>
        <w:ind w:left="1452" w:hanging="420"/>
      </w:pPr>
    </w:lvl>
    <w:lvl w:ilvl="3" w:tentative="0">
      <w:start w:val="1"/>
      <w:numFmt w:val="decimal"/>
      <w:lvlText w:val="%4."/>
      <w:lvlJc w:val="left"/>
      <w:pPr>
        <w:ind w:left="1872" w:hanging="420"/>
      </w:pPr>
    </w:lvl>
    <w:lvl w:ilvl="4" w:tentative="0">
      <w:start w:val="1"/>
      <w:numFmt w:val="lowerLetter"/>
      <w:lvlText w:val="%5)"/>
      <w:lvlJc w:val="left"/>
      <w:pPr>
        <w:ind w:left="2292" w:hanging="420"/>
      </w:pPr>
    </w:lvl>
    <w:lvl w:ilvl="5" w:tentative="0">
      <w:start w:val="1"/>
      <w:numFmt w:val="lowerRoman"/>
      <w:lvlText w:val="%6."/>
      <w:lvlJc w:val="right"/>
      <w:pPr>
        <w:ind w:left="2712" w:hanging="420"/>
      </w:pPr>
    </w:lvl>
    <w:lvl w:ilvl="6" w:tentative="0">
      <w:start w:val="1"/>
      <w:numFmt w:val="decimal"/>
      <w:lvlText w:val="%7."/>
      <w:lvlJc w:val="left"/>
      <w:pPr>
        <w:ind w:left="3132" w:hanging="420"/>
      </w:pPr>
    </w:lvl>
    <w:lvl w:ilvl="7" w:tentative="0">
      <w:start w:val="1"/>
      <w:numFmt w:val="lowerLetter"/>
      <w:lvlText w:val="%8)"/>
      <w:lvlJc w:val="left"/>
      <w:pPr>
        <w:ind w:left="3552" w:hanging="420"/>
      </w:pPr>
    </w:lvl>
    <w:lvl w:ilvl="8" w:tentative="0">
      <w:start w:val="1"/>
      <w:numFmt w:val="lowerRoman"/>
      <w:lvlText w:val="%9."/>
      <w:lvlJc w:val="right"/>
      <w:pPr>
        <w:ind w:left="3972" w:hanging="420"/>
      </w:pPr>
    </w:lvl>
  </w:abstractNum>
  <w:abstractNum w:abstractNumId="2">
    <w:nsid w:val="5A996CE9"/>
    <w:multiLevelType w:val="multilevel"/>
    <w:tmpl w:val="5A996CE9"/>
    <w:lvl w:ilvl="0" w:tentative="0">
      <w:start w:val="1"/>
      <w:numFmt w:val="decimalEnclosedCircle"/>
      <w:lvlText w:val="%1"/>
      <w:lvlJc w:val="left"/>
      <w:pPr>
        <w:ind w:left="552" w:hanging="360"/>
      </w:pPr>
      <w:rPr>
        <w:rFonts w:hint="default" w:ascii="宋体" w:hAnsi="宋体" w:cs="宋体"/>
      </w:rPr>
    </w:lvl>
    <w:lvl w:ilvl="1" w:tentative="0">
      <w:start w:val="1"/>
      <w:numFmt w:val="lowerLetter"/>
      <w:lvlText w:val="%2)"/>
      <w:lvlJc w:val="left"/>
      <w:pPr>
        <w:ind w:left="1032" w:hanging="420"/>
      </w:pPr>
    </w:lvl>
    <w:lvl w:ilvl="2" w:tentative="0">
      <w:start w:val="1"/>
      <w:numFmt w:val="lowerRoman"/>
      <w:lvlText w:val="%3."/>
      <w:lvlJc w:val="right"/>
      <w:pPr>
        <w:ind w:left="1452" w:hanging="420"/>
      </w:pPr>
    </w:lvl>
    <w:lvl w:ilvl="3" w:tentative="0">
      <w:start w:val="1"/>
      <w:numFmt w:val="decimal"/>
      <w:lvlText w:val="%4."/>
      <w:lvlJc w:val="left"/>
      <w:pPr>
        <w:ind w:left="1872" w:hanging="420"/>
      </w:pPr>
    </w:lvl>
    <w:lvl w:ilvl="4" w:tentative="0">
      <w:start w:val="1"/>
      <w:numFmt w:val="lowerLetter"/>
      <w:lvlText w:val="%5)"/>
      <w:lvlJc w:val="left"/>
      <w:pPr>
        <w:ind w:left="2292" w:hanging="420"/>
      </w:pPr>
    </w:lvl>
    <w:lvl w:ilvl="5" w:tentative="0">
      <w:start w:val="1"/>
      <w:numFmt w:val="lowerRoman"/>
      <w:lvlText w:val="%6."/>
      <w:lvlJc w:val="right"/>
      <w:pPr>
        <w:ind w:left="2712" w:hanging="420"/>
      </w:pPr>
    </w:lvl>
    <w:lvl w:ilvl="6" w:tentative="0">
      <w:start w:val="1"/>
      <w:numFmt w:val="decimal"/>
      <w:lvlText w:val="%7."/>
      <w:lvlJc w:val="left"/>
      <w:pPr>
        <w:ind w:left="3132" w:hanging="420"/>
      </w:pPr>
    </w:lvl>
    <w:lvl w:ilvl="7" w:tentative="0">
      <w:start w:val="1"/>
      <w:numFmt w:val="lowerLetter"/>
      <w:lvlText w:val="%8)"/>
      <w:lvlJc w:val="left"/>
      <w:pPr>
        <w:ind w:left="3552" w:hanging="420"/>
      </w:pPr>
    </w:lvl>
    <w:lvl w:ilvl="8" w:tentative="0">
      <w:start w:val="1"/>
      <w:numFmt w:val="lowerRoman"/>
      <w:lvlText w:val="%9."/>
      <w:lvlJc w:val="right"/>
      <w:pPr>
        <w:ind w:left="3972" w:hanging="420"/>
      </w:pPr>
    </w:lvl>
  </w:abstractNum>
  <w:num w:numId="1">
    <w:abstractNumId w:val="0"/>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9C2382"/>
    <w:rsid w:val="0020582A"/>
    <w:rsid w:val="00423B7F"/>
    <w:rsid w:val="009C2382"/>
    <w:rsid w:val="00DD402E"/>
    <w:rsid w:val="19140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uiPriority w:val="99"/>
    <w:rPr>
      <w:sz w:val="18"/>
      <w:szCs w:val="18"/>
    </w:rPr>
  </w:style>
  <w:style w:type="character" w:customStyle="1" w:styleId="8">
    <w:name w:val="页脚 Char"/>
    <w:basedOn w:val="5"/>
    <w:link w:val="2"/>
    <w:uiPriority w:val="0"/>
    <w:rPr>
      <w:sz w:val="18"/>
      <w:szCs w:val="18"/>
    </w:rPr>
  </w:style>
  <w:style w:type="paragraph" w:styleId="9">
    <w:name w:val="List Paragraph"/>
    <w:basedOn w:val="1"/>
    <w:qFormat/>
    <w:uiPriority w:val="99"/>
    <w:pPr>
      <w:ind w:firstLine="420" w:firstLineChars="200"/>
    </w:pPr>
    <w:rPr>
      <w:rFonts w:ascii="Calibri" w:hAnsi="Calibri"/>
      <w:szCs w:val="22"/>
    </w:rPr>
  </w:style>
  <w:style w:type="paragraph" w:customStyle="1" w:styleId="10">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957</Words>
  <Characters>5459</Characters>
  <Lines>45</Lines>
  <Paragraphs>12</Paragraphs>
  <TotalTime>0</TotalTime>
  <ScaleCrop>false</ScaleCrop>
  <LinksUpToDate>false</LinksUpToDate>
  <CharactersWithSpaces>6404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2021-01-08T02:49:00Z</dcterms:created>
  <dc:creator>tangrili</dc:creator>
  <cp:lastModifiedBy>Administrator</cp:lastModifiedBy>
  <dcterms:modified xsi:type="dcterms:W3CDTF">2023-12-13T04:29:29Z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3A25EC23348A4E1A8591C4B391A2A228_12</vt:lpwstr>
  </property>
</Properties>
</file>