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2022年度株洲市芦淞区文学艺术界联合会整体支出绩效自评报告</w:t>
      </w: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p>
    <w:p>
      <w:pPr>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eastAsia" w:ascii="Times New Roman" w:hAnsi="Times New Roman" w:eastAsia="楷体_GB2312" w:cs="Times New Roman"/>
          <w:b/>
          <w:sz w:val="32"/>
          <w:szCs w:val="32"/>
          <w:lang w:val="en-US" w:eastAsia="zh-CN"/>
        </w:rPr>
      </w:pPr>
      <w:r>
        <w:rPr>
          <w:rFonts w:hint="eastAsia" w:eastAsia="楷体_GB2312" w:cs="Times New Roman"/>
          <w:b/>
          <w:sz w:val="32"/>
          <w:szCs w:val="32"/>
          <w:lang w:val="en-US" w:eastAsia="zh-CN"/>
        </w:rPr>
        <w:t>（一）</w:t>
      </w:r>
      <w:r>
        <w:rPr>
          <w:rFonts w:hint="default" w:ascii="Times New Roman" w:hAnsi="Times New Roman" w:eastAsia="楷体_GB2312" w:cs="Times New Roman"/>
          <w:b/>
          <w:sz w:val="32"/>
          <w:szCs w:val="32"/>
        </w:rPr>
        <w:t>芦淞区文学艺术界联合会</w:t>
      </w:r>
      <w:r>
        <w:rPr>
          <w:rFonts w:hint="eastAsia" w:eastAsia="楷体_GB2312" w:cs="Times New Roman"/>
          <w:b/>
          <w:sz w:val="32"/>
          <w:szCs w:val="32"/>
          <w:lang w:eastAsia="zh-CN"/>
        </w:rPr>
        <w:t>基本情况</w:t>
      </w:r>
      <w:bookmarkStart w:id="0" w:name="_GoBack"/>
      <w:bookmarkEnd w:id="0"/>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结带领全区文艺工作者，贯彻落实党的文艺方针，组织、引导文艺工作者学习党的文艺理论，使全区文艺事业健康持续发展。对团体会员进行组织、协调、联络、指导、服务，向有关方面反映团体会员的情况和要求；发挥党委、政府、社会各界与文艺界之间的桥梁作用，做好民主协商，充分调动文艺工作者创作积极性。与政府主管部 门和其他有关部门、群众团体密切合作，开展文艺活动，共同发展全区文化艺术事业；组织、鼓励文艺工作者深入生活，勤奋创作，出人才、出优秀作品。参与制订全区文艺创作和文艺事业发展规划，研究激励机制，营造良好的人文环境和创作氛围。组织开展学术研讨活动；参与提高群众文化素质和城市文化品位的有关工作。加强与区外文学艺术团体和文艺界人士的联系；宣传芦淞，推出有地域特色的文艺精品。维护文艺工作者和文艺团体的合法权益；在团体会员的正当权益受到侵犯时，依法采取保护措施。</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（二）株洲市芦淞区文学艺术界联合会2022年度整体支出绩效目标，部门专项资金绩效目标、其他项目支出（除省级专项资金以外）绩效目标。</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整体支出绩效目标是保障本单位日常工作正常运转，工资、福利及五险一金正常发放，开展文化展览、书籍编印、文艺比赛等。继续做好文艺志愿服务和文化惠民等常规活动。部门专项资金绩效目标是贯彻落实党的政治方针政策和上级文艺工作会议精神，通过文艺创作培养一批德艺双馨的文艺人才，着力打造一批与时代共振的精品佳作，为芦淞文艺发展营造良好氛围、切实提升艺术家思想素质和文艺水平。</w:t>
      </w:r>
    </w:p>
    <w:p>
      <w:pPr>
        <w:pStyle w:val="6"/>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val="0"/>
        <w:kinsoku/>
        <w:wordWrap/>
        <w:overflowPunct/>
        <w:topLinePunct w:val="0"/>
        <w:bidi w:val="0"/>
        <w:spacing w:line="560" w:lineRule="exact"/>
        <w:ind w:firstLine="643"/>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2022年预算资金47.04万元。</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2022年度单位一般公共预算财政拨款收入51.49万元。</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3.2022年度单位一般公共预算财政拨款支出51.49万元其中：项目支出6.22万元，基本支出45.27万元，其中：人员经费39.6</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万元，公用经费5.64万元。</w:t>
      </w:r>
    </w:p>
    <w:p>
      <w:pPr>
        <w:pStyle w:val="6"/>
        <w:keepNext w:val="0"/>
        <w:keepLines w:val="0"/>
        <w:pageBreakBefore w:val="0"/>
        <w:widowControl w:val="0"/>
        <w:numPr>
          <w:ilvl w:val="0"/>
          <w:numId w:val="1"/>
        </w:numPr>
        <w:kinsoku/>
        <w:wordWrap/>
        <w:overflowPunct/>
        <w:topLinePunct w:val="0"/>
        <w:bidi w:val="0"/>
        <w:spacing w:line="560" w:lineRule="exact"/>
        <w:ind w:firstLine="643"/>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文艺扶持项目支出6.22万元</w:t>
      </w:r>
      <w:r>
        <w:rPr>
          <w:rFonts w:hint="eastAsia" w:eastAsia="仿宋_GB2312" w:cs="Times New Roman"/>
          <w:sz w:val="32"/>
          <w:szCs w:val="32"/>
          <w:lang w:val="en-US" w:eastAsia="zh-CN"/>
        </w:rPr>
        <w:t>。</w:t>
      </w:r>
    </w:p>
    <w:p>
      <w:pPr>
        <w:pStyle w:val="6"/>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rPr>
        <w:t>。</w:t>
      </w:r>
    </w:p>
    <w:p>
      <w:pPr>
        <w:pStyle w:val="6"/>
        <w:keepNext w:val="0"/>
        <w:keepLines w:val="0"/>
        <w:pageBreakBefore w:val="0"/>
        <w:widowControl w:val="0"/>
        <w:kinsoku/>
        <w:wordWrap/>
        <w:overflowPunct/>
        <w:topLinePunct w:val="0"/>
        <w:bidi w:val="0"/>
        <w:spacing w:line="560" w:lineRule="exact"/>
        <w:ind w:firstLine="640"/>
        <w:jc w:val="both"/>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四、国有资本经营预算支出情况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r>
        <w:rPr>
          <w:rFonts w:hint="default" w:ascii="Times New Roman" w:hAnsi="Times New Roman" w:eastAsia="仿宋_GB2312" w:cs="Times New Roman"/>
          <w:sz w:val="32"/>
          <w:szCs w:val="32"/>
        </w:rPr>
        <w:t>。</w:t>
      </w:r>
    </w:p>
    <w:p>
      <w:pPr>
        <w:pStyle w:val="6"/>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芦淞区文学艺术界联合会的基本支出主要为用于保障机构正常运转、完成日常工作而发生的支出，包括人员经费和公用经费等。2022年基本支出合计45.27万元。其中：1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工资福利支出 39.63万元。工资福利支出为芦淞区文联行政运行的基本工资、津贴补贴、奖金、机关事业单位基本养老保险缴费、职工基本医疗保险缴费、其他社会保障缴费、住房公积金、医疗费。2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商品和服务支出5.64 万元。商品和服务支出为芦淞区文联行政运行的办公费、邮电费、差旅费、委托业务费、工会经费、其他商品和服务等。3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芦淞区文联 2022年度无“三公”经费财政拨款支出。一年来区文联在区委、区政府的正确领导下，在区人大、区政协的监督指导下，贯彻落实党的政治方针政策和上级文艺工作会议精神，通过文艺创作培养一批德艺双馨的文艺人才，着力打造一批与时代共振的精品佳作，为芦淞文艺发展营造良好氛围、切实提升艺术家思想素质和文艺水平。</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经反馈，芦淞区社会各界对芦淞区文联履职情况满意占 92.8%，基本满意占7.2%，不满意占 0%。</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文艺扶持资金专项经费项目支出 6.22 万元，资金主要于书画、诗词、摄影展览比赛、采风、文艺惠民等方面，活动的开展不断推进我区文学艺术大发展，并积极发挥文联的桥梁与纽带作用，加强党对文艺队伍的政治引领，发挥文联在建设文化强区、提升文化软实力中的重要作用，把文联建设成文化者的温馨之家，进一步优化文艺队伍结构，建设一支高素质的文艺伍，提高市民满意度，提升社会效益方面宣传效应。</w:t>
      </w:r>
    </w:p>
    <w:p>
      <w:pPr>
        <w:pStyle w:val="6"/>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总体上项目预算规模与内容相匹配，总体成本控制较好，但预算编制的科学性与严谨性仍有待加强，所涉及各类资金分配应更加准确。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加强预算编制的科学性与严谨性，提高分配各类资金的准确性。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根据预算绩效管理要求，本单位组织对 2022年度部门整体支出开展了绩效自评，从评价情况来看，预算执行及时、有效，绩效目标得到较好实现，绩效管理水平不断提高。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w:t>
      </w:r>
      <w:r>
        <w:rPr>
          <w:rFonts w:hint="eastAsia" w:eastAsia="仿宋_GB2312" w:cs="Times New Roman"/>
          <w:sz w:val="32"/>
          <w:szCs w:val="32"/>
          <w:lang w:eastAsia="zh-CN"/>
        </w:rPr>
        <w:t>自评结果将与决算报表一起在</w:t>
      </w:r>
      <w:r>
        <w:rPr>
          <w:rFonts w:hint="default" w:ascii="Times New Roman" w:hAnsi="Times New Roman" w:eastAsia="仿宋_GB2312" w:cs="Times New Roman"/>
          <w:sz w:val="32"/>
          <w:szCs w:val="32"/>
        </w:rPr>
        <w:t>芦淞区政府信息公开专栏中公开。</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spacing w:line="600" w:lineRule="exact"/>
        <w:rPr>
          <w:rFonts w:hint="default" w:ascii="Times New Roman" w:hAnsi="Times New Roman" w:eastAsia="仿宋_GB2312" w:cs="Times New Roman"/>
          <w:kern w:val="0"/>
          <w:sz w:val="32"/>
          <w:szCs w:val="32"/>
        </w:rPr>
      </w:pPr>
    </w:p>
    <w:p>
      <w:pPr>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9B65F4"/>
    <w:rsid w:val="00004E70"/>
    <w:rsid w:val="00207FA3"/>
    <w:rsid w:val="00234EE7"/>
    <w:rsid w:val="00292224"/>
    <w:rsid w:val="002A16C6"/>
    <w:rsid w:val="00312270"/>
    <w:rsid w:val="003827E8"/>
    <w:rsid w:val="00482725"/>
    <w:rsid w:val="00485EAA"/>
    <w:rsid w:val="0049132C"/>
    <w:rsid w:val="005A433C"/>
    <w:rsid w:val="005E6804"/>
    <w:rsid w:val="00633E69"/>
    <w:rsid w:val="006C2117"/>
    <w:rsid w:val="006C38C0"/>
    <w:rsid w:val="006E5E62"/>
    <w:rsid w:val="00751BAC"/>
    <w:rsid w:val="00812203"/>
    <w:rsid w:val="00870D4F"/>
    <w:rsid w:val="008C62A7"/>
    <w:rsid w:val="00996FD8"/>
    <w:rsid w:val="009B65F4"/>
    <w:rsid w:val="00A56C8A"/>
    <w:rsid w:val="00A57C92"/>
    <w:rsid w:val="00C2683E"/>
    <w:rsid w:val="00C76CDC"/>
    <w:rsid w:val="00D47144"/>
    <w:rsid w:val="00D5092F"/>
    <w:rsid w:val="00D76AC1"/>
    <w:rsid w:val="00D854C3"/>
    <w:rsid w:val="00E42AD3"/>
    <w:rsid w:val="00E55161"/>
    <w:rsid w:val="00EB53F0"/>
    <w:rsid w:val="00FC20B3"/>
    <w:rsid w:val="00FF23BC"/>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F3053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974BD4"/>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59D43FA"/>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2B4856"/>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Calibri" w:hAnsi="Calibri"/>
      <w:szCs w:val="2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8">
    <w:name w:val="页眉 字符"/>
    <w:basedOn w:val="5"/>
    <w:link w:val="3"/>
    <w:uiPriority w:val="0"/>
    <w:rPr>
      <w:rFonts w:ascii="Times New Roman" w:hAnsi="Times New Roman" w:eastAsia="宋体" w:cs="Times New Roman"/>
      <w:kern w:val="2"/>
      <w:sz w:val="18"/>
      <w:szCs w:val="18"/>
    </w:rPr>
  </w:style>
  <w:style w:type="character" w:customStyle="1" w:styleId="9">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291</Words>
  <Characters>1663</Characters>
  <Lines>13</Lines>
  <Paragraphs>3</Paragraphs>
  <TotalTime>0</TotalTime>
  <ScaleCrop>false</ScaleCrop>
  <LinksUpToDate>false</LinksUpToDate>
  <CharactersWithSpaces>1951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2023-11-07T02:15:43Z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