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val="en-US" w:eastAsia="zh-CN"/>
        </w:rPr>
        <w:t>202</w:t>
      </w:r>
      <w:r>
        <w:rPr>
          <w:rFonts w:hint="eastAsia" w:eastAsia="方正小标宋_GBK" w:cs="Times New Roman"/>
          <w:sz w:val="48"/>
          <w:szCs w:val="48"/>
          <w:lang w:val="en-US" w:eastAsia="zh-CN"/>
        </w:rPr>
        <w:t>2</w:t>
      </w:r>
      <w:r>
        <w:rPr>
          <w:rFonts w:hint="default" w:ascii="Times New Roman" w:hAnsi="Times New Roman" w:eastAsia="方正小标宋_GBK" w:cs="Times New Roman"/>
          <w:sz w:val="48"/>
          <w:szCs w:val="48"/>
        </w:rPr>
        <w:t>年度株洲市芦淞区征地工作协调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服务中心</w:t>
      </w: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（一）做好</w:t>
      </w:r>
      <w:r>
        <w:rPr>
          <w:rFonts w:hint="default" w:ascii="Times New Roman" w:hAnsi="Times New Roman" w:eastAsia="仿宋_GB2312" w:cs="Times New Roman"/>
          <w:color w:val="000000"/>
          <w:sz w:val="32"/>
          <w:szCs w:val="32"/>
        </w:rPr>
        <w:t>全区征拆征收工作的统筹</w:t>
      </w:r>
      <w:r>
        <w:rPr>
          <w:rFonts w:hint="default" w:ascii="Times New Roman" w:hAnsi="Times New Roman" w:eastAsia="仿宋_GB2312" w:cs="Times New Roman"/>
          <w:color w:val="000000"/>
          <w:sz w:val="32"/>
          <w:szCs w:val="32"/>
          <w:lang w:eastAsia="zh-CN"/>
        </w:rPr>
        <w:t>指挥和协调</w:t>
      </w:r>
      <w:r>
        <w:rPr>
          <w:rFonts w:hint="default" w:ascii="Times New Roman" w:hAnsi="Times New Roman" w:eastAsia="仿宋_GB2312" w:cs="Times New Roman"/>
          <w:color w:val="000000"/>
          <w:sz w:val="32"/>
          <w:szCs w:val="32"/>
        </w:rPr>
        <w:t>服务</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协调</w:t>
      </w:r>
      <w:r>
        <w:rPr>
          <w:rFonts w:hint="default" w:ascii="Times New Roman" w:hAnsi="Times New Roman" w:eastAsia="仿宋_GB2312" w:cs="Times New Roman"/>
          <w:color w:val="000000"/>
          <w:sz w:val="32"/>
          <w:szCs w:val="32"/>
          <w:lang w:eastAsia="zh-CN"/>
        </w:rPr>
        <w:t>、指导镇（街道）及各项目指挥部、相关单位</w:t>
      </w:r>
      <w:r>
        <w:rPr>
          <w:rFonts w:hint="default" w:ascii="Times New Roman" w:hAnsi="Times New Roman" w:eastAsia="仿宋_GB2312" w:cs="Times New Roman"/>
          <w:color w:val="000000"/>
          <w:sz w:val="32"/>
          <w:szCs w:val="32"/>
        </w:rPr>
        <w:t>做好项目</w:t>
      </w:r>
      <w:r>
        <w:rPr>
          <w:rFonts w:hint="default" w:ascii="Times New Roman" w:hAnsi="Times New Roman" w:eastAsia="仿宋_GB2312" w:cs="Times New Roman"/>
          <w:color w:val="000000"/>
          <w:sz w:val="32"/>
          <w:szCs w:val="32"/>
          <w:lang w:eastAsia="zh-CN"/>
        </w:rPr>
        <w:t>征拆征收交地</w:t>
      </w:r>
      <w:r>
        <w:rPr>
          <w:rFonts w:hint="default" w:ascii="Times New Roman" w:hAnsi="Times New Roman" w:eastAsia="仿宋_GB2312" w:cs="Times New Roman"/>
          <w:color w:val="000000"/>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（三）协调</w:t>
      </w:r>
      <w:r>
        <w:rPr>
          <w:rFonts w:hint="default" w:ascii="Times New Roman" w:hAnsi="Times New Roman" w:eastAsia="仿宋_GB2312" w:cs="Times New Roman"/>
          <w:color w:val="000000"/>
          <w:sz w:val="32"/>
          <w:szCs w:val="32"/>
        </w:rPr>
        <w:t>各责任主体完善征拆工作网络建设、加强征拆征收队伍培训等工作；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（四）督促责任单位解决征拆征收工作中的矛盾和问题，加快项目征拆征收进度</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为个案处理会议做好服务工作。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（五）协调相关单位制定年度征拆征收工作计划，协调调度征拆征收资金</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（六）对接市征拆办、市土地征用安置中心、市国有土地上房屋征收处工作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lang w:val="en-US" w:eastAsia="zh-CN"/>
        </w:rPr>
        <w:t>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2.机构情况：</w:t>
      </w:r>
      <w:r>
        <w:rPr>
          <w:rFonts w:hint="default" w:ascii="Times New Roman" w:hAnsi="Times New Roman" w:eastAsia="仿宋_GB2312" w:cs="Times New Roman"/>
          <w:color w:val="000000"/>
          <w:sz w:val="32"/>
          <w:szCs w:val="32"/>
        </w:rPr>
        <w:t>内设科室</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个，分别为：</w:t>
      </w:r>
      <w:r>
        <w:rPr>
          <w:rFonts w:hint="default" w:ascii="Times New Roman" w:hAnsi="Times New Roman" w:eastAsia="仿宋_GB2312" w:cs="Times New Roman"/>
          <w:color w:val="000000"/>
          <w:sz w:val="32"/>
          <w:szCs w:val="32"/>
          <w:lang w:eastAsia="zh-CN"/>
        </w:rPr>
        <w:t>综合办公室、项目服务股、考评服务股。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单位年度整体支出绩效目标</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今年，市下达我区征拆征收任务共20个项目，包含集体土地征拆项目18个、面积3006亩；国有土地上房屋征收项目2个、面积9052㎡。截止到12月31日，共完成集体项目10个、面积911.17亩；国有项目2个、面积9052㎡；清零扫尾项目5个。年计划未完成的8个集体土地项目由于业主单位资金原因，2022年均未启动征拆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市“三高”指挥部下达我区“百日攻坚”行动任务：集体项目8个、面积466亩，国有项目1个、面积7500㎡。截止到12月31日，已完成集体土地项目7个（配套三号地块一二、配套一号地块一、枫四路、枫溪港生态修复及文化景观建设工程地块、市政花园、华锐科创园、株洲芦淞通用机场改扩建）、面积360亩，国有项目1个（火车站提质改造项目）、面积7500㎡。</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楷体_GB2312" w:cs="Times New Roman"/>
          <w:b w:val="0"/>
          <w:bCs/>
          <w:sz w:val="32"/>
          <w:szCs w:val="32"/>
          <w:lang w:val="en-US" w:eastAsia="zh-CN"/>
        </w:rPr>
        <w:t>1、</w:t>
      </w:r>
      <w:r>
        <w:rPr>
          <w:rFonts w:hint="default" w:ascii="Times New Roman" w:hAnsi="Times New Roman" w:eastAsia="仿宋" w:cs="Times New Roman"/>
          <w:color w:val="000000"/>
          <w:sz w:val="32"/>
          <w:szCs w:val="32"/>
        </w:rPr>
        <w:t>202</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年预算资金187.19</w:t>
      </w:r>
      <w:r>
        <w:rPr>
          <w:rFonts w:hint="default" w:ascii="Times New Roman" w:hAnsi="Times New Roman" w:eastAsia="仿宋" w:cs="Times New Roman"/>
          <w:color w:val="000000"/>
          <w:sz w:val="32"/>
          <w:szCs w:val="32"/>
          <w:lang w:eastAsia="zh-CN"/>
        </w:rPr>
        <w:t>万元。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191.11万元。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楷体_GB2312" w:cs="Times New Roman"/>
          <w:b w:val="0"/>
          <w:bCs/>
          <w:kern w:val="2"/>
          <w:sz w:val="32"/>
          <w:szCs w:val="32"/>
          <w:lang w:val="en-US" w:eastAsia="zh-CN" w:bidi="ar-SA"/>
        </w:rPr>
        <w:t>3、</w:t>
      </w:r>
      <w:r>
        <w:rPr>
          <w:rFonts w:hint="default" w:ascii="Times New Roman" w:hAnsi="Times New Roman" w:eastAsia="仿宋" w:cs="Times New Roman"/>
          <w:color w:val="auto"/>
          <w:kern w:val="2"/>
          <w:sz w:val="32"/>
          <w:szCs w:val="32"/>
          <w:lang w:val="en-US" w:eastAsia="zh-CN" w:bidi="ar-SA"/>
        </w:rPr>
        <w:t>202</w:t>
      </w:r>
      <w:r>
        <w:rPr>
          <w:rFonts w:hint="eastAsia" w:ascii="Times New Roman" w:hAnsi="Times New Roman" w:eastAsia="仿宋" w:cs="Times New Roman"/>
          <w:color w:val="auto"/>
          <w:kern w:val="2"/>
          <w:sz w:val="32"/>
          <w:szCs w:val="32"/>
          <w:lang w:val="en-US" w:eastAsia="zh-CN" w:bidi="ar-SA"/>
        </w:rPr>
        <w:t>2</w:t>
      </w:r>
      <w:r>
        <w:rPr>
          <w:rFonts w:hint="default" w:ascii="Times New Roman" w:hAnsi="Times New Roman" w:eastAsia="仿宋" w:cs="Times New Roman"/>
          <w:color w:val="auto"/>
          <w:kern w:val="2"/>
          <w:sz w:val="32"/>
          <w:szCs w:val="32"/>
          <w:lang w:val="en-US" w:eastAsia="zh-CN" w:bidi="ar-SA"/>
        </w:rPr>
        <w:t>年度单位一般公共预算财政拨款支出</w:t>
      </w:r>
      <w:r>
        <w:rPr>
          <w:rFonts w:hint="default" w:ascii="Times New Roman" w:hAnsi="Times New Roman" w:eastAsia="仿宋" w:cs="Times New Roman"/>
          <w:color w:val="auto"/>
          <w:sz w:val="32"/>
          <w:szCs w:val="32"/>
          <w:lang w:eastAsia="zh-CN"/>
        </w:rPr>
        <w:t>191.11</w:t>
      </w:r>
      <w:r>
        <w:rPr>
          <w:rFonts w:hint="default" w:ascii="Times New Roman" w:hAnsi="Times New Roman" w:eastAsia="楷体_GB2312" w:cs="Times New Roman"/>
          <w:b w:val="0"/>
          <w:bCs/>
          <w:kern w:val="2"/>
          <w:sz w:val="32"/>
          <w:szCs w:val="32"/>
          <w:lang w:val="en-US" w:eastAsia="zh-CN" w:bidi="ar-SA"/>
        </w:rPr>
        <w:t>万</w:t>
      </w:r>
      <w:r>
        <w:rPr>
          <w:rFonts w:hint="default" w:ascii="Times New Roman" w:hAnsi="Times New Roman" w:eastAsia="仿宋" w:cs="Times New Roman"/>
          <w:color w:val="auto"/>
          <w:sz w:val="32"/>
          <w:szCs w:val="32"/>
          <w:lang w:eastAsia="zh-CN"/>
        </w:rPr>
        <w:t>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25.12</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165.99</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140.78</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25.21万</w:t>
      </w:r>
      <w:r>
        <w:rPr>
          <w:rFonts w:hint="default" w:ascii="Times New Roman" w:hAnsi="Times New Roman" w:eastAsia="仿宋" w:cs="Times New Roman"/>
          <w:color w:val="auto"/>
          <w:sz w:val="32"/>
          <w:szCs w:val="32"/>
        </w:rPr>
        <w:t>元。</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临聘人员经费</w:t>
      </w:r>
      <w:r>
        <w:rPr>
          <w:rFonts w:hint="eastAsia" w:ascii="Times New Roman" w:hAnsi="Times New Roman" w:eastAsia="仿宋" w:cs="Times New Roman"/>
          <w:color w:val="auto"/>
          <w:kern w:val="2"/>
          <w:sz w:val="32"/>
          <w:szCs w:val="32"/>
          <w:lang w:val="en-US" w:eastAsia="zh-CN" w:bidi="ar-SA"/>
        </w:rPr>
        <w:t>25.12万元，主要用于发放劳务派遣人员工资。</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无</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高度重视，率先培训。《株洲市集体土地征收及房屋拆迁补偿安置办法》（株政发〔2022〕6号）出台后，区委、区政府高度重视学习贯彻有关工作，迅速精心筹备，率先在全市县（区）级单位组织开展征地拆迁新政策及廉政教育培训，并印刷100余份政策文件。今年4月在区政府的全力支持下，我中心请到了市自然资源局有关专家为全区征拆工作人员详细解读新修订的《株洲市集体土地征收及房屋拆迁补偿安置办法》（株政发〔2022〕6号），并开展了深入的学习讨论和宣传，熟练掌握新老政策不同之处及变更理由，进入征拆户家中宣讲。同时，组织观看廉政视频，开展集中廉政教育，不断强化廉洁自律意识，筑牢廉洁思想防线，增强干部规矩意识和纪律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对标对表，规范制度。根据市相关政策文件要求及新政策实施，区政府主要负责人和相关区级领导多次会商研究，结合我区实际，于6月2日提请区六届人民政府第八次常务会议审议通过《芦淞区征拆征收工作考核办法》和《芦淞区征拆征收资金管理办法》，进一步明确了我区征拆征收工作各实施单位任务、职责和工作绩效认定及进一步明确了资金拨付流程，加强了征拆征收资金管理。保证了我区征拆征收工作高质高效的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一线调度，助力征拆。坚持和完善区级领导联系征拆征收项目制，实行调度在一线进行、问题在一线解决，区级领导通过现场办公加快推动项目进度，营造大抓征拆项目、抓好征拆项目的浓厚氛围。尤其是建设办、建宁办、枫溪办等项目任务重或遗留矛盾多的辖区，项目联系领导经常通过一线调度、召开调度会议和直接面对面给拆迁户做工作等方式，助推项目进展。如南方宇航高精传动扩能项目，书记、区长高度重视、亲临现场指导，常务副区长、常委副区长牵头成立专班，密集调度，攻坚克难，在30天内完成了该项目的征拆工作。枫溪辖区配套一号一地块、建宁辖区港口街棚户改造等清零扫尾项目，常务副区长每周赴现场督导，分管副区长深入一线调度，聚焦疑难杂症，持续不断攻坚，促成扫尾签约拆除8户，在规定时间节点内完成了清零扫尾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临聘人员经费项目主要用于发放临聘人员工资福利待遇等，</w:t>
      </w:r>
      <w:r>
        <w:rPr>
          <w:rFonts w:hint="eastAsia" w:ascii="Times New Roman" w:hAnsi="Times New Roman" w:eastAsia="仿宋" w:cs="Times New Roman"/>
          <w:color w:val="auto"/>
          <w:kern w:val="2"/>
          <w:sz w:val="32"/>
          <w:szCs w:val="32"/>
          <w:lang w:val="en-US" w:eastAsia="zh-CN" w:bidi="ar-SA"/>
        </w:rPr>
        <w:t>由于机构改革职能合并，在编人员紧张，而征拆征收项目工作任务重、压力大，工作人员严重紧缺，现有在编人员无法满足日常的工作需求，影响了工作的质量和完成度，新增临聘人员的加入缓解了本单位用人紧张的困境，提高了本单位</w:t>
      </w:r>
      <w:bookmarkStart w:id="0" w:name="_GoBack"/>
      <w:bookmarkEnd w:id="0"/>
      <w:r>
        <w:rPr>
          <w:rFonts w:hint="eastAsia" w:ascii="Times New Roman" w:hAnsi="Times New Roman" w:eastAsia="仿宋" w:cs="Times New Roman"/>
          <w:color w:val="auto"/>
          <w:kern w:val="2"/>
          <w:sz w:val="32"/>
          <w:szCs w:val="32"/>
          <w:lang w:val="en-US" w:eastAsia="zh-CN" w:bidi="ar-SA"/>
        </w:rPr>
        <w:t>工作效率</w:t>
      </w:r>
      <w:r>
        <w:rPr>
          <w:rFonts w:hint="eastAsia" w:ascii="Times New Roman" w:hAnsi="Times New Roman" w:eastAsia="仿宋_GB2312" w:cs="Times New Roman"/>
          <w:color w:val="000000"/>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绩效评价工作机制有待进一步完善，平时工作中未加强对绩效监控工作的重视，导致绩效监控工作容易滞后。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val="en-US" w:eastAsia="zh-CN"/>
        </w:rPr>
        <w:t>加强预决算执行管理，进一步规范资金及预决算管理，加强预算绩效日常监控。</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本单位没有独立公开网站，</w:t>
      </w:r>
      <w:r>
        <w:rPr>
          <w:rFonts w:hint="eastAsia" w:ascii="Times New Roman" w:hAnsi="Times New Roman" w:eastAsia="仿宋_GB2312" w:cs="Times New Roman"/>
          <w:kern w:val="2"/>
          <w:sz w:val="32"/>
          <w:szCs w:val="32"/>
          <w:lang w:val="en-US" w:eastAsia="zh-CN" w:bidi="ar-SA"/>
        </w:rPr>
        <w:t>自评结果在芦淞区政府官网上公示公开，接受社会监督。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黑体" w:cs="Times New Roman"/>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C829B"/>
    <w:multiLevelType w:val="singleLevel"/>
    <w:tmpl w:val="A7BC829B"/>
    <w:lvl w:ilvl="0" w:tentative="0">
      <w:start w:val="2"/>
      <w:numFmt w:val="chineseCounting"/>
      <w:suff w:val="nothing"/>
      <w:lvlText w:val="（%1）"/>
      <w:lvlJc w:val="left"/>
      <w:rPr>
        <w:rFonts w:hint="eastAsia"/>
      </w:rPr>
    </w:lvl>
  </w:abstractNum>
  <w:abstractNum w:abstractNumId="1">
    <w:nsid w:val="FF425835"/>
    <w:multiLevelType w:val="singleLevel"/>
    <w:tmpl w:val="FF425835"/>
    <w:lvl w:ilvl="0" w:tentative="0">
      <w:start w:val="8"/>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7D2D148F"/>
    <w:multiLevelType w:val="singleLevel"/>
    <w:tmpl w:val="7D2D148F"/>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9887A9C"/>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7F523F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7A6C38"/>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3C58D1"/>
    <w:rsid w:val="30343502"/>
    <w:rsid w:val="30470CFF"/>
    <w:rsid w:val="306918BE"/>
    <w:rsid w:val="30A37680"/>
    <w:rsid w:val="30F967FC"/>
    <w:rsid w:val="31AF70F0"/>
    <w:rsid w:val="32D24F00"/>
    <w:rsid w:val="32D963A9"/>
    <w:rsid w:val="32ED21B4"/>
    <w:rsid w:val="331926DE"/>
    <w:rsid w:val="3346116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D8463E1"/>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6A007E"/>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3C27B7A"/>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BE903EB"/>
    <w:rsid w:val="5D155819"/>
    <w:rsid w:val="5D656D7E"/>
    <w:rsid w:val="5DCE0C96"/>
    <w:rsid w:val="5DE454AE"/>
    <w:rsid w:val="5DEC70B2"/>
    <w:rsid w:val="5E0E6166"/>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A363661"/>
    <w:rsid w:val="6B3B48D5"/>
    <w:rsid w:val="6BBF4B8D"/>
    <w:rsid w:val="6C4F196A"/>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1848</Words>
  <Characters>1945</Characters>
  <Lines>0</Lines>
  <Paragraphs>0</Paragraphs>
  <TotalTime>6</TotalTime>
  <ScaleCrop>false</ScaleCrop>
  <LinksUpToDate>false</LinksUpToDate>
  <CharactersWithSpaces>1946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2023-11-01T07:49:54Z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9BC5953B267440C8ADCC42ACCC421368_13</vt:lpwstr>
  </property>
</Properties>
</file>