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50" w:rsidRDefault="004B45A9">
      <w:pPr>
        <w:jc w:val="center"/>
        <w:rPr>
          <w:rFonts w:eastAsia="方正小标宋_GBK"/>
          <w:sz w:val="48"/>
          <w:szCs w:val="48"/>
        </w:rPr>
      </w:pPr>
      <w:r>
        <w:rPr>
          <w:rFonts w:eastAsia="方正小标宋_GBK"/>
          <w:sz w:val="48"/>
          <w:szCs w:val="48"/>
        </w:rPr>
        <w:t>2022</w:t>
      </w:r>
      <w:r>
        <w:rPr>
          <w:rFonts w:eastAsia="方正小标宋_GBK"/>
          <w:sz w:val="48"/>
          <w:szCs w:val="48"/>
        </w:rPr>
        <w:t>年度中国共产党株洲市芦淞区委员会宣传部整体支出绩效自评报告</w:t>
      </w:r>
    </w:p>
    <w:p w:rsidR="00940C50" w:rsidRDefault="00940C50">
      <w:pPr>
        <w:jc w:val="center"/>
        <w:rPr>
          <w:rFonts w:eastAsia="楷体_GB2312"/>
          <w:b/>
          <w:sz w:val="32"/>
          <w:szCs w:val="32"/>
        </w:rPr>
      </w:pPr>
    </w:p>
    <w:p w:rsidR="00940C50" w:rsidRDefault="00940C50">
      <w:pPr>
        <w:jc w:val="center"/>
        <w:rPr>
          <w:rFonts w:eastAsia="黑体"/>
          <w:sz w:val="32"/>
          <w:szCs w:val="32"/>
        </w:rPr>
      </w:pPr>
    </w:p>
    <w:p w:rsidR="00940C50" w:rsidRDefault="00940C50">
      <w:pPr>
        <w:rPr>
          <w:rFonts w:eastAsia="黑体"/>
          <w:sz w:val="32"/>
          <w:szCs w:val="32"/>
        </w:rPr>
      </w:pPr>
    </w:p>
    <w:p w:rsidR="00940C50" w:rsidRDefault="00940C50">
      <w:pPr>
        <w:jc w:val="center"/>
        <w:rPr>
          <w:rFonts w:eastAsia="黑体"/>
          <w:sz w:val="32"/>
          <w:szCs w:val="32"/>
        </w:rPr>
      </w:pPr>
    </w:p>
    <w:p w:rsidR="00940C50" w:rsidRDefault="00940C50">
      <w:pPr>
        <w:jc w:val="center"/>
        <w:rPr>
          <w:rFonts w:eastAsia="黑体"/>
          <w:sz w:val="32"/>
          <w:szCs w:val="32"/>
        </w:rPr>
      </w:pPr>
    </w:p>
    <w:p w:rsidR="00940C50" w:rsidRDefault="00940C50">
      <w:pPr>
        <w:jc w:val="center"/>
        <w:rPr>
          <w:rFonts w:eastAsia="黑体"/>
          <w:sz w:val="32"/>
          <w:szCs w:val="32"/>
        </w:rPr>
      </w:pPr>
    </w:p>
    <w:p w:rsidR="00940C50" w:rsidRDefault="00940C50">
      <w:pPr>
        <w:ind w:firstLineChars="200" w:firstLine="880"/>
        <w:jc w:val="center"/>
        <w:rPr>
          <w:rFonts w:eastAsia="黑体"/>
          <w:sz w:val="44"/>
          <w:szCs w:val="44"/>
        </w:rPr>
      </w:pPr>
    </w:p>
    <w:p w:rsidR="00940C50" w:rsidRDefault="00940C50">
      <w:pPr>
        <w:ind w:firstLineChars="200" w:firstLine="880"/>
        <w:jc w:val="center"/>
        <w:rPr>
          <w:rFonts w:eastAsia="黑体"/>
          <w:sz w:val="44"/>
          <w:szCs w:val="44"/>
        </w:rPr>
      </w:pPr>
    </w:p>
    <w:p w:rsidR="00940C50" w:rsidRDefault="00940C50">
      <w:pPr>
        <w:ind w:firstLineChars="200" w:firstLine="880"/>
        <w:jc w:val="center"/>
        <w:rPr>
          <w:rFonts w:eastAsia="黑体"/>
          <w:sz w:val="44"/>
          <w:szCs w:val="44"/>
        </w:rPr>
      </w:pPr>
    </w:p>
    <w:p w:rsidR="00940C50" w:rsidRDefault="00940C50">
      <w:pPr>
        <w:ind w:firstLineChars="200" w:firstLine="880"/>
        <w:jc w:val="center"/>
        <w:rPr>
          <w:rFonts w:eastAsia="黑体"/>
          <w:sz w:val="44"/>
          <w:szCs w:val="44"/>
        </w:rPr>
      </w:pPr>
    </w:p>
    <w:p w:rsidR="00940C50" w:rsidRDefault="00940C50">
      <w:pPr>
        <w:ind w:firstLineChars="200" w:firstLine="880"/>
        <w:jc w:val="center"/>
        <w:rPr>
          <w:rFonts w:eastAsia="黑体"/>
          <w:sz w:val="44"/>
          <w:szCs w:val="44"/>
        </w:rPr>
      </w:pPr>
    </w:p>
    <w:p w:rsidR="00940C50" w:rsidRDefault="00940C50">
      <w:pPr>
        <w:ind w:firstLineChars="200" w:firstLine="880"/>
        <w:jc w:val="center"/>
        <w:rPr>
          <w:rFonts w:eastAsia="黑体"/>
          <w:sz w:val="44"/>
          <w:szCs w:val="44"/>
        </w:rPr>
      </w:pPr>
    </w:p>
    <w:p w:rsidR="00940C50" w:rsidRDefault="00940C50">
      <w:pPr>
        <w:ind w:firstLineChars="200" w:firstLine="880"/>
        <w:jc w:val="center"/>
        <w:rPr>
          <w:rFonts w:eastAsia="黑体"/>
          <w:sz w:val="44"/>
          <w:szCs w:val="44"/>
        </w:rPr>
      </w:pPr>
    </w:p>
    <w:p w:rsidR="00940C50" w:rsidRDefault="00940C50">
      <w:pPr>
        <w:ind w:firstLineChars="200" w:firstLine="880"/>
        <w:jc w:val="center"/>
        <w:rPr>
          <w:rFonts w:eastAsia="黑体"/>
          <w:sz w:val="44"/>
          <w:szCs w:val="44"/>
        </w:rPr>
      </w:pPr>
    </w:p>
    <w:p w:rsidR="00940C50" w:rsidRDefault="00940C50">
      <w:pPr>
        <w:ind w:firstLineChars="200" w:firstLine="880"/>
        <w:jc w:val="center"/>
        <w:rPr>
          <w:rFonts w:eastAsia="黑体"/>
          <w:sz w:val="44"/>
          <w:szCs w:val="44"/>
        </w:rPr>
      </w:pPr>
    </w:p>
    <w:p w:rsidR="00940C50" w:rsidRDefault="004B45A9">
      <w:pPr>
        <w:jc w:val="center"/>
        <w:rPr>
          <w:rFonts w:eastAsia="黑体"/>
          <w:sz w:val="36"/>
          <w:szCs w:val="36"/>
        </w:rPr>
      </w:pPr>
      <w:r>
        <w:rPr>
          <w:rFonts w:eastAsia="黑体"/>
          <w:sz w:val="36"/>
          <w:szCs w:val="36"/>
        </w:rPr>
        <w:t>单位名称（盖章）：</w:t>
      </w:r>
    </w:p>
    <w:p w:rsidR="00940C50" w:rsidRDefault="00940C50">
      <w:pPr>
        <w:jc w:val="center"/>
        <w:rPr>
          <w:rFonts w:eastAsia="黑体"/>
          <w:sz w:val="32"/>
          <w:szCs w:val="32"/>
        </w:rPr>
      </w:pPr>
    </w:p>
    <w:p w:rsidR="00940C50" w:rsidRDefault="004B45A9">
      <w:pPr>
        <w:spacing w:line="560" w:lineRule="exact"/>
        <w:ind w:firstLineChars="200" w:firstLine="640"/>
        <w:rPr>
          <w:rFonts w:eastAsia="黑体"/>
          <w:sz w:val="32"/>
          <w:szCs w:val="32"/>
        </w:rPr>
      </w:pPr>
      <w:r>
        <w:rPr>
          <w:rFonts w:eastAsia="仿宋_GB2312"/>
          <w:sz w:val="32"/>
          <w:szCs w:val="32"/>
        </w:rPr>
        <w:br w:type="page"/>
      </w:r>
      <w:r>
        <w:rPr>
          <w:rFonts w:eastAsia="黑体"/>
          <w:sz w:val="32"/>
          <w:szCs w:val="32"/>
        </w:rPr>
        <w:lastRenderedPageBreak/>
        <w:t>一、基本情况</w:t>
      </w:r>
    </w:p>
    <w:p w:rsidR="00940C50" w:rsidRDefault="004B45A9">
      <w:pPr>
        <w:spacing w:line="560" w:lineRule="exact"/>
        <w:ind w:firstLineChars="200" w:firstLine="643"/>
        <w:rPr>
          <w:rFonts w:eastAsia="楷体_GB2312"/>
          <w:b/>
          <w:sz w:val="32"/>
          <w:szCs w:val="32"/>
        </w:rPr>
      </w:pPr>
      <w:r>
        <w:rPr>
          <w:rFonts w:eastAsia="楷体_GB2312"/>
          <w:b/>
          <w:sz w:val="32"/>
          <w:szCs w:val="32"/>
        </w:rPr>
        <w:t>（一）中国共产党株洲市芦淞区委员会宣传部基本情况</w:t>
      </w:r>
    </w:p>
    <w:p w:rsidR="00940C50" w:rsidRDefault="004B45A9">
      <w:pPr>
        <w:spacing w:line="560" w:lineRule="exact"/>
        <w:ind w:firstLineChars="200" w:firstLine="640"/>
        <w:rPr>
          <w:rFonts w:eastAsia="仿宋_GB2312"/>
          <w:sz w:val="32"/>
          <w:szCs w:val="32"/>
        </w:rPr>
      </w:pPr>
      <w:r>
        <w:rPr>
          <w:rFonts w:eastAsia="仿宋_GB2312"/>
          <w:sz w:val="32"/>
          <w:szCs w:val="32"/>
        </w:rPr>
        <w:t>基本职能：</w:t>
      </w:r>
      <w:r>
        <w:rPr>
          <w:rFonts w:eastAsia="仿宋_GB2312"/>
          <w:sz w:val="32"/>
          <w:szCs w:val="32"/>
        </w:rPr>
        <w:t>1</w:t>
      </w:r>
      <w:r>
        <w:rPr>
          <w:rFonts w:eastAsia="仿宋_GB2312" w:hint="eastAsia"/>
          <w:sz w:val="32"/>
          <w:szCs w:val="32"/>
        </w:rPr>
        <w:t>.</w:t>
      </w:r>
      <w:r>
        <w:rPr>
          <w:rFonts w:eastAsia="仿宋_GB2312"/>
          <w:sz w:val="32"/>
          <w:szCs w:val="32"/>
        </w:rPr>
        <w:t>贯彻执行党的宣传思想工作方针、政策；根据中宣部和省委宣传部、市委宣传部、区委的安排部署，负责制定全区宣传思想工作计划，并落实到位。</w:t>
      </w:r>
      <w:r>
        <w:rPr>
          <w:rFonts w:eastAsia="仿宋_GB2312"/>
          <w:sz w:val="32"/>
          <w:szCs w:val="32"/>
        </w:rPr>
        <w:t>2</w:t>
      </w:r>
      <w:r>
        <w:rPr>
          <w:rFonts w:eastAsia="仿宋_GB2312" w:hint="eastAsia"/>
          <w:sz w:val="32"/>
          <w:szCs w:val="32"/>
        </w:rPr>
        <w:t>.</w:t>
      </w:r>
      <w:r>
        <w:rPr>
          <w:rFonts w:eastAsia="仿宋_GB2312"/>
          <w:sz w:val="32"/>
          <w:szCs w:val="32"/>
        </w:rPr>
        <w:t>负责全区干部理论教育。根据区委中心组理论学习，指导协调干部开展好理论研究与理论宣传。</w:t>
      </w:r>
      <w:r>
        <w:rPr>
          <w:rFonts w:eastAsia="仿宋_GB2312"/>
          <w:sz w:val="32"/>
          <w:szCs w:val="32"/>
        </w:rPr>
        <w:t>3</w:t>
      </w:r>
      <w:r>
        <w:rPr>
          <w:rFonts w:eastAsia="仿宋_GB2312" w:hint="eastAsia"/>
          <w:sz w:val="32"/>
          <w:szCs w:val="32"/>
        </w:rPr>
        <w:t>.</w:t>
      </w:r>
      <w:r>
        <w:rPr>
          <w:rFonts w:eastAsia="仿宋_GB2312"/>
          <w:sz w:val="32"/>
          <w:szCs w:val="32"/>
        </w:rPr>
        <w:t>负责引导新闻舆论，把握舆论导向和宣传基调；协调新闻部门的工作。</w:t>
      </w:r>
      <w:r>
        <w:rPr>
          <w:rFonts w:eastAsia="仿宋_GB2312"/>
          <w:sz w:val="32"/>
          <w:szCs w:val="32"/>
        </w:rPr>
        <w:t>4</w:t>
      </w:r>
      <w:r>
        <w:rPr>
          <w:rFonts w:eastAsia="仿宋_GB2312" w:hint="eastAsia"/>
          <w:sz w:val="32"/>
          <w:szCs w:val="32"/>
        </w:rPr>
        <w:t>.</w:t>
      </w:r>
      <w:r>
        <w:rPr>
          <w:rFonts w:eastAsia="仿宋_GB2312"/>
          <w:sz w:val="32"/>
          <w:szCs w:val="32"/>
        </w:rPr>
        <w:t>研究、提出全区对外宣传发展计划，知道、协调芦淞区对外宣传工作。</w:t>
      </w:r>
      <w:r>
        <w:rPr>
          <w:rFonts w:eastAsia="仿宋_GB2312"/>
          <w:sz w:val="32"/>
          <w:szCs w:val="32"/>
        </w:rPr>
        <w:t>5</w:t>
      </w:r>
      <w:r>
        <w:rPr>
          <w:rFonts w:eastAsia="仿宋_GB2312" w:hint="eastAsia"/>
          <w:sz w:val="32"/>
          <w:szCs w:val="32"/>
        </w:rPr>
        <w:t>.</w:t>
      </w:r>
      <w:r>
        <w:rPr>
          <w:rFonts w:eastAsia="仿宋_GB2312"/>
          <w:sz w:val="32"/>
          <w:szCs w:val="32"/>
        </w:rPr>
        <w:t>组织协调全区网上宣传工作。对全区网络文化建设和管理进行知道，协调、督促各有关部门加强网络文化管理，做好网上热点敏感问题的舆论引导。</w:t>
      </w:r>
      <w:r>
        <w:rPr>
          <w:rFonts w:eastAsia="仿宋_GB2312"/>
          <w:sz w:val="32"/>
          <w:szCs w:val="32"/>
        </w:rPr>
        <w:t>6</w:t>
      </w:r>
      <w:r>
        <w:rPr>
          <w:rFonts w:eastAsia="仿宋_GB2312" w:hint="eastAsia"/>
          <w:sz w:val="32"/>
          <w:szCs w:val="32"/>
        </w:rPr>
        <w:t>.</w:t>
      </w:r>
      <w:r>
        <w:rPr>
          <w:rFonts w:eastAsia="仿宋_GB2312"/>
          <w:sz w:val="32"/>
          <w:szCs w:val="32"/>
        </w:rPr>
        <w:t>负责规划、部署、组织、协调全区性思想政治工作；组织对全区先进典型的学习推广。</w:t>
      </w:r>
      <w:r>
        <w:rPr>
          <w:rFonts w:eastAsia="仿宋_GB2312"/>
          <w:sz w:val="32"/>
          <w:szCs w:val="32"/>
        </w:rPr>
        <w:t>7</w:t>
      </w:r>
      <w:r>
        <w:rPr>
          <w:rFonts w:eastAsia="仿宋_GB2312" w:hint="eastAsia"/>
          <w:sz w:val="32"/>
          <w:szCs w:val="32"/>
        </w:rPr>
        <w:t>.</w:t>
      </w:r>
      <w:r>
        <w:rPr>
          <w:rFonts w:eastAsia="仿宋_GB2312"/>
          <w:sz w:val="32"/>
          <w:szCs w:val="32"/>
        </w:rPr>
        <w:t>宏观指导全区群众性的精神文明建设活动，研究拟定有关全区精神文明建设的方针、政策。</w:t>
      </w:r>
      <w:r>
        <w:rPr>
          <w:rFonts w:eastAsia="仿宋_GB2312"/>
          <w:sz w:val="32"/>
          <w:szCs w:val="32"/>
        </w:rPr>
        <w:t>8</w:t>
      </w:r>
      <w:r>
        <w:rPr>
          <w:rFonts w:eastAsia="仿宋_GB2312" w:hint="eastAsia"/>
          <w:sz w:val="32"/>
          <w:szCs w:val="32"/>
        </w:rPr>
        <w:t>.</w:t>
      </w:r>
      <w:r>
        <w:rPr>
          <w:rFonts w:eastAsia="仿宋_GB2312"/>
          <w:sz w:val="32"/>
          <w:szCs w:val="32"/>
        </w:rPr>
        <w:t>承办区委交办的其他工作任务。</w:t>
      </w:r>
    </w:p>
    <w:p w:rsidR="00940C50" w:rsidRDefault="004B45A9">
      <w:pPr>
        <w:spacing w:line="560" w:lineRule="exact"/>
        <w:ind w:firstLineChars="200" w:firstLine="640"/>
        <w:rPr>
          <w:rFonts w:eastAsia="仿宋_GB2312"/>
          <w:sz w:val="32"/>
          <w:szCs w:val="32"/>
        </w:rPr>
      </w:pPr>
      <w:r>
        <w:rPr>
          <w:rFonts w:eastAsia="仿宋_GB2312"/>
          <w:sz w:val="32"/>
          <w:szCs w:val="32"/>
        </w:rPr>
        <w:t>内设基构：株洲市芦淞区委员会宣传部内设机构包括：文明办、办公室、意识形态股、网信办</w:t>
      </w:r>
      <w:r>
        <w:rPr>
          <w:rFonts w:eastAsia="仿宋_GB2312"/>
          <w:sz w:val="32"/>
          <w:szCs w:val="32"/>
        </w:rPr>
        <w:t xml:space="preserve"> 4 </w:t>
      </w:r>
      <w:r>
        <w:rPr>
          <w:rFonts w:eastAsia="仿宋_GB2312"/>
          <w:sz w:val="32"/>
          <w:szCs w:val="32"/>
        </w:rPr>
        <w:t>个职能股室，下设事业单位区融媒</w:t>
      </w:r>
      <w:r>
        <w:rPr>
          <w:rFonts w:eastAsia="仿宋_GB2312"/>
          <w:sz w:val="32"/>
          <w:szCs w:val="32"/>
        </w:rPr>
        <w:t>体中心（非独立核算）。</w:t>
      </w:r>
    </w:p>
    <w:p w:rsidR="00940C50" w:rsidRDefault="004B45A9">
      <w:pPr>
        <w:spacing w:line="560" w:lineRule="exact"/>
        <w:ind w:firstLineChars="200" w:firstLine="643"/>
        <w:rPr>
          <w:rFonts w:eastAsia="楷体_GB2312"/>
          <w:b/>
          <w:sz w:val="32"/>
          <w:szCs w:val="32"/>
        </w:rPr>
      </w:pPr>
      <w:r>
        <w:rPr>
          <w:rFonts w:eastAsia="楷体_GB2312"/>
          <w:b/>
          <w:sz w:val="32"/>
          <w:szCs w:val="32"/>
        </w:rPr>
        <w:t>（二）中国共产党株洲市芦淞区委员会宣传部</w:t>
      </w:r>
      <w:r>
        <w:rPr>
          <w:rFonts w:eastAsia="楷体_GB2312"/>
          <w:b/>
          <w:sz w:val="32"/>
          <w:szCs w:val="32"/>
        </w:rPr>
        <w:t>2022</w:t>
      </w:r>
      <w:r>
        <w:rPr>
          <w:rFonts w:eastAsia="楷体_GB2312"/>
          <w:b/>
          <w:sz w:val="32"/>
          <w:szCs w:val="32"/>
        </w:rPr>
        <w:t>年度整体支出绩效目标，部门专项资金绩效目标、其他项目支出（除省级专项资金以外）绩效目标。</w:t>
      </w:r>
    </w:p>
    <w:p w:rsidR="00940C50" w:rsidRDefault="004B45A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保障本单位日常工作正常运转，工资、福利及五险一金正常发放。</w:t>
      </w:r>
      <w:r>
        <w:rPr>
          <w:rFonts w:eastAsia="仿宋_GB2312"/>
          <w:sz w:val="32"/>
          <w:szCs w:val="32"/>
        </w:rPr>
        <w:t>2.</w:t>
      </w:r>
      <w:r>
        <w:rPr>
          <w:rFonts w:eastAsia="仿宋_GB2312"/>
          <w:sz w:val="32"/>
          <w:szCs w:val="32"/>
        </w:rPr>
        <w:t>聚焦下一轮文明城市创建周期，启动新一轮文明城市建设三年行动计划。继续推进新时代文明实践中心、所、站、点</w:t>
      </w:r>
      <w:r>
        <w:rPr>
          <w:rFonts w:eastAsia="仿宋_GB2312"/>
          <w:sz w:val="32"/>
          <w:szCs w:val="32"/>
        </w:rPr>
        <w:lastRenderedPageBreak/>
        <w:t>建设。</w:t>
      </w:r>
      <w:r>
        <w:rPr>
          <w:rFonts w:eastAsia="仿宋_GB2312"/>
          <w:sz w:val="32"/>
          <w:szCs w:val="32"/>
        </w:rPr>
        <w:t>3.</w:t>
      </w:r>
      <w:r>
        <w:rPr>
          <w:rFonts w:eastAsia="仿宋_GB2312"/>
          <w:sz w:val="32"/>
          <w:szCs w:val="32"/>
        </w:rPr>
        <w:t>抓好全区</w:t>
      </w:r>
      <w:r>
        <w:rPr>
          <w:rFonts w:eastAsia="仿宋_GB2312"/>
          <w:sz w:val="32"/>
          <w:szCs w:val="32"/>
        </w:rPr>
        <w:t>1.3</w:t>
      </w:r>
      <w:r>
        <w:rPr>
          <w:rFonts w:eastAsia="仿宋_GB2312"/>
          <w:sz w:val="32"/>
          <w:szCs w:val="32"/>
        </w:rPr>
        <w:t>万多名党员意识形态领域的学习、宣传和教育，主动引导主流媒体，正面宣传芦淞，科学应对突发事件，落实好意识形态工作各项责任，牢牢把握意识形态领域的主动权、领导权、</w:t>
      </w:r>
      <w:r>
        <w:rPr>
          <w:rFonts w:eastAsia="仿宋_GB2312"/>
          <w:sz w:val="32"/>
          <w:szCs w:val="32"/>
        </w:rPr>
        <w:t>话语权。</w:t>
      </w:r>
      <w:r>
        <w:rPr>
          <w:rFonts w:eastAsia="仿宋_GB2312"/>
          <w:sz w:val="32"/>
          <w:szCs w:val="32"/>
        </w:rPr>
        <w:t>4.</w:t>
      </w:r>
      <w:r>
        <w:rPr>
          <w:rFonts w:eastAsia="仿宋_GB2312"/>
          <w:sz w:val="32"/>
          <w:szCs w:val="32"/>
        </w:rPr>
        <w:t>对外宣传，多渠道、多方位、多手段宣传芦淞经济机会及登重点中心工作、新闻宣传全年市级媒体发稿不低于</w:t>
      </w:r>
      <w:r>
        <w:rPr>
          <w:rFonts w:eastAsia="仿宋_GB2312"/>
          <w:sz w:val="32"/>
          <w:szCs w:val="32"/>
        </w:rPr>
        <w:t>1000</w:t>
      </w:r>
      <w:r>
        <w:rPr>
          <w:rFonts w:eastAsia="仿宋_GB2312"/>
          <w:sz w:val="32"/>
          <w:szCs w:val="32"/>
        </w:rPr>
        <w:t>篇。</w:t>
      </w:r>
      <w:r>
        <w:rPr>
          <w:rFonts w:eastAsia="仿宋_GB2312"/>
          <w:sz w:val="32"/>
          <w:szCs w:val="32"/>
        </w:rPr>
        <w:t>5.</w:t>
      </w:r>
      <w:r>
        <w:rPr>
          <w:rFonts w:eastAsia="仿宋_GB2312"/>
          <w:sz w:val="32"/>
          <w:szCs w:val="32"/>
        </w:rPr>
        <w:t>达到市委宣传部对县级党委（党组）中心组学习和学习型党组织建设年度考核要求。</w:t>
      </w:r>
      <w:r>
        <w:rPr>
          <w:rFonts w:eastAsia="仿宋_GB2312"/>
          <w:sz w:val="32"/>
          <w:szCs w:val="32"/>
        </w:rPr>
        <w:t>6.</w:t>
      </w:r>
      <w:r>
        <w:rPr>
          <w:rFonts w:eastAsia="仿宋_GB2312"/>
          <w:sz w:val="32"/>
          <w:szCs w:val="32"/>
        </w:rPr>
        <w:t>进一步开展掌上芦淞网络</w:t>
      </w:r>
      <w:r>
        <w:rPr>
          <w:rFonts w:eastAsia="仿宋_GB2312"/>
          <w:sz w:val="32"/>
          <w:szCs w:val="32"/>
        </w:rPr>
        <w:t>APP</w:t>
      </w:r>
      <w:r>
        <w:rPr>
          <w:rFonts w:eastAsia="仿宋_GB2312"/>
          <w:sz w:val="32"/>
          <w:szCs w:val="32"/>
        </w:rPr>
        <w:t>运营推广工作，为全区重点工作提供宣传展示的平台。</w:t>
      </w:r>
      <w:r>
        <w:rPr>
          <w:rFonts w:eastAsia="仿宋_GB2312"/>
          <w:sz w:val="32"/>
          <w:szCs w:val="32"/>
        </w:rPr>
        <w:t>7.</w:t>
      </w:r>
      <w:r>
        <w:rPr>
          <w:rFonts w:eastAsia="仿宋_GB2312"/>
          <w:sz w:val="32"/>
          <w:szCs w:val="32"/>
        </w:rPr>
        <w:t>进一步建设</w:t>
      </w:r>
      <w:r>
        <w:rPr>
          <w:rFonts w:eastAsia="仿宋_GB2312"/>
          <w:sz w:val="32"/>
          <w:szCs w:val="32"/>
        </w:rPr>
        <w:t>“</w:t>
      </w:r>
      <w:r>
        <w:rPr>
          <w:rFonts w:eastAsia="仿宋_GB2312"/>
          <w:sz w:val="32"/>
          <w:szCs w:val="32"/>
        </w:rPr>
        <w:t>芦淞宣传</w:t>
      </w:r>
      <w:r>
        <w:rPr>
          <w:rFonts w:eastAsia="仿宋_GB2312"/>
          <w:sz w:val="32"/>
          <w:szCs w:val="32"/>
        </w:rPr>
        <w:t>”</w:t>
      </w:r>
      <w:r>
        <w:rPr>
          <w:rFonts w:eastAsia="仿宋_GB2312"/>
          <w:sz w:val="32"/>
          <w:szCs w:val="32"/>
        </w:rPr>
        <w:t>微信公众号，不断扩大影响力。</w:t>
      </w:r>
      <w:r>
        <w:rPr>
          <w:rFonts w:eastAsia="仿宋_GB2312"/>
          <w:sz w:val="32"/>
          <w:szCs w:val="32"/>
        </w:rPr>
        <w:t>8.</w:t>
      </w:r>
      <w:r>
        <w:rPr>
          <w:rFonts w:eastAsia="仿宋_GB2312"/>
          <w:sz w:val="32"/>
          <w:szCs w:val="32"/>
        </w:rPr>
        <w:t>开展精准舆情监测，营造良好的舆论环境。</w:t>
      </w:r>
      <w:r>
        <w:rPr>
          <w:rFonts w:eastAsia="仿宋_GB2312"/>
          <w:sz w:val="32"/>
          <w:szCs w:val="32"/>
        </w:rPr>
        <w:t>9.</w:t>
      </w:r>
      <w:r>
        <w:rPr>
          <w:rFonts w:eastAsia="仿宋_GB2312"/>
          <w:sz w:val="32"/>
          <w:szCs w:val="32"/>
        </w:rPr>
        <w:t>加强网络执法监督工作，确保重点领域互联网安全。</w:t>
      </w:r>
      <w:r>
        <w:rPr>
          <w:rFonts w:eastAsia="仿宋_GB2312"/>
          <w:sz w:val="32"/>
          <w:szCs w:val="32"/>
        </w:rPr>
        <w:t>10.</w:t>
      </w:r>
      <w:r>
        <w:rPr>
          <w:rFonts w:eastAsia="仿宋_GB2312"/>
          <w:sz w:val="32"/>
          <w:szCs w:val="32"/>
        </w:rPr>
        <w:t>规范芦淞新闻网的管理。确保数据安全，避免出现以区委区政府名义散播反对言论、制造恐慌</w:t>
      </w:r>
      <w:r>
        <w:rPr>
          <w:rFonts w:eastAsia="仿宋_GB2312"/>
          <w:sz w:val="32"/>
          <w:szCs w:val="32"/>
        </w:rPr>
        <w:t>谣言等恶劣事件。</w:t>
      </w:r>
      <w:r>
        <w:rPr>
          <w:rFonts w:eastAsia="仿宋_GB2312"/>
          <w:sz w:val="32"/>
          <w:szCs w:val="32"/>
        </w:rPr>
        <w:t>11.</w:t>
      </w:r>
      <w:r>
        <w:rPr>
          <w:rFonts w:eastAsia="仿宋_GB2312"/>
          <w:sz w:val="32"/>
          <w:szCs w:val="32"/>
        </w:rPr>
        <w:t>切实做好网上群众路线工作，及时掌握基层群众意见建议。</w:t>
      </w:r>
    </w:p>
    <w:p w:rsidR="00940C50" w:rsidRDefault="004B45A9">
      <w:pPr>
        <w:pStyle w:val="a3"/>
        <w:spacing w:line="56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940C50" w:rsidRDefault="004B45A9">
      <w:pPr>
        <w:pStyle w:val="a3"/>
        <w:spacing w:line="56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940C50" w:rsidRDefault="004B45A9">
      <w:pPr>
        <w:pStyle w:val="a3"/>
        <w:spacing w:line="560" w:lineRule="exact"/>
        <w:ind w:firstLine="616"/>
        <w:rPr>
          <w:rFonts w:ascii="Times New Roman" w:eastAsia="仿宋_GB2312" w:hAnsi="Times New Roman"/>
          <w:sz w:val="32"/>
          <w:szCs w:val="32"/>
        </w:rPr>
      </w:pPr>
      <w:r>
        <w:rPr>
          <w:rFonts w:ascii="Times New Roman" w:eastAsia="仿宋_GB2312" w:hAnsi="Times New Roman"/>
          <w:spacing w:val="-6"/>
          <w:sz w:val="32"/>
          <w:szCs w:val="32"/>
        </w:rPr>
        <w:t>1</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2022</w:t>
      </w:r>
      <w:r>
        <w:rPr>
          <w:rFonts w:ascii="Times New Roman" w:eastAsia="仿宋_GB2312" w:hAnsi="Times New Roman"/>
          <w:spacing w:val="-6"/>
          <w:sz w:val="32"/>
          <w:szCs w:val="32"/>
        </w:rPr>
        <w:t>年预算资金</w:t>
      </w:r>
      <w:r>
        <w:rPr>
          <w:rFonts w:ascii="Times New Roman" w:eastAsia="仿宋_GB2312" w:hAnsi="Times New Roman"/>
          <w:sz w:val="32"/>
          <w:szCs w:val="32"/>
        </w:rPr>
        <w:t>292.39</w:t>
      </w:r>
      <w:r>
        <w:rPr>
          <w:rFonts w:ascii="Times New Roman" w:eastAsia="仿宋_GB2312" w:hAnsi="Times New Roman"/>
          <w:sz w:val="32"/>
          <w:szCs w:val="32"/>
        </w:rPr>
        <w:t>万元。</w:t>
      </w:r>
    </w:p>
    <w:p w:rsidR="00940C50" w:rsidRDefault="004B45A9">
      <w:pPr>
        <w:pStyle w:val="a3"/>
        <w:spacing w:line="560" w:lineRule="exact"/>
        <w:ind w:firstLine="616"/>
        <w:rPr>
          <w:rFonts w:ascii="Times New Roman" w:eastAsia="仿宋_GB2312" w:hAnsi="Times New Roman"/>
          <w:spacing w:val="-6"/>
          <w:sz w:val="32"/>
          <w:szCs w:val="32"/>
        </w:rPr>
      </w:pPr>
      <w:r>
        <w:rPr>
          <w:rFonts w:ascii="Times New Roman" w:eastAsia="仿宋_GB2312" w:hAnsi="Times New Roman"/>
          <w:spacing w:val="-6"/>
          <w:sz w:val="32"/>
          <w:szCs w:val="32"/>
        </w:rPr>
        <w:t>2</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2022</w:t>
      </w:r>
      <w:r>
        <w:rPr>
          <w:rFonts w:ascii="Times New Roman" w:eastAsia="仿宋_GB2312" w:hAnsi="Times New Roman"/>
          <w:spacing w:val="-6"/>
          <w:sz w:val="32"/>
          <w:szCs w:val="32"/>
        </w:rPr>
        <w:t>年度单位一般公共预算财政拨款收入</w:t>
      </w:r>
      <w:r w:rsidR="00E24389">
        <w:rPr>
          <w:rFonts w:ascii="Times New Roman" w:eastAsia="仿宋_GB2312" w:hAnsi="Times New Roman"/>
          <w:spacing w:val="-6"/>
          <w:sz w:val="32"/>
          <w:szCs w:val="32"/>
        </w:rPr>
        <w:t>370.22</w:t>
      </w:r>
      <w:r>
        <w:rPr>
          <w:rFonts w:ascii="Times New Roman" w:eastAsia="仿宋_GB2312" w:hAnsi="Times New Roman"/>
          <w:spacing w:val="-6"/>
          <w:sz w:val="32"/>
          <w:szCs w:val="32"/>
        </w:rPr>
        <w:t>万元。</w:t>
      </w:r>
    </w:p>
    <w:p w:rsidR="00940C50" w:rsidRDefault="004B45A9">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2022</w:t>
      </w:r>
      <w:r>
        <w:rPr>
          <w:rFonts w:eastAsia="仿宋_GB2312"/>
          <w:sz w:val="32"/>
          <w:szCs w:val="32"/>
        </w:rPr>
        <w:t>年度单位一般公共预算财政拨款支出</w:t>
      </w:r>
      <w:r w:rsidR="00E24389">
        <w:rPr>
          <w:rFonts w:eastAsia="仿宋_GB2312"/>
          <w:sz w:val="32"/>
          <w:szCs w:val="32"/>
        </w:rPr>
        <w:t>370.22</w:t>
      </w:r>
      <w:r>
        <w:rPr>
          <w:rFonts w:eastAsia="仿宋_GB2312"/>
          <w:sz w:val="32"/>
          <w:szCs w:val="32"/>
        </w:rPr>
        <w:t>万元其中：项目支出</w:t>
      </w:r>
      <w:r>
        <w:rPr>
          <w:rFonts w:eastAsia="仿宋_GB2312" w:hint="eastAsia"/>
          <w:sz w:val="32"/>
          <w:szCs w:val="32"/>
        </w:rPr>
        <w:t>152.55</w:t>
      </w:r>
      <w:r>
        <w:rPr>
          <w:rFonts w:eastAsia="仿宋_GB2312"/>
          <w:sz w:val="32"/>
          <w:szCs w:val="32"/>
        </w:rPr>
        <w:t>万元，基本支出</w:t>
      </w:r>
      <w:r>
        <w:rPr>
          <w:rFonts w:eastAsia="仿宋_GB2312"/>
          <w:sz w:val="32"/>
          <w:szCs w:val="32"/>
        </w:rPr>
        <w:t>217.67</w:t>
      </w:r>
      <w:r>
        <w:rPr>
          <w:rFonts w:eastAsia="仿宋_GB2312"/>
          <w:sz w:val="32"/>
          <w:szCs w:val="32"/>
        </w:rPr>
        <w:t>万元，其中：人员经费</w:t>
      </w:r>
      <w:r>
        <w:rPr>
          <w:rFonts w:eastAsia="仿宋_GB2312"/>
          <w:sz w:val="32"/>
          <w:szCs w:val="32"/>
        </w:rPr>
        <w:t>192.68</w:t>
      </w:r>
      <w:r>
        <w:rPr>
          <w:rFonts w:eastAsia="仿宋_GB2312"/>
          <w:sz w:val="32"/>
          <w:szCs w:val="32"/>
        </w:rPr>
        <w:t>万元，公用经费</w:t>
      </w:r>
      <w:r>
        <w:rPr>
          <w:rFonts w:eastAsia="仿宋_GB2312"/>
          <w:sz w:val="32"/>
          <w:szCs w:val="32"/>
        </w:rPr>
        <w:t>24.98</w:t>
      </w:r>
      <w:r>
        <w:rPr>
          <w:rFonts w:eastAsia="仿宋_GB2312"/>
          <w:sz w:val="32"/>
          <w:szCs w:val="32"/>
        </w:rPr>
        <w:t>万元。</w:t>
      </w:r>
    </w:p>
    <w:p w:rsidR="00940C50" w:rsidRDefault="004B45A9">
      <w:pPr>
        <w:pStyle w:val="a3"/>
        <w:numPr>
          <w:ilvl w:val="0"/>
          <w:numId w:val="1"/>
        </w:numPr>
        <w:spacing w:line="56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940C50" w:rsidRDefault="004B45A9">
      <w:pPr>
        <w:pStyle w:val="a3"/>
        <w:spacing w:line="560" w:lineRule="exact"/>
        <w:ind w:firstLine="640"/>
        <w:rPr>
          <w:rFonts w:ascii="Times New Roman" w:eastAsia="仿宋" w:hAnsi="Times New Roman"/>
          <w:sz w:val="32"/>
          <w:szCs w:val="32"/>
        </w:rPr>
      </w:pPr>
      <w:r>
        <w:rPr>
          <w:rFonts w:ascii="Times New Roman" w:eastAsia="仿宋" w:hAnsi="Times New Roman"/>
          <w:sz w:val="32"/>
          <w:szCs w:val="32"/>
        </w:rPr>
        <w:t>意识形态项目支出</w:t>
      </w:r>
      <w:r w:rsidR="00E24389">
        <w:rPr>
          <w:rFonts w:ascii="Times New Roman" w:eastAsia="仿宋" w:hAnsi="Times New Roman"/>
          <w:sz w:val="32"/>
          <w:szCs w:val="32"/>
        </w:rPr>
        <w:t>152.55</w:t>
      </w:r>
      <w:r>
        <w:rPr>
          <w:rFonts w:ascii="Times New Roman" w:eastAsia="仿宋" w:hAnsi="Times New Roman"/>
          <w:sz w:val="32"/>
          <w:szCs w:val="32"/>
        </w:rPr>
        <w:t>万元；</w:t>
      </w:r>
    </w:p>
    <w:p w:rsidR="00940C50" w:rsidRDefault="004B45A9">
      <w:pPr>
        <w:pStyle w:val="a3"/>
        <w:spacing w:line="56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940C50" w:rsidRDefault="004B45A9">
      <w:pPr>
        <w:pStyle w:val="a3"/>
        <w:spacing w:line="560" w:lineRule="exact"/>
        <w:ind w:firstLine="640"/>
        <w:rPr>
          <w:rFonts w:ascii="Times New Roman" w:eastAsia="仿宋" w:hAnsi="Times New Roman"/>
          <w:sz w:val="32"/>
          <w:szCs w:val="32"/>
        </w:rPr>
      </w:pPr>
      <w:r>
        <w:rPr>
          <w:rFonts w:ascii="Times New Roman" w:eastAsia="仿宋" w:hAnsi="Times New Roman"/>
          <w:sz w:val="32"/>
          <w:szCs w:val="32"/>
        </w:rPr>
        <w:lastRenderedPageBreak/>
        <w:t>2022</w:t>
      </w:r>
      <w:r>
        <w:rPr>
          <w:rFonts w:ascii="Times New Roman" w:eastAsia="仿宋" w:hAnsi="Times New Roman"/>
          <w:sz w:val="32"/>
          <w:szCs w:val="32"/>
        </w:rPr>
        <w:t>年度政府性基金预算财政拨款收入</w:t>
      </w:r>
      <w:r>
        <w:rPr>
          <w:rFonts w:ascii="Times New Roman" w:eastAsia="仿宋" w:hAnsi="Times New Roman"/>
          <w:sz w:val="32"/>
          <w:szCs w:val="32"/>
        </w:rPr>
        <w:t>65.08</w:t>
      </w:r>
      <w:r>
        <w:rPr>
          <w:rFonts w:ascii="Times New Roman" w:eastAsia="仿宋" w:hAnsi="Times New Roman"/>
          <w:sz w:val="32"/>
          <w:szCs w:val="32"/>
        </w:rPr>
        <w:t>万元，年初结转和结余</w:t>
      </w:r>
      <w:r>
        <w:rPr>
          <w:rFonts w:ascii="Times New Roman" w:eastAsia="仿宋" w:hAnsi="Times New Roman"/>
          <w:sz w:val="32"/>
          <w:szCs w:val="32"/>
        </w:rPr>
        <w:t>0</w:t>
      </w:r>
      <w:r>
        <w:rPr>
          <w:rFonts w:ascii="Times New Roman" w:eastAsia="仿宋" w:hAnsi="Times New Roman"/>
          <w:sz w:val="32"/>
          <w:szCs w:val="32"/>
        </w:rPr>
        <w:t>万元，支出</w:t>
      </w:r>
      <w:r>
        <w:rPr>
          <w:rFonts w:ascii="Times New Roman" w:eastAsia="仿宋" w:hAnsi="Times New Roman"/>
          <w:sz w:val="32"/>
          <w:szCs w:val="32"/>
        </w:rPr>
        <w:t>65.08</w:t>
      </w:r>
      <w:r>
        <w:rPr>
          <w:rFonts w:ascii="Times New Roman" w:eastAsia="仿宋" w:hAnsi="Times New Roman"/>
          <w:sz w:val="32"/>
          <w:szCs w:val="32"/>
        </w:rPr>
        <w:t>万元，其中基本支出</w:t>
      </w:r>
      <w:r>
        <w:rPr>
          <w:rFonts w:ascii="Times New Roman" w:eastAsia="仿宋" w:hAnsi="Times New Roman"/>
          <w:sz w:val="32"/>
          <w:szCs w:val="32"/>
        </w:rPr>
        <w:t>0</w:t>
      </w:r>
      <w:r>
        <w:rPr>
          <w:rFonts w:ascii="Times New Roman" w:eastAsia="仿宋" w:hAnsi="Times New Roman"/>
          <w:sz w:val="32"/>
          <w:szCs w:val="32"/>
        </w:rPr>
        <w:t>万元，项目支出</w:t>
      </w:r>
      <w:r>
        <w:rPr>
          <w:rFonts w:ascii="Times New Roman" w:eastAsia="仿宋" w:hAnsi="Times New Roman"/>
          <w:sz w:val="32"/>
          <w:szCs w:val="32"/>
        </w:rPr>
        <w:t>65.08</w:t>
      </w:r>
      <w:r>
        <w:rPr>
          <w:rFonts w:ascii="Times New Roman" w:eastAsia="仿宋" w:hAnsi="Times New Roman"/>
          <w:sz w:val="32"/>
          <w:szCs w:val="32"/>
        </w:rPr>
        <w:t>万元，年末结转和结余</w:t>
      </w:r>
      <w:r>
        <w:rPr>
          <w:rFonts w:ascii="Times New Roman" w:eastAsia="仿宋" w:hAnsi="Times New Roman"/>
          <w:sz w:val="32"/>
          <w:szCs w:val="32"/>
        </w:rPr>
        <w:t>0</w:t>
      </w:r>
      <w:r>
        <w:rPr>
          <w:rFonts w:ascii="Times New Roman" w:eastAsia="仿宋" w:hAnsi="Times New Roman"/>
          <w:sz w:val="32"/>
          <w:szCs w:val="32"/>
        </w:rPr>
        <w:t>万元。</w:t>
      </w:r>
    </w:p>
    <w:p w:rsidR="00940C50" w:rsidRDefault="004B45A9">
      <w:pPr>
        <w:pStyle w:val="a3"/>
        <w:spacing w:line="560" w:lineRule="exact"/>
        <w:ind w:firstLine="640"/>
        <w:rPr>
          <w:rFonts w:ascii="Times New Roman" w:eastAsia="黑体" w:hAnsi="Times New Roman"/>
          <w:sz w:val="32"/>
          <w:szCs w:val="32"/>
        </w:rPr>
      </w:pPr>
      <w:r>
        <w:rPr>
          <w:rFonts w:ascii="Times New Roman" w:eastAsia="黑体" w:hAnsi="Times New Roman"/>
          <w:sz w:val="32"/>
          <w:szCs w:val="32"/>
        </w:rPr>
        <w:t>四、国有资本经营预算支出情况</w:t>
      </w:r>
    </w:p>
    <w:p w:rsidR="00940C50" w:rsidRDefault="004B45A9">
      <w:pPr>
        <w:pStyle w:val="a3"/>
        <w:spacing w:line="560" w:lineRule="exact"/>
        <w:ind w:firstLine="640"/>
        <w:rPr>
          <w:rFonts w:ascii="Times New Roman" w:eastAsia="仿宋" w:hAnsi="Times New Roman"/>
          <w:sz w:val="32"/>
          <w:szCs w:val="32"/>
        </w:rPr>
      </w:pPr>
      <w:r>
        <w:rPr>
          <w:rFonts w:ascii="Times New Roman" w:eastAsia="仿宋" w:hAnsi="Times New Roman" w:hint="eastAsia"/>
          <w:sz w:val="32"/>
          <w:szCs w:val="32"/>
        </w:rPr>
        <w:t>无</w:t>
      </w:r>
      <w:r>
        <w:rPr>
          <w:rFonts w:ascii="Times New Roman" w:eastAsia="仿宋" w:hAnsi="Times New Roman"/>
          <w:sz w:val="32"/>
          <w:szCs w:val="32"/>
        </w:rPr>
        <w:t>。</w:t>
      </w:r>
    </w:p>
    <w:p w:rsidR="00940C50" w:rsidRDefault="004B45A9">
      <w:pPr>
        <w:pStyle w:val="a3"/>
        <w:spacing w:line="56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940C50" w:rsidRDefault="004B45A9">
      <w:pPr>
        <w:pStyle w:val="a3"/>
        <w:spacing w:line="560" w:lineRule="exact"/>
        <w:ind w:firstLine="640"/>
        <w:rPr>
          <w:rFonts w:ascii="Times New Roman" w:eastAsia="仿宋" w:hAnsi="Times New Roman"/>
          <w:sz w:val="32"/>
          <w:szCs w:val="32"/>
        </w:rPr>
      </w:pPr>
      <w:r>
        <w:rPr>
          <w:rFonts w:ascii="Times New Roman" w:eastAsia="仿宋" w:hAnsi="Times New Roman" w:hint="eastAsia"/>
          <w:sz w:val="32"/>
          <w:szCs w:val="32"/>
        </w:rPr>
        <w:t>无</w:t>
      </w:r>
      <w:r>
        <w:rPr>
          <w:rFonts w:ascii="Times New Roman" w:eastAsia="仿宋" w:hAnsi="Times New Roman"/>
          <w:sz w:val="32"/>
          <w:szCs w:val="32"/>
        </w:rPr>
        <w:t>。</w:t>
      </w:r>
    </w:p>
    <w:p w:rsidR="00940C50" w:rsidRDefault="004B45A9">
      <w:pPr>
        <w:spacing w:line="560" w:lineRule="exact"/>
        <w:ind w:firstLineChars="200" w:firstLine="640"/>
        <w:rPr>
          <w:rFonts w:eastAsia="黑体"/>
          <w:sz w:val="32"/>
          <w:szCs w:val="32"/>
        </w:rPr>
      </w:pPr>
      <w:r>
        <w:rPr>
          <w:rFonts w:eastAsia="黑体"/>
          <w:sz w:val="32"/>
          <w:szCs w:val="32"/>
        </w:rPr>
        <w:t>六、资金使用及绩效情况</w:t>
      </w:r>
    </w:p>
    <w:p w:rsidR="00940C50" w:rsidRDefault="004B45A9">
      <w:pPr>
        <w:spacing w:line="560" w:lineRule="exact"/>
        <w:ind w:firstLineChars="200" w:firstLine="643"/>
        <w:rPr>
          <w:rFonts w:eastAsia="楷体_GB2312"/>
          <w:b/>
          <w:sz w:val="32"/>
          <w:szCs w:val="32"/>
        </w:rPr>
      </w:pPr>
      <w:r>
        <w:rPr>
          <w:rFonts w:eastAsia="楷体_GB2312"/>
          <w:b/>
          <w:sz w:val="32"/>
          <w:szCs w:val="32"/>
        </w:rPr>
        <w:t>(</w:t>
      </w:r>
      <w:r>
        <w:rPr>
          <w:rFonts w:eastAsia="楷体_GB2312"/>
          <w:b/>
          <w:sz w:val="32"/>
          <w:szCs w:val="32"/>
        </w:rPr>
        <w:t>一）部门整体支出绩效情况</w:t>
      </w:r>
    </w:p>
    <w:p w:rsidR="00940C50" w:rsidRDefault="004B45A9">
      <w:pPr>
        <w:spacing w:line="560" w:lineRule="exact"/>
        <w:ind w:firstLineChars="200" w:firstLine="640"/>
        <w:rPr>
          <w:rFonts w:eastAsia="仿宋_GB2312"/>
          <w:sz w:val="32"/>
          <w:szCs w:val="32"/>
        </w:rPr>
      </w:pPr>
      <w:r>
        <w:rPr>
          <w:rFonts w:eastAsia="仿宋_GB2312"/>
          <w:sz w:val="32"/>
          <w:szCs w:val="32"/>
        </w:rPr>
        <w:t>中国共产党株洲市芦淞区委员会宣传部的基本支出主要为用于保障机构正常运转、完成日常工作而发生的支出，包括人员经费和公用经费等。</w:t>
      </w:r>
      <w:r>
        <w:rPr>
          <w:rFonts w:eastAsia="仿宋_GB2312"/>
          <w:sz w:val="32"/>
          <w:szCs w:val="32"/>
        </w:rPr>
        <w:t>2022</w:t>
      </w:r>
      <w:r>
        <w:rPr>
          <w:rFonts w:eastAsia="仿宋_GB2312"/>
          <w:sz w:val="32"/>
          <w:szCs w:val="32"/>
        </w:rPr>
        <w:t>年基本支出合计</w:t>
      </w:r>
      <w:r>
        <w:rPr>
          <w:rFonts w:eastAsia="仿宋_GB2312"/>
          <w:sz w:val="32"/>
          <w:szCs w:val="32"/>
        </w:rPr>
        <w:t>217.67</w:t>
      </w:r>
      <w:r>
        <w:rPr>
          <w:rFonts w:eastAsia="仿宋_GB2312"/>
          <w:sz w:val="32"/>
          <w:szCs w:val="32"/>
        </w:rPr>
        <w:t>万元。其中：</w:t>
      </w:r>
      <w:r>
        <w:rPr>
          <w:rFonts w:eastAsia="仿宋_GB2312"/>
          <w:sz w:val="32"/>
          <w:szCs w:val="32"/>
        </w:rPr>
        <w:t>1</w:t>
      </w:r>
      <w:r>
        <w:rPr>
          <w:rFonts w:eastAsia="仿宋_GB2312" w:hint="eastAsia"/>
          <w:sz w:val="32"/>
          <w:szCs w:val="32"/>
        </w:rPr>
        <w:t>.</w:t>
      </w:r>
      <w:r>
        <w:rPr>
          <w:rFonts w:eastAsia="仿宋_GB2312"/>
          <w:sz w:val="32"/>
          <w:szCs w:val="32"/>
        </w:rPr>
        <w:t>工资福利支出</w:t>
      </w:r>
      <w:r>
        <w:rPr>
          <w:rFonts w:eastAsia="仿宋_GB2312"/>
          <w:sz w:val="32"/>
          <w:szCs w:val="32"/>
        </w:rPr>
        <w:t>192.68</w:t>
      </w:r>
      <w:r>
        <w:rPr>
          <w:rFonts w:eastAsia="仿宋_GB2312"/>
          <w:sz w:val="32"/>
          <w:szCs w:val="32"/>
        </w:rPr>
        <w:t>万元。工资福利支出指基本工资、津贴</w:t>
      </w:r>
      <w:r>
        <w:rPr>
          <w:rFonts w:eastAsia="仿宋_GB2312"/>
          <w:sz w:val="32"/>
          <w:szCs w:val="32"/>
        </w:rPr>
        <w:t>补贴、奖金、机关事业单位基本养老保险缴费、职工基本医疗保险缴费、其他社会保障缴费、住房公积金、医疗费。</w:t>
      </w:r>
      <w:r>
        <w:rPr>
          <w:rFonts w:eastAsia="仿宋_GB2312"/>
          <w:sz w:val="32"/>
          <w:szCs w:val="32"/>
        </w:rPr>
        <w:t xml:space="preserve"> 2</w:t>
      </w:r>
      <w:r>
        <w:rPr>
          <w:rFonts w:eastAsia="仿宋_GB2312" w:hint="eastAsia"/>
          <w:sz w:val="32"/>
          <w:szCs w:val="32"/>
        </w:rPr>
        <w:t>.</w:t>
      </w:r>
      <w:r>
        <w:rPr>
          <w:rFonts w:eastAsia="仿宋_GB2312"/>
          <w:sz w:val="32"/>
          <w:szCs w:val="32"/>
        </w:rPr>
        <w:t>商品和服务支出</w:t>
      </w:r>
      <w:r>
        <w:rPr>
          <w:rFonts w:eastAsia="仿宋_GB2312"/>
          <w:sz w:val="32"/>
          <w:szCs w:val="32"/>
        </w:rPr>
        <w:t>24.98</w:t>
      </w:r>
      <w:r>
        <w:rPr>
          <w:rFonts w:eastAsia="仿宋_GB2312"/>
          <w:sz w:val="32"/>
          <w:szCs w:val="32"/>
        </w:rPr>
        <w:t>万元。商品和服务支出为芦淞区委员会宣传部行政运行的办公费、邮电费、差旅费、委托业务费、工会经费、其他商品和服务等。</w:t>
      </w:r>
      <w:r>
        <w:rPr>
          <w:rFonts w:eastAsia="仿宋_GB2312"/>
          <w:sz w:val="32"/>
          <w:szCs w:val="32"/>
        </w:rPr>
        <w:t>3</w:t>
      </w:r>
      <w:r>
        <w:rPr>
          <w:rFonts w:eastAsia="仿宋_GB2312" w:hint="eastAsia"/>
          <w:sz w:val="32"/>
          <w:szCs w:val="32"/>
        </w:rPr>
        <w:t>.</w:t>
      </w:r>
      <w:r>
        <w:rPr>
          <w:rFonts w:eastAsia="仿宋_GB2312"/>
          <w:sz w:val="32"/>
          <w:szCs w:val="32"/>
        </w:rPr>
        <w:t>芦淞区委员会宣传部</w:t>
      </w:r>
      <w:r>
        <w:rPr>
          <w:rFonts w:eastAsia="仿宋_GB2312"/>
          <w:sz w:val="32"/>
          <w:szCs w:val="32"/>
        </w:rPr>
        <w:t xml:space="preserve"> 2022</w:t>
      </w:r>
      <w:r>
        <w:rPr>
          <w:rFonts w:eastAsia="仿宋_GB2312"/>
          <w:sz w:val="32"/>
          <w:szCs w:val="32"/>
        </w:rPr>
        <w:t>年度</w:t>
      </w:r>
      <w:r>
        <w:rPr>
          <w:rFonts w:eastAsia="仿宋_GB2312"/>
          <w:sz w:val="32"/>
          <w:szCs w:val="32"/>
        </w:rPr>
        <w:t xml:space="preserve"> “</w:t>
      </w:r>
      <w:r>
        <w:rPr>
          <w:rFonts w:eastAsia="仿宋_GB2312"/>
          <w:sz w:val="32"/>
          <w:szCs w:val="32"/>
        </w:rPr>
        <w:t>三公</w:t>
      </w:r>
      <w:r>
        <w:rPr>
          <w:rFonts w:eastAsia="仿宋_GB2312"/>
          <w:sz w:val="32"/>
          <w:szCs w:val="32"/>
        </w:rPr>
        <w:t>”</w:t>
      </w:r>
      <w:r>
        <w:rPr>
          <w:rFonts w:eastAsia="仿宋_GB2312"/>
          <w:sz w:val="32"/>
          <w:szCs w:val="32"/>
        </w:rPr>
        <w:t>经费财政拨款支出</w:t>
      </w:r>
      <w:r>
        <w:rPr>
          <w:rFonts w:eastAsia="仿宋_GB2312"/>
          <w:sz w:val="32"/>
          <w:szCs w:val="32"/>
        </w:rPr>
        <w:t>1.68</w:t>
      </w:r>
      <w:r>
        <w:rPr>
          <w:rFonts w:eastAsia="仿宋_GB2312"/>
          <w:sz w:val="32"/>
          <w:szCs w:val="32"/>
        </w:rPr>
        <w:t>万元，主要是公务接待</w:t>
      </w:r>
      <w:r>
        <w:rPr>
          <w:rFonts w:eastAsia="仿宋_GB2312"/>
          <w:sz w:val="32"/>
          <w:szCs w:val="32"/>
        </w:rPr>
        <w:t>1.68</w:t>
      </w:r>
      <w:r>
        <w:rPr>
          <w:rFonts w:eastAsia="仿宋_GB2312"/>
          <w:sz w:val="32"/>
          <w:szCs w:val="32"/>
        </w:rPr>
        <w:t>万元。</w:t>
      </w:r>
      <w:r>
        <w:rPr>
          <w:rFonts w:eastAsia="仿宋_GB2312"/>
          <w:sz w:val="32"/>
          <w:szCs w:val="32"/>
        </w:rPr>
        <w:t>4</w:t>
      </w:r>
      <w:r>
        <w:rPr>
          <w:rFonts w:eastAsia="仿宋_GB2312" w:hint="eastAsia"/>
          <w:sz w:val="32"/>
          <w:szCs w:val="32"/>
        </w:rPr>
        <w:t>.</w:t>
      </w:r>
      <w:r>
        <w:rPr>
          <w:rFonts w:eastAsia="仿宋_GB2312"/>
          <w:sz w:val="32"/>
          <w:szCs w:val="32"/>
        </w:rPr>
        <w:t>2022</w:t>
      </w:r>
      <w:r>
        <w:rPr>
          <w:rFonts w:eastAsia="仿宋_GB2312"/>
          <w:sz w:val="32"/>
          <w:szCs w:val="32"/>
        </w:rPr>
        <w:t>年意识形态工作共支出</w:t>
      </w:r>
      <w:r>
        <w:rPr>
          <w:rFonts w:eastAsia="仿宋_GB2312"/>
          <w:sz w:val="32"/>
          <w:szCs w:val="32"/>
        </w:rPr>
        <w:t>152.55</w:t>
      </w:r>
      <w:r>
        <w:rPr>
          <w:rFonts w:eastAsia="仿宋_GB2312"/>
          <w:sz w:val="32"/>
          <w:szCs w:val="32"/>
        </w:rPr>
        <w:t>万元，保证了全区</w:t>
      </w:r>
      <w:r>
        <w:rPr>
          <w:rFonts w:eastAsia="仿宋_GB2312"/>
          <w:sz w:val="32"/>
          <w:szCs w:val="32"/>
        </w:rPr>
        <w:t>1.3</w:t>
      </w:r>
      <w:r>
        <w:rPr>
          <w:rFonts w:eastAsia="仿宋_GB2312"/>
          <w:sz w:val="32"/>
          <w:szCs w:val="32"/>
        </w:rPr>
        <w:t>万多名党员意识形态领域的学习、宣传和教育，主动引导主流媒体，正面宣传芦淞，科学应对突发事件，落实</w:t>
      </w:r>
      <w:r>
        <w:rPr>
          <w:rFonts w:eastAsia="仿宋_GB2312"/>
          <w:sz w:val="32"/>
          <w:szCs w:val="32"/>
        </w:rPr>
        <w:t>好了意识形态工作各项责任，牢牢把握意识形态领域的主动权、领导权、话语权。宣传方面做到多渠道、多方位、多手段宣传芦淞经济发展机会及重点中心工作。达到市委宣传部对</w:t>
      </w:r>
      <w:r>
        <w:rPr>
          <w:rFonts w:eastAsia="仿宋_GB2312"/>
          <w:sz w:val="32"/>
          <w:szCs w:val="32"/>
        </w:rPr>
        <w:lastRenderedPageBreak/>
        <w:t>县级党委（党组）中心组学习和学习型党组织建设年度考核要求。</w:t>
      </w:r>
    </w:p>
    <w:p w:rsidR="00940C50" w:rsidRDefault="004B45A9">
      <w:pPr>
        <w:spacing w:line="560" w:lineRule="exact"/>
        <w:ind w:firstLineChars="200" w:firstLine="640"/>
        <w:rPr>
          <w:rFonts w:eastAsia="楷体_GB2312"/>
          <w:b/>
          <w:sz w:val="32"/>
          <w:szCs w:val="32"/>
        </w:rPr>
      </w:pPr>
      <w:r>
        <w:rPr>
          <w:rFonts w:eastAsia="仿宋_GB2312"/>
          <w:sz w:val="32"/>
          <w:szCs w:val="32"/>
        </w:rPr>
        <w:t>经反馈，芦淞区社会各界对芦淞区委员会宣传部履职情况满意占</w:t>
      </w:r>
      <w:r>
        <w:rPr>
          <w:rFonts w:eastAsia="仿宋_GB2312"/>
          <w:sz w:val="32"/>
          <w:szCs w:val="32"/>
        </w:rPr>
        <w:t xml:space="preserve"> 95.8%</w:t>
      </w:r>
      <w:r>
        <w:rPr>
          <w:rFonts w:eastAsia="仿宋_GB2312"/>
          <w:sz w:val="32"/>
          <w:szCs w:val="32"/>
        </w:rPr>
        <w:t>，基本满意占</w:t>
      </w:r>
      <w:r>
        <w:rPr>
          <w:rFonts w:eastAsia="仿宋_GB2312"/>
          <w:sz w:val="32"/>
          <w:szCs w:val="32"/>
        </w:rPr>
        <w:t>4.2%</w:t>
      </w:r>
      <w:r>
        <w:rPr>
          <w:rFonts w:eastAsia="仿宋_GB2312"/>
          <w:sz w:val="32"/>
          <w:szCs w:val="32"/>
        </w:rPr>
        <w:t>，不满意占</w:t>
      </w:r>
      <w:r>
        <w:rPr>
          <w:rFonts w:eastAsia="仿宋_GB2312"/>
          <w:sz w:val="32"/>
          <w:szCs w:val="32"/>
        </w:rPr>
        <w:t xml:space="preserve"> 0%</w:t>
      </w:r>
      <w:r>
        <w:rPr>
          <w:rFonts w:eastAsia="仿宋_GB2312"/>
          <w:sz w:val="32"/>
          <w:szCs w:val="32"/>
        </w:rPr>
        <w:t>。</w:t>
      </w:r>
    </w:p>
    <w:p w:rsidR="00940C50" w:rsidRDefault="004B45A9">
      <w:pPr>
        <w:spacing w:line="560" w:lineRule="exact"/>
        <w:ind w:firstLineChars="200" w:firstLine="643"/>
        <w:rPr>
          <w:rFonts w:eastAsia="楷体_GB2312"/>
          <w:b/>
          <w:sz w:val="32"/>
          <w:szCs w:val="32"/>
        </w:rPr>
      </w:pPr>
      <w:r>
        <w:rPr>
          <w:rFonts w:eastAsia="楷体_GB2312"/>
          <w:b/>
          <w:sz w:val="32"/>
          <w:szCs w:val="32"/>
        </w:rPr>
        <w:t>（二）专项资金支出绩效情况</w:t>
      </w:r>
    </w:p>
    <w:p w:rsidR="00940C50" w:rsidRDefault="004B45A9">
      <w:pPr>
        <w:tabs>
          <w:tab w:val="left" w:pos="7560"/>
        </w:tabs>
        <w:adjustRightInd w:val="0"/>
        <w:snapToGrid w:val="0"/>
        <w:spacing w:line="560" w:lineRule="exact"/>
        <w:ind w:firstLineChars="200" w:firstLine="640"/>
        <w:rPr>
          <w:rFonts w:eastAsia="仿宋_GB2312"/>
          <w:bCs/>
          <w:color w:val="000000"/>
          <w:kern w:val="0"/>
          <w:sz w:val="32"/>
          <w:szCs w:val="32"/>
        </w:rPr>
      </w:pPr>
      <w:r>
        <w:rPr>
          <w:rFonts w:eastAsia="仿宋"/>
          <w:sz w:val="32"/>
          <w:szCs w:val="32"/>
        </w:rPr>
        <w:t>意识形态项目支出</w:t>
      </w:r>
      <w:r>
        <w:rPr>
          <w:rFonts w:eastAsia="仿宋"/>
          <w:sz w:val="32"/>
          <w:szCs w:val="32"/>
        </w:rPr>
        <w:t>152.55</w:t>
      </w:r>
      <w:r>
        <w:rPr>
          <w:rFonts w:eastAsia="仿宋"/>
          <w:sz w:val="32"/>
          <w:szCs w:val="32"/>
        </w:rPr>
        <w:t>万元。</w:t>
      </w:r>
      <w:r>
        <w:rPr>
          <w:rFonts w:eastAsia="仿宋_GB2312"/>
          <w:bCs/>
          <w:color w:val="000000"/>
          <w:kern w:val="0"/>
          <w:sz w:val="32"/>
          <w:szCs w:val="32"/>
        </w:rPr>
        <w:t>项目支出</w:t>
      </w:r>
      <w:r>
        <w:rPr>
          <w:rFonts w:eastAsia="仿宋_GB2312" w:hint="eastAsia"/>
          <w:bCs/>
          <w:color w:val="000000"/>
          <w:kern w:val="0"/>
          <w:sz w:val="32"/>
          <w:szCs w:val="32"/>
        </w:rPr>
        <w:t>共计</w:t>
      </w:r>
      <w:r>
        <w:rPr>
          <w:rFonts w:eastAsia="仿宋_GB2312"/>
          <w:bCs/>
          <w:color w:val="000000"/>
          <w:kern w:val="0"/>
          <w:sz w:val="32"/>
          <w:szCs w:val="32"/>
        </w:rPr>
        <w:t xml:space="preserve"> 152.55</w:t>
      </w:r>
      <w:bookmarkStart w:id="0" w:name="_GoBack"/>
      <w:bookmarkEnd w:id="0"/>
      <w:r>
        <w:rPr>
          <w:rFonts w:eastAsia="仿宋_GB2312"/>
          <w:bCs/>
          <w:color w:val="000000"/>
          <w:kern w:val="0"/>
          <w:sz w:val="32"/>
          <w:szCs w:val="32"/>
        </w:rPr>
        <w:t>万元，资金主要于公益电影放映、文明城市建设、区委理论学习中心组学习、会务组织、授课老师授课费、差旅费、全区</w:t>
      </w:r>
      <w:r>
        <w:rPr>
          <w:rFonts w:eastAsia="仿宋_GB2312"/>
          <w:bCs/>
          <w:color w:val="000000"/>
          <w:kern w:val="0"/>
          <w:sz w:val="32"/>
          <w:szCs w:val="32"/>
        </w:rPr>
        <w:t>1.3</w:t>
      </w:r>
      <w:r>
        <w:rPr>
          <w:rFonts w:eastAsia="仿宋_GB2312"/>
          <w:bCs/>
          <w:color w:val="000000"/>
          <w:kern w:val="0"/>
          <w:sz w:val="32"/>
          <w:szCs w:val="32"/>
        </w:rPr>
        <w:t>万多名党员的学习宣教、</w:t>
      </w:r>
      <w:r>
        <w:rPr>
          <w:rFonts w:eastAsia="仿宋_GB2312"/>
          <w:bCs/>
          <w:color w:val="000000"/>
          <w:kern w:val="0"/>
          <w:sz w:val="32"/>
          <w:szCs w:val="32"/>
        </w:rPr>
        <w:t>1.2</w:t>
      </w:r>
      <w:r>
        <w:rPr>
          <w:rFonts w:eastAsia="仿宋_GB2312"/>
          <w:bCs/>
          <w:color w:val="000000"/>
          <w:kern w:val="0"/>
          <w:sz w:val="32"/>
          <w:szCs w:val="32"/>
        </w:rPr>
        <w:t>万名学习强国学员的学习管理和激励、网评员信息奖励、</w:t>
      </w:r>
      <w:r>
        <w:rPr>
          <w:rFonts w:eastAsia="仿宋_GB2312"/>
          <w:bCs/>
          <w:color w:val="000000"/>
          <w:kern w:val="0"/>
          <w:sz w:val="32"/>
          <w:szCs w:val="32"/>
        </w:rPr>
        <w:t>“</w:t>
      </w:r>
      <w:r>
        <w:rPr>
          <w:rFonts w:eastAsia="仿宋_GB2312"/>
          <w:bCs/>
          <w:color w:val="000000"/>
          <w:kern w:val="0"/>
          <w:sz w:val="32"/>
          <w:szCs w:val="32"/>
        </w:rPr>
        <w:t>掌上芦淞</w:t>
      </w:r>
      <w:r>
        <w:rPr>
          <w:rFonts w:eastAsia="仿宋_GB2312"/>
          <w:bCs/>
          <w:color w:val="000000"/>
          <w:kern w:val="0"/>
          <w:sz w:val="32"/>
          <w:szCs w:val="32"/>
        </w:rPr>
        <w:t>”APP</w:t>
      </w:r>
      <w:r>
        <w:rPr>
          <w:rFonts w:eastAsia="仿宋_GB2312"/>
          <w:bCs/>
          <w:color w:val="000000"/>
          <w:kern w:val="0"/>
          <w:sz w:val="32"/>
          <w:szCs w:val="32"/>
        </w:rPr>
        <w:t>运维费用、</w:t>
      </w:r>
      <w:r>
        <w:rPr>
          <w:rFonts w:eastAsia="仿宋_GB2312"/>
          <w:bCs/>
          <w:color w:val="000000"/>
          <w:kern w:val="0"/>
          <w:sz w:val="32"/>
          <w:szCs w:val="32"/>
        </w:rPr>
        <w:t>“</w:t>
      </w:r>
      <w:r>
        <w:rPr>
          <w:rFonts w:eastAsia="仿宋_GB2312"/>
          <w:bCs/>
          <w:color w:val="000000"/>
          <w:kern w:val="0"/>
          <w:sz w:val="32"/>
          <w:szCs w:val="32"/>
        </w:rPr>
        <w:t>芦淞宣传</w:t>
      </w:r>
      <w:r>
        <w:rPr>
          <w:rFonts w:eastAsia="仿宋_GB2312"/>
          <w:bCs/>
          <w:color w:val="000000"/>
          <w:kern w:val="0"/>
          <w:sz w:val="32"/>
          <w:szCs w:val="32"/>
        </w:rPr>
        <w:t>”</w:t>
      </w:r>
      <w:r>
        <w:rPr>
          <w:rFonts w:eastAsia="仿宋_GB2312"/>
          <w:bCs/>
          <w:color w:val="000000"/>
          <w:kern w:val="0"/>
          <w:sz w:val="32"/>
          <w:szCs w:val="32"/>
        </w:rPr>
        <w:t>微信公众号运维费用、舆情监测系统运维费用。</w:t>
      </w:r>
      <w:r>
        <w:rPr>
          <w:rFonts w:eastAsia="仿宋_GB2312" w:hint="eastAsia"/>
          <w:bCs/>
          <w:color w:val="000000"/>
          <w:kern w:val="0"/>
          <w:sz w:val="32"/>
          <w:szCs w:val="32"/>
        </w:rPr>
        <w:t>该项专项支出主要用于</w:t>
      </w:r>
      <w:r>
        <w:rPr>
          <w:rFonts w:eastAsia="仿宋_GB2312"/>
          <w:bCs/>
          <w:color w:val="000000"/>
          <w:kern w:val="0"/>
          <w:sz w:val="32"/>
          <w:szCs w:val="32"/>
        </w:rPr>
        <w:t>落实好意识形态工作各项责任，对文明城市影响力进一步扩大，</w:t>
      </w:r>
      <w:r>
        <w:rPr>
          <w:rFonts w:eastAsia="仿宋_GB2312" w:hint="eastAsia"/>
          <w:bCs/>
          <w:color w:val="000000"/>
          <w:kern w:val="0"/>
          <w:sz w:val="32"/>
          <w:szCs w:val="32"/>
        </w:rPr>
        <w:t>确保我区</w:t>
      </w:r>
      <w:r>
        <w:rPr>
          <w:rFonts w:eastAsia="仿宋_GB2312"/>
          <w:bCs/>
          <w:color w:val="000000"/>
          <w:kern w:val="0"/>
          <w:sz w:val="32"/>
          <w:szCs w:val="32"/>
        </w:rPr>
        <w:t>综合实力进一步提升，牢牢坚持正确舆论导向，做到所有工作都有利于社会和谐稳定发展，提升各级领导干部为百姓服务的水平，第一时间传递区委区政府权威声音，及时矫正不</w:t>
      </w:r>
      <w:r>
        <w:rPr>
          <w:rFonts w:eastAsia="仿宋_GB2312"/>
          <w:bCs/>
          <w:color w:val="000000"/>
          <w:kern w:val="0"/>
          <w:sz w:val="32"/>
          <w:szCs w:val="32"/>
        </w:rPr>
        <w:t>良舆论导向，切实维护网络意识形态安全，严密防范网上意识形态渗透起到了非常好的作用。</w:t>
      </w:r>
    </w:p>
    <w:p w:rsidR="00940C50" w:rsidRDefault="004B45A9">
      <w:pPr>
        <w:pStyle w:val="a3"/>
        <w:spacing w:line="56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940C50" w:rsidRDefault="004B45A9">
      <w:pPr>
        <w:spacing w:line="560" w:lineRule="exact"/>
        <w:ind w:firstLineChars="200" w:firstLine="640"/>
        <w:rPr>
          <w:rFonts w:eastAsia="仿宋_GB2312"/>
          <w:sz w:val="32"/>
          <w:szCs w:val="32"/>
        </w:rPr>
      </w:pPr>
      <w:r>
        <w:rPr>
          <w:rFonts w:eastAsia="仿宋_GB2312"/>
          <w:sz w:val="32"/>
          <w:szCs w:val="32"/>
        </w:rPr>
        <w:t>总体上项目预算规模与内容相匹配，总体成本控制较好，但预算编制的科学性与严谨性仍有待加强，所涉及各类资金分配应更加准确。</w:t>
      </w:r>
    </w:p>
    <w:p w:rsidR="00940C50" w:rsidRDefault="004B45A9">
      <w:pPr>
        <w:spacing w:line="560" w:lineRule="exact"/>
        <w:ind w:firstLineChars="200" w:firstLine="640"/>
        <w:rPr>
          <w:rFonts w:eastAsia="黑体"/>
          <w:sz w:val="32"/>
          <w:szCs w:val="32"/>
        </w:rPr>
      </w:pPr>
      <w:r>
        <w:rPr>
          <w:rFonts w:eastAsia="黑体"/>
          <w:sz w:val="32"/>
          <w:szCs w:val="32"/>
        </w:rPr>
        <w:t>八、下一步改进措施</w:t>
      </w:r>
    </w:p>
    <w:p w:rsidR="00940C50" w:rsidRDefault="004B45A9">
      <w:pPr>
        <w:spacing w:line="560" w:lineRule="exact"/>
        <w:ind w:firstLineChars="200" w:firstLine="640"/>
        <w:rPr>
          <w:rFonts w:eastAsia="仿宋"/>
          <w:sz w:val="32"/>
          <w:szCs w:val="32"/>
        </w:rPr>
      </w:pPr>
      <w:r>
        <w:rPr>
          <w:rFonts w:eastAsia="仿宋"/>
          <w:sz w:val="32"/>
          <w:szCs w:val="32"/>
        </w:rPr>
        <w:t>加强预算编制的科学性与严谨性，提高分配各类资金的准确性。</w:t>
      </w:r>
    </w:p>
    <w:p w:rsidR="00940C50" w:rsidRDefault="004B45A9">
      <w:pPr>
        <w:spacing w:line="560" w:lineRule="exact"/>
        <w:ind w:firstLineChars="200" w:firstLine="640"/>
        <w:rPr>
          <w:rFonts w:eastAsia="黑体"/>
          <w:sz w:val="32"/>
          <w:szCs w:val="32"/>
        </w:rPr>
      </w:pPr>
      <w:r>
        <w:rPr>
          <w:rFonts w:eastAsia="黑体"/>
          <w:sz w:val="32"/>
          <w:szCs w:val="32"/>
        </w:rPr>
        <w:t>九、绩效自评结果拟应用和公开情况</w:t>
      </w:r>
    </w:p>
    <w:p w:rsidR="00940C50" w:rsidRDefault="004B45A9">
      <w:pPr>
        <w:spacing w:line="560" w:lineRule="exact"/>
        <w:ind w:firstLineChars="200" w:firstLine="640"/>
        <w:rPr>
          <w:rFonts w:eastAsia="仿宋"/>
          <w:sz w:val="32"/>
          <w:szCs w:val="32"/>
        </w:rPr>
      </w:pPr>
      <w:r>
        <w:rPr>
          <w:rFonts w:eastAsia="仿宋"/>
          <w:sz w:val="32"/>
          <w:szCs w:val="32"/>
        </w:rPr>
        <w:lastRenderedPageBreak/>
        <w:t>根据预算绩效管理要求，本单位组织对</w:t>
      </w:r>
      <w:r>
        <w:rPr>
          <w:rFonts w:eastAsia="仿宋"/>
          <w:sz w:val="32"/>
          <w:szCs w:val="32"/>
        </w:rPr>
        <w:t xml:space="preserve"> 2022</w:t>
      </w:r>
      <w:r>
        <w:rPr>
          <w:rFonts w:eastAsia="仿宋"/>
          <w:sz w:val="32"/>
          <w:szCs w:val="32"/>
        </w:rPr>
        <w:t>年度部门整体支出开展了绩效自评，从评价情况来看，预算执行及时、有效，绩效目标得到较好实现，绩效管理水平不断提高。</w:t>
      </w:r>
    </w:p>
    <w:p w:rsidR="00940C50" w:rsidRDefault="004B45A9">
      <w:pPr>
        <w:spacing w:line="560" w:lineRule="exact"/>
        <w:ind w:firstLineChars="200" w:firstLine="640"/>
        <w:rPr>
          <w:rFonts w:eastAsia="仿宋"/>
          <w:sz w:val="32"/>
          <w:szCs w:val="32"/>
        </w:rPr>
      </w:pPr>
      <w:r>
        <w:rPr>
          <w:rFonts w:eastAsia="仿宋"/>
          <w:sz w:val="32"/>
          <w:szCs w:val="32"/>
        </w:rPr>
        <w:t>本单位没有独立网站，</w:t>
      </w:r>
      <w:r>
        <w:rPr>
          <w:rFonts w:eastAsia="仿宋" w:hint="eastAsia"/>
          <w:sz w:val="32"/>
          <w:szCs w:val="32"/>
        </w:rPr>
        <w:t>绩效自评结果将与决算报表等一起在</w:t>
      </w:r>
      <w:r>
        <w:rPr>
          <w:rFonts w:eastAsia="仿宋"/>
          <w:sz w:val="32"/>
          <w:szCs w:val="32"/>
        </w:rPr>
        <w:t>芦淞区政府信息公开专栏中公开。</w:t>
      </w:r>
    </w:p>
    <w:p w:rsidR="00940C50" w:rsidRDefault="004B45A9">
      <w:pPr>
        <w:spacing w:line="560" w:lineRule="exact"/>
        <w:ind w:firstLineChars="200" w:firstLine="640"/>
        <w:rPr>
          <w:rFonts w:eastAsia="黑体"/>
          <w:sz w:val="32"/>
          <w:szCs w:val="32"/>
        </w:rPr>
      </w:pPr>
      <w:r>
        <w:rPr>
          <w:rFonts w:eastAsia="黑体"/>
          <w:sz w:val="32"/>
          <w:szCs w:val="32"/>
        </w:rPr>
        <w:t>十、其他需要说明的情况</w:t>
      </w:r>
    </w:p>
    <w:p w:rsidR="00940C50" w:rsidRDefault="004B45A9">
      <w:pPr>
        <w:spacing w:line="560" w:lineRule="exact"/>
        <w:ind w:firstLineChars="200" w:firstLine="640"/>
        <w:rPr>
          <w:rFonts w:eastAsia="仿宋_GB2312"/>
          <w:sz w:val="32"/>
          <w:szCs w:val="32"/>
        </w:rPr>
      </w:pPr>
      <w:r>
        <w:rPr>
          <w:rFonts w:eastAsia="仿宋_GB2312"/>
          <w:sz w:val="32"/>
          <w:szCs w:val="32"/>
        </w:rPr>
        <w:t>无</w:t>
      </w:r>
      <w:r>
        <w:rPr>
          <w:rFonts w:eastAsia="仿宋_GB2312" w:hint="eastAsia"/>
          <w:sz w:val="32"/>
          <w:szCs w:val="32"/>
        </w:rPr>
        <w:t>。</w:t>
      </w:r>
    </w:p>
    <w:p w:rsidR="00940C50" w:rsidRDefault="00940C50">
      <w:pPr>
        <w:spacing w:line="560" w:lineRule="exact"/>
        <w:ind w:firstLineChars="200" w:firstLine="640"/>
        <w:rPr>
          <w:rFonts w:eastAsia="仿宋_GB2312"/>
          <w:kern w:val="0"/>
          <w:sz w:val="32"/>
          <w:szCs w:val="32"/>
        </w:rPr>
      </w:pPr>
    </w:p>
    <w:p w:rsidR="00940C50" w:rsidRDefault="00940C50">
      <w:pPr>
        <w:spacing w:line="560" w:lineRule="exact"/>
        <w:ind w:firstLineChars="200" w:firstLine="420"/>
      </w:pPr>
    </w:p>
    <w:sectPr w:rsidR="00940C50">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iLiHei"/>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0FF15"/>
    <w:multiLevelType w:val="singleLevel"/>
    <w:tmpl w:val="4890FF1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9B65F4"/>
    <w:rsid w:val="00004E70"/>
    <w:rsid w:val="000651DD"/>
    <w:rsid w:val="000D12B5"/>
    <w:rsid w:val="00110898"/>
    <w:rsid w:val="00207FA3"/>
    <w:rsid w:val="00234EE7"/>
    <w:rsid w:val="00292224"/>
    <w:rsid w:val="002A16C6"/>
    <w:rsid w:val="00302784"/>
    <w:rsid w:val="00312270"/>
    <w:rsid w:val="00317F08"/>
    <w:rsid w:val="003613AE"/>
    <w:rsid w:val="003827E8"/>
    <w:rsid w:val="004502A3"/>
    <w:rsid w:val="00452EEB"/>
    <w:rsid w:val="00482725"/>
    <w:rsid w:val="00485EAA"/>
    <w:rsid w:val="0049132C"/>
    <w:rsid w:val="004B45A9"/>
    <w:rsid w:val="0054476F"/>
    <w:rsid w:val="005A433C"/>
    <w:rsid w:val="005E6804"/>
    <w:rsid w:val="00633E69"/>
    <w:rsid w:val="006C2117"/>
    <w:rsid w:val="006C38C0"/>
    <w:rsid w:val="00745A68"/>
    <w:rsid w:val="00751BAC"/>
    <w:rsid w:val="007F0279"/>
    <w:rsid w:val="00812203"/>
    <w:rsid w:val="00847816"/>
    <w:rsid w:val="00870D4F"/>
    <w:rsid w:val="008856B1"/>
    <w:rsid w:val="00885876"/>
    <w:rsid w:val="008C62A7"/>
    <w:rsid w:val="00940C50"/>
    <w:rsid w:val="00996FD8"/>
    <w:rsid w:val="009B65F4"/>
    <w:rsid w:val="00A10D1F"/>
    <w:rsid w:val="00A56C8A"/>
    <w:rsid w:val="00A57C92"/>
    <w:rsid w:val="00A90245"/>
    <w:rsid w:val="00AB3A07"/>
    <w:rsid w:val="00C53CAC"/>
    <w:rsid w:val="00C609B6"/>
    <w:rsid w:val="00C76CDC"/>
    <w:rsid w:val="00D47144"/>
    <w:rsid w:val="00D50817"/>
    <w:rsid w:val="00D5092F"/>
    <w:rsid w:val="00D76AC1"/>
    <w:rsid w:val="00D854C3"/>
    <w:rsid w:val="00E24389"/>
    <w:rsid w:val="00E42AD3"/>
    <w:rsid w:val="00E55161"/>
    <w:rsid w:val="00EB53F0"/>
    <w:rsid w:val="00EF5412"/>
    <w:rsid w:val="00FC20B3"/>
    <w:rsid w:val="00FF23BC"/>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CD5273"/>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4CF8F"/>
  <w15:docId w15:val="{99F15FED-0BDD-4B34-BD44-9061620C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firstLineChars="200" w:firstLine="420"/>
    </w:pPr>
    <w:rPr>
      <w:rFonts w:ascii="Calibri" w:hAnsi="Calibri"/>
      <w:szCs w:val="22"/>
    </w:rPr>
  </w:style>
  <w:style w:type="paragraph" w:customStyle="1" w:styleId="Default">
    <w:name w:val="Default"/>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6</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Administrator.BF-20190731HTSG</dc:creator>
  <cp:lastModifiedBy>Administrator</cp:lastModifiedBy>
  <cp:revision>43</cp:revision>
  <dcterms:created xsi:type="dcterms:W3CDTF">2021-03-23T07:16:00Z</dcterms:created>
  <dcterms:modified xsi:type="dcterms:W3CDTF">2023-11-07T02:08:00Z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46B1E17AE7754E13BA78DBD53DD7830E</vt:lpwstr>
  </property>
</Properties>
</file>