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</w:rPr>
        <w:t>202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年度中国共产党株洲市芦淞区委政法委员会整体支出绩效自评报告</w:t>
      </w: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880" w:firstLineChars="200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ind w:firstLine="720" w:firstLineChars="20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单位名称（盖章）：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（一）区委政法委基本情况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区委政法委设下列内设机构: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办公室、政治部、维稳指导室、综治督导室（专项行动办公室）、执法监督室。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区委政法委行政编制10名。设书记1名，由区委常委兼任，副书记3名，政治部主任1名。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区委政法委的主要职责是：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1、深入贯彻习近平新时代中国特色社会主义思想，深入贯彻党的路线方针政策和决策部署，统一政法各部门思想和行动，坚持党对政法工作的绝对领导，坚决维护党中央权威和集中统一领导。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、深入贯彻党中央决定和省委、市委、区委决策，对全区政法工作研究提出全局性部署，推进平安芦淞、法治芦淞建设，加强过硬队伍建设，深化智能化建设，坚决维护国家政治安全、确保社会大局稳定、促进社会公平正义、保障人民安居乐业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、了解掌握和分析研判政法工作情况动态，分析社会稳定形势，创新完善多部门参与的综治维稳工作机制，协调推动预防、化解影响稳定的社会矛盾和风险，协调应对和处置重大突发事件，牵头开展涉疆服务管理工作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4、加强对政法工作的督查，统筹协调社会治安综合治理、维护社会稳定、反邪教有关法律法规政策的实施工作。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5、组织开展政法领域的调查研究，研究拟订政法工作的重要措施，及时向区委提出建议。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6、掌握分析政法舆情动态，指导协调政法部门媒体网络宣传工作，指导政法部门做好涉及政法工作的重大宣传工作。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7、监督和支持政法各部门依法行使职权，指导和协调政法各部门密切配合，研究和协调重大、疑难案件，推进严格执法、公正司法。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8、组织研究政法改革中带有方向性、倾向性和普遍性的重大问题，深化政法改革。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9、指导推动政法系统党的建设和政法队伍建设。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10、完成区委交办的其他任务。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（二）区委政法委年度整体支出绩效目标，部门专项资金绩效目标、其他项目支出（除省级专项资金以外）绩效目标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1、年度整体支出绩效目标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重要时期的维稳安保任务，实现了“五个不发生”的工作目标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保持“省平安县市区”称号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2、部门专项资金绩效目标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信访津贴：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实现上访人员的接访工作，信访津贴发放。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3、其他项目支出（除省级专项资金以外）绩效目标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综治经费专项：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平安县市区保牌，提升群众安全感、幸福感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反邪经费专项：实现反邪教人员的转化与反邪的教育宣传工作。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综治中心建设经费专项：完成综治三级中心建设，与各街道互联互通。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扫黑除恶经费专项：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常态化开展扫黑除恶工作，增强群众的安全感。</w:t>
      </w:r>
    </w:p>
    <w:p>
      <w:pPr>
        <w:pStyle w:val="7"/>
        <w:spacing w:line="60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7"/>
        <w:spacing w:line="600" w:lineRule="exact"/>
        <w:ind w:firstLine="643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1、202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年预算资金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296.29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2、202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年度单位一般公共预算财政拨款收入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333.38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年度单位一般公共预算财政拨款支出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333.38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万元，其中：项目支出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143.67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189.72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万元，其中：人员经费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万元，公用经费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22.72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万元。</w:t>
      </w:r>
    </w:p>
    <w:p>
      <w:pPr>
        <w:pStyle w:val="7"/>
        <w:numPr>
          <w:ilvl w:val="0"/>
          <w:numId w:val="1"/>
        </w:numPr>
        <w:spacing w:line="600" w:lineRule="exact"/>
        <w:ind w:firstLine="643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项目支出情况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年项目支出合计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143.67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万元，其中：1、反邪经费项目支出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万元；2、教育整顿项目支出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1.58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万元；3、扫黑除恶项目支出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1.35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万元；4、司法救助项目支出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37.5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、维稳经费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30.23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、综治经费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6.51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、综治视联网和汇聚平台建设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65.3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疫情防控专项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0.7万元。</w:t>
      </w:r>
    </w:p>
    <w:p>
      <w:pPr>
        <w:pStyle w:val="7"/>
        <w:spacing w:line="60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>
      <w:pPr>
        <w:pStyle w:val="7"/>
        <w:spacing w:line="60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无。</w:t>
      </w:r>
    </w:p>
    <w:p>
      <w:pPr>
        <w:pStyle w:val="7"/>
        <w:spacing w:line="60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四、国有资本经营预算支出情况</w:t>
      </w:r>
    </w:p>
    <w:p>
      <w:pPr>
        <w:pStyle w:val="7"/>
        <w:spacing w:line="60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无。</w:t>
      </w:r>
    </w:p>
    <w:p>
      <w:pPr>
        <w:pStyle w:val="7"/>
        <w:spacing w:line="60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五、社会保险基金预算支出情况</w:t>
      </w:r>
    </w:p>
    <w:p>
      <w:pPr>
        <w:pStyle w:val="7"/>
        <w:spacing w:line="600" w:lineRule="exact"/>
        <w:ind w:firstLine="64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无。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六、资金使用及绩效情况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(一）部门整体支出绩效情况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区政法机关在习近平新时代中国特色社会主义思想指引下，在区委的坚强领导下，围绕“为党的二十大创造安全稳定社会环境”这一主线，踔厉奋发、笃行不怠，从严从细从实抓好防风险、保安全、护稳定、促发展各项工作，取得了“五无”“六降”“一升”的新进步：全区没有发生政治安全事件、大规模群体性事件、重大恶性刑事案件、群死群伤的恶性交通事故、重大网络安全案事件，发案率、交通事故、八类严重刑事案件、治安案件、赴省访、进京非访分别同比下降13.96%、55.74%、64.5%、33.4%、53.85%、77.5%，破案率持续上升。去年，芦淞区人民防线办荣获“湖南省先进基层防线办”，芦淞区荣获全市“十大平安创建”平安示范县市区，连续16年保持“省平安县市区”称号。</w:t>
      </w:r>
    </w:p>
    <w:p>
      <w:pPr>
        <w:spacing w:line="600" w:lineRule="exact"/>
        <w:ind w:firstLine="643" w:firstLineChars="200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（二）专项资金支出绩效情况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综治经费专项资金使用绩效情况：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群团力量助推作用不断增强，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组建志愿服务队682支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；社会协同机制已具规模，建成 5个不同级别的社会组织孵化场所；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筛选确定了“芦法小讲堂”“两代表一委员工作室”等7个社会治理特色项目，并进一步挖掘提炼，形成典型经验。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反邪经费专项资金使用绩效情况：开展反邪教宣传活动，实现了部分邪教人员的转化。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综治中心建设经费专项资金使用绩效情况：已经打通区、镇（街道）、村（社区）三级服务脉络，96项高频事项全覆盖。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扫黑除恶经费专项资金使用绩效情况：常态化开展扫黑除恶，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对黑恶势力犯罪和破坏营商环境的违法行为始终保持严打高压态势，开展四大行业领域整治，摸排各类线索124条，均全部办结。</w:t>
      </w:r>
    </w:p>
    <w:p>
      <w:pPr>
        <w:pStyle w:val="7"/>
        <w:spacing w:line="600" w:lineRule="exact"/>
        <w:ind w:firstLine="64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eastAsia="zh-CN"/>
        </w:rPr>
        <w:t>预算编制不够科学、具体和细化，年初预算与年度决算实际支出仍有差距，需结合发展实情和财力情况提升预算编制的合理性和科学性。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下一步改进措施</w:t>
      </w:r>
    </w:p>
    <w:p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FF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加强预算管理，合理安排预算支出计划，最大限度发挥财政资金使用效能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绩效自评结果拟应用和公开情况</w:t>
      </w:r>
    </w:p>
    <w:p>
      <w:pPr>
        <w:numPr>
          <w:ilvl w:val="0"/>
          <w:numId w:val="0"/>
        </w:numPr>
        <w:spacing w:line="600" w:lineRule="exact"/>
        <w:ind w:leftChars="20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本单位没有独立网站，此次绩效自评报告将与202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年部门决算一起在芦淞区政府信息公开专栏中公开，接受群众监督。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十、其他需要说明的情况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EAA8AC2"/>
    <w:multiLevelType w:val="singleLevel"/>
    <w:tmpl w:val="4EAA8AC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DM2YzFhNTM4Yzc0NTI3Y2ZhMzE4MGI4MzVjNmMifQ=="/>
  </w:docVars>
  <w:rsids>
    <w:rsidRoot w:val="2D3120E4"/>
    <w:rsid w:val="13776B4B"/>
    <w:rsid w:val="2D3120E4"/>
    <w:rsid w:val="3D2012A7"/>
    <w:rsid w:val="4E33137A"/>
    <w:rsid w:val="730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after="0"/>
      <w:ind w:left="0" w:leftChars="0" w:firstLine="420" w:firstLineChars="200"/>
    </w:pPr>
    <w:rPr>
      <w:sz w:val="28"/>
      <w:szCs w:val="2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2023-10-11T01:30:00Z</dcterms:created>
  <dc:creator>WPS_1647760524</dc:creator>
  <cp:lastModifiedBy>啦啦啦</cp:lastModifiedBy>
  <dcterms:modified xsi:type="dcterms:W3CDTF">2023-11-02T01:33:41Z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4D35810032134AF993029764A7DD6C02_13</vt:lpwstr>
  </property>
</Properties>
</file>