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96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96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42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2022</w:t>
      </w:r>
      <w:r>
        <w:rPr>
          <w:rFonts w:hint="default" w:ascii="Times New Roman" w:hAnsi="Times New Roman" w:eastAsia="方正小标宋_GBK" w:cs="Times New Roman"/>
          <w:sz w:val="48"/>
          <w:szCs w:val="48"/>
        </w:rPr>
        <w:t>年度</w:t>
      </w:r>
      <w:r>
        <w:rPr>
          <w:rFonts w:hint="default" w:ascii="Times New Roman" w:hAnsi="Times New Roman" w:eastAsia="方正小标宋_GBK" w:cs="Times New Roman"/>
          <w:sz w:val="48"/>
          <w:szCs w:val="48"/>
          <w:lang w:eastAsia="zh-CN"/>
        </w:rPr>
        <w:t>株洲市芦淞区科技和工业信息化局整体</w:t>
      </w:r>
      <w:r>
        <w:rPr>
          <w:rFonts w:hint="default" w:ascii="Times New Roman" w:hAnsi="Times New Roman" w:eastAsia="方正小标宋_GBK" w:cs="Times New Roman"/>
          <w:sz w:val="48"/>
          <w:szCs w:val="48"/>
        </w:rPr>
        <w:t>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720" w:firstLineChars="200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pStyle w:val="5"/>
        <w:rPr>
          <w:rFonts w:hint="default" w:ascii="Times New Roman" w:hAnsi="Times New Roman" w:cs="Times New Roman"/>
        </w:rPr>
      </w:pPr>
    </w:p>
    <w:p>
      <w:pPr>
        <w:pStyle w:val="5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yellow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（一）部门基本情况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kern w:val="0"/>
          <w:sz w:val="32"/>
          <w:szCs w:val="32"/>
          <w:lang w:val="en-US" w:eastAsia="zh-CN" w:bidi="ar-SA"/>
        </w:rPr>
        <w:t>本部门主要职责: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（一）贯彻执行国家和省、市有关科技创新、工业和信息化工作的法律法规、方针政策和决策部署；实施创新引领战略，推动区域创新发展和协同创新能力建设。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）组织制定和实施全区科技创新工作计划；统筹推进科技创新体系建设和科技体制改革；组织实施科技专项申报，促进科技成果转化；会同有关部门健全技术创新激励机制，指导实施全区创新调查制度和科技报告制度；承担科技统计和科研诚信建设工作；承担高新技术产业发展、科技促进农业农村发展与社会事业发展相关工作；组织高新技术企业、科技型中小企业的推荐申报工作；指导全区科技保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）优化科研体系建设，加强企业科技创新能力建设，推动科研企业改革；促进科研条件保障建设和科技资源开放共享；指导全区科技研发机构、重点实验室、科技企业孵化器、特色产业基地等各类科技创新载体和科技创新平台建设；推动科技计划管理改革；组织协调科学技术普及和培训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）负责区科技等各项经费预决算和监督管理；加强对科研项目资金、科技计划专项的监督管理；负责科技成果管理、科技奖励的组织推荐工作；引导全区加大科技投入。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）组织开展科技合作与交流；拟订和实施产学研结合的相关政策；做好外国专家管理和服务工作；会同有关部门做好科技人才培养和高层次人才引进工作；做好省、市重大科技创新项目的储备和协调推进工作，统筹引导关键共性技术、前沿引领技术、现代工程技术、颠覆性技术研发和创新，促进重大技术攻关和成果应用示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）拟订工业经济发展规划，协调工业和信息化领域相关行业规划编制；负责全区工业和信息化领域技术改造工作；牵头推进智能制造业发展；组织推广工业企业清洁生产。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）监测分析工业和信息化领域的经济运行态势，进行预测预警和信息引导；编制并组织实施近期工业和信息化领域主要预期经济目标、政策和措施；协调解决经济运行中的突出矛盾和问题并提出政策建议；推进全区新型工业化；指导工业和信息化领域的应急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）承担中小企业的综合管理、指导、协调和服务工作；监测与分析中小企业和非公有制经济的运行情况，研究提出促进全区中小企业和非公有制经济的政策措施；承担协调减轻企业负担的工作；做好中小企业融资和融资担保的服务与协调工作；负责全区中小企业发展专项资金的管理和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）推进信息服务业发展，指导软件服务业公共服务体系建设；指导推进社会经济各领域大数据开发应用和大数据产业发展。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）指导、协调全区军民融合工作。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十一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）负责有关行政复议和行政诉讼应诉工作。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十二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）完成区委、区政府交办的其他任务。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十三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）职能转变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/>
        </w:rPr>
        <w:t>: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将原区经科信局的职责划入区科技和工业信息化局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将原区人社局的外国专家管理职责加入区科技和工业信息化局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将原区科技和工业信息化局的知识产权管理职责划入区市场监管局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将原区科技和工业信息化局的防震减灾、震灾应急救援相关职责划入区应急局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将原区经科信局的交通战备相关职责划入区交通运输局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将原区经科信局的信息化推进和信息安全相关职责划入区网信办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将原区经科信局的能源运行相关职责划入区发改局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kern w:val="0"/>
          <w:sz w:val="32"/>
          <w:szCs w:val="32"/>
          <w:lang w:val="en-US" w:eastAsia="zh-CN"/>
        </w:rPr>
        <w:t>本部门</w:t>
      </w:r>
      <w:r>
        <w:rPr>
          <w:rFonts w:hint="default" w:ascii="Times New Roman" w:hAnsi="Times New Roman" w:eastAsia="楷体_GB2312" w:cs="Times New Roman"/>
          <w:bCs/>
          <w:kern w:val="0"/>
          <w:sz w:val="32"/>
          <w:szCs w:val="32"/>
        </w:rPr>
        <w:t>内设机构设置</w:t>
      </w:r>
      <w:r>
        <w:rPr>
          <w:rFonts w:hint="default" w:ascii="Times New Roman" w:hAnsi="Times New Roman" w:eastAsia="楷体_GB2312" w:cs="Times New Roman"/>
          <w:bCs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株洲市芦淞区科技和工业信息化局单位内设机构包括：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办公室、科技创新股、科技成果股、企业综合股、军民融合股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、科技创新服务中心。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部门（单位）年度整体支出绩效目标，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专项资金绩效目标、其他项目支出（除省级专项资金以外）绩效目标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1.完成年初工业经济运行各项任务目标；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2.完成年初科技创新工作各项任务目标。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3.完成上级交办的各项工作任务。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1.2022年预算资金216.89万元；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2.2022年度单位一般公共预算财政拨款收入1,315.08万元。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FF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3.2022年度单位一般公共预算财政拨款支出</w:t>
      </w:r>
      <w:r>
        <w:rPr>
          <w:rFonts w:hint="default" w:ascii="Times New Roman" w:hAnsi="Times New Roman" w:eastAsia="仿宋_GB2312" w:cs="Times New Roman"/>
          <w:i w:val="0"/>
          <w:iCs w:val="0"/>
          <w:kern w:val="2"/>
          <w:sz w:val="32"/>
          <w:szCs w:val="32"/>
          <w:highlight w:val="none"/>
          <w:lang w:val="en-US" w:eastAsia="zh-CN" w:bidi="ar-SA"/>
        </w:rPr>
        <w:t>1,315.08万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元，其中：项目支出1,131.15万元，基本支出183.93万元，其中：人员经费158.63万元，公用经费25.30万元。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项目支出情况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上级专项1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107.88万元；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统计工作专项2.9万元；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推进新型工业化9.54万元；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新冠肺炎疫情防控工作补助0.8万元；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招商工作经费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0.83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万元；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中小企业平台9.2万元。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2022年度政府性基金预算财政拨款收入4.44万元；年初结转和结余0.0万元；支出4.44万元，其中基本支出0.00万元，项目支出4.44万元；年末结转和结余0.0万元。具体情况如下：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城乡社区支出（类）国有土地使用权出让收入安排的支出（款）其他国有土地使用权出让收入安排的支出（项）。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年初预算为0.0万元，支出决算为4.44万元，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由于预算数为0，无法计算百分比，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决算数大于年初预算数的主要原因是：一是财政指标下达进行调整；二是因日常工作需要追加了部分预算。</w:t>
      </w:r>
    </w:p>
    <w:p>
      <w:pPr>
        <w:pStyle w:val="8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五、社会保险基金预算支出情况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资金使用及</w:t>
      </w:r>
      <w:r>
        <w:rPr>
          <w:rFonts w:hint="default" w:ascii="Times New Roman" w:hAnsi="Times New Roman" w:eastAsia="黑体" w:cs="Times New Roman"/>
          <w:sz w:val="32"/>
          <w:szCs w:val="32"/>
        </w:rPr>
        <w:t>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highlight w:val="none"/>
          <w:lang w:val="en-US" w:eastAsia="zh-CN" w:bidi="ar-SA"/>
        </w:rPr>
        <w:t>(一）部门整体支出绩效情况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2022年，芦淞区科工信局全年预算金额216.89万元，全年执行金额1,319.52万元，执行率608.38%。全年高质量完成了各项预算绩效目标，上下同心、攻坚克难，坚定围绕“三高四新”战略，培育制造名城、建设幸福株洲，以担当实干、争创一流的精神，争当株洲全面落实“三高四新”战略定位和使命任务的先锋队，全力打造先进制造业和科技创新高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1.产出指标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1）数量指标：2022年，全区实现规模工业总产值130.28亿元，增速4.61％，增加值累计增长5.1%；制造业产值占GDP比重23.5%。产业投资占固定资产投资比重55.8%。其中，航空产业规模以上企业产值29.887亿元，增长17.67%，泛航智能、瀚捷航空等本地民营配套企业分别增长108.32%、66.93%。服饰产业规模以上企业产值3.7亿元，品牌化、数字化、智能化转型加快。新材料产业规模以上企业产值30.53亿元，增长2.2%，华锐精密在2022年湖南省上市公司经营效益榜单前十强中排名第五，景气度持续向好。新增“专精特新”国、省级小巨人企业11家、工业“四上”企业2家、新增高新技术企业25家，完成科技型中小企业备案入库126家。全年累计完成技术合同交易额40亿元。研发支出与地区生产总值占比6.63%。高新技术产业增加值增速14%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（2）质量指标：完成清理拖欠民营企业账款共计0万元，其中，政府部门及所属机构欠款0万元，地方大型国有企业(地方政府平台公司)欠款0万元，清欠率为0%。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3）成本指标：新冠肺炎常态化疫情防控，为确保芦淞工业企业从业人员生命安全和身体健康，我局严格按照区委、区政府安排部署，加大投入力度，确保芦淞区工业企业和科技企业复工复产与疫情防控两不误。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2.效益指标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2022年，我局狠抓惠企政策落实。一是狠抓奖补资金落实。全年争取各类奖补资金3439万元。其中，为唐人神、航发燃机等30家企业争取研发奖补资金344.05万元。指导南方宇航、华锐精密等3家企业申报工业企业技术改造税收增量奖补资金141.93万元。争取湖南省中小企业发展专项资金25万元。指导山河科技、服饰产业集群发展促进中心等企业争取湖南省制造强省专项资金1055万元。争取JMRH发展专项200万元。二是提升企业服务质量。举办国家级专精特新“小巨人”企业政策宣讲专题培训班，开展企业研发经费统计培训会、高企申报培训会、知识价值信用贷款和技术合同登记等政策解读，把各级政策送到企业，确保政策落地落实。大力开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Hans" w:bidi="ar-SA"/>
        </w:rPr>
        <w:t>“送政策、解难题、优服务”行动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按照企业所在镇、街道及后盾单位在编干部人数的10%以上比例选派干部，确保全区“四上”企业、中小企业、园区企业全覆盖。共收集企业反映问题151个，累计解决147个，办结率97%，涉及用地、融资、施工、招工、税费等方面，企业反响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3.满意度指标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2022年，我局立足于本职工作，不断提升为企业服务水平，受到辖区工业企业和科技型企业的广泛好评，服务对象满意度在95%以上。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（二）专项资金支出绩效情况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年年初预算专项资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金共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个，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具体情况如下：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是推进新型工业化工作专项资金预算支出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，实际支出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9.54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，该专项资金支出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改善中小企业经营环境，保障中小企业公平参与市场竞争，维护中小企业合法权益，支持中小企业创业创新，促进中小企业健康发展，扩大城乡就业，发挥中小企业在国民经济和社会发展中的重要作用；健全企业长效帮扶机制。在企业要素保障、市场开拓、品牌推广、企业减负、优化环境等方面提供更有效更有力的服务，让企业帮扶从根源上为企业解决好相关难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二是三供一业工作经费预算支出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3万元，实际支出0万元，该专项资金完成辖区内国有企业三供一业维修改造扫尾、项目资金清算、资产接收协调，为国有企业减轻负担，集中精力发展主营业务承接相关企业办社会职能，解决国企历史遗留问题。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lightGray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另外，实际决算项目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6个，有4个项目未列入年初预算。其中包括上级专项1,107.88万元、统计工作专项2.9万元、新冠肺炎疫情防控工作补助0.8万元、中小企业平台9.2万元，其资金来源于上年结转指标或上级一般转移支付指标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对预算编制制定的绩效目标不够合理，有些工作未纳入到绩效目标中来，不能完全体现我局2022年度绩效情况。一是我局负责全区归口区科工信局的规模以上工业制造业、电力、热力、燃气及水行业企业的疫情防控；负责全区应对新冠肺炎疫情医疗物资的政府储备、生产动员、物资调拨和运输保障。该项工作取得了良好成效，但在2021年底制定的2022年预算编制中未能体现；二是除常规工作，我局承接了大量市工信局、市科技局、区委、区政府交办的工作，未在预算编制中体现；三是各项指标的设置需进一步优化，将工作计划和工作成效科学、合理体现出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lang w:eastAsia="zh-CN"/>
        </w:rPr>
        <w:t>严格按照区委、区政府要求，牢牢把握芦淞区域经济发展目标，结合芦淞区情及我局工作实际，参考上一年预算执行情况、有关支出和本年度收支预测，严格按照有关程序，科学、合理的制定预算编制，并遵照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本单位无独立网站，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自评情况将在芦淞政府官网上统一公开，接受社会监督。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firstLine="420" w:firstLineChars="200"/>
        <w:jc w:val="both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32D7F9F"/>
    <w:multiLevelType w:val="singleLevel"/>
    <w:tmpl w:val="632D7F9F"/>
    <w:lvl w:ilvl="0" w:tentative="0">
      <w:start w:val="4"/>
      <w:numFmt w:val="chineseCounting"/>
      <w:suff w:val="nothing"/>
      <w:lvlText w:val="%1、"/>
      <w:lvlJc w:val="left"/>
    </w:lvl>
  </w:abstractNum>
  <w:abstractNum w:abstractNumId="2">
    <w:nsid w:val="6527B3F5"/>
    <w:multiLevelType w:val="singleLevel"/>
    <w:tmpl w:val="6527B3F5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78113FD3"/>
    <w:multiLevelType w:val="singleLevel"/>
    <w:tmpl w:val="78113FD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NDM2YzFhNTM4Yzc0NTI3Y2ZhMzE4MGI4MzVjNmM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A6665B"/>
    <w:rsid w:val="01EF5276"/>
    <w:rsid w:val="02665DCF"/>
    <w:rsid w:val="02A86D87"/>
    <w:rsid w:val="02AE4CCA"/>
    <w:rsid w:val="02B56978"/>
    <w:rsid w:val="02D92DDA"/>
    <w:rsid w:val="03287320"/>
    <w:rsid w:val="032D650E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0A0B24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1D3D74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E33844"/>
    <w:rsid w:val="14EA23A8"/>
    <w:rsid w:val="15913757"/>
    <w:rsid w:val="15A27FE2"/>
    <w:rsid w:val="1627453B"/>
    <w:rsid w:val="1684060D"/>
    <w:rsid w:val="17197045"/>
    <w:rsid w:val="175C6F5E"/>
    <w:rsid w:val="17985F6A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CB62D75"/>
    <w:rsid w:val="1D271A66"/>
    <w:rsid w:val="1DCB47DF"/>
    <w:rsid w:val="1E601115"/>
    <w:rsid w:val="1E68621A"/>
    <w:rsid w:val="1E876FC3"/>
    <w:rsid w:val="1EB03217"/>
    <w:rsid w:val="1ECA551A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66100F9"/>
    <w:rsid w:val="27014400"/>
    <w:rsid w:val="271B2298"/>
    <w:rsid w:val="276D0D8C"/>
    <w:rsid w:val="286C33CA"/>
    <w:rsid w:val="28E4125D"/>
    <w:rsid w:val="299679BB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CEF46B1"/>
    <w:rsid w:val="2D284D02"/>
    <w:rsid w:val="2D3447B9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4254E5C"/>
    <w:rsid w:val="35124AFB"/>
    <w:rsid w:val="35164EC9"/>
    <w:rsid w:val="35CB6E89"/>
    <w:rsid w:val="35EE1AE6"/>
    <w:rsid w:val="36216ACD"/>
    <w:rsid w:val="36AD5505"/>
    <w:rsid w:val="36DB24F1"/>
    <w:rsid w:val="371B52F1"/>
    <w:rsid w:val="377D1B07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C30283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67852BF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DBF5582"/>
    <w:rsid w:val="4E03467F"/>
    <w:rsid w:val="4E972AFE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566B2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931AE5"/>
    <w:rsid w:val="58A41C4E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B8322E4"/>
    <w:rsid w:val="5D155819"/>
    <w:rsid w:val="5D656D7E"/>
    <w:rsid w:val="5DCE0C96"/>
    <w:rsid w:val="5DE454AE"/>
    <w:rsid w:val="5DEC70B2"/>
    <w:rsid w:val="5E1F095F"/>
    <w:rsid w:val="5E280AA6"/>
    <w:rsid w:val="5E482C04"/>
    <w:rsid w:val="5E5D637B"/>
    <w:rsid w:val="5E670260"/>
    <w:rsid w:val="5EB36A3D"/>
    <w:rsid w:val="5EC735B0"/>
    <w:rsid w:val="5F0F193D"/>
    <w:rsid w:val="5F2B6724"/>
    <w:rsid w:val="60C055B7"/>
    <w:rsid w:val="612D4EDB"/>
    <w:rsid w:val="616814F5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4C7A2E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AD06B7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6A01A1"/>
    <w:rsid w:val="6E987E4E"/>
    <w:rsid w:val="6EE044A0"/>
    <w:rsid w:val="6F0F7BD0"/>
    <w:rsid w:val="6F1D59CD"/>
    <w:rsid w:val="6FD20CED"/>
    <w:rsid w:val="6FE61A56"/>
    <w:rsid w:val="704C412C"/>
    <w:rsid w:val="70AD1C74"/>
    <w:rsid w:val="711C4732"/>
    <w:rsid w:val="713E2896"/>
    <w:rsid w:val="71AF5789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175BE0"/>
    <w:rsid w:val="75786376"/>
    <w:rsid w:val="75F34010"/>
    <w:rsid w:val="765D45B4"/>
    <w:rsid w:val="76735213"/>
    <w:rsid w:val="772B072A"/>
    <w:rsid w:val="778F1D5A"/>
    <w:rsid w:val="780008EC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C46EC7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420" w:firstLineChars="200"/>
    </w:pPr>
    <w:rPr>
      <w:rFonts w:eastAsia="仿宋_GB2312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5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0">
    <w:name w:val="正文文字"/>
    <w:basedOn w:val="1"/>
    <w:next w:val="1"/>
    <w:qFormat/>
    <w:uiPriority w:val="99"/>
    <w:pPr>
      <w:widowControl/>
      <w:spacing w:after="120"/>
    </w:pPr>
    <w:rPr>
      <w:rFonts w:ascii="Calibri" w:hAnsi="Calibri" w:cs="Times New Roman"/>
    </w:rPr>
  </w:style>
  <w:style w:type="character" w:customStyle="1" w:styleId="11">
    <w:name w:val="normal__char1"/>
    <w:basedOn w:val="7"/>
    <w:qFormat/>
    <w:uiPriority w:val="0"/>
    <w:rPr>
      <w:rFonts w:ascii="Times New Roman" w:hAnsi="Times New Roman" w:cs="Times New Roman"/>
      <w:sz w:val="20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4388</Words>
  <Characters>4677</Characters>
  <Lines>0</Lines>
  <Paragraphs>0</Paragraphs>
  <TotalTime>5</TotalTime>
  <ScaleCrop>false</ScaleCrop>
  <LinksUpToDate>false</LinksUpToDate>
  <CharactersWithSpaces>4681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啦啦啦</cp:lastModifiedBy>
  <dcterms:modified xsi:type="dcterms:W3CDTF">2023-11-01T08:31:33Z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B0698166D3EF4DE78B57265B0DD3981A_13</vt:lpwstr>
  </property>
</Properties>
</file>