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年度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株洲市芦淞区商务局</w:t>
      </w: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整体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支出绩效自评报告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单位名称（盖章）：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株洲市芦淞区商务局内设机构包括：办公室、市场建设与调节股、对外贸易和经济合作股、投资促进服务中心。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eastAsia="zh-CN"/>
        </w:rPr>
        <w:t>在职人员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15人，无固期人员1人。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部门（单位）年度整体支出绩效目标，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专项资金绩效目标、其他项目支出绩效目标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商务局整体绩效目标: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亿元以上项目签约引进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个（其中专精特新项目1个，新引进三类500强项目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个，外向型项目1个），完成率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湘商回归项目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完成内联引资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149.6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同比增长16%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；新设外资企业1个。2021年重点履约项目履约率100%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资金到位8.47亿元，资金到位率169.4%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1、2022年预算资金384.89万元。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2、2022年度单位一般公共预算财政拨款收入539.42万元。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3.2022年度单位一般公共预算财政拨款支出539.42万元。其中：项目支出231.64万元，基本支出307.77万元，其中：人员经费271.73万元，公用经费36.04万元。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项目支出231.78万元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1、超标稻谷监管0.01万元；2、企业培育资金0.24万元；3、防疫专项10.34万元；4、防疫保供资金70.00万元；5、招商项目资金151.06万元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无。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聚焦招商引资，提升项目质效。一是项目引进超额完成。2022年，我区共完成招商项目开发25个；亿元以上项目签约引进30个（其中专精特新项目1个，新引进三类500强项目3个，外向型项目1个），完成率150%，超额完成任务。二是湘商回归走在前列。上报湘商回归项目55个，其中亿元以上湘商回归项目9个，湘商回归项目资金到位22.87亿元，超额完成任务。完成内联引资149.6亿元，同比增长16%；新设外资企业1个。三是项目履约有序推进。2021年重点履约项目履约率100%、资金到位8.47亿元，资金到位率169.4%；2022年新签约项目已履约20个，履约率66.6%。“倍增行动”省签项目圆满完成全年开工任务，资金到位26.2亿元，完成全年任务113.9%，履约9个，完成全年任务112.5%，各项履约、开工指标均排全市前列。四是数字电商不断发展。2022年芦淞区网络零售额约为70.74亿元，同比增长10%，排名全市第一；推动国家电子商务示范基地申报工作，以天泽华丽为运营主体，整合服饰市场群、汇通金港、大汉悦中心、白关服饰产业园等电商企业资源，完善株洲芦淞（服饰）电子商务产业园相关资料，积极组织申报，目前省商务厅已通过评审，并以湖南省第一名的成绩于7月15日呈报商务部；积极推动抖音产业带服务商落地芦淞，湖南众邦互联网科技创新平台有限公司、湖南天泽华丽数字科技公司已获得抖音产业带服务商称号，并联合运营商赋能区内服饰企业，牵头组织株洲近千家服饰企业参与抖音921好物节，株洲服饰在产业带PK赛中取得第二名的佳绩；2022年度开展“数商兴农”专项行动助力乡村振兴工作，助农产品销售总额达1.6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聚焦外贸外经，夯实增长基础。一是全力提升业务能力。组织企业参加市级外贸业务知识培训、线上RCEP业务知识培训、“五大通道”业务培训。二是全力发展服饰外贸。积极组织企业参加湖南（长沙）跨境电商交易会并将产品进行展览展示。同时，鼓励企业上架外贸平台，探索线上出口贸易。三是全力创新外贸模式。利用株洲成为全省首批“市场采购”试点城市的有利时机，充分发挥“免征免退”等政策优势，引导推动服饰企业开展“市场采购”贸易。目前我区已完成全市范围内“市场采购”第一单。全区完成进出口总额7.46亿元，同比增长-35%。新增对外贸易经营者备案企业11家，全区累计备案95家，其中破零企业3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聚焦内贸流通，激活市场消费。一是开展促销活动。举办“2022年株洲市网上年货节、银联聚合码惠企促销温暖行动”、“乐享消费、开票有喜”2022年株洲市消费发票抽奖促销活动、2022年株洲市双品网购节、株洲旅游地图小程序上线、株洲天泽华丽新电商直播基地开播等相关活动，拉动假日期间消费。全区社会消费品零售总额完成237.7亿元，增速2%。完成批零餐限上企业新增14家，目前资料已完成收集，正在逐级审批。二是开展中心商圈调研。针对市委、市政府提出的“推动株洲中心商圈高质量发展”的要求，区委、区政府高度重视，组建了由区商务局牵头的调研工作专班，组织企业开展调研座谈会2次，听取企业对中心商圈发展的意见、建议；组织领导小组成员单位召开调度会2次，调度问题和建议办理情况，并专题就推进株百、千金、五公司的合作现场办公2次、王府井反馈问题现场办公1次，整理4大类意见建议36条，目前已完成13条，并形成专题调研报告上报市政府。三是扶持企业做大做强。2022年推荐16家保供企业申报防疫保供资金；推荐株百、唐人神2家企业申报省级农产品冷链物流体系建设项目；推荐望家欢农产品有限公司、奇迹农贸超市、华亿农业科技等3家企业申报省级疫情保供奖补项目。2023年推荐株百、望家欢农产品有限公司等2家企业申报农产品冷链物流体系建设项目；推荐株百、唐人神、奇迹农贸超市、华亿农业科技、山鹰购物广场等5家企业申报2023年疫情保供奖补项目；对奇迹南星、大冲口、中南、贺嘉土等4个标准化农贸市场进行了提质改造，实际投入改造资金共计1026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聚焦疫情防控，筑牢防疫屏障。一是高位做好工作统筹。制定《芦淞区疫情防控期间生活物资保供工作方案》，明确部门、街道、村社区、小区、楼栋五级保供网络体系。二是畅通物资保障通道。疫情期间解决生活物资入区等相关问题200余件，为保供企业办理白名单卡652张，办理绿色车辆通行证99张，蓝色车辆通行证270张，为美团、饿了么等服务企业发放378张保供工作人员通行证，34张骑手证。三是全力助企纾困解难。为解决新芦淞（都市）服饰工业园服饰企业货物积压问题，我局现场指导协助企业有序组织开展货物转运，3天时间共计转运包裹约9400个，货物总量约120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外贸外经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2021年底，我区新增外贸备案企业6家，全区实际完成外贸进出口11.46亿元，同比增长28.5%。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（一）招商引资方面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：引进500强、央企国企、上市公司、行业龙头等企业不多，带动性不强；疫情影响致使项目洽谈，落地、开工受到一定的制约，后劲有待加强。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（二）外资外贸方面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生产型企业出口占比依然偏低，大型外贸企业数量少，增长动力不强；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在跨境电商、流通型贸易企业引进上未取得突破，未形成新的外贸出口增长点，导致我区外贸出口动能不足。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（三）内贸流通方面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企业入统积极性不高。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新增新投产商贸企业达标较少，企业入统意愿不强，“四上”企业培育工作推进艰难。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扩大消费压力大、困难多。传统热点商品、家电、百货等销售增长乏力，限额以上企业经营不稳定。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认真落实“三高四新”战略定位和使命任务，紧盯“一个目标”、实现“两个突破”，聚焦“三大产业”，推动全区商务和开放型经济高质量发展。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紧盯“一个目标”：担当实干、争创一流，全力冲刺2023年株洲市商务工作先进县区。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实现“两个突破”：在招商引资上取得突破、在外资外贸上取得突破。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聚焦“三大产业”：重点主攻千亿级的航空产业集群、千亿级的服饰产业集群和新材料产业集群招商，进行大招商、招大商。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本单位无独立网站，自评结果与决算报表一起在在芦淞区政务公开网站一并公开。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DBE80"/>
    <w:multiLevelType w:val="singleLevel"/>
    <w:tmpl w:val="D75DBE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11F6FEF"/>
    <w:multiLevelType w:val="singleLevel"/>
    <w:tmpl w:val="F11F6F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666915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8F8136C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827B84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D5581B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4480D94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421E48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654315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C11465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615A0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5F3193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330D65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 w:eastAsia="方正仿宋_GBK"/>
      <w:sz w:val="32"/>
      <w:szCs w:val="24"/>
    </w:rPr>
  </w:style>
  <w:style w:type="paragraph" w:styleId="3">
    <w:name w:val="index 5"/>
    <w:next w:val="1"/>
    <w:qFormat/>
    <w:uiPriority w:val="99"/>
    <w:pPr>
      <w:widowControl w:val="0"/>
      <w:ind w:left="80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8"/>
      <w:lang w:val="en-US" w:eastAsia="zh-CN" w:bidi="ar-SA"/>
    </w:rPr>
  </w:style>
  <w:style w:type="paragraph" w:customStyle="1" w:styleId="13">
    <w:name w:val="正文文字"/>
    <w:next w:val="1"/>
    <w:qFormat/>
    <w:uiPriority w:val="99"/>
    <w:pPr>
      <w:widowControl w:val="0"/>
      <w:spacing w:after="1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2735</Words>
  <Characters>2916</Characters>
  <Lines>0</Lines>
  <Paragraphs>0</Paragraphs>
  <TotalTime>7</TotalTime>
  <ScaleCrop>false</ScaleCrop>
  <LinksUpToDate>false</LinksUpToDate>
  <CharactersWithSpaces>2935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啦啦啦</cp:lastModifiedBy>
  <cp:lastPrinted>2022-09-23T07:11:00Z</cp:lastPrinted>
  <dcterms:modified xsi:type="dcterms:W3CDTF">2023-11-01T08:44:24Z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218BB050ABE444F59EDB2374FCD5577A_13</vt:lpwstr>
  </property>
</Properties>
</file>