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株洲市芦淞区统计局整体</w:t>
      </w:r>
      <w:r>
        <w:rPr>
          <w:rFonts w:eastAsia="方正小标宋_GBK"/>
          <w:sz w:val="48"/>
          <w:szCs w:val="48"/>
        </w:rPr>
        <w:t>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区统计局</w:t>
      </w:r>
      <w:r>
        <w:rPr>
          <w:rFonts w:eastAsia="楷体_GB2312"/>
          <w:b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芦淞区统计局是区政府工作部门，根据《中共株洲市芦淞区委办公室、株洲市芦淞区人民政府办公室关于印发〈株洲市芦淞区统计局职能配置、内设机构和人员编制规定〉的通知》（芦办发〔2019〕40号），主要职责共有11项，包括贯彻执行国家、省、市有关统计工作的法律、法规和方针、政策，拟定全区统计工作规划并组织实施，指导和协调全区统计工作，监督检查统计法规和统计制度的实施，承担全区一二三产业统计调查监测分析，负责全区国民经济核算，基本单位名录管理，开展三大普查（经济普查、人口普查、农业普查），新增“四上”企业培育暨“小升规”工作，配合做好绩效考核、“民生100”、高质量发展、“一活动一行动”等各类考核业务工作，以及其他专项调查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区统计局内设办公室（综合核算股）、第一二产业和投资统计股、第三产业和社会事业统计股3个股室,下设经济社会调查中心（参公）和普查中心2个副科级全额拨款事业单位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</w:rPr>
        <w:t>区统计局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1、</w:t>
      </w:r>
      <w:r>
        <w:rPr>
          <w:rFonts w:eastAsia="楷体_GB2312"/>
          <w:b/>
          <w:sz w:val="32"/>
          <w:szCs w:val="32"/>
        </w:rPr>
        <w:t>年度整体支出绩效目标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我局认真贯彻落实中央八项规定、六项禁令、执行作风建设相关规定，例行节约。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我局根据年初工作规划和重点性工作，（1）承担全区国民经济和社会发展情况分析、监测和研究工作；定期发布全区国民经济、社会发展情况及相关普查、专项调查结果；承担全区国民经济、文化产业、非公经济、中小企业增加值的核算工作；承担全区投入产出调查工作。（2）承担全区工业统计与核算工作；承担全区批发业、零售业、住宿业、餐饮业、地质勘探、信息传输、交通运输仓储业、邮政通讯业、计算机服务、软件业和居民服务业等三产业的相关统计与核算工作；指导全区镇（街道）、村（社区）两级经济社会的综合统计工作。完成区委、区政府交办的其他重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2、</w:t>
      </w:r>
      <w:r>
        <w:rPr>
          <w:rFonts w:eastAsia="楷体_GB2312"/>
          <w:b/>
          <w:sz w:val="32"/>
          <w:szCs w:val="32"/>
        </w:rPr>
        <w:t>其他项目支出（除省级专项资金以外）绩效目标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综合统计工作专项：做好经济运行监测统计（投资、建筑业、房地产业、规模工业、服务业、贸易环资、劳资等）；组织指导、综合协调本辖区单位报送各类统计报表，完成国家和地方布置的统计调查任务和为党政领导、社会公众提供统计服务；完成国家和地方布置的统计调查任务，及时对辖区内单位和个体户进行变更登记，每季度对基本单位名录库及个体库名录库进行维护、更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年预算资金270.82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2、2022年度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一般公共预算财政拨款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收入287.66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、2022年度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一般公共预算财政拨款支出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287.66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其中：项目支出83.14万元，基本支出204.52万元，其中：人员经费181.06万元，公用经费23.46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元。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2022年项目支出合计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83.14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万元，其中：1、联网直报升级改造项目支出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0.47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万元；2、基层统计调查补助经费项目支出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2.50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万元；3、人口普查项目支出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9.80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万元； 4、追加调查失业率统计调查工作经费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13.93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万元；5、综合统计工作专项经费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56.44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无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无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</w:rPr>
        <w:t>无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2022年，芦淞区统计局在区委、区政府的正确领导下，在市统计局、市调查队的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业务指导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下，紧扣市、区工作部署，积极贯彻落实各级统计工作会议精神，坚持做好统计监测，提供统计咨询，优化统计服务，为全区经济社会发展提供坚实的统计保障。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（一）充分发挥党建引领作用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一是坚持理论武装。二是坚定理想信念。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（二）切实履行统计服务职责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坚持事前摸底预测、事中密切监测、事后积极对接，每月、每季牵头组织发改、财政、科工信、商务、住建、市场监管、文旅体等部门召开经济运行监测联席会议、月（季）研判会议、专项问题会商会议，专题研究破解瓶颈问题，深挖潜能巩固优势指标，补齐短板提振弱势指标，理清发力点应对新指标，明确责任分工，强化部门间协作配合，做好指标的月度监测，加强对经济的预警预判，科学真实地反映芦淞经济发展实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（三）扎实推进统计法治工作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仿宋_GB2312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近年来，防范和惩治统计造假、弄虚作假，确保统计数据真实准确已成为当前不可阻挡的宏观大势和现实要求，为应对当前统计面临的新形势，主要从三个方面开展统计法治</w:t>
      </w:r>
      <w:r>
        <w:rPr>
          <w:rFonts w:eastAsia="仿宋_GB2312"/>
          <w:bCs/>
          <w:sz w:val="32"/>
          <w:szCs w:val="32"/>
        </w:rPr>
        <w:t>工作。</w:t>
      </w:r>
      <w:r>
        <w:rPr>
          <w:rFonts w:eastAsia="仿宋_GB2312"/>
          <w:b/>
          <w:sz w:val="32"/>
          <w:szCs w:val="32"/>
        </w:rPr>
        <w:t>一是建章立制推进依法治统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二是扎实推进专项纠治工作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三是筑牢防线加强统计执法</w:t>
      </w:r>
      <w:r>
        <w:rPr>
          <w:rFonts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（四）有序推动普查调查开展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一是住户调查</w:t>
      </w:r>
      <w:r>
        <w:rPr>
          <w:rFonts w:eastAsia="仿宋_GB2312"/>
          <w:sz w:val="32"/>
          <w:szCs w:val="32"/>
        </w:rPr>
        <w:t>。根据全国开展住户调查样本轮换工作的总体要求和《关于开展株洲市2022年新一轮五年周期住户调查大样本轮换工作的通知》等文件要求，今年我区开展新一轮住户调查大样本轮换工作。</w:t>
      </w:r>
      <w:r>
        <w:rPr>
          <w:rFonts w:eastAsia="仿宋_GB2312"/>
          <w:b/>
          <w:bCs/>
          <w:sz w:val="32"/>
          <w:szCs w:val="32"/>
        </w:rPr>
        <w:t>二是劳动力调查</w:t>
      </w:r>
      <w:r>
        <w:rPr>
          <w:rFonts w:eastAsia="仿宋_GB2312"/>
          <w:sz w:val="32"/>
          <w:szCs w:val="32"/>
        </w:rPr>
        <w:t>。全区调查点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共11个，其中国家点5个、地方点6个。这是一项关乎民计民生的月度抽样调查，我局广泛宣传动员，努力提高居民知晓度和配合度，加强调查员的业务培训指导，更加全面、准确反映我区就业失业状况，更好监测就业形势动态变化，</w:t>
      </w:r>
      <w:r>
        <w:rPr>
          <w:rFonts w:eastAsia="仿宋_GB2312"/>
          <w:sz w:val="32"/>
          <w:szCs w:val="32"/>
        </w:rPr>
        <w:t>为因地制宜实施稳就业政策提供信息支持。</w:t>
      </w:r>
      <w:r>
        <w:rPr>
          <w:rFonts w:eastAsia="仿宋_GB2312"/>
          <w:b/>
          <w:bCs/>
          <w:sz w:val="32"/>
          <w:szCs w:val="32"/>
        </w:rPr>
        <w:t>三是人口变动调查</w:t>
      </w:r>
      <w:r>
        <w:rPr>
          <w:rFonts w:eastAsia="仿宋_GB2312"/>
          <w:sz w:val="32"/>
          <w:szCs w:val="32"/>
        </w:rPr>
        <w:t>。今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年，我区长塘湾社区、荷叶冲社区、东庄村被选为此次人口变动情况抽样调查点。按照国家、省、市统计部门总体部署和要求，前期已扎实完成了调查员选聘、培训、村级样本核实以及住房单元核实等工作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/>
          <w:bCs/>
          <w:sz w:val="32"/>
          <w:szCs w:val="32"/>
        </w:rPr>
        <w:t>四是圆满完成乡镇（街道）统计规范化建设任务</w:t>
      </w:r>
      <w:r>
        <w:rPr>
          <w:rFonts w:hint="eastAsia" w:eastAsia="仿宋_GB2312"/>
          <w:sz w:val="32"/>
          <w:szCs w:val="32"/>
        </w:rPr>
        <w:t>。根据省统计局《湖南省乡镇（街道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）和园区统计规范化建设标准指导意见》、市统计局《全市乡镇（街道）和园区统计规范化建设“全覆盖”实施方案》的要求，今年，在枫溪街道基层统计工作规范化建设的基础上，投入资金，以“三抓”举措完成庆云街道统计规范化的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综合统计工作专项资金使用绩效情况：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近年来，防范和惩治统计造假、弄虚作假，确保统计数据真实准确已成为当前不可阻挡的宏观大势和现实要求，为应对当前统计面临的新形势，主要从三个方面开展统计法治</w:t>
      </w:r>
      <w:r>
        <w:rPr>
          <w:rFonts w:eastAsia="仿宋_GB2312"/>
          <w:bCs/>
          <w:sz w:val="32"/>
          <w:szCs w:val="32"/>
        </w:rPr>
        <w:t>工作。</w:t>
      </w:r>
      <w:r>
        <w:rPr>
          <w:rFonts w:eastAsia="仿宋_GB2312"/>
          <w:b/>
          <w:sz w:val="32"/>
          <w:szCs w:val="32"/>
        </w:rPr>
        <w:t>一是建章立制推进依法治统</w:t>
      </w:r>
      <w:r>
        <w:rPr>
          <w:rFonts w:eastAsia="仿宋_GB2312"/>
          <w:bCs/>
          <w:sz w:val="32"/>
          <w:szCs w:val="32"/>
        </w:rPr>
        <w:t>。根据国家开展统计造假不收手不收敛专项纠治工作的部署，省、市贯彻落实国家统计督察反馈意见整改方案等工作要求，我局相继出台了《株洲市统计局贯彻落实国家统计督察反馈意见整改方案》、《芦淞区统计造假不收手不收敛问题专项纠治工作实施方案》、《株洲市芦淞区统计局统计违纪违法案件通报制度（试行）》等文件。</w:t>
      </w:r>
      <w:r>
        <w:rPr>
          <w:rFonts w:eastAsia="仿宋_GB2312"/>
          <w:b/>
          <w:sz w:val="32"/>
          <w:szCs w:val="32"/>
        </w:rPr>
        <w:t>二是扎实推进专项纠治工作</w:t>
      </w:r>
      <w:r>
        <w:rPr>
          <w:rFonts w:eastAsia="仿宋_GB2312"/>
          <w:bCs/>
          <w:sz w:val="32"/>
          <w:szCs w:val="32"/>
        </w:rPr>
        <w:t>。8月16日区委常委、常务副区长林坚主持召开“国家统计督察整改推进会暨统计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造假不收手不收敛专项纠治工作部署会”，全面推动专项纠治工作层层传达并落地落实；各街道（镇），区直各相关部门于8月中下旬全面开展自查工作， 8月底9月初分小组对区人社局、白关镇、科工信局等单位的统计防惩工作进行抽查。</w:t>
      </w:r>
      <w:r>
        <w:rPr>
          <w:rFonts w:eastAsia="仿宋_GB2312"/>
          <w:b/>
          <w:sz w:val="32"/>
          <w:szCs w:val="32"/>
        </w:rPr>
        <w:t>三是筑牢防线加强统计执法</w:t>
      </w:r>
      <w:r>
        <w:rPr>
          <w:rFonts w:eastAsia="仿宋_GB2312"/>
          <w:bCs/>
          <w:sz w:val="32"/>
          <w:szCs w:val="32"/>
        </w:rPr>
        <w:t>。8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初编印《2022年统计应知应会知识读本》500册，实现区级领导、各街道（镇）、各区直相关单位学习全覆盖，切实提高统计工作和统计法治意识；8月下旬在区政府政务网站公开《芦淞区统计法律事务告知书》，提高企业对统计法律法规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认识；9月初，区委党校专题举办统计法律法规学习讲座，不断宣传依法统计依法治统。今年以来，区本级开展统计执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法企业33家，其中新进入库企业执法检查10家，双随机执法检查23家；同时配合市统计局稽查科对辖区10家“四上”新进入库企业进行执法检查，通过一系列的执法，切实发挥统计监督职能。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color w:val="FF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预算编制工作有待细化。预算编制不够明确和细化，预算编制的合理性需要提高。预算执行力度还要进一步加强。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center"/>
        <w:rPr>
          <w:rFonts w:ascii="楷体" w:hAnsi="楷体" w:eastAsia="楷体"/>
          <w:b/>
          <w:color w:val="333333"/>
          <w:sz w:val="32"/>
          <w:szCs w:val="32"/>
        </w:rPr>
      </w:pPr>
      <w:r>
        <w:rPr>
          <w:rFonts w:hint="eastAsia" w:ascii="楷体" w:hAnsi="楷体" w:eastAsia="楷体"/>
          <w:b/>
          <w:color w:val="333333"/>
          <w:sz w:val="32"/>
          <w:szCs w:val="32"/>
        </w:rPr>
        <w:t>(一)制定有效绩效监控机制，确保绩效目标完成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科学设置预算绩效指标，合理安排经费和各项资金，使其物尽其用，更加贴合我局财务工作的实际情况，能够合理运用现有资源，及时协调并向上级多争取资金，保证各预算绩效指标的顺利实施。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center"/>
        <w:rPr>
          <w:rFonts w:ascii="楷体" w:hAnsi="楷体" w:eastAsia="楷体"/>
          <w:b/>
          <w:color w:val="333333"/>
          <w:sz w:val="32"/>
          <w:szCs w:val="32"/>
        </w:rPr>
      </w:pPr>
      <w:r>
        <w:rPr>
          <w:rFonts w:hint="eastAsia" w:ascii="楷体" w:hAnsi="楷体" w:eastAsia="楷体"/>
          <w:b/>
          <w:color w:val="333333"/>
          <w:sz w:val="32"/>
          <w:szCs w:val="32"/>
        </w:rPr>
        <w:t>(二)科学合理编制预算，严格执行预算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细化预算编制工作。严格按照预算编制的相关制度和要求，编制范围尽可能地全面，不漏项。进一步提高预算编制的科学性、合理性、严谨性和可控性。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center"/>
        <w:rPr>
          <w:rFonts w:ascii="楷体" w:hAnsi="楷体" w:eastAsia="楷体"/>
          <w:b/>
          <w:color w:val="333333"/>
          <w:sz w:val="32"/>
          <w:szCs w:val="32"/>
        </w:rPr>
      </w:pPr>
      <w:r>
        <w:rPr>
          <w:rFonts w:hint="eastAsia" w:ascii="楷体" w:hAnsi="楷体" w:eastAsia="楷体"/>
          <w:b/>
          <w:color w:val="333333"/>
          <w:sz w:val="32"/>
          <w:szCs w:val="32"/>
        </w:rPr>
        <w:t>(三)加强管理，完善内部控制支出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建立和完善内部控制建设，形成系统的内部财务管理制度。加强对专项资金的管理，按工作要求加快专项资金下达及使用进度，切实发挥资金效益。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center"/>
        <w:rPr>
          <w:rFonts w:ascii="楷体" w:hAnsi="楷体" w:eastAsia="楷体"/>
          <w:b/>
          <w:color w:val="333333"/>
          <w:sz w:val="32"/>
          <w:szCs w:val="32"/>
        </w:rPr>
      </w:pPr>
      <w:r>
        <w:rPr>
          <w:rFonts w:hint="eastAsia" w:ascii="楷体" w:hAnsi="楷体" w:eastAsia="楷体"/>
          <w:b/>
          <w:color w:val="333333"/>
          <w:sz w:val="32"/>
          <w:szCs w:val="32"/>
        </w:rPr>
        <w:t>(四)强化学习培训，提高思想认识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加强新《预算法》、《政府会计制度》等学习培训，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根据《专项支出预算绩效目标汇总表》，综合统计工作专项年度绩效目标与长期绩效目标均为：做好经济运行监测统计（投资、建筑业、房地产业、规模工业、服务业、贸易环资、劳资等）。组织指导、综合协调本辖区单位报送各类统计报表，完成国家和地方布置的统计调查任务和为党政领导、社会公众提供统计服务。完成国家和地方布置的统计调查任务，及时对辖区内单位和个体户进行变更登记，每季度对基本单位名录库及个体户名录库进行维护、更新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本单位没有独立网站，此次绩效自评报告将与202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年部门决算一起在芦淞区政府信息公开专栏中公开，接受群众监督。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无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90FD2"/>
    <w:rsid w:val="00004E70"/>
    <w:rsid w:val="000824F9"/>
    <w:rsid w:val="00090FD2"/>
    <w:rsid w:val="000D2189"/>
    <w:rsid w:val="00180085"/>
    <w:rsid w:val="00207FA3"/>
    <w:rsid w:val="0054299E"/>
    <w:rsid w:val="00551F99"/>
    <w:rsid w:val="00555860"/>
    <w:rsid w:val="00586430"/>
    <w:rsid w:val="005A433C"/>
    <w:rsid w:val="007544EB"/>
    <w:rsid w:val="00767BB1"/>
    <w:rsid w:val="008A2711"/>
    <w:rsid w:val="008B747A"/>
    <w:rsid w:val="008C62A7"/>
    <w:rsid w:val="0094329E"/>
    <w:rsid w:val="00A56C8A"/>
    <w:rsid w:val="00A87A25"/>
    <w:rsid w:val="00AB5E16"/>
    <w:rsid w:val="00BF7BEE"/>
    <w:rsid w:val="00C051D0"/>
    <w:rsid w:val="00D5092F"/>
    <w:rsid w:val="00DC359F"/>
    <w:rsid w:val="00E55161"/>
    <w:rsid w:val="00F42F75"/>
    <w:rsid w:val="00F544C5"/>
    <w:rsid w:val="00FE6A00"/>
    <w:rsid w:val="00FF6C46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04505D"/>
    <w:rsid w:val="1F111AD7"/>
    <w:rsid w:val="1F5A1E7F"/>
    <w:rsid w:val="1FA707DF"/>
    <w:rsid w:val="1FFE7B8C"/>
    <w:rsid w:val="203C025A"/>
    <w:rsid w:val="20775CA3"/>
    <w:rsid w:val="217A1AB1"/>
    <w:rsid w:val="22695B47"/>
    <w:rsid w:val="23BB5279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577</Words>
  <Characters>3291</Characters>
  <Lines>27</Lines>
  <Paragraphs>7</Paragraphs>
  <TotalTime>2</TotalTime>
  <ScaleCrop>false</ScaleCrop>
  <LinksUpToDate>false</LinksUpToDate>
  <CharactersWithSpaces>3861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dcterms:modified xsi:type="dcterms:W3CDTF">2023-10-31T08:27:25Z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