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58"/>
        <w:gridCol w:w="1417"/>
        <w:gridCol w:w="1485"/>
        <w:gridCol w:w="1147"/>
        <w:gridCol w:w="1249"/>
        <w:gridCol w:w="640"/>
        <w:gridCol w:w="805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eastAsia="黑体"/>
                <w:color w:val="0C0C0C"/>
                <w:sz w:val="32"/>
                <w:szCs w:val="32"/>
              </w:rPr>
            </w:pPr>
            <w:r>
              <w:rPr>
                <w:rFonts w:eastAsia="黑体"/>
                <w:color w:val="0C0C0C"/>
                <w:sz w:val="32"/>
                <w:szCs w:val="32"/>
              </w:rPr>
              <w:t>附件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eastAsia="方正小标宋_GBK"/>
                <w:color w:val="0C0C0C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eastAsia="方正小标宋_GBK"/>
                <w:color w:val="0C0C0C"/>
                <w:kern w:val="0"/>
                <w:sz w:val="36"/>
                <w:szCs w:val="36"/>
              </w:rPr>
              <w:t>2022年度部门整体支出</w:t>
            </w:r>
            <w:r>
              <w:rPr>
                <w:rFonts w:eastAsia="方正小标宋_GBK"/>
                <w:color w:val="0C0C0C"/>
                <w:kern w:val="0"/>
                <w:sz w:val="36"/>
                <w:szCs w:val="36"/>
              </w:rPr>
              <w:t>绩效自评表</w:t>
            </w:r>
          </w:p>
          <w:bookmarkEnd w:id="0"/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部门名称</w:t>
            </w:r>
          </w:p>
        </w:tc>
        <w:tc>
          <w:tcPr>
            <w:tcW w:w="9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中国人民政治协商会议湖南省株洲市荷塘区委员会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资金情况</w:t>
            </w:r>
          </w:p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（万元）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年度资金总额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年初预算数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全年预算数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全年执行数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分值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执行率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得分（分值</w:t>
            </w:r>
            <w:r>
              <w:rPr>
                <w:rFonts w:ascii="Arial" w:hAnsi="Arial" w:eastAsia="仿宋_GB2312" w:cs="Arial"/>
                <w:color w:val="0C0C0C"/>
                <w:kern w:val="0"/>
                <w:szCs w:val="21"/>
              </w:rPr>
              <w:t>×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执行率）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711.05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C0C0C"/>
                <w:kern w:val="0"/>
                <w:szCs w:val="21"/>
              </w:rPr>
              <w:t>619.39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10" w:firstLineChars="100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619.39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ind w:firstLine="210" w:firstLineChars="100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其中：当年财政拨款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711.05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611.81</w:t>
            </w:r>
          </w:p>
        </w:tc>
        <w:tc>
          <w:tcPr>
            <w:tcW w:w="12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630" w:firstLineChars="300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上年结转资金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7.58</w:t>
            </w:r>
          </w:p>
        </w:tc>
        <w:tc>
          <w:tcPr>
            <w:tcW w:w="12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630" w:firstLineChars="300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其他资金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2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年度总</w:t>
            </w:r>
          </w:p>
          <w:p>
            <w:pPr>
              <w:spacing w:line="21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体目标</w:t>
            </w:r>
          </w:p>
        </w:tc>
        <w:tc>
          <w:tcPr>
            <w:tcW w:w="5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预期目标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5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区委、区政府重大决策部署的协商，推进产业链建设，农业产业发展。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重点提案办理协商，各界别组开展专题调研，主席、党组、常委会议召开，组织视察评议活动。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绩</w:t>
            </w:r>
          </w:p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效</w:t>
            </w:r>
          </w:p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指</w:t>
            </w:r>
          </w:p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标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二级指标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三级指标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指标值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完成值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分值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得分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产出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指标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(50分)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数量指标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政治协商课题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6个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专题调研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10个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委员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提案</w:t>
            </w:r>
            <w:r>
              <w:rPr>
                <w:rFonts w:eastAsia="仿宋_GB2312"/>
                <w:color w:val="0C0C0C"/>
                <w:kern w:val="0"/>
                <w:szCs w:val="21"/>
              </w:rPr>
              <w:t>案件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125</w:t>
            </w:r>
            <w:r>
              <w:rPr>
                <w:rFonts w:eastAsia="仿宋_GB2312"/>
                <w:color w:val="0C0C0C"/>
                <w:kern w:val="0"/>
                <w:szCs w:val="21"/>
              </w:rPr>
              <w:t>件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视察评议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2件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民主监督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C0C0C"/>
                <w:kern w:val="0"/>
                <w:szCs w:val="21"/>
              </w:rPr>
              <w:t>次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委员履职能力培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C0C0C"/>
                <w:kern w:val="0"/>
                <w:szCs w:val="21"/>
              </w:rPr>
              <w:t>训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157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人次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社情民意信息、咨政建言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500条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召开区政协</w:t>
            </w:r>
          </w:p>
          <w:p>
            <w:pPr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六</w:t>
            </w:r>
            <w:r>
              <w:rPr>
                <w:rFonts w:eastAsia="仿宋_GB2312"/>
                <w:color w:val="auto"/>
                <w:kern w:val="0"/>
                <w:szCs w:val="21"/>
              </w:rPr>
              <w:t>届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三</w:t>
            </w:r>
            <w:r>
              <w:rPr>
                <w:rFonts w:eastAsia="仿宋_GB2312"/>
                <w:color w:val="auto"/>
                <w:kern w:val="0"/>
                <w:szCs w:val="21"/>
              </w:rPr>
              <w:t>次会议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1次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召开工作会议、党组会议、主席会议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、常委会议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36次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6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质量指标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事项完成率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100%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2022年1月-12月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时效指标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厉行节约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711.05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C0C0C"/>
                <w:kern w:val="0"/>
                <w:szCs w:val="21"/>
              </w:rPr>
              <w:t>619.39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成本指标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按照工作计划进行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202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2</w:t>
            </w:r>
            <w:r>
              <w:rPr>
                <w:rFonts w:eastAsia="仿宋_GB2312"/>
                <w:color w:val="0C0C0C"/>
                <w:kern w:val="0"/>
                <w:szCs w:val="21"/>
              </w:rPr>
              <w:t>年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2022年1月-12月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效益指标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（30分）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经济效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益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指    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推动荷塘区经济发展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无直接经济效益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有所增强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9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社会效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益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指  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发挥委员主导作用，团结各民主党派，为国家做出贡献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团结民主、稳定和谐大发展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有所增强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9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生态效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益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指  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节能减排、创建文明机关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关注环保课题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有所提升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4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可持续影响指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 xml:space="preserve">  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形成制度、常规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长期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有所提升</w:t>
            </w:r>
          </w:p>
          <w:p>
            <w:pPr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满意度</w:t>
            </w:r>
            <w:r>
              <w:rPr>
                <w:rFonts w:hint="eastAsia" w:eastAsia="仿宋_GB2312"/>
                <w:color w:val="0C0C0C"/>
                <w:kern w:val="0"/>
                <w:szCs w:val="21"/>
              </w:rPr>
              <w:t>指标</w:t>
            </w:r>
          </w:p>
          <w:p>
            <w:pPr>
              <w:spacing w:line="22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（10分）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eastAsia="仿宋_GB2312"/>
                <w:color w:val="0C0C0C"/>
                <w:kern w:val="0"/>
                <w:szCs w:val="21"/>
              </w:rPr>
              <w:t>服务对象满意度指标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  <w:t>委员满意率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  <w:t>99%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9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  <w:t>社会大众</w:t>
            </w:r>
          </w:p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  <w:t>满意率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2"/>
              </w:rPr>
              <w:t>95%</w:t>
            </w:r>
          </w:p>
        </w:tc>
        <w:tc>
          <w:tcPr>
            <w:tcW w:w="12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总分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C0C0C"/>
                <w:kern w:val="0"/>
                <w:szCs w:val="21"/>
              </w:rPr>
            </w:pPr>
            <w:r>
              <w:rPr>
                <w:rFonts w:hint="eastAsia" w:eastAsia="仿宋_GB2312"/>
                <w:color w:val="0C0C0C"/>
                <w:kern w:val="0"/>
                <w:szCs w:val="21"/>
              </w:rPr>
              <w:t>等级：优</w:t>
            </w:r>
          </w:p>
        </w:tc>
      </w:tr>
    </w:tbl>
    <w:p>
      <w:pPr>
        <w:snapToGrid w:val="0"/>
        <w:spacing w:line="240" w:lineRule="atLeast"/>
        <w:ind w:left="630" w:hanging="630" w:hangingChars="300"/>
        <w:rPr>
          <w:rFonts w:hint="eastAsia" w:eastAsia="仿宋_GB2312"/>
          <w:b/>
          <w:color w:val="0C0C0C"/>
          <w:szCs w:val="21"/>
        </w:rPr>
      </w:pPr>
      <w:r>
        <w:rPr>
          <w:rFonts w:hint="eastAsia" w:eastAsia="仿宋_GB2312"/>
          <w:color w:val="0C0C0C"/>
          <w:szCs w:val="21"/>
        </w:rPr>
        <w:t>备注：1.“执行率”=“全年执行数”/“全年预算数”；</w:t>
      </w:r>
    </w:p>
    <w:p>
      <w:pPr>
        <w:numPr>
          <w:ilvl w:val="0"/>
          <w:numId w:val="1"/>
        </w:numPr>
        <w:jc w:val="left"/>
        <w:rPr>
          <w:rFonts w:hint="eastAsia" w:eastAsia="仿宋_GB2312"/>
          <w:color w:val="0C0C0C"/>
          <w:szCs w:val="21"/>
        </w:rPr>
      </w:pPr>
      <w:r>
        <w:rPr>
          <w:rFonts w:eastAsia="仿宋_GB2312"/>
          <w:color w:val="0C0C0C"/>
          <w:szCs w:val="21"/>
        </w:rPr>
        <w:t>总分设置为100分</w:t>
      </w:r>
      <w:r>
        <w:rPr>
          <w:rFonts w:hint="eastAsia" w:eastAsia="仿宋_GB2312"/>
          <w:color w:val="0C0C0C"/>
          <w:szCs w:val="21"/>
        </w:rPr>
        <w:t>，</w:t>
      </w:r>
      <w:r>
        <w:rPr>
          <w:rFonts w:eastAsia="仿宋_GB2312"/>
          <w:color w:val="0C0C0C"/>
          <w:szCs w:val="21"/>
        </w:rPr>
        <w:t>等级划分为：90分（含）—100分为优，80分（含）—90分为良，60分（含）—80分为</w:t>
      </w:r>
      <w:r>
        <w:rPr>
          <w:rFonts w:hint="eastAsia" w:eastAsia="仿宋_GB2312"/>
          <w:color w:val="0C0C0C"/>
          <w:szCs w:val="21"/>
        </w:rPr>
        <w:t>中</w:t>
      </w:r>
      <w:r>
        <w:rPr>
          <w:rFonts w:eastAsia="仿宋_GB2312"/>
          <w:color w:val="0C0C0C"/>
          <w:szCs w:val="21"/>
        </w:rPr>
        <w:t>，60分以下为差。</w:t>
      </w:r>
    </w:p>
    <w:p>
      <w:pPr>
        <w:numPr>
          <w:ilvl w:val="0"/>
          <w:numId w:val="0"/>
        </w:numPr>
        <w:ind w:left="635" w:leftChars="0"/>
        <w:jc w:val="left"/>
        <w:rPr>
          <w:rFonts w:hint="eastAsia"/>
        </w:rPr>
      </w:pPr>
    </w:p>
    <w:p/>
    <w:sectPr>
      <w:footerReference r:id="rId3" w:type="default"/>
      <w:pgSz w:w="11906" w:h="16838"/>
      <w:pgMar w:top="1440" w:right="1080" w:bottom="1440" w:left="1080" w:header="851" w:footer="1587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color w:val="FFFFFF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t xml:space="preserve">— </w:t>
    </w: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34</w:t>
    </w:r>
    <w:r>
      <w:rPr>
        <w:rStyle w:val="6"/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 xml:space="preserve"> —</w:t>
    </w:r>
    <w:r>
      <w:rPr>
        <w:rStyle w:val="6"/>
        <w:rFonts w:hint="eastAsia" w:ascii="宋体"/>
        <w:color w:val="FFFFFF"/>
        <w:sz w:val="28"/>
        <w:szCs w:val="28"/>
      </w:rPr>
      <w:t>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C7378"/>
    <w:multiLevelType w:val="singleLevel"/>
    <w:tmpl w:val="F47C737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ZDZkYmY1OThiZDM3ZWY1OGE5MjZhNTY1NjU2YTYifQ=="/>
  </w:docVars>
  <w:rsids>
    <w:rsidRoot w:val="719843CC"/>
    <w:rsid w:val="7198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2023-11-23T02:38:00Z</dcterms:created>
  <dc:creator>WPS_18673329421</dc:creator>
  <cp:lastModifiedBy>WPS_18673329421</cp:lastModifiedBy>
  <dcterms:modified xsi:type="dcterms:W3CDTF">2023-11-23T02:39:02Z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F1DA8ECC22BC42DDA041CFB251F38BEC_11</vt:lpwstr>
  </property>
</Properties>
</file>