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600" w:lineRule="exact"/>
        <w:jc w:val="center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示范社、示范家庭农场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、农业社会化服务示范中心申报名单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一、市级示范社（14家）：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醴陵市金瑶种养农民专业合作社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醴陵市刘江种养农民专业合作社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醴陵市农途种养农民专业合作社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醴陵食为天种养农民专业合作社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醴陵市师恩水稻种植农民专业合作社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醴陵市许林种养农民专业合作社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醴陵市红岭种养农民专业合作社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醴陵军农种养农民专业合作社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醴陵市达旺油茶种植农民专业合作社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醴陵市耕夫子种养农民专业合作社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醴陵市雨露种养农民专业合作社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醴陵市百川种养农民专业合作社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醴陵市丰味种养农民专业合作社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醴陵市醴华种植农民专业合作社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二、市级示范家庭农场（14家）：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醴陵市碧山家庭农场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醴陵市孙家湾镇文家湾村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醴陵市均楚镇大垅洲村宋柏林家庭农场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醴陵市亭江家庭农场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醴陵市国佳家庭农场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醴陵市富利缘家庭农场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醴陵市御农香家庭农场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醴陵市茶山镇转步口村九九红家庭农场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醴陵市德虎家庭农场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醴陵市丹枫家庭农场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醴陵市志勇家庭农场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醴陵市清满家庭农场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醴陵市梁颂家庭农场（普通合伙）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醴陵市宝中家庭农场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三、农业社会化服务示范中心（2家）：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醴陵市阳政农机服务农民专业合作社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醴陵市均旺农机服务农民专业合作社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490B61A7"/>
    <w:rsid w:val="2503143B"/>
    <w:rsid w:val="490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2023-11-20T02:11:00Z</dcterms:created>
  <dc:creator>程江</dc:creator>
  <cp:lastModifiedBy>醴陵农业</cp:lastModifiedBy>
  <dcterms:modified xsi:type="dcterms:W3CDTF">2023-11-20T02:55:52Z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813BAB893365484A8CD6861C9FD5DD3B_13</vt:lpwstr>
  </property>
</Properties>
</file>