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bookmarkStart w:id="0" w:name="_GoBack"/>
      <w:bookmarkEnd w:id="0"/>
    </w:p>
    <w:tbl>
      <w:tblPr>
        <w:jc w:val="cent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7"/>
        <w:gridCol w:w="1248"/>
        <w:gridCol w:w="4200"/>
        <w:gridCol w:w="885"/>
        <w:gridCol w:w="1574"/>
      </w:tblGrid>
      <w:tr>
        <w:trPr>
          <w:trHeight w:val="454"/>
          <w:tblHeader/>
        </w:trPr>
        <w:tc>
          <w:tcPr>
            <w:tcW w:w="747" w:type="dxa"/>
            <w:noWrap/>
            <w:vAlign w:val="center"/>
          </w:tcPr>
          <w:p>
            <w:pPr>
              <w:adjustRightInd w:val="0"/>
              <w:spacing w:line="560" w:lineRule="exact"/>
              <w:jc w:val="center"/>
              <w:rPr>
                <w:rFonts w:ascii="Times New Roman" w:eastAsia="仿宋_GB2312" w:cs="仿宋_GB2312" w:hAnsi="Times New Roman" w:hint="eastAsia"/>
                <w:b/>
                <w:sz w:val="24"/>
                <w:szCs w:val="24"/>
                <w:lang w:bidi="ar-SA"/>
              </w:rPr>
            </w:pPr>
            <w:r>
              <w:rPr>
                <w:rFonts w:ascii="Times New Roman" w:eastAsia="仿宋_GB2312" w:cs="仿宋_GB2312" w:hAnsi="Times New Roman" w:hint="eastAsia"/>
                <w:b/>
                <w:sz w:val="24"/>
                <w:szCs w:val="24"/>
                <w:lang w:bidi="ar-SA"/>
              </w:rPr>
              <w:t>项目</w:t>
            </w:r>
          </w:p>
        </w:tc>
        <w:tc>
          <w:tcPr>
            <w:tcW w:w="1248" w:type="dxa"/>
            <w:noWrap/>
            <w:vAlign w:val="center"/>
          </w:tcPr>
          <w:p>
            <w:pPr>
              <w:spacing w:line="600" w:lineRule="exact"/>
              <w:jc w:val="center"/>
              <w:rPr>
                <w:rFonts w:ascii="Times New Roman" w:eastAsia="仿宋_GB2312" w:cs="仿宋_GB2312" w:hAnsi="Times New Roman" w:hint="eastAsia"/>
                <w:b/>
                <w:sz w:val="24"/>
                <w:szCs w:val="24"/>
                <w:lang w:bidi="ar-SA"/>
              </w:rPr>
            </w:pPr>
            <w:r>
              <w:rPr>
                <w:rFonts w:ascii="Times New Roman" w:eastAsia="仿宋_GB2312" w:cs="仿宋_GB2312" w:hAnsi="Times New Roman" w:hint="eastAsia"/>
                <w:b/>
                <w:sz w:val="24"/>
                <w:szCs w:val="24"/>
                <w:lang w:bidi="ar-SA"/>
              </w:rPr>
              <w:t>内容</w:t>
            </w:r>
          </w:p>
        </w:tc>
        <w:tc>
          <w:tcPr>
            <w:tcW w:w="4200" w:type="dxa"/>
            <w:noWrap/>
            <w:vAlign w:val="center"/>
          </w:tcPr>
          <w:p>
            <w:pPr>
              <w:spacing w:line="600" w:lineRule="exact"/>
              <w:jc w:val="center"/>
              <w:rPr>
                <w:rFonts w:ascii="Times New Roman" w:eastAsia="仿宋_GB2312" w:cs="仿宋_GB2312" w:hAnsi="Times New Roman" w:hint="eastAsia"/>
                <w:b/>
                <w:sz w:val="24"/>
                <w:szCs w:val="24"/>
                <w:lang w:bidi="ar-SA"/>
              </w:rPr>
            </w:pPr>
            <w:r>
              <w:rPr>
                <w:rFonts w:ascii="Times New Roman" w:eastAsia="仿宋_GB2312" w:cs="仿宋_GB2312" w:hAnsi="Times New Roman" w:hint="eastAsia"/>
                <w:b/>
                <w:sz w:val="24"/>
                <w:szCs w:val="24"/>
                <w:lang w:bidi="ar-SA"/>
              </w:rPr>
              <w:t>标  准</w:t>
            </w:r>
          </w:p>
        </w:tc>
        <w:tc>
          <w:tcPr>
            <w:tcW w:w="885" w:type="dxa"/>
            <w:noWrap/>
            <w:vAlign w:val="center"/>
          </w:tcPr>
          <w:p>
            <w:pPr>
              <w:spacing w:line="600" w:lineRule="exact"/>
              <w:jc w:val="center"/>
              <w:rPr>
                <w:rFonts w:ascii="Times New Roman" w:eastAsia="仿宋_GB2312" w:cs="仿宋_GB2312" w:hAnsi="Times New Roman" w:hint="eastAsia"/>
                <w:b/>
                <w:sz w:val="24"/>
                <w:szCs w:val="24"/>
                <w:lang w:eastAsia="zh-CN" w:bidi="ar-SA"/>
              </w:rPr>
            </w:pPr>
            <w:r>
              <w:rPr>
                <w:rFonts w:ascii="Times New Roman" w:eastAsia="仿宋_GB2312" w:cs="仿宋_GB2312" w:hAnsi="Times New Roman" w:hint="eastAsia"/>
                <w:b/>
                <w:sz w:val="24"/>
                <w:szCs w:val="24"/>
                <w:lang w:eastAsia="zh-CN" w:bidi="ar-SA"/>
              </w:rPr>
              <w:t>服务时间</w:t>
            </w:r>
          </w:p>
        </w:tc>
        <w:tc>
          <w:tcPr>
            <w:tcW w:w="1574" w:type="dxa"/>
            <w:noWrap/>
            <w:vAlign w:val="center"/>
          </w:tcPr>
          <w:p>
            <w:pPr>
              <w:spacing w:line="600" w:lineRule="exact"/>
              <w:jc w:val="center"/>
              <w:rPr>
                <w:rFonts w:ascii="Times New Roman" w:eastAsia="仿宋_GB2312" w:cs="仿宋_GB2312" w:hAnsi="Times New Roman" w:hint="eastAsia"/>
                <w:b/>
                <w:sz w:val="24"/>
                <w:szCs w:val="24"/>
                <w:lang w:eastAsia="zh-CN" w:bidi="ar-SA"/>
              </w:rPr>
            </w:pPr>
            <w:r>
              <w:rPr>
                <w:rFonts w:ascii="Times New Roman" w:eastAsia="仿宋_GB2312" w:cs="仿宋_GB2312" w:hAnsi="Times New Roman" w:hint="eastAsia"/>
                <w:b/>
                <w:sz w:val="24"/>
                <w:szCs w:val="24"/>
                <w:lang w:eastAsia="zh-CN" w:bidi="ar-SA"/>
              </w:rPr>
              <w:t>实施单位</w:t>
            </w:r>
          </w:p>
        </w:tc>
      </w:tr>
      <w:tr>
        <w:trPr>
          <w:trHeight w:val="454"/>
        </w:trPr>
        <w:tc>
          <w:tcPr>
            <w:tcW w:w="747" w:type="dxa"/>
            <w:vMerge w:val="restart"/>
            <w:noWrap/>
            <w:vAlign w:val="center"/>
          </w:tcPr>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基本服务项目</w:t>
            </w: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基本服务项目</w:t>
            </w: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p>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基本服务项目</w:t>
            </w: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读书</w:t>
            </w:r>
          </w:p>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看报</w:t>
            </w:r>
          </w:p>
        </w:tc>
        <w:tc>
          <w:tcPr>
            <w:tcW w:w="4200" w:type="dxa"/>
            <w:noWrap/>
            <w:vAlign w:val="center"/>
          </w:tcPr>
          <w:p>
            <w:pPr>
              <w:spacing w:line="54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1.公共图书馆、文化馆、乡镇(街道)综合文化站（中心）、村(社区)综合文化服务中心</w:t>
            </w:r>
            <w:r>
              <w:rPr>
                <w:rFonts w:ascii="Times New Roman" w:eastAsia="仿宋_GB2312" w:cs="仿宋_GB2312" w:hAnsi="Times New Roman" w:hint="eastAsia"/>
                <w:sz w:val="24"/>
                <w:szCs w:val="24"/>
                <w:lang w:eastAsia="zh-CN" w:bidi="ar-SA"/>
              </w:rPr>
              <w:t>、“门前三小”</w:t>
            </w:r>
            <w:r>
              <w:rPr>
                <w:rFonts w:ascii="Times New Roman" w:eastAsia="仿宋_GB2312" w:cs="仿宋_GB2312" w:hAnsi="Times New Roman" w:hint="eastAsia"/>
                <w:sz w:val="24"/>
                <w:szCs w:val="24"/>
                <w:lang w:bidi="ar-SA"/>
              </w:rPr>
              <w:t>等配备图书、报刊和电子书刊，并免费提供借阅服务。</w:t>
            </w:r>
          </w:p>
          <w:p>
            <w:pPr>
              <w:spacing w:line="54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2.市级公共图书馆人均文献藏量不低于0.</w:t>
            </w:r>
            <w:r>
              <w:rPr>
                <w:rFonts w:ascii="Times New Roman" w:eastAsia="仿宋_GB2312" w:cs="仿宋_GB2312" w:hAnsi="Times New Roman" w:hint="eastAsia"/>
                <w:sz w:val="24"/>
                <w:szCs w:val="24"/>
                <w:lang w:val="en-US" w:eastAsia="zh-CN" w:bidi="ar-SA"/>
              </w:rPr>
              <w:t>35</w:t>
            </w:r>
            <w:r>
              <w:rPr>
                <w:rFonts w:ascii="Times New Roman" w:eastAsia="仿宋_GB2312" w:cs="仿宋_GB2312" w:hAnsi="Times New Roman" w:hint="eastAsia"/>
                <w:sz w:val="24"/>
                <w:szCs w:val="24"/>
                <w:lang w:bidi="ar-SA"/>
              </w:rPr>
              <w:t>册，县级公共图书馆人均文献藏量不低于</w:t>
            </w:r>
            <w:r>
              <w:rPr>
                <w:rFonts w:ascii="Times New Roman" w:eastAsia="仿宋_GB2312" w:cs="仿宋_GB2312" w:hAnsi="Times New Roman" w:hint="eastAsia"/>
                <w:sz w:val="24"/>
                <w:szCs w:val="24"/>
                <w:lang w:val="en-US" w:eastAsia="zh-CN" w:bidi="ar-SA"/>
              </w:rPr>
              <w:t>1.0</w:t>
            </w:r>
            <w:r>
              <w:rPr>
                <w:rFonts w:ascii="Times New Roman" w:eastAsia="仿宋_GB2312" w:cs="仿宋_GB2312" w:hAnsi="Times New Roman" w:hint="eastAsia"/>
                <w:sz w:val="24"/>
                <w:szCs w:val="24"/>
                <w:lang w:bidi="ar-SA"/>
              </w:rPr>
              <w:t>册，市、县</w:t>
            </w:r>
            <w:r>
              <w:rPr>
                <w:rFonts w:ascii="Times New Roman" w:eastAsia="仿宋_GB2312" w:cs="仿宋_GB2312" w:hAnsi="Times New Roman" w:hint="eastAsia"/>
                <w:sz w:val="24"/>
                <w:szCs w:val="24"/>
                <w:lang w:eastAsia="zh-CN" w:bidi="ar-SA"/>
              </w:rPr>
              <w:t>两级</w:t>
            </w:r>
            <w:r>
              <w:rPr>
                <w:rFonts w:ascii="Times New Roman" w:eastAsia="仿宋_GB2312" w:cs="仿宋_GB2312" w:hAnsi="Times New Roman" w:hint="eastAsia"/>
                <w:sz w:val="24"/>
                <w:szCs w:val="24"/>
                <w:lang w:bidi="ar-SA"/>
              </w:rPr>
              <w:t>公共图书馆人均新增纸质文献藏量不低于0.01</w:t>
            </w:r>
            <w:r>
              <w:rPr>
                <w:rFonts w:ascii="Times New Roman" w:eastAsia="仿宋_GB2312" w:cs="仿宋_GB2312" w:hAnsi="Times New Roman" w:hint="eastAsia"/>
                <w:sz w:val="24"/>
                <w:szCs w:val="24"/>
                <w:lang w:val="en-US" w:eastAsia="zh-CN" w:bidi="ar-SA"/>
              </w:rPr>
              <w:t>5</w:t>
            </w:r>
            <w:r>
              <w:rPr>
                <w:rFonts w:ascii="Times New Roman" w:eastAsia="仿宋_GB2312" w:cs="仿宋_GB2312" w:hAnsi="Times New Roman" w:hint="eastAsia"/>
                <w:sz w:val="24"/>
                <w:szCs w:val="24"/>
                <w:lang w:bidi="ar-SA"/>
              </w:rPr>
              <w:t>册；乡镇(街道)综合文化站（中心）站办图书室藏书不少于3000册；订阅报刊不少于6种。村(社区)综合文化服务中心</w:t>
            </w:r>
            <w:r>
              <w:rPr>
                <w:rFonts w:ascii="Times New Roman" w:eastAsia="仿宋_GB2312" w:cs="仿宋_GB2312" w:hAnsi="Times New Roman" w:hint="eastAsia"/>
                <w:sz w:val="24"/>
                <w:szCs w:val="24"/>
                <w:lang w:eastAsia="zh-CN" w:bidi="ar-SA"/>
              </w:rPr>
              <w:t>（含“门前三小”）</w:t>
            </w:r>
            <w:r>
              <w:rPr>
                <w:rFonts w:ascii="Times New Roman" w:eastAsia="仿宋_GB2312" w:cs="仿宋_GB2312" w:hAnsi="Times New Roman" w:hint="eastAsia"/>
                <w:sz w:val="24"/>
                <w:szCs w:val="24"/>
                <w:lang w:bidi="ar-SA"/>
              </w:rPr>
              <w:t>每年更新图书种数不少于60种、开展阅读活动次数不少于4次。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ascii="Times New Roman" w:eastAsia="仿宋_GB2312" w:cs="仿宋_GB2312" w:hAnsi="Times New Roman" w:hint="eastAsia"/>
                <w:color w:val="FF0000"/>
                <w:kern w:val="0"/>
                <w:sz w:val="24"/>
                <w:szCs w:val="24"/>
                <w:lang w:bidi="ar-SA"/>
              </w:rPr>
            </w:pPr>
            <w:r>
              <w:rPr>
                <w:rFonts w:ascii="Times New Roman" w:eastAsia="仿宋_GB2312" w:cs="仿宋_GB2312" w:hAnsi="Times New Roman" w:hint="eastAsia"/>
                <w:kern w:val="0"/>
                <w:sz w:val="24"/>
                <w:szCs w:val="24"/>
                <w:lang w:bidi="ar-SA"/>
              </w:rPr>
              <w:t>3.</w:t>
            </w:r>
            <w:r>
              <w:rPr>
                <w:rFonts w:ascii="Times New Roman" w:eastAsia="仿宋_GB2312" w:cs="仿宋_GB2312" w:hAnsi="Times New Roman" w:hint="eastAsia"/>
                <w:kern w:val="0"/>
                <w:sz w:val="24"/>
                <w:szCs w:val="24"/>
                <w:shd w:val="clear" w:color="auto" w:fill="FFFFFF"/>
                <w:lang w:bidi="ar-SA"/>
              </w:rPr>
              <w:t>市级公共图书馆年每万人举办的读者活动不低于</w:t>
            </w:r>
            <w:r>
              <w:rPr>
                <w:rFonts w:ascii="Times New Roman" w:eastAsia="仿宋_GB2312" w:cs="仿宋_GB2312" w:hAnsi="Times New Roman" w:hint="eastAsia"/>
                <w:kern w:val="0"/>
                <w:sz w:val="24"/>
                <w:szCs w:val="24"/>
                <w:shd w:val="clear" w:color="auto" w:fill="FFFFFF"/>
                <w:lang w:val="en-US" w:eastAsia="zh-CN" w:bidi="ar-SA"/>
              </w:rPr>
              <w:t>0.8</w:t>
            </w:r>
            <w:r>
              <w:rPr>
                <w:rFonts w:ascii="Times New Roman" w:eastAsia="仿宋_GB2312" w:cs="仿宋_GB2312" w:hAnsi="Times New Roman" w:hint="eastAsia"/>
                <w:kern w:val="0"/>
                <w:sz w:val="24"/>
                <w:szCs w:val="24"/>
                <w:shd w:val="clear" w:color="auto" w:fill="FFFFFF"/>
                <w:lang w:bidi="ar-SA"/>
              </w:rPr>
              <w:t>场次；县级公共图书馆年每万人举办的读者活动不低于</w:t>
            </w:r>
            <w:r>
              <w:rPr>
                <w:rFonts w:ascii="Times New Roman" w:eastAsia="仿宋_GB2312" w:cs="仿宋_GB2312" w:hAnsi="Times New Roman" w:hint="eastAsia"/>
                <w:kern w:val="0"/>
                <w:sz w:val="24"/>
                <w:szCs w:val="24"/>
                <w:shd w:val="clear" w:color="auto" w:fill="FFFFFF"/>
                <w:lang w:val="en-US" w:eastAsia="zh-CN" w:bidi="ar-SA"/>
              </w:rPr>
              <w:t>1.2</w:t>
            </w:r>
            <w:r>
              <w:rPr>
                <w:rFonts w:ascii="Times New Roman" w:eastAsia="仿宋_GB2312" w:cs="仿宋_GB2312" w:hAnsi="Times New Roman" w:hint="eastAsia"/>
                <w:kern w:val="0"/>
                <w:sz w:val="24"/>
                <w:szCs w:val="24"/>
                <w:shd w:val="clear" w:color="auto" w:fill="FFFFFF"/>
                <w:lang w:bidi="ar-SA"/>
              </w:rPr>
              <w:t>场次；乡镇（街道）综合文化站（中心）、村(社区)综合文化服务中心</w:t>
            </w:r>
            <w:r>
              <w:rPr>
                <w:rFonts w:ascii="Times New Roman" w:eastAsia="仿宋_GB2312" w:cs="仿宋_GB2312" w:hAnsi="Times New Roman" w:hint="eastAsia"/>
                <w:kern w:val="0"/>
                <w:sz w:val="24"/>
                <w:szCs w:val="24"/>
                <w:shd w:val="clear" w:color="auto" w:fill="FFFFFF"/>
                <w:lang w:eastAsia="zh-CN" w:bidi="ar-SA"/>
              </w:rPr>
              <w:t>、“门前三小”</w:t>
            </w:r>
            <w:r>
              <w:rPr>
                <w:rFonts w:ascii="Times New Roman" w:eastAsia="仿宋_GB2312" w:cs="仿宋_GB2312" w:hAnsi="Times New Roman" w:hint="eastAsia"/>
                <w:kern w:val="0"/>
                <w:sz w:val="24"/>
                <w:szCs w:val="24"/>
                <w:shd w:val="clear" w:color="auto" w:fill="FFFFFF"/>
                <w:lang w:bidi="ar-SA"/>
              </w:rPr>
              <w:t>年开展读者活动不低于4场次。</w:t>
            </w:r>
          </w:p>
        </w:tc>
        <w:tc>
          <w:tcPr>
            <w:tcW w:w="885" w:type="dxa"/>
            <w:noWrap/>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ascii="Times New Roman" w:eastAsia="仿宋_GB2312" w:cs="仿宋_GB2312" w:hAnsi="Times New Roman" w:hint="eastAsia"/>
                <w:kern w:val="0"/>
                <w:sz w:val="24"/>
                <w:szCs w:val="24"/>
                <w:lang w:eastAsia="zh-CN"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ascii="Times New Roman" w:eastAsia="仿宋_GB2312" w:cs="仿宋_GB2312" w:hAnsi="Times New Roman" w:hint="eastAsia"/>
                <w:kern w:val="0"/>
                <w:sz w:val="24"/>
                <w:szCs w:val="24"/>
                <w:lang w:eastAsia="zh-CN" w:bidi="ar-SA"/>
              </w:rPr>
            </w:pPr>
            <w:r>
              <w:rPr>
                <w:rFonts w:ascii="Times New Roman" w:eastAsia="仿宋_GB2312" w:cs="仿宋_GB2312" w:hAnsi="Times New Roman" w:hint="eastAsia"/>
                <w:kern w:val="0"/>
                <w:sz w:val="24"/>
                <w:szCs w:val="24"/>
                <w:lang w:eastAsia="zh-CN" w:bidi="ar-SA"/>
              </w:rPr>
              <w:t>市、县（市）区</w:t>
            </w:r>
            <w:r>
              <w:rPr>
                <w:rFonts w:ascii="Times New Roman" w:eastAsia="仿宋_GB2312" w:cs="仿宋_GB2312" w:hAnsi="Times New Roman" w:hint="eastAsia"/>
                <w:sz w:val="24"/>
                <w:szCs w:val="24"/>
                <w:lang w:bidi="ar-SA"/>
              </w:rPr>
              <w:t>公共图书馆、文化馆、乡镇(街道)综合文化站（中心）、村(社区)综合文化服务中心</w:t>
            </w:r>
            <w:r>
              <w:rPr>
                <w:rFonts w:ascii="Times New Roman" w:eastAsia="仿宋_GB2312" w:cs="仿宋_GB2312" w:hAnsi="Times New Roman" w:hint="eastAsia"/>
                <w:sz w:val="24"/>
                <w:szCs w:val="24"/>
                <w:lang w:eastAsia="zh-CN" w:bidi="ar-SA"/>
              </w:rPr>
              <w:t>、“门前三小”</w:t>
            </w:r>
          </w:p>
        </w:tc>
      </w:tr>
      <w:tr>
        <w:trPr>
          <w:trHeight w:val="454"/>
        </w:trPr>
        <w:tc>
          <w:tcPr>
            <w:tcW w:w="747" w:type="dxa"/>
            <w:vMerge/>
            <w:noWrap/>
            <w:vAlign w:val="center"/>
          </w:tcPr>
          <w:p/>
        </w:tc>
        <w:tc>
          <w:tcPr>
            <w:tcW w:w="1248" w:type="dxa"/>
            <w:noWrap/>
            <w:vAlign w:val="center"/>
          </w:tcPr>
          <w:p>
            <w:pPr>
              <w:snapToGrid w:val="0"/>
              <w:spacing w:line="56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送戏曲</w:t>
            </w:r>
          </w:p>
          <w:p>
            <w:pPr>
              <w:snapToGrid w:val="0"/>
              <w:spacing w:line="56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下乡</w:t>
            </w:r>
          </w:p>
        </w:tc>
        <w:tc>
          <w:tcPr>
            <w:tcW w:w="4200" w:type="dxa"/>
            <w:noWrap/>
            <w:vAlign w:val="center"/>
          </w:tcPr>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4.</w:t>
            </w:r>
            <w:r>
              <w:rPr>
                <w:rFonts w:ascii="Times New Roman" w:eastAsia="仿宋_GB2312" w:cs="仿宋_GB2312" w:hAnsi="Times New Roman" w:hint="eastAsia"/>
                <w:sz w:val="24"/>
                <w:szCs w:val="24"/>
                <w:lang w:eastAsia="zh-CN" w:bidi="ar-SA"/>
              </w:rPr>
              <w:t>市、</w:t>
            </w:r>
            <w:r>
              <w:rPr>
                <w:rFonts w:ascii="Times New Roman" w:eastAsia="仿宋_GB2312" w:cs="仿宋_GB2312" w:hAnsi="Times New Roman" w:hint="eastAsia"/>
                <w:sz w:val="24"/>
                <w:szCs w:val="24"/>
                <w:lang w:bidi="ar-SA"/>
              </w:rPr>
              <w:t>县</w:t>
            </w:r>
            <w:r>
              <w:rPr>
                <w:rFonts w:ascii="Times New Roman" w:eastAsia="仿宋_GB2312" w:cs="仿宋_GB2312" w:hAnsi="Times New Roman" w:hint="eastAsia"/>
                <w:sz w:val="24"/>
                <w:szCs w:val="24"/>
                <w:lang w:eastAsia="zh-CN" w:bidi="ar-SA"/>
              </w:rPr>
              <w:t>两级</w:t>
            </w:r>
            <w:r>
              <w:rPr>
                <w:rFonts w:ascii="Times New Roman" w:eastAsia="仿宋_GB2312" w:cs="仿宋_GB2312" w:hAnsi="Times New Roman" w:hint="eastAsia"/>
                <w:sz w:val="24"/>
                <w:szCs w:val="24"/>
                <w:lang w:bidi="ar-SA"/>
              </w:rPr>
              <w:t>专业艺术团体每年应坚持开展送戏下乡活动。</w:t>
            </w:r>
          </w:p>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5.</w:t>
            </w:r>
            <w:r>
              <w:rPr>
                <w:rFonts w:ascii="Times New Roman" w:eastAsia="仿宋_GB2312" w:cs="仿宋_GB2312" w:hAnsi="Times New Roman" w:hint="eastAsia"/>
                <w:sz w:val="24"/>
                <w:szCs w:val="24"/>
                <w:lang w:eastAsia="zh-CN" w:bidi="ar-SA"/>
              </w:rPr>
              <w:t>落实</w:t>
            </w:r>
            <w:r>
              <w:rPr>
                <w:rFonts w:ascii="Times New Roman" w:eastAsia="仿宋_GB2312" w:cs="仿宋_GB2312" w:hAnsi="Times New Roman" w:hint="eastAsia"/>
                <w:sz w:val="24"/>
                <w:szCs w:val="24"/>
                <w:lang w:bidi="ar-SA"/>
              </w:rPr>
              <w:t>“湖南公共文化进村入户·戏曲进乡村”项目，按照每个乡镇每年安排4场惠民活动的要求</w:t>
            </w:r>
            <w:r>
              <w:rPr>
                <w:rFonts w:ascii="Times New Roman" w:eastAsia="仿宋_GB2312" w:cs="仿宋_GB2312" w:hAnsi="Times New Roman" w:hint="eastAsia"/>
                <w:sz w:val="24"/>
                <w:szCs w:val="24"/>
                <w:lang w:eastAsia="zh-CN" w:bidi="ar-SA"/>
              </w:rPr>
              <w:t>实施</w:t>
            </w:r>
            <w:r>
              <w:rPr>
                <w:rFonts w:ascii="Times New Roman" w:eastAsia="仿宋_GB2312" w:cs="仿宋_GB2312" w:hAnsi="Times New Roman" w:hint="eastAsia"/>
                <w:sz w:val="24"/>
                <w:szCs w:val="24"/>
                <w:lang w:bidi="ar-SA"/>
              </w:rPr>
              <w:t>。</w:t>
            </w:r>
          </w:p>
        </w:tc>
        <w:tc>
          <w:tcPr>
            <w:tcW w:w="885" w:type="dxa"/>
            <w:noWrap/>
            <w:vAlign w:val="center"/>
          </w:tcPr>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pacing w:line="600" w:lineRule="exact"/>
              <w:rPr>
                <w:rFonts w:ascii="Times New Roman" w:eastAsia="仿宋_GB2312" w:cs="仿宋_GB2312" w:hAnsi="Times New Roman" w:hint="eastAsia"/>
                <w:sz w:val="24"/>
                <w:szCs w:val="24"/>
                <w:lang w:eastAsia="zh-CN" w:bidi="ar-SA"/>
              </w:rPr>
            </w:pPr>
            <w:r>
              <w:rPr>
                <w:rFonts w:ascii="Times New Roman" w:eastAsia="仿宋_GB2312" w:cs="仿宋_GB2312" w:hAnsi="Times New Roman" w:hint="eastAsia"/>
                <w:sz w:val="24"/>
                <w:szCs w:val="24"/>
                <w:lang w:eastAsia="zh-CN" w:bidi="ar-SA"/>
              </w:rPr>
              <w:t>市、县（市）区专业艺术团体、文化馆、乡镇</w:t>
            </w:r>
          </w:p>
        </w:tc>
      </w:tr>
      <w:tr>
        <w:trPr>
          <w:trHeight w:val="454"/>
        </w:trPr>
        <w:tc>
          <w:tcPr>
            <w:tcW w:w="747" w:type="dxa"/>
            <w:vMerge/>
            <w:noWrap/>
            <w:vAlign w:val="center"/>
          </w:tcP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设施开放</w:t>
            </w:r>
          </w:p>
        </w:tc>
        <w:tc>
          <w:tcPr>
            <w:tcW w:w="4200" w:type="dxa"/>
            <w:noWrap/>
            <w:vAlign w:val="center"/>
          </w:tcPr>
          <w:p>
            <w:pPr>
              <w:tabs>
                <w:tab w:val="left" w:pos="312"/>
              </w:tabs>
              <w:spacing w:line="600" w:lineRule="exact"/>
              <w:rPr>
                <w:rFonts w:ascii="仿宋" w:eastAsia="仿宋" w:cs="仿宋" w:hint="eastAsia"/>
                <w:sz w:val="24"/>
                <w:szCs w:val="24"/>
                <w:lang w:bidi="ar-SA"/>
              </w:rPr>
            </w:pPr>
            <w:r>
              <w:rPr>
                <w:rFonts w:ascii="Times New Roman" w:eastAsia="仿宋_GB2312" w:cs="仿宋_GB2312" w:hAnsi="Times New Roman" w:hint="eastAsia"/>
                <w:sz w:val="24"/>
                <w:szCs w:val="24"/>
                <w:lang w:bidi="ar-SA"/>
              </w:rPr>
              <w:t>6.公共图书馆、文化馆(站)、公共博物馆(非文物建筑及遗址类)、公共美术馆等公共文化设施免费开放，基本服务项目健全，各级公共图书馆、文化馆、博物馆应有固定的开放时间，在公休日应当开放。</w:t>
            </w:r>
            <w:r>
              <w:rPr>
                <w:rFonts w:ascii="仿宋" w:eastAsia="仿宋" w:cs="仿宋" w:hint="eastAsia"/>
                <w:sz w:val="24"/>
                <w:szCs w:val="24"/>
                <w:lang w:eastAsia="zh-CN" w:bidi="ar-SA"/>
              </w:rPr>
              <w:t>市、县</w:t>
            </w:r>
            <w:r>
              <w:rPr>
                <w:rFonts w:ascii="仿宋" w:eastAsia="仿宋" w:cs="仿宋" w:hint="eastAsia"/>
                <w:color w:val="auto"/>
                <w:kern w:val="2"/>
                <w:sz w:val="24"/>
                <w:szCs w:val="24"/>
                <w:lang w:val="en-US" w:eastAsia="zh-CN" w:bidi="ar-SA"/>
              </w:rPr>
              <w:t>图书馆每周开放不少于60小时，市、县文化馆每周开放不少于56小时，博物馆、纪念馆、美术馆、乡镇（街道）综合文化站、村（社区）综合文化服务中心每周开放不少于42小时</w:t>
            </w:r>
            <w:r>
              <w:rPr>
                <w:rFonts w:ascii="仿宋" w:eastAsia="仿宋" w:cs="仿宋" w:hint="eastAsia"/>
                <w:sz w:val="24"/>
                <w:szCs w:val="24"/>
                <w:lang w:bidi="ar-SA"/>
              </w:rPr>
              <w:t>、</w:t>
            </w:r>
            <w:r>
              <w:rPr>
                <w:rFonts w:ascii="仿宋" w:eastAsia="仿宋" w:cs="仿宋" w:hint="eastAsia"/>
                <w:sz w:val="24"/>
                <w:szCs w:val="24"/>
                <w:lang w:eastAsia="zh-CN" w:bidi="ar-SA"/>
              </w:rPr>
              <w:t>“门前三小”每周开放时间不低于</w:t>
            </w:r>
            <w:r>
              <w:rPr>
                <w:rFonts w:ascii="仿宋" w:eastAsia="仿宋" w:cs="仿宋" w:hint="eastAsia"/>
                <w:sz w:val="24"/>
                <w:szCs w:val="24"/>
                <w:lang w:val="en-US" w:eastAsia="zh-CN" w:bidi="ar-SA"/>
              </w:rPr>
              <w:t>36小时、</w:t>
            </w:r>
            <w:r>
              <w:rPr>
                <w:rFonts w:ascii="仿宋" w:eastAsia="仿宋" w:cs="仿宋" w:hint="eastAsia"/>
                <w:sz w:val="24"/>
                <w:szCs w:val="24"/>
                <w:lang w:bidi="ar-SA"/>
              </w:rPr>
              <w:t>每年开放时间不少于300天。国家法定节假日和学校寒暑假期间，应适当延长开放时间。</w:t>
            </w:r>
          </w:p>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7.未成年人、老年人、现役军人、残疾人和低收入人群参观文物建筑及遗址类博物馆实行门票减免，文化和自然遗产日免费参观。</w:t>
            </w:r>
          </w:p>
        </w:tc>
        <w:tc>
          <w:tcPr>
            <w:tcW w:w="885" w:type="dxa"/>
            <w:noWrap/>
            <w:vAlign w:val="center"/>
          </w:tcPr>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pacing w:line="60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公共图书馆、文化馆、乡镇(街道)综合文化站（中心）、村(社区)综合文化服务中心</w:t>
            </w:r>
            <w:r>
              <w:rPr>
                <w:rFonts w:ascii="Times New Roman" w:eastAsia="仿宋_GB2312" w:cs="仿宋_GB2312" w:hAnsi="Times New Roman" w:hint="eastAsia"/>
                <w:sz w:val="24"/>
                <w:szCs w:val="24"/>
                <w:lang w:eastAsia="zh-CN" w:bidi="ar-SA"/>
              </w:rPr>
              <w:t>、“门前三小”</w:t>
            </w:r>
          </w:p>
        </w:tc>
      </w:tr>
      <w:tr>
        <w:trPr>
          <w:trHeight w:val="1338"/>
        </w:trPr>
        <w:tc>
          <w:tcPr>
            <w:tcW w:w="747" w:type="dxa"/>
            <w:vMerge/>
            <w:noWrap/>
            <w:vAlign w:val="center"/>
          </w:tcP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文体活动</w:t>
            </w:r>
          </w:p>
        </w:tc>
        <w:tc>
          <w:tcPr>
            <w:tcW w:w="4200" w:type="dxa"/>
            <w:noWrap/>
            <w:vAlign w:val="center"/>
          </w:tcPr>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8.城乡居民依托村(社区)综合文化服务中心、</w:t>
            </w:r>
            <w:r>
              <w:rPr>
                <w:rFonts w:ascii="Times New Roman" w:eastAsia="仿宋_GB2312" w:cs="仿宋_GB2312" w:hAnsi="Times New Roman" w:hint="eastAsia"/>
                <w:sz w:val="24"/>
                <w:szCs w:val="24"/>
                <w:lang w:eastAsia="zh-CN" w:bidi="ar-SA"/>
              </w:rPr>
              <w:t>“门前三小”、</w:t>
            </w:r>
            <w:r>
              <w:rPr>
                <w:rFonts w:ascii="Times New Roman" w:eastAsia="仿宋_GB2312" w:cs="仿宋_GB2312" w:hAnsi="Times New Roman" w:hint="eastAsia"/>
                <w:sz w:val="24"/>
                <w:szCs w:val="24"/>
                <w:lang w:bidi="ar-SA"/>
              </w:rPr>
              <w:t>文体广场、公园、健身路径等公共文体设施就近方便参加各类文体活动。</w:t>
            </w:r>
          </w:p>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9.各级公共图书馆、公共博物馆、公共美术馆、文化馆(站)等开展经常性的文化艺术知识普及和培训活动，培养群众健康向上的文艺爱好。</w:t>
            </w:r>
          </w:p>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10.县级以上人民政府应当支持城乡居民自发开展健康有益的文化体育活动，建立群众性文化体育活动需求反馈机制。</w:t>
            </w:r>
          </w:p>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11.根据基层实际，开展图书借阅、文艺演出</w:t>
            </w:r>
            <w:r>
              <w:rPr>
                <w:rFonts w:ascii="Times New Roman" w:eastAsia="仿宋_GB2312" w:cs="仿宋_GB2312" w:hAnsi="Times New Roman" w:hint="eastAsia"/>
                <w:sz w:val="24"/>
                <w:szCs w:val="24"/>
                <w:lang w:eastAsia="zh-CN" w:bidi="ar-SA"/>
              </w:rPr>
              <w:t>、沉浸式数字文化</w:t>
            </w:r>
            <w:r>
              <w:rPr>
                <w:rFonts w:ascii="Times New Roman" w:eastAsia="仿宋_GB2312" w:cs="仿宋_GB2312" w:hAnsi="Times New Roman" w:hint="eastAsia"/>
                <w:sz w:val="24"/>
                <w:szCs w:val="24"/>
                <w:lang w:bidi="ar-SA"/>
              </w:rPr>
              <w:t>等流动文化服务。</w:t>
            </w:r>
          </w:p>
        </w:tc>
        <w:tc>
          <w:tcPr>
            <w:tcW w:w="885" w:type="dxa"/>
            <w:noWrap/>
            <w:vAlign w:val="center"/>
          </w:tcPr>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napToGrid w:val="0"/>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公共图书馆、文化馆、乡镇(街道)综合文化站（中心）、村(社区)综合文化服务中心</w:t>
            </w:r>
            <w:r>
              <w:rPr>
                <w:rFonts w:ascii="Times New Roman" w:eastAsia="仿宋_GB2312" w:cs="仿宋_GB2312" w:hAnsi="Times New Roman" w:hint="eastAsia"/>
                <w:sz w:val="24"/>
                <w:szCs w:val="24"/>
                <w:lang w:eastAsia="zh-CN" w:bidi="ar-SA"/>
              </w:rPr>
              <w:t>、“门前三小”</w:t>
            </w:r>
          </w:p>
        </w:tc>
      </w:tr>
      <w:tr>
        <w:trPr>
          <w:trHeight w:val="454"/>
        </w:trPr>
        <w:tc>
          <w:tcPr>
            <w:tcW w:w="747" w:type="dxa"/>
            <w:vMerge/>
            <w:noWrap/>
            <w:vAlign w:val="center"/>
          </w:tcP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数字服务</w:t>
            </w:r>
          </w:p>
        </w:tc>
        <w:tc>
          <w:tcPr>
            <w:tcW w:w="4200" w:type="dxa"/>
            <w:noWrap/>
            <w:vAlign w:val="center"/>
          </w:tcPr>
          <w:p>
            <w:pPr>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12.公共图书馆数字资源量市级达到</w:t>
            </w:r>
            <w:r>
              <w:rPr>
                <w:rFonts w:ascii="Times New Roman" w:eastAsia="仿宋_GB2312" w:cs="仿宋_GB2312" w:hAnsi="Times New Roman" w:hint="eastAsia"/>
                <w:sz w:val="24"/>
                <w:szCs w:val="24"/>
                <w:lang w:val="en-US" w:eastAsia="zh-CN" w:bidi="ar-SA"/>
              </w:rPr>
              <w:t>50</w:t>
            </w:r>
            <w:r>
              <w:rPr>
                <w:rFonts w:ascii="Times New Roman" w:eastAsia="仿宋_GB2312" w:cs="仿宋_GB2312" w:hAnsi="Times New Roman" w:hint="eastAsia"/>
                <w:sz w:val="24"/>
                <w:szCs w:val="24"/>
                <w:lang w:bidi="ar-SA"/>
              </w:rPr>
              <w:t>TB，县级达到2</w:t>
            </w:r>
            <w:r>
              <w:rPr>
                <w:rFonts w:ascii="Times New Roman" w:eastAsia="仿宋_GB2312" w:cs="仿宋_GB2312" w:hAnsi="Times New Roman" w:hint="eastAsia"/>
                <w:sz w:val="24"/>
                <w:szCs w:val="24"/>
                <w:lang w:val="en-US" w:eastAsia="zh-CN" w:bidi="ar-SA"/>
              </w:rPr>
              <w:t>5</w:t>
            </w:r>
            <w:r>
              <w:rPr>
                <w:rFonts w:ascii="Times New Roman" w:eastAsia="仿宋_GB2312" w:cs="仿宋_GB2312" w:hAnsi="Times New Roman" w:hint="eastAsia"/>
                <w:sz w:val="24"/>
                <w:szCs w:val="24"/>
                <w:lang w:bidi="ar-SA"/>
              </w:rPr>
              <w:t>TB；少年儿童图书馆数字资源量市级达到35TB，县级达到20TB。</w:t>
            </w:r>
          </w:p>
          <w:p>
            <w:pPr>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13.公共图书馆、文化馆(站)应能够常态化开展公共数字文化服务，形成1-2个公共数字文化服务品牌项目。</w:t>
            </w:r>
          </w:p>
        </w:tc>
        <w:tc>
          <w:tcPr>
            <w:tcW w:w="885" w:type="dxa"/>
            <w:noWrap/>
            <w:vAlign w:val="center"/>
          </w:tcPr>
          <w:p>
            <w:pPr>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pacing w:line="560" w:lineRule="exact"/>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市、县（市）区公共图书馆、文化馆</w:t>
            </w:r>
          </w:p>
        </w:tc>
      </w:tr>
      <w:tr>
        <w:trPr>
          <w:trHeight w:val="1141"/>
        </w:trPr>
        <w:tc>
          <w:tcPr>
            <w:tcW w:w="747" w:type="dxa"/>
            <w:vMerge/>
            <w:noWrap/>
            <w:vAlign w:val="center"/>
          </w:tcPr>
          <w:p/>
        </w:tc>
        <w:tc>
          <w:tcPr>
            <w:tcW w:w="1248" w:type="dxa"/>
            <w:noWrap/>
            <w:vAlign w:val="center"/>
          </w:tcPr>
          <w:p>
            <w:pPr>
              <w:snapToGrid w:val="0"/>
              <w:spacing w:line="312" w:lineRule="auto"/>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少数民族文化服务</w:t>
            </w:r>
          </w:p>
        </w:tc>
        <w:tc>
          <w:tcPr>
            <w:tcW w:w="4200" w:type="dxa"/>
            <w:noWrap/>
            <w:vAlign w:val="center"/>
          </w:tcPr>
          <w:p>
            <w:pPr>
              <w:spacing w:line="336"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14.针对少数民族地区提供少数民族特色的艺术作品，开展少数民族文化活动。</w:t>
            </w:r>
          </w:p>
        </w:tc>
        <w:tc>
          <w:tcPr>
            <w:tcW w:w="885" w:type="dxa"/>
            <w:noWrap/>
            <w:vAlign w:val="center"/>
          </w:tcPr>
          <w:p>
            <w:pPr>
              <w:spacing w:line="336"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pacing w:line="336"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市、县（市）区文化馆、</w:t>
            </w:r>
            <w:r>
              <w:rPr>
                <w:rFonts w:ascii="Times New Roman" w:eastAsia="仿宋_GB2312" w:cs="仿宋_GB2312" w:hAnsi="Times New Roman" w:hint="eastAsia"/>
                <w:sz w:val="24"/>
                <w:szCs w:val="24"/>
                <w:lang w:bidi="ar-SA"/>
              </w:rPr>
              <w:t>乡镇(街道)综合文化站（中心）、村(社区)综合文化服务中心</w:t>
            </w:r>
            <w:r>
              <w:rPr>
                <w:rFonts w:ascii="Times New Roman" w:eastAsia="仿宋_GB2312" w:cs="仿宋_GB2312" w:hAnsi="Times New Roman" w:hint="eastAsia"/>
                <w:sz w:val="24"/>
                <w:szCs w:val="24"/>
                <w:lang w:eastAsia="zh-CN" w:bidi="ar-SA"/>
              </w:rPr>
              <w:t>、“门前三小”</w:t>
            </w:r>
          </w:p>
        </w:tc>
      </w:tr>
      <w:tr>
        <w:trPr>
          <w:trHeight w:val="454"/>
        </w:trPr>
        <w:tc>
          <w:tcPr>
            <w:tcW w:w="747" w:type="dxa"/>
            <w:vMerge/>
            <w:noWrap/>
            <w:vAlign w:val="center"/>
          </w:tcP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特殊群体文化服务</w:t>
            </w:r>
          </w:p>
        </w:tc>
        <w:tc>
          <w:tcPr>
            <w:tcW w:w="4200"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15.各级公共图书馆、文化馆应面向特殊群体提供无差别的文化服务，根据未成年人、老年人、残障人士、农民工、留守妇女儿童等群体的特点与需求，提供相应的公共文化服务。</w:t>
            </w:r>
          </w:p>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16.公共图书馆、文化馆应至少有1处无障碍出入口，且宜位于主要出入口处；在无障碍入口、服务台、楼梯间和电梯间入口、盲人图书室前应设行进盲道和提示盲道；应设置可放轮椅的无障碍休息区；男、女公共厕所应进行无障碍设计。</w:t>
            </w:r>
          </w:p>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17.公共图书馆应在本馆一楼设置盲人阅览室或开辟阅览区域，提供盲文和有声读物等阅读服务；有条件的图书馆可配有语音导览机、助听器等相关设备，鼓励提供语音导览机、助听器。</w:t>
            </w:r>
          </w:p>
        </w:tc>
        <w:tc>
          <w:tcPr>
            <w:tcW w:w="885"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乡镇(街道)综合文化站（中心）、村(社区)综合文化服务中心</w:t>
            </w:r>
            <w:r>
              <w:rPr>
                <w:rFonts w:ascii="Times New Roman" w:eastAsia="仿宋_GB2312" w:cs="仿宋_GB2312" w:hAnsi="Times New Roman" w:hint="eastAsia"/>
                <w:sz w:val="24"/>
                <w:szCs w:val="24"/>
                <w:lang w:eastAsia="zh-CN" w:bidi="ar-SA"/>
              </w:rPr>
              <w:t>、“门前三小”</w:t>
            </w:r>
          </w:p>
        </w:tc>
      </w:tr>
      <w:tr>
        <w:trPr>
          <w:trHeight w:val="1972"/>
        </w:trPr>
        <w:tc>
          <w:tcPr>
            <w:tcW w:w="747" w:type="dxa"/>
            <w:vMerge/>
            <w:tcBorders>
              <w:bottom w:val="single" w:sz="4" w:space="0" w:color="000000"/>
            </w:tcBorders>
            <w:noWrap/>
            <w:vAlign w:val="center"/>
          </w:tcPr>
          <w:p/>
        </w:tc>
        <w:tc>
          <w:tcPr>
            <w:tcW w:w="1248" w:type="dxa"/>
            <w:noWrap/>
            <w:vAlign w:val="center"/>
          </w:tcPr>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文化志愿</w:t>
            </w:r>
          </w:p>
          <w:p>
            <w:pPr>
              <w:spacing w:line="600" w:lineRule="exact"/>
              <w:jc w:val="center"/>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服务</w:t>
            </w:r>
          </w:p>
        </w:tc>
        <w:tc>
          <w:tcPr>
            <w:tcW w:w="4200"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18.公共文化设施管理单位应当按照规定成立登记注册的、管理规范的文化志愿者组织。</w:t>
            </w:r>
          </w:p>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19.各级公共图书馆、文化馆设立文化志愿者导引台，并打造一批文化志愿服务品牌。</w:t>
            </w:r>
          </w:p>
        </w:tc>
        <w:tc>
          <w:tcPr>
            <w:tcW w:w="885"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kern w:val="0"/>
                <w:sz w:val="24"/>
                <w:szCs w:val="24"/>
                <w:lang w:eastAsia="zh-CN" w:bidi="ar-SA"/>
              </w:rPr>
              <w:t>全年</w:t>
            </w:r>
          </w:p>
        </w:tc>
        <w:tc>
          <w:tcPr>
            <w:tcW w:w="1574" w:type="dxa"/>
            <w:noWrap/>
            <w:vAlign w:val="center"/>
          </w:tcPr>
          <w:p>
            <w:pPr>
              <w:snapToGrid w:val="0"/>
              <w:spacing w:line="360" w:lineRule="auto"/>
              <w:rPr>
                <w:rFonts w:ascii="Times New Roman" w:eastAsia="仿宋_GB2312" w:cs="仿宋_GB2312" w:hAnsi="Times New Roman" w:hint="eastAsia"/>
                <w:sz w:val="24"/>
                <w:szCs w:val="24"/>
                <w:lang w:bidi="ar-SA"/>
              </w:rPr>
            </w:pPr>
            <w:r>
              <w:rPr>
                <w:rFonts w:ascii="Times New Roman" w:eastAsia="仿宋_GB2312" w:cs="仿宋_GB2312" w:hAnsi="Times New Roman" w:hint="eastAsia"/>
                <w:sz w:val="24"/>
                <w:szCs w:val="24"/>
                <w:lang w:bidi="ar-SA"/>
              </w:rPr>
              <w:t>乡镇(街道)综合文化站（中心）、村(社区)综合文化服务中心</w:t>
            </w:r>
            <w:r>
              <w:rPr>
                <w:rFonts w:ascii="Times New Roman" w:eastAsia="仿宋_GB2312" w:cs="仿宋_GB2312" w:hAnsi="Times New Roman" w:hint="eastAsia"/>
                <w:sz w:val="24"/>
                <w:szCs w:val="24"/>
                <w:lang w:eastAsia="zh-CN" w:bidi="ar-SA"/>
              </w:rPr>
              <w:t>、“门前三小”</w:t>
            </w:r>
          </w:p>
        </w:tc>
      </w:tr>
    </w:tbl>
    <w:p>
      <w:pPr>
        <w:keepNext w:val="0"/>
        <w:keepLines w:val="0"/>
        <w:pageBreakBefore w:val="0"/>
        <w:widowControl w:val="0"/>
        <w:kinsoku/>
        <w:wordWrap/>
        <w:overflowPunct/>
        <w:topLinePunct w:val="0"/>
        <w:autoSpaceDE/>
        <w:autoSpaceDN/>
        <w:bidi w:val="0"/>
        <w:adjustRightInd/>
        <w:snapToGrid/>
        <w:spacing w:line="40" w:lineRule="exact"/>
        <w:ind w:firstLineChars="200" w:firstLine="640"/>
        <w:textAlignment w:val="auto"/>
        <w:rPr>
          <w:rFonts w:ascii="黑体" w:eastAsia="黑体" w:cs="黑体" w:hint="eastAsia"/>
          <w:sz w:val="32"/>
          <w:szCs w:val="32"/>
          <w:lang w:bidi="ar-SA"/>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00" w:usb3="00000000" w:csb0="00040000" w:csb1="00000000"/>
  </w:font>
  <w:font w:name="Times New Roman">
    <w:altName w:val="仿宋_GB2312"/>
    <w:panose1 w:val="02020603050405020304"/>
    <w:charset w:val="00"/>
    <w:family w:val="roman"/>
    <w:pitch w:val="variable"/>
    <w:sig w:usb0="20007A87" w:usb1="80000000" w:usb2="00000008" w:usb3="00000000" w:csb0="000001FF"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altName w:val="方正书宋_GBK"/>
    <w:panose1 w:val="00000000000000000000"/>
    <w:charset w:val="00"/>
    <w:family w:val="auto"/>
    <w:pitch w:val="variable"/>
    <w:sig w:usb0="00000000" w:usb1="00000000" w:usb2="00000000" w:usb3="00000000" w:csb0="00000000" w:csb1="00000000"/>
  </w:font>
  <w:font w:name="Calibri">
    <w:altName w:val="仿宋_GB2312"/>
    <w:panose1 w:val="020F0502020204030204"/>
    <w:charset w:val="00"/>
    <w:family w:val="swiss"/>
    <w:pitch w:val="variable"/>
    <w:sig w:usb0="00000000" w:usb1="00000000" w:usb2="00000001" w:usb3="00000000" w:csb0="0000019F" w:csb1="00000000"/>
  </w:font>
  <w:font w:name="Arial">
    <w:altName w:val="仿宋_GB2312"/>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kern w:val="0"/>
      <w:sz w:val="36"/>
      <w:szCs w:val="36"/>
      <w:lang w:val="en-US" w:eastAsia="zh-CN"/>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5</Pages>
  <Words>1749</Words>
  <Characters>1815</Characters>
  <Lines>221</Lines>
  <Paragraphs>54</Paragraphs>
  <CharactersWithSpaces>1817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greatwall</dc:creator>
  <cp:lastModifiedBy>ft</cp:lastModifiedBy>
  <cp:revision>1</cp:revision>
  <dcterms:created xsi:type="dcterms:W3CDTF">2023-11-10T16:18:00Z</dcterms:created>
  <dcterms:modified xsi:type="dcterms:W3CDTF">2023-11-13T08:00:52Z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2052-11.8.2.10422</vt:lpwstr>
  </property>
</Properties>
</file>