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firstLine="720" w:firstLineChars="200"/>
        <w:jc w:val="center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20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年</w:t>
      </w:r>
      <w:r>
        <w:rPr>
          <w:rFonts w:hint="eastAsia" w:ascii="Times New Roman" w:hAnsi="Times New Roman" w:eastAsia="方正小标宋简体" w:cs="Times New Roman"/>
          <w:b w:val="0"/>
          <w:bCs/>
          <w:sz w:val="36"/>
          <w:szCs w:val="36"/>
          <w:lang w:eastAsia="zh-CN"/>
        </w:rPr>
        <w:t>攸县县委宣传部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部门整体支出绩效报告</w:t>
      </w:r>
    </w:p>
    <w:p>
      <w:pPr>
        <w:pStyle w:val="2"/>
        <w:spacing w:line="600" w:lineRule="exact"/>
        <w:ind w:firstLine="2250" w:firstLineChars="750"/>
        <w:rPr>
          <w:rFonts w:hint="default" w:ascii="Times New Roman" w:hAnsi="Times New Roman" w:cs="Times New Roman"/>
          <w:sz w:val="30"/>
          <w:szCs w:val="30"/>
        </w:rPr>
      </w:pPr>
    </w:p>
    <w:p>
      <w:pPr>
        <w:pStyle w:val="2"/>
        <w:spacing w:line="600" w:lineRule="exact"/>
        <w:ind w:firstLine="600" w:firstLineChars="2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一、部门（单位）概况</w:t>
      </w:r>
    </w:p>
    <w:p>
      <w:pPr>
        <w:ind w:firstLine="840" w:firstLineChars="3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（一）机构组成：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攸县县委宣传部</w:t>
      </w:r>
      <w:r>
        <w:rPr>
          <w:rFonts w:hint="eastAsia" w:ascii="仿宋_GB2312" w:hAnsi="黑体" w:eastAsia="仿宋_GB2312"/>
          <w:sz w:val="32"/>
          <w:szCs w:val="32"/>
        </w:rPr>
        <w:t>是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县委</w:t>
      </w:r>
      <w:r>
        <w:rPr>
          <w:rFonts w:hint="eastAsia" w:ascii="仿宋_GB2312" w:hAnsi="黑体" w:eastAsia="仿宋_GB2312"/>
          <w:sz w:val="32"/>
          <w:szCs w:val="32"/>
        </w:rPr>
        <w:t>主管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宣传</w:t>
      </w:r>
      <w:r>
        <w:rPr>
          <w:rFonts w:hint="eastAsia" w:ascii="仿宋_GB2312" w:hAnsi="黑体" w:eastAsia="仿宋_GB2312"/>
          <w:sz w:val="32"/>
          <w:szCs w:val="32"/>
        </w:rPr>
        <w:t>工作的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行政事业单位</w:t>
      </w:r>
      <w:r>
        <w:rPr>
          <w:rFonts w:hint="eastAsia" w:ascii="仿宋_GB2312" w:hAnsi="黑体" w:eastAsia="仿宋_GB2312"/>
          <w:sz w:val="32"/>
          <w:szCs w:val="32"/>
        </w:rPr>
        <w:t>，现有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股室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个，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分别为办公室、理教室、文明室、新闻室、电版室。</w:t>
      </w:r>
    </w:p>
    <w:p>
      <w:pPr>
        <w:numPr>
          <w:ilvl w:val="0"/>
          <w:numId w:val="1"/>
        </w:numPr>
        <w:ind w:firstLine="600" w:firstLineChars="200"/>
        <w:rPr>
          <w:rFonts w:hint="default" w:ascii="Times New Roman" w:hAnsi="Times New Roman" w:cs="Times New Roman"/>
          <w:kern w:val="0"/>
          <w:sz w:val="30"/>
          <w:szCs w:val="30"/>
        </w:rPr>
      </w:pPr>
      <w:r>
        <w:rPr>
          <w:rFonts w:hint="default" w:ascii="Times New Roman" w:hAnsi="Times New Roman" w:cs="Times New Roman"/>
          <w:kern w:val="0"/>
          <w:sz w:val="30"/>
          <w:szCs w:val="30"/>
        </w:rPr>
        <w:t>机构职能：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（一）宣传贯彻党的工作方针、政策，制定全县宣传思想工作规划和措施;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（二）指导全县理论研究、理论学习、理论宣传，协同有关部门开展全县干部理论教育工作; 与县委组织部共同做好党员教育工作，会同有关部门，研究和改进思想政治教育工作;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（三）指导、协调和宏观管理全县新闻工作，把握宣传主题和舆论导向，组织全县重大、典型事件的宣传报道;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（四）负责从宏观上指导、协调全县文化艺术特别是精神文化产品的创作;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（五）规划、部署全县思想政治工作和全县文明建设活动,负责</w:t>
      </w:r>
      <w:r>
        <w:rPr>
          <w:rFonts w:hint="eastAsia" w:ascii="仿宋_GB2312" w:eastAsia="仿宋_GB2312"/>
          <w:sz w:val="32"/>
          <w:szCs w:val="32"/>
          <w:lang w:eastAsia="zh-CN"/>
        </w:rPr>
        <w:t>新时代文明实践中心</w:t>
      </w:r>
      <w:r>
        <w:rPr>
          <w:rFonts w:hint="eastAsia" w:ascii="仿宋_GB2312" w:eastAsia="仿宋_GB2312"/>
          <w:sz w:val="32"/>
          <w:szCs w:val="32"/>
        </w:rPr>
        <w:t>日常工作;统筹协调组织实施新时代文明实践工作；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（六）指导、协调全县对外宣传、对外文化交流工作;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（七）掌握宣传文化系统队伍建设和领导班子建设的情况，制定全县宣传文化系统有关骨干培训规划并组织实施;</w:t>
      </w:r>
    </w:p>
    <w:p>
      <w:pPr>
        <w:spacing w:line="600" w:lineRule="exact"/>
        <w:ind w:left="479" w:leftChars="228" w:firstLine="160" w:firstLineChars="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（八）归口管理和协调全县互联网上新闻宣传工作;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（九）负责提出全县宣传思想文化艺术事业发展的指导方针，指导、协调宣传文化系统的事业建设和群众团体工作; 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（十）管理新闻出版行政事务，组织协调有关行政审批工作，统筹规划和指导协调新闻出版事业、产业发展，监督管理出版物内容和质量，监督管理印刷业，管理著作权，管理出版物进出口等；</w:t>
      </w:r>
    </w:p>
    <w:p>
      <w:pPr>
        <w:spacing w:line="600" w:lineRule="exact"/>
        <w:ind w:left="64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（十一）负责管理全县电影行政事务，指导监管电影制</w:t>
      </w:r>
    </w:p>
    <w:p>
      <w:pPr>
        <w:spacing w:line="600" w:lineRule="exact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片、发行、放映工作，组织对电影内容进行审查，指导协调全县性重大电影活动；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（十二）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承办县委和上级宣传部门交办的其他工作。</w:t>
      </w:r>
    </w:p>
    <w:p>
      <w:pPr>
        <w:pStyle w:val="2"/>
        <w:numPr>
          <w:ilvl w:val="0"/>
          <w:numId w:val="0"/>
        </w:numPr>
        <w:spacing w:line="600" w:lineRule="exact"/>
        <w:ind w:firstLine="600" w:firstLineChars="200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(三)</w:t>
      </w:r>
      <w:r>
        <w:rPr>
          <w:rFonts w:hint="default" w:ascii="Times New Roman" w:hAnsi="Times New Roman" w:cs="Times New Roman"/>
          <w:sz w:val="30"/>
          <w:szCs w:val="30"/>
        </w:rPr>
        <w:t>人员概况：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攸县县委宣传部</w:t>
      </w:r>
      <w:r>
        <w:rPr>
          <w:rFonts w:hint="eastAsia" w:ascii="仿宋_GB2312" w:hAnsi="黑体" w:eastAsia="仿宋_GB2312"/>
          <w:sz w:val="32"/>
          <w:szCs w:val="32"/>
        </w:rPr>
        <w:t>是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县委</w:t>
      </w:r>
      <w:r>
        <w:rPr>
          <w:rFonts w:hint="eastAsia" w:ascii="仿宋_GB2312" w:hAnsi="黑体" w:eastAsia="仿宋_GB2312"/>
          <w:sz w:val="32"/>
          <w:szCs w:val="32"/>
        </w:rPr>
        <w:t>主管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宣传</w:t>
      </w:r>
      <w:r>
        <w:rPr>
          <w:rFonts w:hint="eastAsia" w:ascii="仿宋_GB2312" w:hAnsi="黑体" w:eastAsia="仿宋_GB2312"/>
          <w:sz w:val="32"/>
          <w:szCs w:val="32"/>
        </w:rPr>
        <w:t>工作的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行政事业单位</w:t>
      </w:r>
      <w:r>
        <w:rPr>
          <w:rFonts w:hint="eastAsia" w:ascii="仿宋_GB2312" w:hAnsi="黑体" w:eastAsia="仿宋_GB2312"/>
          <w:sz w:val="32"/>
          <w:szCs w:val="32"/>
        </w:rPr>
        <w:t>，现有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股室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个，在职人员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黑体" w:eastAsia="仿宋_GB2312"/>
          <w:sz w:val="32"/>
          <w:szCs w:val="32"/>
        </w:rPr>
        <w:t>人，离休人员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人，退休人员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黑体" w:eastAsia="仿宋_GB2312"/>
          <w:sz w:val="32"/>
          <w:szCs w:val="32"/>
        </w:rPr>
        <w:t>人。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ab/>
      </w:r>
    </w:p>
    <w:p>
      <w:pPr>
        <w:pStyle w:val="2"/>
        <w:spacing w:line="600" w:lineRule="exact"/>
        <w:ind w:firstLine="300" w:firstLineChars="1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二、部门财政资金收支情况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（一）2022年度收入合计1,185.26万元，其中：财政拨款收入1,105.26万元，占93.25%；上级补助收入0万元，占0%；事业收入0万元，占0%；经营收入0万元，占0%；附属单位上缴收入0万元，占0%；其他收入80万元，占6.75%。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(二）</w:t>
      </w:r>
      <w:r>
        <w:rPr>
          <w:rFonts w:hint="eastAsia" w:ascii="仿宋_GB2312" w:eastAsia="仿宋_GB2312"/>
          <w:sz w:val="32"/>
          <w:szCs w:val="32"/>
        </w:rPr>
        <w:t>2022年度支出合计1,185.26万元，其中：基本支出270.26万元，占22.8%；项目支出914.99万元，占77.2%；上缴上级支出0万元，占0%；经营支出0万元，占0%；对附属单位补助支出0万元，占0%。</w:t>
      </w:r>
      <w:bookmarkStart w:id="0" w:name="_GoBack"/>
      <w:bookmarkEnd w:id="0"/>
    </w:p>
    <w:p>
      <w:pPr>
        <w:pStyle w:val="2"/>
        <w:spacing w:line="600" w:lineRule="exact"/>
        <w:ind w:firstLine="600" w:firstLineChars="2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三、部门财政支出管理情况</w:t>
      </w:r>
    </w:p>
    <w:p>
      <w:pPr>
        <w:spacing w:line="600" w:lineRule="exact"/>
        <w:ind w:left="160" w:leftChars="76" w:firstLine="480" w:firstLineChars="150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（一）预算编制情况。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单位严格按照《中华人民共和国预算法》编制预算和决算。并按照国家相关规定安排预算支出，量入为出、收支平衡，并接受各级有关部门的监督。项目资金严格按照规定用途使用，并按要求绩效评价。单位结余结转资金按财政文件要求进行处理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</w:t>
      </w:r>
      <w:r>
        <w:rPr>
          <w:rFonts w:hint="default" w:ascii="仿宋_GB2312" w:eastAsia="仿宋_GB2312"/>
          <w:sz w:val="32"/>
          <w:szCs w:val="32"/>
        </w:rPr>
        <w:t>执行管理情况。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本单位严格按照县财政全年下达的预算指标来安排各项工作，预算执行情况总体良好。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1、运转保障。在单位的日常经费管理工作中首先保障单位基本运转，保障人员经费支出和日常公用经费，确保本单位日常工作的正常运转和人员稳定，在资金有保证的情况下适度安排改善性和发展性支出。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2、厉行节约。我单位严格按照预算执行支出管理，按照县财政全年下达的预算指标来安排各项工作，预算执行情况总体良好。严格执行节能降耗，严格执行“三公”经费预算，不超预算支出。</w:t>
      </w:r>
    </w:p>
    <w:p>
      <w:pPr>
        <w:spacing w:line="600" w:lineRule="exact"/>
        <w:ind w:left="160" w:leftChars="76" w:firstLine="480" w:firstLineChars="150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（三）综合管理情况。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是政府采购实施计划与预算一致，执行的实施计划与备案的实施计划一致；二是所属国有资产纳入了系统管理，资产变动情况及时录入系统，有专人负责管理系统；三是及时按照要求进行行政事业单位资产清查工作并上报；四是建立了完整的内部控制制度，并按制度执行；五是按照要求及时对预算和决算进行公开；六是按照要求向财政部门报告自评报告等相关绩效信息；七是及时报送自查自纠报告，接受财政监督，及时整改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default" w:ascii="仿宋_GB2312" w:eastAsia="仿宋_GB2312"/>
          <w:sz w:val="32"/>
          <w:szCs w:val="32"/>
        </w:rPr>
        <w:t>四）整体绩效。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我单位已按照财政局要求强化绩效管理理念，秉承客观公正、实事求是的原则开展了单位自评工作，把好的经验用于本单位以后的工作中，力争使财政资金在更大程度上发挥积极的作用。</w:t>
      </w:r>
    </w:p>
    <w:p>
      <w:pPr>
        <w:pStyle w:val="2"/>
        <w:spacing w:line="600" w:lineRule="exact"/>
        <w:ind w:firstLine="600" w:firstLineChars="2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四、评价结论及建议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（一）评价结论：我单位支出绩效总体良好，各项目标基本达到了相应时期执行进度，各专项经费按预算实施，使财政收支预算执行都得了良好的制度保障和实施效果。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（二）存在问题：我单位对项目资金使用效益绩效评价还不能准确评价。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三）改进建议：一是加强绩效评价政策学习，深入了解绩效评价各项指标含义，联系实际，提高财务人员绩效评价水平。二是加强单位项目资金效益评价，严格按年初预算使用项目资金，力争让项目资金发挥最大的使用效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0580AF"/>
    <w:multiLevelType w:val="singleLevel"/>
    <w:tmpl w:val="9A0580A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30A00"/>
    <w:rsid w:val="007E2197"/>
    <w:rsid w:val="011C4C2C"/>
    <w:rsid w:val="04F1418B"/>
    <w:rsid w:val="11AE3AEA"/>
    <w:rsid w:val="12DC44FA"/>
    <w:rsid w:val="15B30A00"/>
    <w:rsid w:val="161C5C64"/>
    <w:rsid w:val="1C807CFC"/>
    <w:rsid w:val="298D21C7"/>
    <w:rsid w:val="2DD41E1E"/>
    <w:rsid w:val="2FF44494"/>
    <w:rsid w:val="31A118A3"/>
    <w:rsid w:val="340F4B22"/>
    <w:rsid w:val="39692D50"/>
    <w:rsid w:val="44507B8A"/>
    <w:rsid w:val="52821EE0"/>
    <w:rsid w:val="52F33F8D"/>
    <w:rsid w:val="56A31014"/>
    <w:rsid w:val="62E55AED"/>
    <w:rsid w:val="658443F5"/>
    <w:rsid w:val="6EEF1885"/>
    <w:rsid w:val="71237AD2"/>
    <w:rsid w:val="72B746DD"/>
    <w:rsid w:val="7AEA177C"/>
    <w:rsid w:val="7F41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103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2020-12-30T02:33:00Z</dcterms:created>
  <dc:creator>草草</dc:creator>
  <cp:lastModifiedBy>Administrator</cp:lastModifiedBy>
  <dcterms:modified xsi:type="dcterms:W3CDTF">2023-10-09T10:09:47Z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