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keepNext w:val="0"/>
        <w:keepLines w:val="0"/>
        <w:pageBreakBefore w:val="0"/>
        <w:widowControl w:val="0"/>
        <w:kinsoku/>
        <w:wordWrap/>
        <w:overflowPunct/>
        <w:topLinePunct w:val="0"/>
        <w:autoSpaceDE/>
        <w:autoSpaceDN/>
        <w:bidi w:val="0"/>
        <w:adjustRightInd/>
        <w:snapToGrid/>
        <w:spacing w:line="600" w:lineRule="exact"/>
        <w:ind w:leftChars="0"/>
        <w:jc w:val="center"/>
        <w:textAlignment w:val="auto"/>
        <w:rPr>
          <w:rFonts w:hint="default" w:ascii="Times New Roman" w:hAnsi="Times New Roman" w:eastAsia="方正小标宋简体" w:cs="Times New Roman"/>
          <w:b w:val="0"/>
          <w:bCs w:val="0"/>
          <w:sz w:val="44"/>
          <w:szCs w:val="44"/>
        </w:rPr>
      </w:pPr>
      <w:r>
        <w:rPr>
          <w:rFonts w:hint="default" w:ascii="Times New Roman" w:hAnsi="Times New Roman" w:eastAsia="方正小标宋简体" w:cs="Times New Roman"/>
          <w:b w:val="0"/>
          <w:bCs w:val="0"/>
          <w:sz w:val="44"/>
          <w:szCs w:val="44"/>
        </w:rPr>
        <w:t>攸县人大机关</w:t>
      </w:r>
    </w:p>
    <w:p>
      <w:pPr>
        <w:pStyle w:val="11"/>
        <w:keepNext w:val="0"/>
        <w:keepLines w:val="0"/>
        <w:pageBreakBefore w:val="0"/>
        <w:widowControl w:val="0"/>
        <w:kinsoku/>
        <w:wordWrap/>
        <w:overflowPunct/>
        <w:topLinePunct w:val="0"/>
        <w:autoSpaceDE/>
        <w:autoSpaceDN/>
        <w:bidi w:val="0"/>
        <w:adjustRightInd/>
        <w:snapToGrid/>
        <w:spacing w:line="600" w:lineRule="exact"/>
        <w:ind w:leftChars="0"/>
        <w:jc w:val="center"/>
        <w:textAlignment w:val="auto"/>
        <w:rPr>
          <w:rFonts w:hint="eastAsia" w:ascii="Times New Roman" w:hAnsi="Times New Roman" w:eastAsia="方正小标宋简体" w:cs="Times New Roman"/>
          <w:b w:val="0"/>
          <w:bCs w:val="0"/>
          <w:sz w:val="44"/>
          <w:szCs w:val="44"/>
          <w:lang w:val="en-US" w:eastAsia="zh-CN"/>
        </w:rPr>
      </w:pPr>
      <w:r>
        <w:rPr>
          <w:rFonts w:hint="default" w:ascii="Times New Roman" w:hAnsi="Times New Roman" w:eastAsia="方正小标宋简体" w:cs="Times New Roman"/>
          <w:b w:val="0"/>
          <w:bCs w:val="0"/>
          <w:sz w:val="44"/>
          <w:szCs w:val="44"/>
        </w:rPr>
        <w:t>2022年财务</w:t>
      </w:r>
      <w:r>
        <w:rPr>
          <w:rFonts w:hint="eastAsia" w:ascii="Times New Roman" w:hAnsi="Times New Roman" w:eastAsia="方正小标宋简体" w:cs="Times New Roman"/>
          <w:b w:val="0"/>
          <w:bCs w:val="0"/>
          <w:sz w:val="44"/>
          <w:szCs w:val="44"/>
          <w:lang w:eastAsia="zh-CN"/>
        </w:rPr>
        <w:t>决算分析</w:t>
      </w:r>
    </w:p>
    <w:p>
      <w:pPr>
        <w:spacing w:line="520" w:lineRule="exact"/>
        <w:ind w:firstLine="640"/>
        <w:rPr>
          <w:sz w:val="32"/>
          <w:szCs w:val="32"/>
        </w:rPr>
      </w:pPr>
      <w:r>
        <w:rPr>
          <w:rFonts w:hint="eastAsia" w:ascii="黑体" w:hAnsi="黑体" w:eastAsia="黑体"/>
          <w:sz w:val="32"/>
          <w:szCs w:val="32"/>
        </w:rPr>
        <w:t>一、单位情况</w:t>
      </w:r>
    </w:p>
    <w:p>
      <w:pPr>
        <w:pStyle w:val="4"/>
        <w:spacing w:line="560" w:lineRule="exact"/>
        <w:ind w:firstLine="643" w:firstLineChars="200"/>
        <w:rPr>
          <w:rFonts w:hint="eastAsia" w:ascii="仿宋_GB2312" w:hAnsi="黑体" w:eastAsia="仿宋_GB2312"/>
          <w:b/>
          <w:bCs/>
          <w:sz w:val="32"/>
          <w:szCs w:val="32"/>
        </w:rPr>
      </w:pPr>
      <w:r>
        <w:rPr>
          <w:rFonts w:hint="eastAsia" w:ascii="仿宋_GB2312" w:eastAsia="仿宋_GB2312"/>
          <w:b/>
          <w:bCs/>
          <w:sz w:val="32"/>
          <w:szCs w:val="32"/>
          <w:lang w:val="en-US" w:eastAsia="zh-CN"/>
        </w:rPr>
        <w:t>1.</w:t>
      </w:r>
      <w:r>
        <w:rPr>
          <w:rFonts w:hint="eastAsia" w:ascii="仿宋_GB2312" w:hAnsi="黑体" w:eastAsia="仿宋_GB2312"/>
          <w:b/>
          <w:bCs/>
          <w:sz w:val="32"/>
          <w:szCs w:val="32"/>
        </w:rPr>
        <w:t>主要职能。</w:t>
      </w:r>
    </w:p>
    <w:p>
      <w:pPr>
        <w:pStyle w:val="4"/>
        <w:spacing w:line="560" w:lineRule="exact"/>
        <w:ind w:firstLine="640" w:firstLineChars="200"/>
        <w:rPr>
          <w:rFonts w:hint="eastAsia" w:ascii="仿宋_GB2312" w:hAnsi="仿宋" w:eastAsia="仿宋_GB2312"/>
          <w:kern w:val="0"/>
          <w:sz w:val="32"/>
          <w:szCs w:val="32"/>
        </w:rPr>
      </w:pPr>
      <w:r>
        <w:rPr>
          <w:rFonts w:hint="eastAsia" w:ascii="仿宋_GB2312" w:hAnsi="仿宋" w:eastAsia="仿宋_GB2312"/>
          <w:kern w:val="0"/>
          <w:sz w:val="32"/>
          <w:szCs w:val="32"/>
        </w:rPr>
        <w:t xml:space="preserve">（一）组织本级人大的工作。县级人大常委会负责本级人大各项组织工作，包括领导和主持本级人大代表的选举；召集本级人大会议；在本级人大闭会期间，领导本级人大各专委会的工作；联系本级人大代表；组织代表开展活动；依法补选上一级人大出缺的代表或罢免个别人大代表；     </w:t>
      </w:r>
    </w:p>
    <w:p>
      <w:pPr>
        <w:spacing w:line="560" w:lineRule="exact"/>
        <w:ind w:firstLine="640" w:firstLineChars="200"/>
        <w:rPr>
          <w:rFonts w:hint="eastAsia" w:ascii="仿宋_GB2312" w:hAnsi="仿宋" w:eastAsia="仿宋_GB2312"/>
          <w:kern w:val="0"/>
          <w:sz w:val="32"/>
          <w:szCs w:val="32"/>
        </w:rPr>
      </w:pPr>
      <w:r>
        <w:rPr>
          <w:rFonts w:hint="eastAsia" w:ascii="仿宋_GB2312" w:hAnsi="仿宋" w:eastAsia="仿宋_GB2312"/>
          <w:kern w:val="0"/>
          <w:sz w:val="32"/>
          <w:szCs w:val="32"/>
        </w:rPr>
        <w:t>（二） 确保宪法、法律、行政法规和上级人大及其常委会决议的遵守和执行。县级人大常委会在本行政区域内，保证宪法、法律、行政法规、上级人大及其常委会的决议的遵守和执行；</w:t>
      </w:r>
    </w:p>
    <w:p>
      <w:pPr>
        <w:spacing w:line="560" w:lineRule="exact"/>
        <w:ind w:firstLine="640" w:firstLineChars="200"/>
        <w:rPr>
          <w:rFonts w:hint="eastAsia" w:ascii="仿宋_GB2312" w:hAnsi="仿宋" w:eastAsia="仿宋_GB2312"/>
          <w:kern w:val="0"/>
          <w:sz w:val="32"/>
          <w:szCs w:val="32"/>
        </w:rPr>
      </w:pPr>
      <w:r>
        <w:rPr>
          <w:rFonts w:hint="eastAsia" w:ascii="仿宋_GB2312" w:hAnsi="仿宋" w:eastAsia="仿宋_GB2312"/>
          <w:kern w:val="0"/>
          <w:sz w:val="32"/>
          <w:szCs w:val="32"/>
        </w:rPr>
        <w:t>（三）重大事项决定权。讨论、决定本行政区域内的政治、经济、教育、科学、文化、卫生、环境和资源保护、民政、民族等工作的重大事项；根据本级人民政府的建议，决定对本行政区域内的国民经济计划和社会发展计划、预算的部分变更；决定授予地方性的荣誉称号等；</w:t>
      </w:r>
    </w:p>
    <w:p>
      <w:pPr>
        <w:spacing w:line="560" w:lineRule="exact"/>
        <w:ind w:firstLine="640" w:firstLineChars="200"/>
        <w:rPr>
          <w:rFonts w:hint="eastAsia" w:ascii="仿宋_GB2312" w:hAnsi="仿宋" w:eastAsia="仿宋_GB2312"/>
          <w:kern w:val="0"/>
          <w:sz w:val="32"/>
          <w:szCs w:val="32"/>
        </w:rPr>
      </w:pPr>
      <w:r>
        <w:rPr>
          <w:rFonts w:hint="eastAsia" w:ascii="仿宋_GB2312" w:hAnsi="仿宋" w:eastAsia="仿宋_GB2312"/>
          <w:kern w:val="0"/>
          <w:sz w:val="32"/>
          <w:szCs w:val="32"/>
        </w:rPr>
        <w:t>（四）人事任免权。在本级人大闭会期间，决定本级人民政府副职领导人的个别任免；在本级人民政府、人民法院和人民检察院正职领导人员因故不能担任职务时，从本级人民政府、人民法院和人民检察院副职领导人员中决定代理人选；根据本级人民政府正职领导人的提名，决定本级人民政府其他组成人员的任免；在本级人大闭会期间，决定撤销本级人民政府个别副职领导人员的职务；决定撤销由它任命的本级人民政府其他组成人员和人民法院副院长、庭长、副庭长、审判委员会委员、审判员，人民检察院副检察长、检察委员会委员、检察员；</w:t>
      </w:r>
    </w:p>
    <w:p>
      <w:pPr>
        <w:spacing w:line="560" w:lineRule="exact"/>
        <w:ind w:firstLine="640" w:firstLineChars="200"/>
        <w:rPr>
          <w:rFonts w:hint="eastAsia" w:ascii="仿宋_GB2312" w:hAnsi="黑体" w:eastAsia="仿宋_GB2312"/>
          <w:sz w:val="32"/>
          <w:szCs w:val="32"/>
        </w:rPr>
      </w:pPr>
      <w:r>
        <w:rPr>
          <w:rFonts w:hint="eastAsia" w:ascii="仿宋_GB2312" w:hAnsi="仿宋" w:eastAsia="仿宋_GB2312"/>
          <w:kern w:val="0"/>
          <w:sz w:val="32"/>
          <w:szCs w:val="32"/>
        </w:rPr>
        <w:t>（五）监督权。监督同级“一府一委两院”的工作；受理人民群众对上述机关及其工作人员的申诉意见；撤销下级人大不适当的决议；撤销本级人民政府不适当的决定和命令等。</w:t>
      </w:r>
      <w:r>
        <w:rPr>
          <w:rFonts w:hint="eastAsia" w:ascii="仿宋_GB2312" w:hAnsi="黑体" w:eastAsia="仿宋_GB2312"/>
          <w:sz w:val="32"/>
          <w:szCs w:val="32"/>
        </w:rPr>
        <w:t xml:space="preserve"> </w:t>
      </w:r>
    </w:p>
    <w:p>
      <w:pPr>
        <w:spacing w:line="520" w:lineRule="exact"/>
        <w:ind w:firstLine="640"/>
        <w:rPr>
          <w:rFonts w:hint="eastAsia" w:ascii="仿宋_GB2312" w:hAnsi="仿宋" w:eastAsia="仿宋_GB2312"/>
          <w:kern w:val="0"/>
          <w:sz w:val="32"/>
          <w:szCs w:val="32"/>
        </w:rPr>
      </w:pPr>
      <w:r>
        <w:rPr>
          <w:rFonts w:hint="eastAsia" w:ascii="仿宋_GB2312" w:hAnsi="黑体" w:eastAsia="仿宋_GB2312"/>
          <w:b/>
          <w:bCs/>
          <w:sz w:val="32"/>
          <w:szCs w:val="32"/>
        </w:rPr>
        <w:t>2．机构情况。</w:t>
      </w:r>
      <w:r>
        <w:rPr>
          <w:rFonts w:hint="eastAsia" w:ascii="仿宋_GB2312" w:hAnsi="仿宋" w:eastAsia="仿宋_GB2312"/>
          <w:kern w:val="0"/>
          <w:sz w:val="32"/>
          <w:szCs w:val="32"/>
        </w:rPr>
        <w:t>攸县人民代表大会常务委员会是攸县人民代表大会的常设机关，为全额拨款一级预算行政单位。</w:t>
      </w:r>
    </w:p>
    <w:p>
      <w:pPr>
        <w:spacing w:line="520" w:lineRule="exact"/>
        <w:ind w:firstLine="640"/>
        <w:rPr>
          <w:rFonts w:hint="eastAsia" w:ascii="仿宋_GB2312" w:hAnsi="仿宋" w:eastAsia="仿宋_GB2312"/>
          <w:kern w:val="0"/>
          <w:sz w:val="32"/>
          <w:szCs w:val="32"/>
        </w:rPr>
      </w:pPr>
      <w:r>
        <w:rPr>
          <w:rFonts w:hint="eastAsia" w:ascii="仿宋_GB2312" w:hAnsi="仿宋" w:eastAsia="仿宋_GB2312"/>
          <w:kern w:val="0"/>
          <w:sz w:val="32"/>
          <w:szCs w:val="32"/>
        </w:rPr>
        <w:t>县人大常委会下设有办公室、选举任免联络工作委员会2个正科级办事（工作）机构。</w:t>
      </w:r>
    </w:p>
    <w:p>
      <w:pPr>
        <w:spacing w:line="520" w:lineRule="exact"/>
        <w:ind w:firstLine="640"/>
        <w:rPr>
          <w:rFonts w:hint="eastAsia" w:ascii="仿宋_GB2312" w:hAnsi="仿宋" w:eastAsia="仿宋_GB2312"/>
          <w:kern w:val="0"/>
          <w:sz w:val="32"/>
          <w:szCs w:val="32"/>
        </w:rPr>
      </w:pPr>
      <w:r>
        <w:rPr>
          <w:rFonts w:hint="eastAsia" w:ascii="仿宋_GB2312" w:hAnsi="仿宋" w:eastAsia="仿宋_GB2312"/>
          <w:kern w:val="0"/>
          <w:sz w:val="32"/>
          <w:szCs w:val="32"/>
        </w:rPr>
        <w:t>县人民代表大会设有监察和司法、财政经济、教育科学文化卫生、环境与资源保护、农业与农村、社会建设6个正科级专门委员会。由县人民代表大会依法产生。在闭会期间，按照法律赋予的职责开展工作。</w:t>
      </w:r>
    </w:p>
    <w:p>
      <w:pPr>
        <w:spacing w:line="520" w:lineRule="exact"/>
        <w:ind w:firstLine="640"/>
        <w:rPr>
          <w:rFonts w:hint="eastAsia" w:ascii="仿宋_GB2312" w:hAnsi="仿宋" w:eastAsia="仿宋_GB2312"/>
          <w:kern w:val="0"/>
          <w:sz w:val="32"/>
          <w:szCs w:val="32"/>
        </w:rPr>
      </w:pPr>
      <w:r>
        <w:rPr>
          <w:rFonts w:hint="eastAsia" w:ascii="仿宋_GB2312" w:hAnsi="仿宋" w:eastAsia="仿宋_GB2312"/>
          <w:kern w:val="0"/>
          <w:sz w:val="32"/>
          <w:szCs w:val="32"/>
        </w:rPr>
        <w:t>县人大常委会预算工作委员会与县人大财政经济委员会、县人大法制委员会与县人大监察和司法委员会合署办公。</w:t>
      </w:r>
    </w:p>
    <w:p>
      <w:pPr>
        <w:pStyle w:val="11"/>
        <w:keepNext w:val="0"/>
        <w:keepLines w:val="0"/>
        <w:pageBreakBefore w:val="0"/>
        <w:widowControl w:val="0"/>
        <w:kinsoku/>
        <w:wordWrap/>
        <w:overflowPunct/>
        <w:topLinePunct w:val="0"/>
        <w:autoSpaceDE/>
        <w:autoSpaceDN/>
        <w:bidi w:val="0"/>
        <w:adjustRightInd/>
        <w:snapToGrid/>
        <w:spacing w:line="600" w:lineRule="exact"/>
        <w:ind w:leftChars="0" w:firstLine="640"/>
        <w:jc w:val="both"/>
        <w:textAlignment w:val="auto"/>
        <w:rPr>
          <w:rFonts w:hint="eastAsia" w:ascii="仿宋_GB2312" w:hAnsi="仿宋" w:eastAsia="仿宋_GB2312"/>
          <w:kern w:val="0"/>
          <w:sz w:val="32"/>
          <w:szCs w:val="32"/>
        </w:rPr>
      </w:pPr>
      <w:r>
        <w:rPr>
          <w:rFonts w:hint="eastAsia" w:ascii="仿宋_GB2312" w:hAnsi="仿宋" w:eastAsia="仿宋_GB2312"/>
          <w:kern w:val="0"/>
          <w:sz w:val="32"/>
          <w:szCs w:val="32"/>
        </w:rPr>
        <w:t xml:space="preserve">县人大常委会选举任免联络工作委员会新增股级公益一类事业单位1个：县人大代表服务中心。 </w:t>
      </w:r>
    </w:p>
    <w:p>
      <w:pPr>
        <w:pStyle w:val="11"/>
        <w:keepNext w:val="0"/>
        <w:keepLines w:val="0"/>
        <w:pageBreakBefore w:val="0"/>
        <w:widowControl w:val="0"/>
        <w:numPr>
          <w:ilvl w:val="0"/>
          <w:numId w:val="1"/>
        </w:numPr>
        <w:kinsoku/>
        <w:wordWrap/>
        <w:overflowPunct/>
        <w:topLinePunct w:val="0"/>
        <w:autoSpaceDE/>
        <w:autoSpaceDN/>
        <w:bidi w:val="0"/>
        <w:adjustRightInd/>
        <w:snapToGrid/>
        <w:spacing w:line="600" w:lineRule="exact"/>
        <w:ind w:leftChars="0" w:firstLine="640"/>
        <w:jc w:val="both"/>
        <w:textAlignment w:val="auto"/>
        <w:rPr>
          <w:rFonts w:hint="eastAsia" w:ascii="方正仿宋简体" w:hAnsi="方正仿宋简体" w:eastAsia="方正仿宋简体" w:cs="方正仿宋简体"/>
          <w:sz w:val="32"/>
          <w:szCs w:val="32"/>
          <w:lang w:val="en-US" w:eastAsia="zh-CN"/>
        </w:rPr>
      </w:pPr>
      <w:r>
        <w:rPr>
          <w:rFonts w:hint="eastAsia" w:ascii="仿宋_GB2312" w:hAnsi="黑体" w:eastAsia="仿宋_GB2312" w:cstheme="minorBidi"/>
          <w:b/>
          <w:bCs/>
          <w:kern w:val="0"/>
          <w:sz w:val="32"/>
          <w:szCs w:val="32"/>
          <w:lang w:val="en-US" w:eastAsia="zh-CN" w:bidi="hi-IN"/>
        </w:rPr>
        <w:t>人员情况。</w:t>
      </w:r>
      <w:r>
        <w:rPr>
          <w:rFonts w:hint="eastAsia" w:ascii="仿宋_GB2312" w:hAnsi="仿宋" w:eastAsia="仿宋_GB2312" w:cstheme="minorBidi"/>
          <w:kern w:val="0"/>
          <w:sz w:val="32"/>
          <w:szCs w:val="32"/>
          <w:lang w:val="en-US" w:eastAsia="zh-CN" w:bidi="hi-IN"/>
        </w:rPr>
        <w:t>截止到2022年12月底实有在职人员44人，离休人员3人，退休人员47人，劳务派遣人员1人，遗属补助人员1人，共计97人，较去年同期增加了6</w:t>
      </w:r>
      <w:r>
        <w:rPr>
          <w:rFonts w:hint="eastAsia" w:ascii="方正仿宋简体" w:hAnsi="方正仿宋简体" w:eastAsia="方正仿宋简体" w:cs="方正仿宋简体"/>
          <w:sz w:val="32"/>
          <w:szCs w:val="32"/>
          <w:lang w:val="en-US" w:eastAsia="zh-CN"/>
        </w:rPr>
        <w:t>人。</w:t>
      </w:r>
    </w:p>
    <w:p>
      <w:pPr>
        <w:keepNext w:val="0"/>
        <w:keepLines w:val="0"/>
        <w:pageBreakBefore w:val="0"/>
        <w:widowControl w:val="0"/>
        <w:kinsoku/>
        <w:wordWrap/>
        <w:overflowPunct/>
        <w:topLinePunct w:val="0"/>
        <w:autoSpaceDE/>
        <w:autoSpaceDN/>
        <w:bidi w:val="0"/>
        <w:spacing w:line="540" w:lineRule="exact"/>
        <w:ind w:firstLine="643" w:firstLineChars="200"/>
        <w:textAlignment w:val="auto"/>
        <w:rPr>
          <w:rFonts w:hint="eastAsia" w:ascii="仿宋_GB2312" w:hAnsi="仿宋_GB2312" w:eastAsia="仿宋_GB2312" w:cs="仿宋_GB2312"/>
          <w:sz w:val="32"/>
          <w:szCs w:val="32"/>
        </w:rPr>
      </w:pPr>
      <w:r>
        <w:rPr>
          <w:rFonts w:hint="eastAsia" w:ascii="楷体" w:hAnsi="楷体" w:eastAsia="楷体" w:cs="楷体"/>
          <w:b/>
          <w:bCs/>
          <w:sz w:val="32"/>
          <w:szCs w:val="32"/>
          <w:lang w:val="en-US" w:eastAsia="zh-CN"/>
        </w:rPr>
        <w:t>4.</w:t>
      </w:r>
      <w:r>
        <w:rPr>
          <w:rFonts w:hint="eastAsia" w:ascii="楷体" w:hAnsi="楷体" w:eastAsia="楷体" w:cs="楷体"/>
          <w:b/>
          <w:bCs/>
          <w:sz w:val="32"/>
          <w:szCs w:val="32"/>
        </w:rPr>
        <w:t>当年取得的主要事业成效。</w:t>
      </w:r>
    </w:p>
    <w:p>
      <w:pPr>
        <w:keepNext w:val="0"/>
        <w:keepLines w:val="0"/>
        <w:pageBreakBefore w:val="0"/>
        <w:widowControl w:val="0"/>
        <w:kinsoku/>
        <w:wordWrap/>
        <w:overflowPunct/>
        <w:topLinePunct w:val="0"/>
        <w:autoSpaceDE/>
        <w:autoSpaceDN/>
        <w:bidi w:val="0"/>
        <w:adjustRightInd/>
        <w:snapToGrid/>
        <w:spacing w:line="560" w:lineRule="exact"/>
        <w:ind w:firstLine="684"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pacing w:val="11"/>
          <w:sz w:val="32"/>
          <w:szCs w:val="32"/>
          <w:lang w:val="en-US" w:eastAsia="zh-CN" w:bidi="ar-SA"/>
        </w:rPr>
        <w:t>一是严谨规范</w:t>
      </w:r>
      <w:r>
        <w:rPr>
          <w:rFonts w:hint="eastAsia" w:ascii="仿宋_GB2312" w:hAnsi="仿宋_GB2312" w:eastAsia="仿宋_GB2312" w:cs="仿宋_GB2312"/>
          <w:b w:val="0"/>
          <w:bCs w:val="0"/>
          <w:spacing w:val="11"/>
          <w:sz w:val="32"/>
          <w:szCs w:val="32"/>
          <w:lang w:val="en-US" w:eastAsia="en-US" w:bidi="ar-SA"/>
        </w:rPr>
        <w:t>，</w:t>
      </w:r>
      <w:r>
        <w:rPr>
          <w:rFonts w:hint="eastAsia" w:ascii="仿宋_GB2312" w:hAnsi="仿宋_GB2312" w:eastAsia="仿宋_GB2312" w:cs="仿宋_GB2312"/>
          <w:b w:val="0"/>
          <w:bCs w:val="0"/>
          <w:spacing w:val="11"/>
          <w:sz w:val="32"/>
          <w:szCs w:val="32"/>
          <w:lang w:val="en-US" w:eastAsia="zh-CN" w:bidi="ar-SA"/>
        </w:rPr>
        <w:t>着力依法</w:t>
      </w:r>
      <w:r>
        <w:rPr>
          <w:rFonts w:hint="eastAsia" w:ascii="仿宋_GB2312" w:hAnsi="仿宋_GB2312" w:eastAsia="仿宋_GB2312" w:cs="仿宋_GB2312"/>
          <w:b w:val="0"/>
          <w:bCs w:val="0"/>
          <w:spacing w:val="11"/>
          <w:sz w:val="32"/>
          <w:szCs w:val="32"/>
          <w:lang w:val="en-US" w:eastAsia="en-US" w:bidi="ar-SA"/>
        </w:rPr>
        <w:t>做好人事任免</w:t>
      </w:r>
      <w:r>
        <w:rPr>
          <w:rFonts w:hint="eastAsia" w:ascii="仿宋_GB2312" w:hAnsi="仿宋_GB2312" w:eastAsia="仿宋_GB2312" w:cs="仿宋_GB2312"/>
          <w:b w:val="0"/>
          <w:bCs w:val="0"/>
          <w:spacing w:val="11"/>
          <w:sz w:val="32"/>
          <w:szCs w:val="32"/>
          <w:lang w:val="en-US" w:eastAsia="zh-CN" w:bidi="ar-SA"/>
        </w:rPr>
        <w:t>。</w:t>
      </w:r>
      <w:r>
        <w:rPr>
          <w:rFonts w:hint="eastAsia" w:ascii="仿宋_GB2312" w:hAnsi="仿宋_GB2312" w:eastAsia="仿宋_GB2312" w:cs="仿宋_GB2312"/>
          <w:b w:val="0"/>
          <w:bCs w:val="0"/>
          <w:spacing w:val="11"/>
          <w:sz w:val="32"/>
          <w:szCs w:val="32"/>
          <w:lang w:eastAsia="zh-CN"/>
        </w:rPr>
        <w:t>全年</w:t>
      </w:r>
      <w:r>
        <w:rPr>
          <w:rFonts w:hint="eastAsia" w:ascii="仿宋_GB2312" w:hAnsi="仿宋_GB2312" w:eastAsia="仿宋_GB2312" w:cs="仿宋_GB2312"/>
          <w:b w:val="0"/>
          <w:bCs w:val="0"/>
          <w:spacing w:val="11"/>
          <w:sz w:val="32"/>
          <w:szCs w:val="32"/>
        </w:rPr>
        <w:t>任免</w:t>
      </w:r>
      <w:r>
        <w:rPr>
          <w:rFonts w:hint="eastAsia" w:ascii="仿宋_GB2312" w:hAnsi="仿宋_GB2312" w:eastAsia="仿宋_GB2312" w:cs="仿宋_GB2312"/>
          <w:b w:val="0"/>
          <w:bCs w:val="0"/>
          <w:spacing w:val="11"/>
          <w:sz w:val="32"/>
          <w:szCs w:val="32"/>
          <w:lang w:bidi="ar-SA"/>
        </w:rPr>
        <w:t>64人次国家机关工作人员，接受职务辞呈16人次，撤销行政职务1人</w:t>
      </w:r>
      <w:r>
        <w:rPr>
          <w:rFonts w:hint="eastAsia" w:ascii="仿宋_GB2312" w:hAnsi="仿宋_GB2312" w:eastAsia="仿宋_GB2312" w:cs="仿宋_GB2312"/>
          <w:b w:val="0"/>
          <w:bCs w:val="0"/>
          <w:spacing w:val="11"/>
          <w:sz w:val="32"/>
          <w:szCs w:val="32"/>
          <w:lang w:eastAsia="zh-CN" w:bidi="ar-SA"/>
        </w:rPr>
        <w:t>，</w:t>
      </w:r>
      <w:r>
        <w:rPr>
          <w:rFonts w:hint="eastAsia" w:ascii="仿宋_GB2312" w:hAnsi="仿宋_GB2312" w:eastAsia="仿宋_GB2312" w:cs="仿宋_GB2312"/>
          <w:b w:val="0"/>
          <w:bCs w:val="0"/>
          <w:spacing w:val="11"/>
          <w:sz w:val="32"/>
          <w:szCs w:val="32"/>
        </w:rPr>
        <w:t>确保</w:t>
      </w:r>
      <w:r>
        <w:rPr>
          <w:rFonts w:hint="eastAsia" w:ascii="仿宋_GB2312" w:hAnsi="仿宋_GB2312" w:eastAsia="仿宋_GB2312" w:cs="仿宋_GB2312"/>
          <w:b w:val="0"/>
          <w:bCs w:val="0"/>
          <w:spacing w:val="11"/>
          <w:sz w:val="32"/>
          <w:szCs w:val="32"/>
          <w:lang w:eastAsia="zh-CN"/>
        </w:rPr>
        <w:t>市委、</w:t>
      </w:r>
      <w:r>
        <w:rPr>
          <w:rFonts w:hint="eastAsia" w:ascii="仿宋_GB2312" w:hAnsi="仿宋_GB2312" w:eastAsia="仿宋_GB2312" w:cs="仿宋_GB2312"/>
          <w:b w:val="0"/>
          <w:bCs w:val="0"/>
          <w:spacing w:val="11"/>
          <w:sz w:val="32"/>
          <w:szCs w:val="32"/>
        </w:rPr>
        <w:t>县委的人事任免意图依法得到</w:t>
      </w:r>
      <w:r>
        <w:rPr>
          <w:rFonts w:hint="eastAsia" w:ascii="仿宋_GB2312" w:hAnsi="仿宋_GB2312" w:eastAsia="仿宋_GB2312" w:cs="仿宋_GB2312"/>
          <w:b w:val="0"/>
          <w:bCs w:val="0"/>
          <w:spacing w:val="11"/>
          <w:sz w:val="32"/>
          <w:szCs w:val="32"/>
          <w:lang w:eastAsia="zh-CN"/>
        </w:rPr>
        <w:t>圆满实现</w:t>
      </w:r>
      <w:r>
        <w:rPr>
          <w:rFonts w:hint="eastAsia" w:ascii="仿宋_GB2312" w:hAnsi="仿宋_GB2312" w:eastAsia="仿宋_GB2312" w:cs="仿宋_GB2312"/>
          <w:b w:val="0"/>
          <w:bCs w:val="0"/>
          <w:spacing w:val="11"/>
          <w:sz w:val="32"/>
          <w:szCs w:val="32"/>
        </w:rPr>
        <w:t>。</w:t>
      </w:r>
      <w:r>
        <w:rPr>
          <w:rFonts w:hint="eastAsia" w:ascii="仿宋_GB2312" w:hAnsi="仿宋_GB2312" w:eastAsia="仿宋_GB2312" w:cs="仿宋_GB2312"/>
          <w:b w:val="0"/>
          <w:bCs w:val="0"/>
          <w:spacing w:val="11"/>
          <w:sz w:val="32"/>
          <w:szCs w:val="32"/>
          <w:lang w:eastAsia="zh-CN"/>
        </w:rPr>
        <w:t>二是夯实基础，着力提升代表履职水平。以“干部能力提升年”为契机，深入开展“代表履职能力提升年活动”，不断增强代表履职意识，提升代表履职水平。三是高效统筹</w:t>
      </w:r>
      <w:r>
        <w:rPr>
          <w:rFonts w:hint="eastAsia" w:ascii="仿宋_GB2312" w:hAnsi="仿宋_GB2312" w:eastAsia="仿宋_GB2312" w:cs="仿宋_GB2312"/>
          <w:b w:val="0"/>
          <w:bCs w:val="0"/>
          <w:spacing w:val="11"/>
          <w:sz w:val="32"/>
          <w:szCs w:val="32"/>
        </w:rPr>
        <w:t>，</w:t>
      </w:r>
      <w:r>
        <w:rPr>
          <w:rFonts w:hint="eastAsia" w:ascii="仿宋_GB2312" w:hAnsi="仿宋_GB2312" w:eastAsia="仿宋_GB2312" w:cs="仿宋_GB2312"/>
          <w:b w:val="0"/>
          <w:bCs w:val="0"/>
          <w:spacing w:val="11"/>
          <w:sz w:val="32"/>
          <w:szCs w:val="32"/>
          <w:lang w:eastAsia="zh-CN"/>
        </w:rPr>
        <w:t>着力提升建议办理质效。</w:t>
      </w:r>
      <w:r>
        <w:rPr>
          <w:rFonts w:hint="eastAsia" w:ascii="仿宋_GB2312" w:hAnsi="仿宋_GB2312" w:eastAsia="仿宋_GB2312" w:cs="仿宋_GB2312"/>
          <w:b w:val="0"/>
          <w:bCs w:val="0"/>
          <w:spacing w:val="11"/>
          <w:sz w:val="32"/>
          <w:szCs w:val="32"/>
          <w:lang w:eastAsia="zh-CN" w:bidi="ar-SA"/>
        </w:rPr>
        <w:t>截止目前，</w:t>
      </w:r>
      <w:r>
        <w:rPr>
          <w:rFonts w:hint="eastAsia" w:ascii="仿宋_GB2312" w:hAnsi="仿宋_GB2312" w:eastAsia="仿宋_GB2312" w:cs="仿宋_GB2312"/>
          <w:b w:val="0"/>
          <w:bCs w:val="0"/>
          <w:spacing w:val="11"/>
          <w:sz w:val="32"/>
          <w:szCs w:val="32"/>
        </w:rPr>
        <w:t>141件建议全部办结，办结率100%，所提建议已解决或基本解决的88件，占总数的62.4%</w:t>
      </w:r>
      <w:r>
        <w:rPr>
          <w:rFonts w:hint="eastAsia" w:ascii="仿宋_GB2312" w:hAnsi="仿宋_GB2312" w:eastAsia="仿宋_GB2312" w:cs="仿宋_GB2312"/>
          <w:b w:val="0"/>
          <w:bCs w:val="0"/>
          <w:spacing w:val="11"/>
          <w:sz w:val="32"/>
          <w:szCs w:val="32"/>
          <w:lang w:eastAsia="zh-CN"/>
        </w:rPr>
        <w:t>。四是强化</w:t>
      </w:r>
      <w:r>
        <w:rPr>
          <w:rFonts w:hint="eastAsia" w:ascii="仿宋_GB2312" w:hAnsi="仿宋_GB2312" w:eastAsia="仿宋_GB2312" w:cs="仿宋_GB2312"/>
          <w:b w:val="0"/>
          <w:bCs w:val="0"/>
          <w:spacing w:val="11"/>
          <w:sz w:val="32"/>
          <w:szCs w:val="32"/>
        </w:rPr>
        <w:t>指导，</w:t>
      </w:r>
      <w:r>
        <w:rPr>
          <w:rFonts w:hint="eastAsia" w:ascii="仿宋_GB2312" w:hAnsi="仿宋_GB2312" w:eastAsia="仿宋_GB2312" w:cs="仿宋_GB2312"/>
          <w:b w:val="0"/>
          <w:bCs w:val="0"/>
          <w:spacing w:val="11"/>
          <w:sz w:val="32"/>
          <w:szCs w:val="32"/>
          <w:lang w:eastAsia="zh-CN"/>
        </w:rPr>
        <w:t>着力提升县乡联动效果</w:t>
      </w:r>
      <w:r>
        <w:rPr>
          <w:rFonts w:hint="eastAsia" w:ascii="仿宋_GB2312" w:hAnsi="仿宋_GB2312" w:eastAsia="仿宋_GB2312" w:cs="仿宋_GB2312"/>
          <w:b w:val="0"/>
          <w:bCs w:val="0"/>
          <w:spacing w:val="11"/>
          <w:sz w:val="32"/>
          <w:szCs w:val="32"/>
        </w:rPr>
        <w:t>。</w:t>
      </w:r>
      <w:r>
        <w:rPr>
          <w:rFonts w:hint="eastAsia" w:ascii="仿宋_GB2312" w:hAnsi="仿宋_GB2312" w:eastAsia="仿宋_GB2312" w:cs="仿宋_GB2312"/>
          <w:b w:val="0"/>
          <w:bCs w:val="0"/>
          <w:spacing w:val="11"/>
          <w:sz w:val="32"/>
          <w:szCs w:val="32"/>
          <w:lang w:eastAsia="zh-CN"/>
        </w:rPr>
        <w:t>推进代表履职平台和</w:t>
      </w:r>
      <w:r>
        <w:rPr>
          <w:rFonts w:hint="eastAsia" w:ascii="仿宋_GB2312" w:hAnsi="仿宋_GB2312" w:eastAsia="仿宋_GB2312" w:cs="仿宋_GB2312"/>
          <w:b w:val="0"/>
          <w:bCs w:val="0"/>
          <w:spacing w:val="11"/>
          <w:sz w:val="32"/>
          <w:szCs w:val="32"/>
          <w:lang w:val="en-US" w:eastAsia="zh-CN"/>
        </w:rPr>
        <w:t>乡镇人大规范化</w:t>
      </w:r>
      <w:r>
        <w:rPr>
          <w:rFonts w:hint="eastAsia" w:ascii="仿宋_GB2312" w:hAnsi="仿宋_GB2312" w:eastAsia="仿宋_GB2312" w:cs="仿宋_GB2312"/>
          <w:b w:val="0"/>
          <w:bCs w:val="0"/>
          <w:spacing w:val="11"/>
          <w:sz w:val="32"/>
          <w:szCs w:val="32"/>
          <w:lang w:eastAsia="zh-CN"/>
        </w:rPr>
        <w:t>建设，</w:t>
      </w:r>
      <w:r>
        <w:rPr>
          <w:rFonts w:hint="eastAsia" w:ascii="仿宋_GB2312" w:hAnsi="仿宋_GB2312" w:eastAsia="仿宋_GB2312" w:cs="仿宋_GB2312"/>
          <w:b w:val="0"/>
          <w:bCs w:val="0"/>
          <w:spacing w:val="11"/>
          <w:kern w:val="0"/>
          <w:sz w:val="32"/>
          <w:szCs w:val="32"/>
          <w:lang w:bidi="ar-SA"/>
        </w:rPr>
        <w:t>以深入</w:t>
      </w:r>
      <w:r>
        <w:rPr>
          <w:rFonts w:hint="eastAsia" w:ascii="仿宋_GB2312" w:hAnsi="仿宋_GB2312" w:eastAsia="仿宋_GB2312" w:cs="仿宋_GB2312"/>
          <w:b w:val="0"/>
          <w:bCs w:val="0"/>
          <w:spacing w:val="11"/>
          <w:sz w:val="32"/>
          <w:szCs w:val="32"/>
        </w:rPr>
        <w:t>开展“基层人大规范化建设年活动”为契机，联工委从日常管理、制度规范、基层人大“五化”建设等各环节全过程入手，通过“建章立制、程序审核、常态督导”等方式</w:t>
      </w:r>
      <w:r>
        <w:rPr>
          <w:rFonts w:hint="eastAsia" w:ascii="仿宋_GB2312" w:hAnsi="仿宋_GB2312" w:eastAsia="仿宋_GB2312" w:cs="仿宋_GB2312"/>
          <w:b w:val="0"/>
          <w:bCs w:val="0"/>
          <w:spacing w:val="11"/>
          <w:sz w:val="32"/>
          <w:szCs w:val="32"/>
          <w:lang w:eastAsia="zh-CN"/>
        </w:rPr>
        <w:t>提升</w:t>
      </w:r>
      <w:r>
        <w:rPr>
          <w:rFonts w:hint="eastAsia" w:ascii="仿宋_GB2312" w:hAnsi="仿宋_GB2312" w:eastAsia="仿宋_GB2312" w:cs="仿宋_GB2312"/>
          <w:b w:val="0"/>
          <w:bCs w:val="0"/>
          <w:spacing w:val="11"/>
          <w:sz w:val="32"/>
          <w:szCs w:val="32"/>
        </w:rPr>
        <w:t>县乡两级人大规范化建设</w:t>
      </w:r>
      <w:r>
        <w:rPr>
          <w:rFonts w:hint="eastAsia" w:ascii="仿宋_GB2312" w:hAnsi="仿宋_GB2312" w:eastAsia="仿宋_GB2312" w:cs="仿宋_GB2312"/>
          <w:b w:val="0"/>
          <w:bCs w:val="0"/>
          <w:spacing w:val="11"/>
          <w:sz w:val="32"/>
          <w:szCs w:val="32"/>
          <w:lang w:eastAsia="zh-CN"/>
        </w:rPr>
        <w:t>水平。</w:t>
      </w:r>
    </w:p>
    <w:p>
      <w:pPr>
        <w:spacing w:line="560" w:lineRule="exact"/>
        <w:ind w:firstLine="640" w:firstLineChars="200"/>
        <w:rPr>
          <w:rFonts w:hint="eastAsia"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二、收入支出预算执行情况分析</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lang w:val="en-US" w:eastAsia="zh-CN"/>
        </w:rPr>
        <w:t>(</w:t>
      </w:r>
      <w:r>
        <w:rPr>
          <w:rFonts w:hint="eastAsia" w:ascii="方正仿宋简体" w:hAnsi="方正仿宋简体" w:eastAsia="方正仿宋简体" w:cs="方正仿宋简体"/>
          <w:b/>
          <w:bCs/>
          <w:sz w:val="32"/>
          <w:szCs w:val="32"/>
          <w:lang w:eastAsia="zh-CN"/>
        </w:rPr>
        <w:t>一</w:t>
      </w:r>
      <w:r>
        <w:rPr>
          <w:rFonts w:hint="eastAsia" w:ascii="方正仿宋简体" w:hAnsi="方正仿宋简体" w:eastAsia="方正仿宋简体" w:cs="方正仿宋简体"/>
          <w:b/>
          <w:bCs/>
          <w:sz w:val="32"/>
          <w:szCs w:val="32"/>
          <w:lang w:val="en-US" w:eastAsia="zh-CN"/>
        </w:rPr>
        <w:t>)收入支出</w:t>
      </w:r>
      <w:r>
        <w:rPr>
          <w:rFonts w:hint="eastAsia" w:ascii="方正仿宋简体" w:hAnsi="方正仿宋简体" w:eastAsia="方正仿宋简体" w:cs="方正仿宋简体"/>
          <w:b/>
          <w:bCs/>
          <w:sz w:val="32"/>
          <w:szCs w:val="32"/>
        </w:rPr>
        <w:t>预算</w:t>
      </w:r>
      <w:r>
        <w:rPr>
          <w:rFonts w:hint="eastAsia" w:ascii="方正仿宋简体" w:hAnsi="方正仿宋简体" w:eastAsia="方正仿宋简体" w:cs="方正仿宋简体"/>
          <w:b/>
          <w:bCs/>
          <w:sz w:val="32"/>
          <w:szCs w:val="32"/>
          <w:lang w:eastAsia="zh-CN"/>
        </w:rPr>
        <w:t>安排情况：</w:t>
      </w:r>
    </w:p>
    <w:tbl>
      <w:tblPr>
        <w:tblStyle w:val="10"/>
        <w:tblpPr w:leftFromText="180" w:rightFromText="180" w:vertAnchor="text" w:horzAnchor="page" w:tblpX="2128" w:tblpY="104"/>
        <w:tblOverlap w:val="never"/>
        <w:tblW w:w="8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5"/>
        <w:gridCol w:w="2062"/>
        <w:gridCol w:w="2142"/>
        <w:gridCol w:w="2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 w:hRule="atLeast"/>
        </w:trPr>
        <w:tc>
          <w:tcPr>
            <w:tcW w:w="2175" w:type="dxa"/>
          </w:tcPr>
          <w:p>
            <w:pPr>
              <w:pStyle w:val="11"/>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40" w:firstLineChars="300"/>
              <w:textAlignment w:val="auto"/>
              <w:rPr>
                <w:rFonts w:hint="eastAsia" w:ascii="方正仿宋简体" w:hAnsi="方正仿宋简体" w:eastAsia="方正仿宋简体" w:cs="方正仿宋简体"/>
                <w:sz w:val="18"/>
                <w:szCs w:val="18"/>
                <w:vertAlign w:val="baseline"/>
                <w:lang w:val="en-US" w:eastAsia="zh-CN"/>
              </w:rPr>
            </w:pPr>
            <w:r>
              <w:rPr>
                <w:rFonts w:hint="eastAsia" w:ascii="方正仿宋简体" w:hAnsi="方正仿宋简体" w:eastAsia="方正仿宋简体" w:cs="方正仿宋简体"/>
                <w:sz w:val="18"/>
                <w:szCs w:val="18"/>
                <w:vertAlign w:val="baseline"/>
                <w:lang w:val="en-US" w:eastAsia="zh-CN"/>
              </w:rPr>
              <w:t>项   目</w:t>
            </w:r>
          </w:p>
        </w:tc>
        <w:tc>
          <w:tcPr>
            <w:tcW w:w="2062" w:type="dxa"/>
          </w:tcPr>
          <w:p>
            <w:pPr>
              <w:pStyle w:val="11"/>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sz w:val="18"/>
                <w:szCs w:val="18"/>
                <w:vertAlign w:val="baseline"/>
                <w:lang w:val="en-US" w:eastAsia="zh-CN"/>
              </w:rPr>
            </w:pPr>
            <w:r>
              <w:rPr>
                <w:rFonts w:hint="eastAsia" w:ascii="方正仿宋简体" w:hAnsi="方正仿宋简体" w:eastAsia="方正仿宋简体" w:cs="方正仿宋简体"/>
                <w:sz w:val="18"/>
                <w:szCs w:val="18"/>
                <w:vertAlign w:val="baseline"/>
                <w:lang w:val="en-US" w:eastAsia="zh-CN"/>
              </w:rPr>
              <w:t>本年预算（万元）</w:t>
            </w:r>
          </w:p>
        </w:tc>
        <w:tc>
          <w:tcPr>
            <w:tcW w:w="2142" w:type="dxa"/>
          </w:tcPr>
          <w:p>
            <w:pPr>
              <w:pStyle w:val="11"/>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sz w:val="18"/>
                <w:szCs w:val="18"/>
                <w:vertAlign w:val="baseline"/>
                <w:lang w:val="en-US" w:eastAsia="zh-CN"/>
              </w:rPr>
            </w:pPr>
            <w:r>
              <w:rPr>
                <w:rFonts w:hint="eastAsia" w:ascii="方正仿宋简体" w:hAnsi="方正仿宋简体" w:eastAsia="方正仿宋简体" w:cs="方正仿宋简体"/>
                <w:sz w:val="18"/>
                <w:szCs w:val="18"/>
                <w:vertAlign w:val="baseline"/>
                <w:lang w:val="en-US" w:eastAsia="zh-CN"/>
              </w:rPr>
              <w:t>2021年预算（万元）</w:t>
            </w:r>
          </w:p>
        </w:tc>
        <w:tc>
          <w:tcPr>
            <w:tcW w:w="2142" w:type="dxa"/>
          </w:tcPr>
          <w:p>
            <w:pPr>
              <w:pStyle w:val="11"/>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方正仿宋简体" w:hAnsi="方正仿宋简体" w:eastAsia="方正仿宋简体" w:cs="方正仿宋简体"/>
                <w:sz w:val="18"/>
                <w:szCs w:val="18"/>
                <w:vertAlign w:val="baseline"/>
                <w:lang w:val="en-US" w:eastAsia="zh-CN"/>
              </w:rPr>
            </w:pPr>
            <w:r>
              <w:rPr>
                <w:rFonts w:hint="eastAsia" w:ascii="方正仿宋简体" w:hAnsi="方正仿宋简体" w:eastAsia="方正仿宋简体" w:cs="方正仿宋简体"/>
                <w:sz w:val="18"/>
                <w:szCs w:val="18"/>
                <w:vertAlign w:val="baseline"/>
                <w:lang w:val="en-US" w:eastAsia="zh-CN"/>
              </w:rPr>
              <w:t>增减比例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 w:hRule="atLeast"/>
        </w:trPr>
        <w:tc>
          <w:tcPr>
            <w:tcW w:w="2175" w:type="dxa"/>
          </w:tcPr>
          <w:p>
            <w:pPr>
              <w:pStyle w:val="11"/>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center"/>
              <w:textAlignment w:val="auto"/>
              <w:rPr>
                <w:rFonts w:hint="eastAsia" w:ascii="方正仿宋简体" w:hAnsi="方正仿宋简体" w:eastAsia="方正仿宋简体" w:cs="方正仿宋简体"/>
                <w:sz w:val="18"/>
                <w:szCs w:val="18"/>
                <w:vertAlign w:val="baseline"/>
                <w:lang w:val="en-US" w:eastAsia="zh-CN"/>
              </w:rPr>
            </w:pPr>
            <w:r>
              <w:rPr>
                <w:rFonts w:hint="eastAsia" w:ascii="方正仿宋简体" w:hAnsi="方正仿宋简体" w:eastAsia="方正仿宋简体" w:cs="方正仿宋简体"/>
                <w:sz w:val="18"/>
                <w:szCs w:val="18"/>
                <w:vertAlign w:val="baseline"/>
                <w:lang w:val="en-US" w:eastAsia="zh-CN"/>
              </w:rPr>
              <w:t>一般公共预算拨款</w:t>
            </w:r>
          </w:p>
        </w:tc>
        <w:tc>
          <w:tcPr>
            <w:tcW w:w="2062" w:type="dxa"/>
          </w:tcPr>
          <w:p>
            <w:pPr>
              <w:pStyle w:val="11"/>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center"/>
              <w:textAlignment w:val="auto"/>
              <w:rPr>
                <w:rFonts w:hint="eastAsia" w:ascii="方正仿宋简体" w:hAnsi="方正仿宋简体" w:eastAsia="方正仿宋简体" w:cs="方正仿宋简体"/>
                <w:sz w:val="18"/>
                <w:szCs w:val="18"/>
                <w:vertAlign w:val="baseline"/>
                <w:lang w:val="en-US" w:eastAsia="zh-CN"/>
              </w:rPr>
            </w:pPr>
            <w:r>
              <w:rPr>
                <w:rFonts w:hint="eastAsia" w:ascii="方正仿宋简体" w:hAnsi="方正仿宋简体" w:eastAsia="方正仿宋简体" w:cs="方正仿宋简体"/>
                <w:sz w:val="18"/>
                <w:szCs w:val="18"/>
                <w:vertAlign w:val="baseline"/>
                <w:lang w:val="en-US" w:eastAsia="zh-CN"/>
              </w:rPr>
              <w:t>922</w:t>
            </w:r>
          </w:p>
        </w:tc>
        <w:tc>
          <w:tcPr>
            <w:tcW w:w="2142" w:type="dxa"/>
          </w:tcPr>
          <w:p>
            <w:pPr>
              <w:pStyle w:val="11"/>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center"/>
              <w:textAlignment w:val="auto"/>
              <w:rPr>
                <w:rFonts w:hint="eastAsia" w:ascii="方正仿宋简体" w:hAnsi="方正仿宋简体" w:eastAsia="方正仿宋简体" w:cs="方正仿宋简体"/>
                <w:sz w:val="18"/>
                <w:szCs w:val="18"/>
                <w:vertAlign w:val="baseline"/>
                <w:lang w:val="en-US" w:eastAsia="zh-CN"/>
              </w:rPr>
            </w:pPr>
            <w:r>
              <w:rPr>
                <w:rFonts w:hint="eastAsia" w:ascii="方正仿宋简体" w:hAnsi="方正仿宋简体" w:eastAsia="方正仿宋简体" w:cs="方正仿宋简体"/>
                <w:sz w:val="18"/>
                <w:szCs w:val="18"/>
                <w:vertAlign w:val="baseline"/>
                <w:lang w:val="en-US" w:eastAsia="zh-CN"/>
              </w:rPr>
              <w:t>895</w:t>
            </w:r>
          </w:p>
        </w:tc>
        <w:tc>
          <w:tcPr>
            <w:tcW w:w="2142" w:type="dxa"/>
          </w:tcPr>
          <w:p>
            <w:pPr>
              <w:pStyle w:val="11"/>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center"/>
              <w:textAlignment w:val="auto"/>
              <w:rPr>
                <w:rFonts w:hint="default" w:ascii="方正仿宋简体" w:hAnsi="方正仿宋简体" w:eastAsia="方正仿宋简体" w:cs="方正仿宋简体"/>
                <w:sz w:val="18"/>
                <w:szCs w:val="18"/>
                <w:vertAlign w:val="baseline"/>
                <w:lang w:val="en-US" w:eastAsia="zh-CN"/>
              </w:rPr>
            </w:pPr>
            <w:r>
              <w:rPr>
                <w:rFonts w:hint="eastAsia" w:ascii="方正仿宋简体" w:hAnsi="方正仿宋简体" w:eastAsia="方正仿宋简体" w:cs="方正仿宋简体"/>
                <w:sz w:val="18"/>
                <w:szCs w:val="18"/>
                <w:vertAlign w:val="baseline"/>
                <w:lang w:val="en-US" w:eastAsia="zh-CN"/>
              </w:rPr>
              <w:t>3.02%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8" w:hRule="atLeast"/>
        </w:trPr>
        <w:tc>
          <w:tcPr>
            <w:tcW w:w="2175" w:type="dxa"/>
          </w:tcPr>
          <w:p>
            <w:pPr>
              <w:pStyle w:val="11"/>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center"/>
              <w:textAlignment w:val="auto"/>
              <w:rPr>
                <w:rFonts w:hint="eastAsia" w:ascii="方正仿宋简体" w:hAnsi="方正仿宋简体" w:eastAsia="方正仿宋简体" w:cs="方正仿宋简体"/>
                <w:sz w:val="18"/>
                <w:szCs w:val="18"/>
                <w:vertAlign w:val="baseline"/>
                <w:lang w:val="en-US" w:eastAsia="zh-CN"/>
              </w:rPr>
            </w:pPr>
            <w:r>
              <w:rPr>
                <w:rFonts w:hint="eastAsia" w:ascii="方正仿宋简体" w:hAnsi="方正仿宋简体" w:eastAsia="方正仿宋简体" w:cs="方正仿宋简体"/>
                <w:sz w:val="18"/>
                <w:szCs w:val="18"/>
                <w:vertAlign w:val="baseline"/>
                <w:lang w:val="en-US" w:eastAsia="zh-CN"/>
              </w:rPr>
              <w:t>其他收入</w:t>
            </w:r>
          </w:p>
        </w:tc>
        <w:tc>
          <w:tcPr>
            <w:tcW w:w="2062" w:type="dxa"/>
          </w:tcPr>
          <w:p>
            <w:pPr>
              <w:pStyle w:val="11"/>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center"/>
              <w:textAlignment w:val="auto"/>
              <w:rPr>
                <w:rFonts w:hint="eastAsia" w:ascii="方正仿宋简体" w:hAnsi="方正仿宋简体" w:eastAsia="方正仿宋简体" w:cs="方正仿宋简体"/>
                <w:sz w:val="18"/>
                <w:szCs w:val="18"/>
                <w:vertAlign w:val="baseline"/>
                <w:lang w:val="en-US" w:eastAsia="zh-CN"/>
              </w:rPr>
            </w:pPr>
            <w:r>
              <w:rPr>
                <w:rFonts w:hint="eastAsia" w:ascii="方正仿宋简体" w:hAnsi="方正仿宋简体" w:eastAsia="方正仿宋简体" w:cs="方正仿宋简体"/>
                <w:sz w:val="18"/>
                <w:szCs w:val="18"/>
                <w:vertAlign w:val="baseline"/>
                <w:lang w:val="en-US" w:eastAsia="zh-CN"/>
              </w:rPr>
              <w:t>505</w:t>
            </w:r>
          </w:p>
        </w:tc>
        <w:tc>
          <w:tcPr>
            <w:tcW w:w="2142" w:type="dxa"/>
          </w:tcPr>
          <w:p>
            <w:pPr>
              <w:pStyle w:val="11"/>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center"/>
              <w:textAlignment w:val="auto"/>
              <w:rPr>
                <w:rFonts w:hint="eastAsia" w:ascii="方正仿宋简体" w:hAnsi="方正仿宋简体" w:eastAsia="方正仿宋简体" w:cs="方正仿宋简体"/>
                <w:sz w:val="18"/>
                <w:szCs w:val="18"/>
                <w:vertAlign w:val="baseline"/>
                <w:lang w:val="en-US" w:eastAsia="zh-CN"/>
              </w:rPr>
            </w:pPr>
            <w:r>
              <w:rPr>
                <w:rFonts w:hint="eastAsia" w:ascii="方正仿宋简体" w:hAnsi="方正仿宋简体" w:eastAsia="方正仿宋简体" w:cs="方正仿宋简体"/>
                <w:sz w:val="18"/>
                <w:szCs w:val="18"/>
                <w:vertAlign w:val="baseline"/>
                <w:lang w:val="en-US" w:eastAsia="zh-CN"/>
              </w:rPr>
              <w:t>435.55</w:t>
            </w:r>
          </w:p>
        </w:tc>
        <w:tc>
          <w:tcPr>
            <w:tcW w:w="2142" w:type="dxa"/>
          </w:tcPr>
          <w:p>
            <w:pPr>
              <w:pStyle w:val="11"/>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center"/>
              <w:textAlignment w:val="auto"/>
              <w:rPr>
                <w:rFonts w:hint="default" w:ascii="方正仿宋简体" w:hAnsi="方正仿宋简体" w:eastAsia="方正仿宋简体" w:cs="方正仿宋简体"/>
                <w:sz w:val="18"/>
                <w:szCs w:val="18"/>
                <w:vertAlign w:val="baseline"/>
                <w:lang w:val="en-US" w:eastAsia="zh-CN"/>
              </w:rPr>
            </w:pPr>
            <w:r>
              <w:rPr>
                <w:rFonts w:hint="eastAsia" w:ascii="方正仿宋简体" w:hAnsi="方正仿宋简体" w:eastAsia="方正仿宋简体" w:cs="方正仿宋简体"/>
                <w:sz w:val="18"/>
                <w:szCs w:val="18"/>
                <w:vertAlign w:val="baseline"/>
                <w:lang w:val="en-US" w:eastAsia="zh-CN"/>
              </w:rPr>
              <w:t>15.95%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4" w:hRule="atLeast"/>
        </w:trPr>
        <w:tc>
          <w:tcPr>
            <w:tcW w:w="2175" w:type="dxa"/>
          </w:tcPr>
          <w:p>
            <w:pPr>
              <w:pStyle w:val="11"/>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center"/>
              <w:textAlignment w:val="auto"/>
              <w:rPr>
                <w:rFonts w:hint="eastAsia" w:ascii="方正仿宋简体" w:hAnsi="方正仿宋简体" w:eastAsia="方正仿宋简体" w:cs="方正仿宋简体"/>
                <w:sz w:val="18"/>
                <w:szCs w:val="18"/>
                <w:vertAlign w:val="baseline"/>
                <w:lang w:val="en-US" w:eastAsia="zh-CN"/>
              </w:rPr>
            </w:pPr>
            <w:r>
              <w:rPr>
                <w:rFonts w:hint="eastAsia" w:ascii="方正仿宋简体" w:hAnsi="方正仿宋简体" w:eastAsia="方正仿宋简体" w:cs="方正仿宋简体"/>
                <w:sz w:val="18"/>
                <w:szCs w:val="18"/>
                <w:vertAlign w:val="baseline"/>
                <w:lang w:val="en-US" w:eastAsia="zh-CN"/>
              </w:rPr>
              <w:t>收入总计</w:t>
            </w:r>
          </w:p>
        </w:tc>
        <w:tc>
          <w:tcPr>
            <w:tcW w:w="2062" w:type="dxa"/>
          </w:tcPr>
          <w:p>
            <w:pPr>
              <w:pStyle w:val="11"/>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center"/>
              <w:textAlignment w:val="auto"/>
              <w:rPr>
                <w:rFonts w:hint="eastAsia" w:ascii="方正仿宋简体" w:hAnsi="方正仿宋简体" w:eastAsia="方正仿宋简体" w:cs="方正仿宋简体"/>
                <w:sz w:val="18"/>
                <w:szCs w:val="18"/>
                <w:vertAlign w:val="baseline"/>
                <w:lang w:val="en-US" w:eastAsia="zh-CN"/>
              </w:rPr>
            </w:pPr>
            <w:r>
              <w:rPr>
                <w:rFonts w:hint="eastAsia" w:ascii="方正仿宋简体" w:hAnsi="方正仿宋简体" w:eastAsia="方正仿宋简体" w:cs="方正仿宋简体"/>
                <w:sz w:val="18"/>
                <w:szCs w:val="18"/>
                <w:vertAlign w:val="baseline"/>
                <w:lang w:val="en-US" w:eastAsia="zh-CN"/>
              </w:rPr>
              <w:t>1427</w:t>
            </w:r>
          </w:p>
        </w:tc>
        <w:tc>
          <w:tcPr>
            <w:tcW w:w="2142" w:type="dxa"/>
          </w:tcPr>
          <w:p>
            <w:pPr>
              <w:pStyle w:val="11"/>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center"/>
              <w:textAlignment w:val="auto"/>
              <w:rPr>
                <w:rFonts w:hint="eastAsia" w:ascii="方正仿宋简体" w:hAnsi="方正仿宋简体" w:eastAsia="方正仿宋简体" w:cs="方正仿宋简体"/>
                <w:sz w:val="18"/>
                <w:szCs w:val="18"/>
                <w:vertAlign w:val="baseline"/>
                <w:lang w:val="en-US" w:eastAsia="zh-CN"/>
              </w:rPr>
            </w:pPr>
            <w:r>
              <w:rPr>
                <w:rFonts w:hint="eastAsia" w:ascii="方正仿宋简体" w:hAnsi="方正仿宋简体" w:eastAsia="方正仿宋简体" w:cs="方正仿宋简体"/>
                <w:sz w:val="18"/>
                <w:szCs w:val="18"/>
                <w:vertAlign w:val="baseline"/>
                <w:lang w:val="en-US" w:eastAsia="zh-CN"/>
              </w:rPr>
              <w:t>1330.55</w:t>
            </w:r>
          </w:p>
        </w:tc>
        <w:tc>
          <w:tcPr>
            <w:tcW w:w="2142" w:type="dxa"/>
          </w:tcPr>
          <w:p>
            <w:pPr>
              <w:pStyle w:val="11"/>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center"/>
              <w:textAlignment w:val="auto"/>
              <w:rPr>
                <w:rFonts w:hint="default" w:ascii="方正仿宋简体" w:hAnsi="方正仿宋简体" w:eastAsia="方正仿宋简体" w:cs="方正仿宋简体"/>
                <w:sz w:val="18"/>
                <w:szCs w:val="18"/>
                <w:vertAlign w:val="baseline"/>
                <w:lang w:val="en-US" w:eastAsia="zh-CN"/>
              </w:rPr>
            </w:pPr>
            <w:r>
              <w:rPr>
                <w:rFonts w:hint="eastAsia" w:ascii="方正仿宋简体" w:hAnsi="方正仿宋简体" w:eastAsia="方正仿宋简体" w:cs="方正仿宋简体"/>
                <w:sz w:val="18"/>
                <w:szCs w:val="18"/>
                <w:vertAlign w:val="baseline"/>
                <w:lang w:val="en-US" w:eastAsia="zh-CN"/>
              </w:rPr>
              <w:t>7.25%</w:t>
            </w:r>
          </w:p>
        </w:tc>
      </w:tr>
    </w:tbl>
    <w:p>
      <w:pPr>
        <w:pStyle w:val="11"/>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pacing w:val="11"/>
          <w:kern w:val="0"/>
          <w:sz w:val="32"/>
          <w:szCs w:val="32"/>
          <w:lang w:val="en-US" w:eastAsia="zh-CN" w:bidi="ar-SA"/>
        </w:rPr>
      </w:pPr>
      <w:r>
        <w:rPr>
          <w:rFonts w:hint="eastAsia" w:ascii="仿宋_GB2312" w:hAnsi="仿宋_GB2312" w:eastAsia="仿宋_GB2312" w:cs="仿宋_GB2312"/>
          <w:b w:val="0"/>
          <w:bCs w:val="0"/>
          <w:spacing w:val="11"/>
          <w:kern w:val="0"/>
          <w:sz w:val="32"/>
          <w:szCs w:val="32"/>
          <w:lang w:val="en-US" w:eastAsia="zh-CN" w:bidi="hi-IN"/>
        </w:rPr>
        <w:t>2022年单位预算收入为1427万元，其中：一般公共预算拨款922万元，其它收入505万元。其他收入主要是经费缺口部分需要由部门通过其他收入来弥补。较上年</w:t>
      </w:r>
      <w:r>
        <w:rPr>
          <w:rFonts w:hint="eastAsia" w:ascii="仿宋_GB2312" w:hAnsi="仿宋_GB2312" w:eastAsia="仿宋_GB2312" w:cs="仿宋_GB2312"/>
          <w:b w:val="0"/>
          <w:bCs w:val="0"/>
          <w:spacing w:val="11"/>
          <w:kern w:val="0"/>
          <w:sz w:val="32"/>
          <w:szCs w:val="32"/>
          <w:lang w:val="en-US" w:eastAsia="zh-CN" w:bidi="ar-SA"/>
        </w:rPr>
        <w:t>度增加96.45万元，增加7.25%，其中一般公共预算拨款增加27万；其他收入69.45万。增减变化的主要原因是：一是人员的增加；二是人员待遇政策性提标；三是开展代表履职专题学习；四是举办“人大讲堂”暨“岗位大练兵”活动，全面提升人大机关党员干部的整体素质。</w:t>
      </w:r>
    </w:p>
    <w:p>
      <w:pPr>
        <w:pStyle w:val="11"/>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640" w:firstLineChars="200"/>
        <w:textAlignment w:val="auto"/>
        <w:rPr>
          <w:rFonts w:hint="eastAsia" w:ascii="方正仿宋简体" w:hAnsi="方正仿宋简体" w:eastAsia="方正仿宋简体" w:cs="方正仿宋简体"/>
          <w:b/>
          <w:bCs/>
          <w:sz w:val="32"/>
          <w:szCs w:val="32"/>
          <w:lang w:eastAsia="zh-CN"/>
        </w:rPr>
      </w:pPr>
      <w:r>
        <w:rPr>
          <w:rFonts w:hint="eastAsia" w:ascii="方正仿宋简体" w:hAnsi="方正仿宋简体" w:eastAsia="方正仿宋简体" w:cs="方正仿宋简体"/>
          <w:b/>
          <w:bCs/>
          <w:sz w:val="32"/>
          <w:szCs w:val="32"/>
          <w:lang w:eastAsia="zh-CN"/>
        </w:rPr>
        <w:t>收入支出预算执行情况</w:t>
      </w:r>
    </w:p>
    <w:tbl>
      <w:tblPr>
        <w:tblStyle w:val="10"/>
        <w:tblW w:w="8032" w:type="dxa"/>
        <w:tblInd w:w="3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2"/>
        <w:gridCol w:w="2359"/>
        <w:gridCol w:w="2181"/>
        <w:gridCol w:w="1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5" w:hRule="atLeast"/>
        </w:trPr>
        <w:tc>
          <w:tcPr>
            <w:tcW w:w="1882" w:type="dxa"/>
          </w:tcPr>
          <w:p>
            <w:pPr>
              <w:pStyle w:val="11"/>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540" w:firstLineChars="300"/>
              <w:jc w:val="center"/>
              <w:textAlignment w:val="auto"/>
              <w:rPr>
                <w:rFonts w:hint="eastAsia" w:ascii="方正仿宋简体" w:hAnsi="方正仿宋简体" w:eastAsia="方正仿宋简体" w:cs="方正仿宋简体"/>
                <w:sz w:val="18"/>
                <w:szCs w:val="18"/>
                <w:vertAlign w:val="baseline"/>
              </w:rPr>
            </w:pPr>
            <w:r>
              <w:rPr>
                <w:rFonts w:hint="eastAsia" w:ascii="方正仿宋简体" w:hAnsi="方正仿宋简体" w:eastAsia="方正仿宋简体" w:cs="方正仿宋简体"/>
                <w:sz w:val="18"/>
                <w:szCs w:val="18"/>
                <w:vertAlign w:val="baseline"/>
                <w:lang w:val="en-US" w:eastAsia="zh-CN"/>
              </w:rPr>
              <w:t>项    目</w:t>
            </w:r>
          </w:p>
        </w:tc>
        <w:tc>
          <w:tcPr>
            <w:tcW w:w="2359" w:type="dxa"/>
          </w:tcPr>
          <w:p>
            <w:pPr>
              <w:pStyle w:val="11"/>
              <w:keepNext w:val="0"/>
              <w:keepLines w:val="0"/>
              <w:pageBreakBefore w:val="0"/>
              <w:widowControl w:val="0"/>
              <w:numPr>
                <w:ilvl w:val="0"/>
                <w:numId w:val="0"/>
              </w:numPr>
              <w:kinsoku/>
              <w:wordWrap/>
              <w:overflowPunct/>
              <w:topLinePunct w:val="0"/>
              <w:autoSpaceDE/>
              <w:autoSpaceDN/>
              <w:bidi w:val="0"/>
              <w:adjustRightInd/>
              <w:snapToGrid/>
              <w:spacing w:line="380" w:lineRule="exact"/>
              <w:jc w:val="center"/>
              <w:textAlignment w:val="auto"/>
              <w:rPr>
                <w:rFonts w:hint="eastAsia" w:ascii="方正仿宋简体" w:hAnsi="方正仿宋简体" w:eastAsia="方正仿宋简体" w:cs="方正仿宋简体"/>
                <w:sz w:val="18"/>
                <w:szCs w:val="18"/>
                <w:vertAlign w:val="baseline"/>
                <w:lang w:eastAsia="zh-CN"/>
              </w:rPr>
            </w:pPr>
            <w:r>
              <w:rPr>
                <w:rFonts w:hint="eastAsia" w:ascii="方正仿宋简体" w:hAnsi="方正仿宋简体" w:eastAsia="方正仿宋简体" w:cs="方正仿宋简体"/>
                <w:sz w:val="18"/>
                <w:szCs w:val="18"/>
                <w:vertAlign w:val="baseline"/>
                <w:lang w:val="en-US" w:eastAsia="zh-CN"/>
              </w:rPr>
              <w:t>2022年</w:t>
            </w:r>
            <w:r>
              <w:rPr>
                <w:rFonts w:hint="eastAsia" w:ascii="方正仿宋简体" w:hAnsi="方正仿宋简体" w:eastAsia="方正仿宋简体" w:cs="方正仿宋简体"/>
                <w:sz w:val="18"/>
                <w:szCs w:val="18"/>
                <w:vertAlign w:val="baseline"/>
                <w:lang w:eastAsia="zh-CN"/>
              </w:rPr>
              <w:t>收入</w:t>
            </w:r>
            <w:r>
              <w:rPr>
                <w:rFonts w:hint="eastAsia" w:ascii="方正仿宋简体" w:hAnsi="方正仿宋简体" w:eastAsia="方正仿宋简体" w:cs="方正仿宋简体"/>
                <w:sz w:val="18"/>
                <w:szCs w:val="18"/>
                <w:vertAlign w:val="baseline"/>
                <w:lang w:val="en-US" w:eastAsia="zh-CN"/>
              </w:rPr>
              <w:t xml:space="preserve">  </w:t>
            </w:r>
            <w:r>
              <w:rPr>
                <w:rFonts w:hint="eastAsia" w:ascii="方正仿宋简体" w:hAnsi="方正仿宋简体" w:eastAsia="方正仿宋简体" w:cs="方正仿宋简体"/>
                <w:sz w:val="18"/>
                <w:szCs w:val="18"/>
                <w:vertAlign w:val="baseline"/>
                <w:lang w:eastAsia="zh-CN"/>
              </w:rPr>
              <w:t>（万</w:t>
            </w:r>
            <w:r>
              <w:rPr>
                <w:rFonts w:hint="eastAsia" w:ascii="方正仿宋简体" w:hAnsi="方正仿宋简体" w:eastAsia="方正仿宋简体" w:cs="方正仿宋简体"/>
                <w:sz w:val="18"/>
                <w:szCs w:val="18"/>
                <w:vertAlign w:val="baseline"/>
                <w:lang w:val="en-US" w:eastAsia="zh-CN"/>
              </w:rPr>
              <w:t xml:space="preserve">  </w:t>
            </w:r>
            <w:r>
              <w:rPr>
                <w:rFonts w:hint="eastAsia" w:ascii="方正仿宋简体" w:hAnsi="方正仿宋简体" w:eastAsia="方正仿宋简体" w:cs="方正仿宋简体"/>
                <w:sz w:val="18"/>
                <w:szCs w:val="18"/>
                <w:vertAlign w:val="baseline"/>
                <w:lang w:eastAsia="zh-CN"/>
              </w:rPr>
              <w:t>元）</w:t>
            </w:r>
          </w:p>
        </w:tc>
        <w:tc>
          <w:tcPr>
            <w:tcW w:w="2181" w:type="dxa"/>
          </w:tcPr>
          <w:p>
            <w:pPr>
              <w:pStyle w:val="11"/>
              <w:keepNext w:val="0"/>
              <w:keepLines w:val="0"/>
              <w:pageBreakBefore w:val="0"/>
              <w:widowControl w:val="0"/>
              <w:numPr>
                <w:ilvl w:val="0"/>
                <w:numId w:val="0"/>
              </w:numPr>
              <w:kinsoku/>
              <w:wordWrap/>
              <w:overflowPunct/>
              <w:topLinePunct w:val="0"/>
              <w:autoSpaceDE/>
              <w:autoSpaceDN/>
              <w:bidi w:val="0"/>
              <w:adjustRightInd/>
              <w:snapToGrid/>
              <w:spacing w:line="380" w:lineRule="exact"/>
              <w:ind w:left="840" w:hanging="540" w:hangingChars="300"/>
              <w:jc w:val="center"/>
              <w:textAlignment w:val="auto"/>
              <w:rPr>
                <w:rFonts w:hint="eastAsia" w:ascii="方正仿宋简体" w:hAnsi="方正仿宋简体" w:eastAsia="方正仿宋简体" w:cs="方正仿宋简体"/>
                <w:sz w:val="18"/>
                <w:szCs w:val="18"/>
                <w:vertAlign w:val="baseline"/>
                <w:lang w:val="en-US" w:eastAsia="zh-CN"/>
              </w:rPr>
            </w:pPr>
            <w:r>
              <w:rPr>
                <w:rFonts w:hint="eastAsia" w:ascii="方正仿宋简体" w:hAnsi="方正仿宋简体" w:eastAsia="方正仿宋简体" w:cs="方正仿宋简体"/>
                <w:sz w:val="18"/>
                <w:szCs w:val="18"/>
                <w:vertAlign w:val="baseline"/>
                <w:lang w:val="en-US" w:eastAsia="zh-CN"/>
              </w:rPr>
              <w:t>2021年收入  （万 元）</w:t>
            </w:r>
          </w:p>
        </w:tc>
        <w:tc>
          <w:tcPr>
            <w:tcW w:w="1610" w:type="dxa"/>
          </w:tcPr>
          <w:p>
            <w:pPr>
              <w:pStyle w:val="11"/>
              <w:keepNext w:val="0"/>
              <w:keepLines w:val="0"/>
              <w:pageBreakBefore w:val="0"/>
              <w:widowControl w:val="0"/>
              <w:numPr>
                <w:ilvl w:val="0"/>
                <w:numId w:val="0"/>
              </w:numPr>
              <w:kinsoku/>
              <w:wordWrap/>
              <w:overflowPunct/>
              <w:topLinePunct w:val="0"/>
              <w:autoSpaceDE/>
              <w:autoSpaceDN/>
              <w:bidi w:val="0"/>
              <w:adjustRightInd/>
              <w:snapToGrid/>
              <w:spacing w:line="380" w:lineRule="exact"/>
              <w:ind w:left="840" w:hanging="540" w:hangingChars="300"/>
              <w:jc w:val="center"/>
              <w:textAlignment w:val="auto"/>
              <w:rPr>
                <w:rFonts w:hint="eastAsia" w:ascii="方正仿宋简体" w:hAnsi="方正仿宋简体" w:eastAsia="方正仿宋简体" w:cs="方正仿宋简体"/>
                <w:sz w:val="18"/>
                <w:szCs w:val="18"/>
                <w:vertAlign w:val="baseline"/>
                <w:lang w:val="en-US" w:eastAsia="zh-CN"/>
              </w:rPr>
            </w:pPr>
            <w:r>
              <w:rPr>
                <w:rFonts w:hint="eastAsia" w:ascii="方正仿宋简体" w:hAnsi="方正仿宋简体" w:eastAsia="方正仿宋简体" w:cs="方正仿宋简体"/>
                <w:sz w:val="18"/>
                <w:szCs w:val="18"/>
                <w:vertAlign w:val="baseline"/>
                <w:lang w:val="en-US" w:eastAsia="zh-CN"/>
              </w:rPr>
              <w:t>增减比例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trPr>
        <w:tc>
          <w:tcPr>
            <w:tcW w:w="1882" w:type="dxa"/>
          </w:tcPr>
          <w:p>
            <w:pPr>
              <w:pStyle w:val="11"/>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jc w:val="center"/>
              <w:textAlignment w:val="auto"/>
              <w:rPr>
                <w:rFonts w:hint="eastAsia" w:ascii="方正仿宋简体" w:hAnsi="方正仿宋简体" w:eastAsia="方正仿宋简体" w:cs="方正仿宋简体"/>
                <w:sz w:val="18"/>
                <w:szCs w:val="18"/>
                <w:vertAlign w:val="baseline"/>
              </w:rPr>
            </w:pPr>
            <w:r>
              <w:rPr>
                <w:rFonts w:hint="eastAsia" w:ascii="方正仿宋简体" w:hAnsi="方正仿宋简体" w:eastAsia="方正仿宋简体" w:cs="方正仿宋简体"/>
                <w:sz w:val="18"/>
                <w:szCs w:val="18"/>
                <w:vertAlign w:val="baseline"/>
                <w:lang w:val="en-US" w:eastAsia="zh-CN"/>
              </w:rPr>
              <w:t>一般公共预算拨款</w:t>
            </w:r>
          </w:p>
        </w:tc>
        <w:tc>
          <w:tcPr>
            <w:tcW w:w="2359" w:type="dxa"/>
          </w:tcPr>
          <w:p>
            <w:pPr>
              <w:pStyle w:val="11"/>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jc w:val="center"/>
              <w:textAlignment w:val="auto"/>
              <w:rPr>
                <w:rFonts w:hint="default" w:ascii="方正仿宋简体" w:hAnsi="方正仿宋简体" w:eastAsia="方正仿宋简体" w:cs="方正仿宋简体"/>
                <w:sz w:val="18"/>
                <w:szCs w:val="18"/>
                <w:vertAlign w:val="baseline"/>
                <w:lang w:val="en-US" w:eastAsia="zh-CN"/>
              </w:rPr>
            </w:pPr>
            <w:r>
              <w:rPr>
                <w:rFonts w:hint="eastAsia" w:ascii="方正仿宋简体" w:hAnsi="方正仿宋简体" w:eastAsia="方正仿宋简体" w:cs="方正仿宋简体"/>
                <w:sz w:val="18"/>
                <w:szCs w:val="18"/>
                <w:vertAlign w:val="baseline"/>
                <w:lang w:val="en-US" w:eastAsia="zh-CN"/>
              </w:rPr>
              <w:t>1194.56</w:t>
            </w:r>
          </w:p>
        </w:tc>
        <w:tc>
          <w:tcPr>
            <w:tcW w:w="2181" w:type="dxa"/>
          </w:tcPr>
          <w:p>
            <w:pPr>
              <w:pStyle w:val="11"/>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jc w:val="center"/>
              <w:textAlignment w:val="auto"/>
              <w:rPr>
                <w:rFonts w:hint="eastAsia" w:ascii="方正仿宋简体" w:hAnsi="方正仿宋简体" w:eastAsia="方正仿宋简体" w:cs="方正仿宋简体"/>
                <w:sz w:val="18"/>
                <w:szCs w:val="18"/>
                <w:vertAlign w:val="baseline"/>
                <w:lang w:val="en-US" w:eastAsia="zh-CN"/>
              </w:rPr>
            </w:pPr>
            <w:r>
              <w:rPr>
                <w:rFonts w:hint="eastAsia" w:ascii="方正仿宋简体" w:hAnsi="方正仿宋简体" w:eastAsia="方正仿宋简体" w:cs="方正仿宋简体"/>
                <w:sz w:val="18"/>
                <w:szCs w:val="18"/>
                <w:vertAlign w:val="baseline"/>
                <w:lang w:val="en-US" w:eastAsia="zh-CN"/>
              </w:rPr>
              <w:t>896.18</w:t>
            </w:r>
          </w:p>
        </w:tc>
        <w:tc>
          <w:tcPr>
            <w:tcW w:w="1610" w:type="dxa"/>
          </w:tcPr>
          <w:p>
            <w:pPr>
              <w:pStyle w:val="11"/>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jc w:val="center"/>
              <w:textAlignment w:val="auto"/>
              <w:rPr>
                <w:rFonts w:hint="default" w:ascii="方正仿宋简体" w:hAnsi="方正仿宋简体" w:eastAsia="方正仿宋简体" w:cs="方正仿宋简体"/>
                <w:sz w:val="18"/>
                <w:szCs w:val="18"/>
                <w:vertAlign w:val="baseline"/>
                <w:lang w:val="en-US" w:eastAsia="zh-CN"/>
              </w:rPr>
            </w:pPr>
            <w:r>
              <w:rPr>
                <w:rFonts w:hint="eastAsia" w:ascii="方正仿宋简体" w:hAnsi="方正仿宋简体" w:eastAsia="方正仿宋简体" w:cs="方正仿宋简体"/>
                <w:sz w:val="18"/>
                <w:szCs w:val="18"/>
                <w:vertAlign w:val="baseline"/>
                <w:lang w:val="en-US" w:eastAsia="zh-CN"/>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trPr>
        <w:tc>
          <w:tcPr>
            <w:tcW w:w="1882" w:type="dxa"/>
            <w:vAlign w:val="center"/>
          </w:tcPr>
          <w:p>
            <w:pPr>
              <w:pStyle w:val="11"/>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jc w:val="center"/>
              <w:textAlignment w:val="auto"/>
              <w:rPr>
                <w:rFonts w:hint="eastAsia" w:ascii="方正仿宋简体" w:hAnsi="方正仿宋简体" w:eastAsia="方正仿宋简体" w:cs="方正仿宋简体"/>
                <w:sz w:val="18"/>
                <w:szCs w:val="18"/>
                <w:vertAlign w:val="baseline"/>
                <w:lang w:eastAsia="zh-CN"/>
              </w:rPr>
            </w:pPr>
            <w:r>
              <w:rPr>
                <w:rFonts w:hint="eastAsia" w:ascii="方正仿宋简体" w:hAnsi="方正仿宋简体" w:eastAsia="方正仿宋简体" w:cs="方正仿宋简体"/>
                <w:sz w:val="18"/>
                <w:szCs w:val="18"/>
                <w:vertAlign w:val="baseline"/>
                <w:lang w:eastAsia="zh-CN"/>
              </w:rPr>
              <w:t>其他收入</w:t>
            </w:r>
          </w:p>
        </w:tc>
        <w:tc>
          <w:tcPr>
            <w:tcW w:w="2359" w:type="dxa"/>
          </w:tcPr>
          <w:p>
            <w:pPr>
              <w:pStyle w:val="11"/>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jc w:val="center"/>
              <w:textAlignment w:val="auto"/>
              <w:rPr>
                <w:rFonts w:hint="eastAsia" w:ascii="方正仿宋简体" w:hAnsi="方正仿宋简体" w:eastAsia="方正仿宋简体" w:cs="方正仿宋简体"/>
                <w:sz w:val="18"/>
                <w:szCs w:val="18"/>
                <w:vertAlign w:val="baseline"/>
                <w:lang w:val="en-US" w:eastAsia="zh-CN"/>
              </w:rPr>
            </w:pPr>
          </w:p>
        </w:tc>
        <w:tc>
          <w:tcPr>
            <w:tcW w:w="2181" w:type="dxa"/>
          </w:tcPr>
          <w:p>
            <w:pPr>
              <w:pStyle w:val="11"/>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jc w:val="center"/>
              <w:textAlignment w:val="auto"/>
              <w:rPr>
                <w:rFonts w:hint="eastAsia" w:ascii="方正仿宋简体" w:hAnsi="方正仿宋简体" w:eastAsia="方正仿宋简体" w:cs="方正仿宋简体"/>
                <w:sz w:val="18"/>
                <w:szCs w:val="18"/>
                <w:vertAlign w:val="baseline"/>
                <w:lang w:val="en-US" w:eastAsia="zh-CN"/>
              </w:rPr>
            </w:pPr>
            <w:r>
              <w:rPr>
                <w:rFonts w:hint="eastAsia" w:ascii="方正仿宋简体" w:hAnsi="方正仿宋简体" w:eastAsia="方正仿宋简体" w:cs="方正仿宋简体"/>
                <w:sz w:val="18"/>
                <w:szCs w:val="18"/>
                <w:vertAlign w:val="baseline"/>
                <w:lang w:val="en-US" w:eastAsia="zh-CN"/>
              </w:rPr>
              <w:t>393.69</w:t>
            </w:r>
          </w:p>
        </w:tc>
        <w:tc>
          <w:tcPr>
            <w:tcW w:w="1610" w:type="dxa"/>
          </w:tcPr>
          <w:p>
            <w:pPr>
              <w:pStyle w:val="11"/>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jc w:val="center"/>
              <w:textAlignment w:val="auto"/>
              <w:rPr>
                <w:rFonts w:hint="default" w:ascii="方正仿宋简体" w:hAnsi="方正仿宋简体" w:eastAsia="方正仿宋简体" w:cs="方正仿宋简体"/>
                <w:sz w:val="18"/>
                <w:szCs w:val="18"/>
                <w:vertAlign w:val="baseline"/>
                <w:lang w:val="en-US" w:eastAsia="zh-CN"/>
              </w:rPr>
            </w:pPr>
            <w:r>
              <w:rPr>
                <w:rFonts w:hint="eastAsia" w:ascii="方正仿宋简体" w:hAnsi="方正仿宋简体" w:eastAsia="方正仿宋简体" w:cs="方正仿宋简体"/>
                <w:sz w:val="18"/>
                <w:szCs w:val="18"/>
                <w:vertAlign w:val="baseline"/>
                <w:lang w:val="en-US" w:eastAsia="zh-CN"/>
              </w:rPr>
              <w:t>-44.39%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4" w:hRule="atLeast"/>
        </w:trPr>
        <w:tc>
          <w:tcPr>
            <w:tcW w:w="1882" w:type="dxa"/>
          </w:tcPr>
          <w:p>
            <w:pPr>
              <w:pStyle w:val="11"/>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jc w:val="center"/>
              <w:textAlignment w:val="auto"/>
              <w:rPr>
                <w:rFonts w:hint="eastAsia" w:ascii="方正仿宋简体" w:hAnsi="方正仿宋简体" w:eastAsia="方正仿宋简体" w:cs="方正仿宋简体"/>
                <w:sz w:val="18"/>
                <w:szCs w:val="18"/>
                <w:vertAlign w:val="baseline"/>
                <w:lang w:eastAsia="zh-CN"/>
              </w:rPr>
            </w:pPr>
            <w:r>
              <w:rPr>
                <w:rFonts w:hint="eastAsia" w:ascii="方正仿宋简体" w:hAnsi="方正仿宋简体" w:eastAsia="方正仿宋简体" w:cs="方正仿宋简体"/>
                <w:sz w:val="18"/>
                <w:szCs w:val="18"/>
                <w:vertAlign w:val="baseline"/>
                <w:lang w:eastAsia="zh-CN"/>
              </w:rPr>
              <w:t>合</w:t>
            </w:r>
            <w:r>
              <w:rPr>
                <w:rFonts w:hint="eastAsia" w:ascii="方正仿宋简体" w:hAnsi="方正仿宋简体" w:eastAsia="方正仿宋简体" w:cs="方正仿宋简体"/>
                <w:sz w:val="18"/>
                <w:szCs w:val="18"/>
                <w:vertAlign w:val="baseline"/>
                <w:lang w:val="en-US" w:eastAsia="zh-CN"/>
              </w:rPr>
              <w:t xml:space="preserve">   </w:t>
            </w:r>
            <w:r>
              <w:rPr>
                <w:rFonts w:hint="eastAsia" w:ascii="方正仿宋简体" w:hAnsi="方正仿宋简体" w:eastAsia="方正仿宋简体" w:cs="方正仿宋简体"/>
                <w:sz w:val="18"/>
                <w:szCs w:val="18"/>
                <w:vertAlign w:val="baseline"/>
                <w:lang w:eastAsia="zh-CN"/>
              </w:rPr>
              <w:t>计</w:t>
            </w:r>
          </w:p>
        </w:tc>
        <w:tc>
          <w:tcPr>
            <w:tcW w:w="2359" w:type="dxa"/>
          </w:tcPr>
          <w:p>
            <w:pPr>
              <w:pStyle w:val="11"/>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jc w:val="center"/>
              <w:textAlignment w:val="auto"/>
              <w:rPr>
                <w:rFonts w:hint="default" w:ascii="方正仿宋简体" w:hAnsi="方正仿宋简体" w:eastAsia="方正仿宋简体" w:cs="方正仿宋简体"/>
                <w:sz w:val="18"/>
                <w:szCs w:val="18"/>
                <w:vertAlign w:val="baseline"/>
                <w:lang w:val="en-US" w:eastAsia="zh-CN"/>
              </w:rPr>
            </w:pPr>
            <w:r>
              <w:rPr>
                <w:rFonts w:hint="eastAsia" w:ascii="方正仿宋简体" w:hAnsi="方正仿宋简体" w:eastAsia="方正仿宋简体" w:cs="方正仿宋简体"/>
                <w:sz w:val="18"/>
                <w:szCs w:val="18"/>
                <w:vertAlign w:val="baseline"/>
                <w:lang w:val="en-US" w:eastAsia="zh-CN"/>
              </w:rPr>
              <w:t>1194.56</w:t>
            </w:r>
          </w:p>
        </w:tc>
        <w:tc>
          <w:tcPr>
            <w:tcW w:w="2181" w:type="dxa"/>
          </w:tcPr>
          <w:p>
            <w:pPr>
              <w:pStyle w:val="11"/>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jc w:val="center"/>
              <w:textAlignment w:val="auto"/>
              <w:rPr>
                <w:rFonts w:hint="eastAsia" w:ascii="方正仿宋简体" w:hAnsi="方正仿宋简体" w:eastAsia="方正仿宋简体" w:cs="方正仿宋简体"/>
                <w:sz w:val="18"/>
                <w:szCs w:val="18"/>
                <w:vertAlign w:val="baseline"/>
                <w:lang w:val="en-US" w:eastAsia="zh-CN"/>
              </w:rPr>
            </w:pPr>
            <w:r>
              <w:rPr>
                <w:rFonts w:hint="eastAsia" w:ascii="方正仿宋简体" w:hAnsi="方正仿宋简体" w:eastAsia="方正仿宋简体" w:cs="方正仿宋简体"/>
                <w:sz w:val="18"/>
                <w:szCs w:val="18"/>
                <w:vertAlign w:val="baseline"/>
                <w:lang w:val="en-US" w:eastAsia="zh-CN"/>
              </w:rPr>
              <w:t>1289.87</w:t>
            </w:r>
          </w:p>
        </w:tc>
        <w:tc>
          <w:tcPr>
            <w:tcW w:w="1610" w:type="dxa"/>
          </w:tcPr>
          <w:p>
            <w:pPr>
              <w:pStyle w:val="11"/>
              <w:keepNext w:val="0"/>
              <w:keepLines w:val="0"/>
              <w:pageBreakBefore w:val="0"/>
              <w:widowControl w:val="0"/>
              <w:numPr>
                <w:ilvl w:val="0"/>
                <w:numId w:val="0"/>
              </w:numPr>
              <w:kinsoku/>
              <w:wordWrap/>
              <w:overflowPunct/>
              <w:topLinePunct w:val="0"/>
              <w:autoSpaceDE/>
              <w:autoSpaceDN/>
              <w:bidi w:val="0"/>
              <w:adjustRightInd/>
              <w:snapToGrid/>
              <w:spacing w:line="380" w:lineRule="exact"/>
              <w:ind w:leftChars="0"/>
              <w:jc w:val="center"/>
              <w:textAlignment w:val="auto"/>
              <w:rPr>
                <w:rFonts w:hint="default" w:ascii="方正仿宋简体" w:hAnsi="方正仿宋简体" w:eastAsia="方正仿宋简体" w:cs="方正仿宋简体"/>
                <w:sz w:val="18"/>
                <w:szCs w:val="18"/>
                <w:vertAlign w:val="baseline"/>
                <w:lang w:val="en-US" w:eastAsia="zh-CN"/>
              </w:rPr>
            </w:pPr>
            <w:r>
              <w:rPr>
                <w:rFonts w:hint="eastAsia" w:ascii="方正仿宋简体" w:hAnsi="方正仿宋简体" w:eastAsia="方正仿宋简体" w:cs="方正仿宋简体"/>
                <w:sz w:val="18"/>
                <w:szCs w:val="18"/>
                <w:vertAlign w:val="baseline"/>
                <w:lang w:val="en-US" w:eastAsia="zh-CN"/>
              </w:rPr>
              <w:t>-7.38%</w:t>
            </w:r>
          </w:p>
        </w:tc>
      </w:tr>
    </w:tbl>
    <w:p>
      <w:pPr>
        <w:pStyle w:val="11"/>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pacing w:val="11"/>
          <w:kern w:val="0"/>
          <w:sz w:val="32"/>
          <w:szCs w:val="32"/>
          <w:lang w:val="en-US" w:eastAsia="zh-CN" w:bidi="hi-IN"/>
        </w:rPr>
      </w:pPr>
      <w:r>
        <w:rPr>
          <w:rFonts w:hint="eastAsia" w:ascii="仿宋_GB2312" w:hAnsi="仿宋_GB2312" w:eastAsia="仿宋_GB2312" w:cs="仿宋_GB2312"/>
          <w:b w:val="0"/>
          <w:bCs w:val="0"/>
          <w:spacing w:val="11"/>
          <w:kern w:val="0"/>
          <w:sz w:val="32"/>
          <w:szCs w:val="32"/>
          <w:lang w:val="en-US" w:eastAsia="zh-CN" w:bidi="hi-IN"/>
        </w:rPr>
        <w:t>2022年收入实际完成1194.56万元，比上年度减少了95.31万元，降幅7.38%，变化的主要原因是：2021年是县乡人大换届选举年，同年召开了两次人大会议，即十七届六次人大会和十八届一次会议，2022年只召开了一次人大会，即十八届二次会议。</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pacing w:val="11"/>
          <w:kern w:val="0"/>
          <w:sz w:val="32"/>
          <w:szCs w:val="32"/>
          <w:lang w:val="en-US" w:eastAsia="zh-CN" w:bidi="hi-IN"/>
        </w:rPr>
      </w:pPr>
      <w:r>
        <w:rPr>
          <w:rFonts w:hint="eastAsia" w:ascii="仿宋_GB2312" w:hAnsi="仿宋_GB2312" w:eastAsia="仿宋_GB2312" w:cs="仿宋_GB2312"/>
          <w:b w:val="0"/>
          <w:bCs w:val="0"/>
          <w:spacing w:val="11"/>
          <w:kern w:val="0"/>
          <w:sz w:val="32"/>
          <w:szCs w:val="32"/>
          <w:lang w:val="en-US" w:eastAsia="zh-CN" w:bidi="hi-IN"/>
        </w:rPr>
        <w:t>其中：一般公共预算拨款收入完成1194.56万元，比上年度增加298.38万元，增加33.29。主要原因是：一是人员调配较上年度有所增加，人头经费相应增加；二是政策性调资；三是年终预拨下年度省、市、县人大代表活动经费。</w:t>
      </w:r>
    </w:p>
    <w:p>
      <w:pPr>
        <w:pStyle w:val="15"/>
        <w:numPr>
          <w:ilvl w:val="0"/>
          <w:numId w:val="3"/>
        </w:numPr>
        <w:spacing w:before="0" w:beforeAutospacing="0" w:after="0" w:afterAutospacing="0" w:line="560" w:lineRule="exact"/>
        <w:ind w:firstLine="640" w:firstLineChars="200"/>
        <w:jc w:val="both"/>
        <w:rPr>
          <w:rFonts w:hint="eastAsia" w:ascii="方正仿宋简体" w:hAnsi="方正仿宋简体" w:eastAsia="方正仿宋简体" w:cs="方正仿宋简体"/>
          <w:b/>
          <w:bCs/>
          <w:sz w:val="32"/>
          <w:szCs w:val="32"/>
          <w:lang w:val="en-US" w:eastAsia="zh-CN"/>
        </w:rPr>
      </w:pPr>
      <w:r>
        <w:rPr>
          <w:rFonts w:hint="eastAsia" w:ascii="方正仿宋简体" w:hAnsi="方正仿宋简体" w:eastAsia="方正仿宋简体" w:cs="方正仿宋简体"/>
          <w:b/>
          <w:bCs/>
          <w:sz w:val="32"/>
          <w:szCs w:val="32"/>
          <w:lang w:val="en-US" w:eastAsia="zh-CN"/>
        </w:rPr>
        <w:t>收入支出与预算对比分析。</w:t>
      </w:r>
    </w:p>
    <w:p>
      <w:pPr>
        <w:pStyle w:val="15"/>
        <w:numPr>
          <w:ilvl w:val="0"/>
          <w:numId w:val="0"/>
        </w:numPr>
        <w:spacing w:before="0" w:beforeAutospacing="0" w:after="0" w:afterAutospacing="0" w:line="560" w:lineRule="exact"/>
        <w:ind w:firstLine="640" w:firstLineChars="200"/>
        <w:jc w:val="both"/>
        <w:rPr>
          <w:rFonts w:hint="eastAsia" w:ascii="仿宋_GB2312" w:hAnsi="仿宋_GB2312" w:eastAsia="仿宋_GB2312" w:cs="仿宋_GB2312"/>
          <w:b w:val="0"/>
          <w:bCs w:val="0"/>
          <w:spacing w:val="11"/>
          <w:kern w:val="0"/>
          <w:sz w:val="32"/>
          <w:szCs w:val="32"/>
          <w:lang w:val="en-US" w:eastAsia="zh-CN" w:bidi="hi-IN"/>
        </w:rPr>
      </w:pPr>
      <w:r>
        <w:rPr>
          <w:rFonts w:hint="eastAsia" w:ascii="方正仿宋简体" w:hAnsi="方正仿宋简体" w:eastAsia="方正仿宋简体" w:cs="方正仿宋简体"/>
          <w:b w:val="0"/>
          <w:bCs w:val="0"/>
          <w:sz w:val="32"/>
          <w:szCs w:val="32"/>
          <w:lang w:val="en-US" w:eastAsia="zh-CN"/>
        </w:rPr>
        <w:t>本年度</w:t>
      </w:r>
      <w:r>
        <w:rPr>
          <w:rFonts w:hint="eastAsia" w:ascii="方正仿宋简体" w:hAnsi="方正仿宋简体" w:eastAsia="方正仿宋简体" w:cs="方正仿宋简体"/>
          <w:sz w:val="32"/>
          <w:szCs w:val="32"/>
        </w:rPr>
        <w:t>本年收入决算数</w:t>
      </w:r>
      <w:r>
        <w:rPr>
          <w:rFonts w:hint="eastAsia" w:ascii="方正仿宋简体" w:hAnsi="方正仿宋简体" w:eastAsia="方正仿宋简体" w:cs="方正仿宋简体"/>
          <w:b w:val="0"/>
          <w:bCs w:val="0"/>
          <w:sz w:val="32"/>
          <w:szCs w:val="32"/>
          <w:lang w:val="en-US" w:eastAsia="zh-CN"/>
        </w:rPr>
        <w:t>1194.56</w:t>
      </w:r>
      <w:r>
        <w:rPr>
          <w:rFonts w:hint="eastAsia" w:ascii="方正仿宋简体" w:hAnsi="方正仿宋简体" w:eastAsia="方正仿宋简体" w:cs="方正仿宋简体"/>
          <w:sz w:val="32"/>
          <w:szCs w:val="32"/>
        </w:rPr>
        <w:t>万元，收入预算数</w:t>
      </w:r>
      <w:r>
        <w:rPr>
          <w:rFonts w:hint="eastAsia" w:ascii="方正仿宋简体" w:hAnsi="方正仿宋简体" w:eastAsia="方正仿宋简体" w:cs="方正仿宋简体"/>
          <w:sz w:val="32"/>
          <w:szCs w:val="32"/>
          <w:lang w:val="en-US" w:eastAsia="zh-CN"/>
        </w:rPr>
        <w:t>1427</w:t>
      </w:r>
      <w:r>
        <w:rPr>
          <w:rFonts w:hint="eastAsia" w:ascii="方正仿宋简体" w:hAnsi="方正仿宋简体" w:eastAsia="方正仿宋简体" w:cs="方正仿宋简体"/>
          <w:sz w:val="32"/>
          <w:szCs w:val="32"/>
        </w:rPr>
        <w:t>万元，</w:t>
      </w:r>
      <w:r>
        <w:rPr>
          <w:rFonts w:hint="eastAsia" w:ascii="方正仿宋简体" w:hAnsi="方正仿宋简体" w:eastAsia="方正仿宋简体" w:cs="方正仿宋简体"/>
          <w:sz w:val="32"/>
          <w:szCs w:val="32"/>
          <w:lang w:eastAsia="zh-CN"/>
        </w:rPr>
        <w:t>减少</w:t>
      </w:r>
      <w:r>
        <w:rPr>
          <w:rFonts w:hint="eastAsia" w:ascii="方正仿宋简体" w:hAnsi="方正仿宋简体" w:eastAsia="方正仿宋简体" w:cs="方正仿宋简体"/>
          <w:sz w:val="32"/>
          <w:szCs w:val="32"/>
          <w:lang w:val="en-US" w:eastAsia="zh-CN"/>
        </w:rPr>
        <w:t>228.94</w:t>
      </w:r>
      <w:r>
        <w:rPr>
          <w:rFonts w:hint="eastAsia" w:ascii="方正仿宋简体" w:hAnsi="方正仿宋简体" w:eastAsia="方正仿宋简体" w:cs="方正仿宋简体"/>
          <w:sz w:val="32"/>
          <w:szCs w:val="32"/>
        </w:rPr>
        <w:t>万元，</w:t>
      </w:r>
      <w:r>
        <w:rPr>
          <w:rFonts w:hint="eastAsia" w:ascii="方正仿宋简体" w:hAnsi="方正仿宋简体" w:eastAsia="方正仿宋简体" w:cs="方正仿宋简体"/>
          <w:sz w:val="32"/>
          <w:szCs w:val="32"/>
          <w:lang w:eastAsia="zh-CN"/>
        </w:rPr>
        <w:t>减幅</w:t>
      </w:r>
      <w:r>
        <w:rPr>
          <w:rFonts w:hint="eastAsia" w:ascii="方正仿宋简体" w:hAnsi="方正仿宋简体" w:eastAsia="方正仿宋简体" w:cs="方正仿宋简体"/>
          <w:sz w:val="32"/>
          <w:szCs w:val="32"/>
          <w:lang w:val="en-US" w:eastAsia="zh-CN"/>
        </w:rPr>
        <w:t>16.04</w:t>
      </w:r>
      <w:r>
        <w:rPr>
          <w:rFonts w:hint="eastAsia" w:ascii="方正仿宋简体" w:hAnsi="方正仿宋简体" w:eastAsia="方正仿宋简体" w:cs="方正仿宋简体"/>
          <w:sz w:val="32"/>
          <w:szCs w:val="32"/>
        </w:rPr>
        <w:t>%。比上年决</w:t>
      </w:r>
      <w:r>
        <w:rPr>
          <w:rFonts w:hint="eastAsia" w:ascii="仿宋_GB2312" w:hAnsi="仿宋_GB2312" w:eastAsia="仿宋_GB2312" w:cs="仿宋_GB2312"/>
          <w:b w:val="0"/>
          <w:bCs w:val="0"/>
          <w:spacing w:val="11"/>
          <w:kern w:val="0"/>
          <w:sz w:val="32"/>
          <w:szCs w:val="32"/>
          <w:lang w:val="en-US" w:eastAsia="zh-CN" w:bidi="hi-IN"/>
        </w:rPr>
        <w:t>算减少94.81万元，降幅7.35%。</w:t>
      </w:r>
    </w:p>
    <w:p>
      <w:pPr>
        <w:pStyle w:val="15"/>
        <w:numPr>
          <w:ilvl w:val="0"/>
          <w:numId w:val="0"/>
        </w:numPr>
        <w:spacing w:before="0" w:beforeAutospacing="0" w:after="0" w:afterAutospacing="0" w:line="560" w:lineRule="exact"/>
        <w:ind w:firstLine="640" w:firstLineChars="200"/>
        <w:jc w:val="both"/>
        <w:rPr>
          <w:rFonts w:hint="eastAsia" w:ascii="仿宋_GB2312" w:hAnsi="仿宋_GB2312" w:eastAsia="仿宋_GB2312" w:cs="仿宋_GB2312"/>
          <w:b w:val="0"/>
          <w:bCs w:val="0"/>
          <w:spacing w:val="11"/>
          <w:kern w:val="0"/>
          <w:sz w:val="32"/>
          <w:szCs w:val="32"/>
          <w:lang w:val="en-US" w:eastAsia="zh-CN" w:bidi="hi-IN"/>
        </w:rPr>
      </w:pPr>
      <w:r>
        <w:rPr>
          <w:rFonts w:hint="eastAsia" w:ascii="仿宋_GB2312" w:hAnsi="仿宋_GB2312" w:eastAsia="仿宋_GB2312" w:cs="仿宋_GB2312"/>
          <w:b w:val="0"/>
          <w:bCs w:val="0"/>
          <w:spacing w:val="11"/>
          <w:kern w:val="0"/>
          <w:sz w:val="32"/>
          <w:szCs w:val="32"/>
          <w:lang w:val="en-US" w:eastAsia="zh-CN" w:bidi="hi-IN"/>
        </w:rPr>
        <w:t>本年支出决算数1194.56万元，支出预算数1427万元，减少228.94万元，减幅16.04%。比上年决算减少94.81万元，降幅7.35%。</w:t>
      </w:r>
    </w:p>
    <w:p>
      <w:pPr>
        <w:pStyle w:val="15"/>
        <w:numPr>
          <w:ilvl w:val="0"/>
          <w:numId w:val="0"/>
        </w:numPr>
        <w:spacing w:before="0" w:beforeAutospacing="0" w:after="0" w:afterAutospacing="0" w:line="560" w:lineRule="exact"/>
        <w:ind w:firstLine="640" w:firstLineChars="200"/>
        <w:jc w:val="both"/>
        <w:rPr>
          <w:rFonts w:hint="eastAsia" w:ascii="仿宋_GB2312" w:hAnsi="仿宋_GB2312" w:eastAsia="仿宋_GB2312" w:cs="仿宋_GB2312"/>
          <w:b w:val="0"/>
          <w:bCs w:val="0"/>
          <w:spacing w:val="11"/>
          <w:kern w:val="0"/>
          <w:sz w:val="32"/>
          <w:szCs w:val="32"/>
          <w:lang w:val="en-US" w:eastAsia="zh-CN" w:bidi="hi-IN"/>
        </w:rPr>
      </w:pPr>
      <w:r>
        <w:rPr>
          <w:rFonts w:hint="eastAsia" w:ascii="仿宋_GB2312" w:hAnsi="仿宋_GB2312" w:eastAsia="仿宋_GB2312" w:cs="仿宋_GB2312"/>
          <w:b w:val="0"/>
          <w:bCs w:val="0"/>
          <w:spacing w:val="11"/>
          <w:kern w:val="0"/>
          <w:sz w:val="32"/>
          <w:szCs w:val="32"/>
          <w:lang w:val="en-US" w:eastAsia="zh-CN" w:bidi="hi-IN"/>
        </w:rPr>
        <w:t>主要变化原因：一是较上年度减少了一次人大会议的开支；二是较上年度减少了人大换届选举的支出；三是相关项目经费拨付资金不到位，比如县乡村三级代表履职平台和立法联系点建设经费考虑到财政资金困难，暂未拨付或只拨付小部分资金。</w:t>
      </w:r>
    </w:p>
    <w:p>
      <w:pPr>
        <w:pStyle w:val="15"/>
        <w:numPr>
          <w:ilvl w:val="0"/>
          <w:numId w:val="3"/>
        </w:numPr>
        <w:spacing w:before="0" w:beforeAutospacing="0" w:after="0" w:afterAutospacing="0" w:line="560" w:lineRule="exact"/>
        <w:ind w:firstLine="640" w:firstLineChars="200"/>
        <w:jc w:val="both"/>
        <w:rPr>
          <w:rFonts w:hint="eastAsia" w:ascii="方正仿宋简体" w:hAnsi="方正仿宋简体" w:eastAsia="方正仿宋简体" w:cs="方正仿宋简体"/>
          <w:b/>
          <w:bCs/>
          <w:sz w:val="32"/>
          <w:szCs w:val="32"/>
          <w:lang w:val="en-US" w:eastAsia="zh-CN"/>
        </w:rPr>
      </w:pPr>
      <w:r>
        <w:rPr>
          <w:rFonts w:hint="eastAsia" w:ascii="方正仿宋简体" w:hAnsi="方正仿宋简体" w:eastAsia="方正仿宋简体" w:cs="方正仿宋简体"/>
          <w:b/>
          <w:bCs/>
          <w:sz w:val="32"/>
          <w:szCs w:val="32"/>
          <w:lang w:val="en-US" w:eastAsia="zh-CN"/>
        </w:rPr>
        <w:t>收入支出结构分析。</w:t>
      </w:r>
    </w:p>
    <w:p>
      <w:pPr>
        <w:pStyle w:val="15"/>
        <w:numPr>
          <w:ilvl w:val="0"/>
          <w:numId w:val="0"/>
        </w:numPr>
        <w:spacing w:before="0" w:beforeAutospacing="0" w:after="0" w:afterAutospacing="0" w:line="560" w:lineRule="exact"/>
        <w:ind w:firstLine="640"/>
        <w:jc w:val="both"/>
        <w:rPr>
          <w:rFonts w:hint="eastAsia"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lang w:val="en-US" w:eastAsia="zh-CN"/>
        </w:rPr>
        <w:t>（1）各项收入占总收入的比重，各项支出占总支出的比重。</w:t>
      </w:r>
    </w:p>
    <w:p>
      <w:pPr>
        <w:spacing w:line="560" w:lineRule="exact"/>
        <w:ind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收入支出按部门所属单位分布情况。</w:t>
      </w:r>
    </w:p>
    <w:p>
      <w:pPr>
        <w:pStyle w:val="3"/>
        <w:numPr>
          <w:ilvl w:val="0"/>
          <w:numId w:val="4"/>
        </w:numPr>
        <w:ind w:left="-337" w:leftChars="0" w:firstLine="3200" w:firstLineChars="0"/>
        <w:rPr>
          <w:rFonts w:hint="eastAsia" w:ascii="方正仿宋简体" w:hAnsi="方正仿宋简体" w:eastAsia="方正仿宋简体" w:cs="方正仿宋简体"/>
          <w:sz w:val="18"/>
          <w:szCs w:val="18"/>
          <w:lang w:val="en-US" w:eastAsia="zh-CN"/>
        </w:rPr>
      </w:pPr>
      <w:r>
        <w:rPr>
          <w:rFonts w:hint="eastAsia" w:ascii="方正仿宋简体" w:hAnsi="方正仿宋简体" w:eastAsia="方正仿宋简体" w:cs="方正仿宋简体"/>
          <w:sz w:val="32"/>
          <w:szCs w:val="32"/>
          <w:lang w:eastAsia="zh-CN"/>
        </w:rPr>
        <w:t>收入决算表</w:t>
      </w:r>
      <w:r>
        <w:rPr>
          <w:rFonts w:hint="eastAsia" w:ascii="方正仿宋简体" w:hAnsi="方正仿宋简体" w:eastAsia="方正仿宋简体" w:cs="方正仿宋简体"/>
          <w:sz w:val="32"/>
          <w:szCs w:val="32"/>
          <w:lang w:val="en-US" w:eastAsia="zh-CN"/>
        </w:rPr>
        <w:t xml:space="preserve">         </w:t>
      </w:r>
      <w:r>
        <w:rPr>
          <w:rFonts w:hint="eastAsia" w:ascii="方正仿宋简体" w:hAnsi="方正仿宋简体" w:eastAsia="方正仿宋简体" w:cs="方正仿宋简体"/>
          <w:sz w:val="18"/>
          <w:szCs w:val="18"/>
          <w:lang w:val="en-US" w:eastAsia="zh-CN"/>
        </w:rPr>
        <w:t>金额：万元</w:t>
      </w:r>
    </w:p>
    <w:tbl>
      <w:tblPr>
        <w:tblStyle w:val="10"/>
        <w:tblW w:w="80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91"/>
        <w:gridCol w:w="2168"/>
        <w:gridCol w:w="2141"/>
        <w:gridCol w:w="1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91" w:type="dxa"/>
          </w:tcPr>
          <w:p>
            <w:pPr>
              <w:spacing w:line="560" w:lineRule="exact"/>
              <w:jc w:val="center"/>
              <w:rPr>
                <w:rFonts w:hint="eastAsia" w:ascii="方正仿宋简体" w:hAnsi="方正仿宋简体" w:eastAsia="方正仿宋简体" w:cs="方正仿宋简体"/>
                <w:sz w:val="18"/>
                <w:szCs w:val="18"/>
                <w:vertAlign w:val="baseline"/>
                <w:lang w:eastAsia="zh-CN"/>
              </w:rPr>
            </w:pPr>
            <w:r>
              <w:rPr>
                <w:rFonts w:hint="eastAsia" w:ascii="方正仿宋简体" w:hAnsi="方正仿宋简体" w:eastAsia="方正仿宋简体" w:cs="方正仿宋简体"/>
                <w:sz w:val="18"/>
                <w:szCs w:val="18"/>
                <w:vertAlign w:val="baseline"/>
                <w:lang w:eastAsia="zh-CN"/>
              </w:rPr>
              <w:t>科目名称</w:t>
            </w:r>
          </w:p>
        </w:tc>
        <w:tc>
          <w:tcPr>
            <w:tcW w:w="2168" w:type="dxa"/>
          </w:tcPr>
          <w:p>
            <w:pPr>
              <w:spacing w:line="560" w:lineRule="exact"/>
              <w:jc w:val="center"/>
              <w:rPr>
                <w:rFonts w:hint="eastAsia" w:ascii="方正仿宋简体" w:hAnsi="方正仿宋简体" w:eastAsia="方正仿宋简体" w:cs="方正仿宋简体"/>
                <w:sz w:val="18"/>
                <w:szCs w:val="18"/>
                <w:vertAlign w:val="baseline"/>
                <w:lang w:eastAsia="zh-CN"/>
              </w:rPr>
            </w:pPr>
            <w:r>
              <w:rPr>
                <w:rFonts w:hint="eastAsia" w:ascii="方正仿宋简体" w:hAnsi="方正仿宋简体" w:eastAsia="方正仿宋简体" w:cs="方正仿宋简体"/>
                <w:sz w:val="18"/>
                <w:szCs w:val="18"/>
                <w:vertAlign w:val="baseline"/>
                <w:lang w:eastAsia="zh-CN"/>
              </w:rPr>
              <w:t>本年收入合计</w:t>
            </w:r>
          </w:p>
        </w:tc>
        <w:tc>
          <w:tcPr>
            <w:tcW w:w="2141" w:type="dxa"/>
          </w:tcPr>
          <w:p>
            <w:pPr>
              <w:spacing w:line="560" w:lineRule="exact"/>
              <w:jc w:val="center"/>
              <w:rPr>
                <w:rFonts w:hint="eastAsia" w:ascii="方正仿宋简体" w:hAnsi="方正仿宋简体" w:eastAsia="方正仿宋简体" w:cs="方正仿宋简体"/>
                <w:sz w:val="18"/>
                <w:szCs w:val="18"/>
                <w:vertAlign w:val="baseline"/>
                <w:lang w:eastAsia="zh-CN"/>
              </w:rPr>
            </w:pPr>
            <w:r>
              <w:rPr>
                <w:rFonts w:hint="eastAsia" w:ascii="方正仿宋简体" w:hAnsi="方正仿宋简体" w:eastAsia="方正仿宋简体" w:cs="方正仿宋简体"/>
                <w:sz w:val="18"/>
                <w:szCs w:val="18"/>
                <w:vertAlign w:val="baseline"/>
                <w:lang w:eastAsia="zh-CN"/>
              </w:rPr>
              <w:t>财政拨款收入</w:t>
            </w:r>
          </w:p>
        </w:tc>
        <w:tc>
          <w:tcPr>
            <w:tcW w:w="1118" w:type="dxa"/>
          </w:tcPr>
          <w:p>
            <w:pPr>
              <w:spacing w:line="560" w:lineRule="exact"/>
              <w:jc w:val="center"/>
              <w:rPr>
                <w:rFonts w:hint="eastAsia" w:ascii="方正仿宋简体" w:hAnsi="方正仿宋简体" w:eastAsia="方正仿宋简体" w:cs="方正仿宋简体"/>
                <w:sz w:val="18"/>
                <w:szCs w:val="18"/>
                <w:vertAlign w:val="baseline"/>
                <w:lang w:eastAsia="zh-CN"/>
              </w:rPr>
            </w:pPr>
            <w:r>
              <w:rPr>
                <w:rFonts w:hint="eastAsia" w:ascii="方正仿宋简体" w:hAnsi="方正仿宋简体" w:eastAsia="方正仿宋简体" w:cs="方正仿宋简体"/>
                <w:sz w:val="18"/>
                <w:szCs w:val="18"/>
                <w:vertAlign w:val="baseline"/>
                <w:lang w:eastAsia="zh-CN"/>
              </w:rPr>
              <w:t>占比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91" w:type="dxa"/>
          </w:tcPr>
          <w:p>
            <w:pPr>
              <w:spacing w:line="560" w:lineRule="exact"/>
              <w:jc w:val="center"/>
              <w:rPr>
                <w:rFonts w:hint="eastAsia" w:ascii="方正仿宋简体" w:hAnsi="方正仿宋简体" w:eastAsia="方正仿宋简体" w:cs="方正仿宋简体"/>
                <w:sz w:val="18"/>
                <w:szCs w:val="18"/>
                <w:vertAlign w:val="baseline"/>
                <w:lang w:eastAsia="zh-CN"/>
              </w:rPr>
            </w:pPr>
            <w:r>
              <w:rPr>
                <w:rFonts w:hint="eastAsia" w:ascii="方正仿宋简体" w:hAnsi="方正仿宋简体" w:eastAsia="方正仿宋简体" w:cs="方正仿宋简体"/>
                <w:sz w:val="18"/>
                <w:szCs w:val="18"/>
                <w:vertAlign w:val="baseline"/>
                <w:lang w:eastAsia="zh-CN"/>
              </w:rPr>
              <w:t>合计</w:t>
            </w:r>
          </w:p>
        </w:tc>
        <w:tc>
          <w:tcPr>
            <w:tcW w:w="2168" w:type="dxa"/>
          </w:tcPr>
          <w:p>
            <w:pPr>
              <w:spacing w:line="560" w:lineRule="exact"/>
              <w:jc w:val="center"/>
              <w:rPr>
                <w:rFonts w:hint="eastAsia" w:ascii="方正仿宋简体" w:hAnsi="方正仿宋简体" w:eastAsia="方正仿宋简体" w:cs="方正仿宋简体"/>
                <w:sz w:val="18"/>
                <w:szCs w:val="18"/>
                <w:vertAlign w:val="baseline"/>
                <w:lang w:val="en-US" w:eastAsia="zh-CN"/>
              </w:rPr>
            </w:pPr>
            <w:r>
              <w:rPr>
                <w:rFonts w:hint="eastAsia" w:ascii="方正仿宋简体" w:hAnsi="方正仿宋简体" w:eastAsia="方正仿宋简体" w:cs="方正仿宋简体"/>
                <w:b w:val="0"/>
                <w:bCs w:val="0"/>
                <w:sz w:val="18"/>
                <w:szCs w:val="18"/>
                <w:lang w:val="en-US" w:eastAsia="zh-CN"/>
              </w:rPr>
              <w:t>1194.56</w:t>
            </w:r>
          </w:p>
        </w:tc>
        <w:tc>
          <w:tcPr>
            <w:tcW w:w="2141" w:type="dxa"/>
          </w:tcPr>
          <w:p>
            <w:pPr>
              <w:spacing w:line="560" w:lineRule="exact"/>
              <w:jc w:val="center"/>
              <w:rPr>
                <w:rFonts w:hint="eastAsia" w:ascii="方正仿宋简体" w:hAnsi="方正仿宋简体" w:eastAsia="方正仿宋简体" w:cs="方正仿宋简体"/>
                <w:sz w:val="18"/>
                <w:szCs w:val="18"/>
                <w:vertAlign w:val="baseline"/>
              </w:rPr>
            </w:pPr>
            <w:r>
              <w:rPr>
                <w:rFonts w:hint="eastAsia" w:ascii="方正仿宋简体" w:hAnsi="方正仿宋简体" w:eastAsia="方正仿宋简体" w:cs="方正仿宋简体"/>
                <w:b w:val="0"/>
                <w:bCs w:val="0"/>
                <w:sz w:val="18"/>
                <w:szCs w:val="18"/>
                <w:lang w:val="en-US" w:eastAsia="zh-CN"/>
              </w:rPr>
              <w:t>1194.56</w:t>
            </w:r>
          </w:p>
        </w:tc>
        <w:tc>
          <w:tcPr>
            <w:tcW w:w="1118" w:type="dxa"/>
          </w:tcPr>
          <w:p>
            <w:pPr>
              <w:spacing w:line="560" w:lineRule="exact"/>
              <w:jc w:val="center"/>
              <w:rPr>
                <w:rFonts w:hint="eastAsia" w:ascii="方正仿宋简体" w:hAnsi="方正仿宋简体" w:eastAsia="方正仿宋简体" w:cs="方正仿宋简体"/>
                <w:sz w:val="18"/>
                <w:szCs w:val="18"/>
                <w:vertAlign w:val="baseline"/>
                <w:lang w:val="en-US" w:eastAsia="zh-CN"/>
              </w:rPr>
            </w:pPr>
            <w:r>
              <w:rPr>
                <w:rFonts w:hint="eastAsia" w:ascii="方正仿宋简体" w:hAnsi="方正仿宋简体" w:eastAsia="方正仿宋简体" w:cs="方正仿宋简体"/>
                <w:sz w:val="18"/>
                <w:szCs w:val="18"/>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91" w:type="dxa"/>
          </w:tcPr>
          <w:p>
            <w:pPr>
              <w:spacing w:line="560" w:lineRule="exact"/>
              <w:jc w:val="center"/>
              <w:rPr>
                <w:rFonts w:hint="eastAsia" w:ascii="方正仿宋简体" w:hAnsi="方正仿宋简体" w:eastAsia="方正仿宋简体" w:cs="方正仿宋简体"/>
                <w:sz w:val="18"/>
                <w:szCs w:val="18"/>
                <w:vertAlign w:val="baseline"/>
                <w:lang w:eastAsia="zh-CN"/>
              </w:rPr>
            </w:pPr>
            <w:r>
              <w:rPr>
                <w:rFonts w:hint="eastAsia" w:ascii="方正仿宋简体" w:hAnsi="方正仿宋简体" w:eastAsia="方正仿宋简体" w:cs="方正仿宋简体"/>
                <w:sz w:val="18"/>
                <w:szCs w:val="18"/>
                <w:vertAlign w:val="baseline"/>
                <w:lang w:eastAsia="zh-CN"/>
              </w:rPr>
              <w:t>一般行政管理事务</w:t>
            </w:r>
          </w:p>
        </w:tc>
        <w:tc>
          <w:tcPr>
            <w:tcW w:w="2168" w:type="dxa"/>
          </w:tcPr>
          <w:p>
            <w:pPr>
              <w:spacing w:line="560" w:lineRule="exact"/>
              <w:jc w:val="center"/>
              <w:rPr>
                <w:rFonts w:hint="eastAsia" w:ascii="方正仿宋简体" w:hAnsi="方正仿宋简体" w:eastAsia="方正仿宋简体" w:cs="方正仿宋简体"/>
                <w:sz w:val="18"/>
                <w:szCs w:val="18"/>
                <w:vertAlign w:val="baseline"/>
                <w:lang w:val="en-US" w:eastAsia="zh-CN"/>
              </w:rPr>
            </w:pPr>
            <w:r>
              <w:rPr>
                <w:rFonts w:hint="eastAsia" w:ascii="方正仿宋简体" w:hAnsi="方正仿宋简体" w:eastAsia="方正仿宋简体" w:cs="方正仿宋简体"/>
                <w:sz w:val="18"/>
                <w:szCs w:val="18"/>
                <w:vertAlign w:val="baseline"/>
                <w:lang w:val="en-US" w:eastAsia="zh-CN"/>
              </w:rPr>
              <w:t>657.67</w:t>
            </w:r>
          </w:p>
        </w:tc>
        <w:tc>
          <w:tcPr>
            <w:tcW w:w="2141" w:type="dxa"/>
            <w:vAlign w:val="top"/>
          </w:tcPr>
          <w:p>
            <w:pPr>
              <w:spacing w:line="560" w:lineRule="exact"/>
              <w:jc w:val="center"/>
              <w:rPr>
                <w:rFonts w:hint="eastAsia" w:ascii="方正仿宋简体" w:hAnsi="方正仿宋简体" w:eastAsia="方正仿宋简体" w:cs="方正仿宋简体"/>
                <w:sz w:val="18"/>
                <w:szCs w:val="18"/>
                <w:vertAlign w:val="baseline"/>
                <w:lang w:val="en-US" w:eastAsia="zh-CN" w:bidi="hi-IN"/>
              </w:rPr>
            </w:pPr>
            <w:r>
              <w:rPr>
                <w:rFonts w:hint="eastAsia" w:ascii="方正仿宋简体" w:hAnsi="方正仿宋简体" w:eastAsia="方正仿宋简体" w:cs="方正仿宋简体"/>
                <w:sz w:val="18"/>
                <w:szCs w:val="18"/>
                <w:vertAlign w:val="baseline"/>
                <w:lang w:val="en-US" w:eastAsia="zh-CN"/>
              </w:rPr>
              <w:t>657.67</w:t>
            </w:r>
          </w:p>
        </w:tc>
        <w:tc>
          <w:tcPr>
            <w:tcW w:w="1118" w:type="dxa"/>
          </w:tcPr>
          <w:p>
            <w:pPr>
              <w:spacing w:line="560" w:lineRule="exact"/>
              <w:jc w:val="center"/>
              <w:rPr>
                <w:rFonts w:hint="eastAsia" w:ascii="方正仿宋简体" w:hAnsi="方正仿宋简体" w:eastAsia="方正仿宋简体" w:cs="方正仿宋简体"/>
                <w:sz w:val="18"/>
                <w:szCs w:val="18"/>
                <w:vertAlign w:val="baseline"/>
                <w:lang w:val="en-US" w:eastAsia="zh-CN"/>
              </w:rPr>
            </w:pPr>
            <w:r>
              <w:rPr>
                <w:rFonts w:hint="eastAsia" w:ascii="方正仿宋简体" w:hAnsi="方正仿宋简体" w:eastAsia="方正仿宋简体" w:cs="方正仿宋简体"/>
                <w:sz w:val="18"/>
                <w:szCs w:val="18"/>
                <w:vertAlign w:val="baseline"/>
                <w:lang w:val="en-US" w:eastAsia="zh-CN"/>
              </w:rPr>
              <w:t>55.03%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91" w:type="dxa"/>
          </w:tcPr>
          <w:p>
            <w:pPr>
              <w:spacing w:line="560" w:lineRule="exact"/>
              <w:jc w:val="center"/>
              <w:rPr>
                <w:rFonts w:hint="eastAsia" w:ascii="方正仿宋简体" w:hAnsi="方正仿宋简体" w:eastAsia="方正仿宋简体" w:cs="方正仿宋简体"/>
                <w:sz w:val="18"/>
                <w:szCs w:val="18"/>
                <w:vertAlign w:val="baseline"/>
                <w:lang w:eastAsia="zh-CN"/>
              </w:rPr>
            </w:pPr>
            <w:r>
              <w:rPr>
                <w:rFonts w:hint="eastAsia" w:ascii="方正仿宋简体" w:hAnsi="方正仿宋简体" w:eastAsia="方正仿宋简体" w:cs="方正仿宋简体"/>
                <w:sz w:val="18"/>
                <w:szCs w:val="18"/>
                <w:vertAlign w:val="baseline"/>
                <w:lang w:eastAsia="zh-CN"/>
              </w:rPr>
              <w:t>其他人大事务</w:t>
            </w:r>
          </w:p>
        </w:tc>
        <w:tc>
          <w:tcPr>
            <w:tcW w:w="2168" w:type="dxa"/>
          </w:tcPr>
          <w:p>
            <w:pPr>
              <w:spacing w:line="560" w:lineRule="exact"/>
              <w:jc w:val="center"/>
              <w:rPr>
                <w:rFonts w:hint="eastAsia" w:ascii="方正仿宋简体" w:hAnsi="方正仿宋简体" w:eastAsia="方正仿宋简体" w:cs="方正仿宋简体"/>
                <w:sz w:val="18"/>
                <w:szCs w:val="18"/>
                <w:vertAlign w:val="baseline"/>
                <w:lang w:val="en-US" w:eastAsia="zh-CN"/>
              </w:rPr>
            </w:pPr>
            <w:r>
              <w:rPr>
                <w:rFonts w:hint="eastAsia" w:ascii="方正仿宋简体" w:hAnsi="方正仿宋简体" w:eastAsia="方正仿宋简体" w:cs="方正仿宋简体"/>
                <w:sz w:val="18"/>
                <w:szCs w:val="18"/>
                <w:vertAlign w:val="baseline"/>
                <w:lang w:val="en-US" w:eastAsia="zh-CN"/>
              </w:rPr>
              <w:t>465.57</w:t>
            </w:r>
          </w:p>
        </w:tc>
        <w:tc>
          <w:tcPr>
            <w:tcW w:w="2141" w:type="dxa"/>
            <w:vAlign w:val="top"/>
          </w:tcPr>
          <w:p>
            <w:pPr>
              <w:spacing w:line="560" w:lineRule="exact"/>
              <w:jc w:val="center"/>
              <w:rPr>
                <w:rFonts w:hint="eastAsia" w:ascii="方正仿宋简体" w:hAnsi="方正仿宋简体" w:eastAsia="方正仿宋简体" w:cs="方正仿宋简体"/>
                <w:sz w:val="18"/>
                <w:szCs w:val="18"/>
                <w:vertAlign w:val="baseline"/>
                <w:lang w:val="en-US" w:eastAsia="zh-CN" w:bidi="hi-IN"/>
              </w:rPr>
            </w:pPr>
            <w:r>
              <w:rPr>
                <w:rFonts w:hint="eastAsia" w:ascii="方正仿宋简体" w:hAnsi="方正仿宋简体" w:eastAsia="方正仿宋简体" w:cs="方正仿宋简体"/>
                <w:sz w:val="18"/>
                <w:szCs w:val="18"/>
                <w:vertAlign w:val="baseline"/>
                <w:lang w:val="en-US" w:eastAsia="zh-CN"/>
              </w:rPr>
              <w:t>465.57</w:t>
            </w:r>
          </w:p>
        </w:tc>
        <w:tc>
          <w:tcPr>
            <w:tcW w:w="1118" w:type="dxa"/>
          </w:tcPr>
          <w:p>
            <w:pPr>
              <w:spacing w:line="560" w:lineRule="exact"/>
              <w:jc w:val="center"/>
              <w:rPr>
                <w:rFonts w:hint="eastAsia" w:ascii="方正仿宋简体" w:hAnsi="方正仿宋简体" w:eastAsia="方正仿宋简体" w:cs="方正仿宋简体"/>
                <w:sz w:val="18"/>
                <w:szCs w:val="18"/>
                <w:vertAlign w:val="baseline"/>
                <w:lang w:val="en-US" w:eastAsia="zh-CN"/>
              </w:rPr>
            </w:pPr>
            <w:r>
              <w:rPr>
                <w:rFonts w:hint="eastAsia" w:ascii="方正仿宋简体" w:hAnsi="方正仿宋简体" w:eastAsia="方正仿宋简体" w:cs="方正仿宋简体"/>
                <w:sz w:val="18"/>
                <w:szCs w:val="18"/>
                <w:vertAlign w:val="baseline"/>
                <w:lang w:val="en-US" w:eastAsia="zh-CN"/>
              </w:rPr>
              <w:t>38.96%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91" w:type="dxa"/>
            <w:vAlign w:val="center"/>
          </w:tcPr>
          <w:p>
            <w:pPr>
              <w:spacing w:line="560" w:lineRule="exact"/>
              <w:jc w:val="center"/>
              <w:rPr>
                <w:rFonts w:hint="eastAsia" w:ascii="方正仿宋简体" w:hAnsi="方正仿宋简体" w:eastAsia="方正仿宋简体" w:cs="方正仿宋简体"/>
                <w:sz w:val="18"/>
                <w:szCs w:val="18"/>
                <w:vertAlign w:val="baseline"/>
                <w:lang w:eastAsia="zh-CN"/>
              </w:rPr>
            </w:pPr>
            <w:r>
              <w:rPr>
                <w:rFonts w:hint="eastAsia" w:ascii="方正仿宋简体" w:hAnsi="方正仿宋简体" w:eastAsia="方正仿宋简体" w:cs="方正仿宋简体"/>
                <w:sz w:val="18"/>
                <w:szCs w:val="18"/>
                <w:vertAlign w:val="baseline"/>
                <w:lang w:eastAsia="zh-CN"/>
              </w:rPr>
              <w:t>机关事业单位养老保险缴费</w:t>
            </w:r>
          </w:p>
        </w:tc>
        <w:tc>
          <w:tcPr>
            <w:tcW w:w="2168" w:type="dxa"/>
          </w:tcPr>
          <w:p>
            <w:pPr>
              <w:spacing w:line="560" w:lineRule="exact"/>
              <w:jc w:val="center"/>
              <w:rPr>
                <w:rFonts w:hint="eastAsia" w:ascii="方正仿宋简体" w:hAnsi="方正仿宋简体" w:eastAsia="方正仿宋简体" w:cs="方正仿宋简体"/>
                <w:sz w:val="18"/>
                <w:szCs w:val="18"/>
                <w:vertAlign w:val="baseline"/>
                <w:lang w:val="en-US" w:eastAsia="zh-CN"/>
              </w:rPr>
            </w:pPr>
            <w:r>
              <w:rPr>
                <w:rFonts w:hint="eastAsia" w:ascii="方正仿宋简体" w:hAnsi="方正仿宋简体" w:eastAsia="方正仿宋简体" w:cs="方正仿宋简体"/>
                <w:sz w:val="18"/>
                <w:szCs w:val="18"/>
                <w:vertAlign w:val="baseline"/>
                <w:lang w:val="en-US" w:eastAsia="zh-CN"/>
              </w:rPr>
              <w:t>50</w:t>
            </w:r>
          </w:p>
        </w:tc>
        <w:tc>
          <w:tcPr>
            <w:tcW w:w="2141" w:type="dxa"/>
            <w:vAlign w:val="top"/>
          </w:tcPr>
          <w:p>
            <w:pPr>
              <w:spacing w:line="560" w:lineRule="exact"/>
              <w:jc w:val="center"/>
              <w:rPr>
                <w:rFonts w:hint="eastAsia" w:ascii="方正仿宋简体" w:hAnsi="方正仿宋简体" w:eastAsia="方正仿宋简体" w:cs="方正仿宋简体"/>
                <w:sz w:val="18"/>
                <w:szCs w:val="18"/>
                <w:vertAlign w:val="baseline"/>
                <w:lang w:val="en-US" w:eastAsia="zh-CN" w:bidi="hi-IN"/>
              </w:rPr>
            </w:pPr>
            <w:r>
              <w:rPr>
                <w:rFonts w:hint="eastAsia" w:ascii="方正仿宋简体" w:hAnsi="方正仿宋简体" w:eastAsia="方正仿宋简体" w:cs="方正仿宋简体"/>
                <w:sz w:val="18"/>
                <w:szCs w:val="18"/>
                <w:vertAlign w:val="baseline"/>
                <w:lang w:val="en-US" w:eastAsia="zh-CN"/>
              </w:rPr>
              <w:t>50</w:t>
            </w:r>
          </w:p>
        </w:tc>
        <w:tc>
          <w:tcPr>
            <w:tcW w:w="1118" w:type="dxa"/>
          </w:tcPr>
          <w:p>
            <w:pPr>
              <w:spacing w:line="560" w:lineRule="exact"/>
              <w:jc w:val="center"/>
              <w:rPr>
                <w:rFonts w:hint="eastAsia" w:ascii="方正仿宋简体" w:hAnsi="方正仿宋简体" w:eastAsia="方正仿宋简体" w:cs="方正仿宋简体"/>
                <w:sz w:val="18"/>
                <w:szCs w:val="18"/>
                <w:vertAlign w:val="baseline"/>
                <w:lang w:val="en-US" w:eastAsia="zh-CN"/>
              </w:rPr>
            </w:pPr>
            <w:r>
              <w:rPr>
                <w:rFonts w:hint="eastAsia" w:ascii="方正仿宋简体" w:hAnsi="方正仿宋简体" w:eastAsia="方正仿宋简体" w:cs="方正仿宋简体"/>
                <w:sz w:val="18"/>
                <w:szCs w:val="18"/>
                <w:vertAlign w:val="baseline"/>
                <w:lang w:val="en-US" w:eastAsia="zh-CN"/>
              </w:rPr>
              <w:t>4.18%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91" w:type="dxa"/>
          </w:tcPr>
          <w:p>
            <w:pPr>
              <w:spacing w:line="560" w:lineRule="exact"/>
              <w:jc w:val="center"/>
              <w:rPr>
                <w:rFonts w:hint="eastAsia" w:ascii="方正仿宋简体" w:hAnsi="方正仿宋简体" w:eastAsia="方正仿宋简体" w:cs="方正仿宋简体"/>
                <w:sz w:val="18"/>
                <w:szCs w:val="18"/>
                <w:vertAlign w:val="baseline"/>
                <w:lang w:eastAsia="zh-CN"/>
              </w:rPr>
            </w:pPr>
            <w:r>
              <w:rPr>
                <w:rFonts w:hint="eastAsia" w:ascii="方正仿宋简体" w:hAnsi="方正仿宋简体" w:eastAsia="方正仿宋简体" w:cs="方正仿宋简体"/>
                <w:sz w:val="18"/>
                <w:szCs w:val="18"/>
                <w:vertAlign w:val="baseline"/>
                <w:lang w:eastAsia="zh-CN"/>
              </w:rPr>
              <w:t>死亡抚恤</w:t>
            </w:r>
          </w:p>
        </w:tc>
        <w:tc>
          <w:tcPr>
            <w:tcW w:w="2168" w:type="dxa"/>
          </w:tcPr>
          <w:p>
            <w:pPr>
              <w:spacing w:line="560" w:lineRule="exact"/>
              <w:jc w:val="center"/>
              <w:rPr>
                <w:rFonts w:hint="eastAsia" w:ascii="方正仿宋简体" w:hAnsi="方正仿宋简体" w:eastAsia="方正仿宋简体" w:cs="方正仿宋简体"/>
                <w:sz w:val="18"/>
                <w:szCs w:val="18"/>
                <w:vertAlign w:val="baseline"/>
                <w:lang w:val="en-US" w:eastAsia="zh-CN"/>
              </w:rPr>
            </w:pPr>
            <w:r>
              <w:rPr>
                <w:rFonts w:hint="eastAsia" w:ascii="方正仿宋简体" w:hAnsi="方正仿宋简体" w:eastAsia="方正仿宋简体" w:cs="方正仿宋简体"/>
                <w:sz w:val="18"/>
                <w:szCs w:val="18"/>
                <w:vertAlign w:val="baseline"/>
                <w:lang w:val="en-US" w:eastAsia="zh-CN"/>
              </w:rPr>
              <w:t>4.82</w:t>
            </w:r>
          </w:p>
        </w:tc>
        <w:tc>
          <w:tcPr>
            <w:tcW w:w="2141" w:type="dxa"/>
            <w:vAlign w:val="top"/>
          </w:tcPr>
          <w:p>
            <w:pPr>
              <w:spacing w:line="560" w:lineRule="exact"/>
              <w:jc w:val="center"/>
              <w:rPr>
                <w:rFonts w:hint="eastAsia" w:ascii="方正仿宋简体" w:hAnsi="方正仿宋简体" w:eastAsia="方正仿宋简体" w:cs="方正仿宋简体"/>
                <w:sz w:val="18"/>
                <w:szCs w:val="18"/>
                <w:vertAlign w:val="baseline"/>
                <w:lang w:val="en-US" w:eastAsia="zh-CN" w:bidi="hi-IN"/>
              </w:rPr>
            </w:pPr>
            <w:r>
              <w:rPr>
                <w:rFonts w:hint="eastAsia" w:ascii="方正仿宋简体" w:hAnsi="方正仿宋简体" w:eastAsia="方正仿宋简体" w:cs="方正仿宋简体"/>
                <w:sz w:val="18"/>
                <w:szCs w:val="18"/>
                <w:vertAlign w:val="baseline"/>
                <w:lang w:val="en-US" w:eastAsia="zh-CN"/>
              </w:rPr>
              <w:t>4.82</w:t>
            </w:r>
          </w:p>
        </w:tc>
        <w:tc>
          <w:tcPr>
            <w:tcW w:w="1118" w:type="dxa"/>
          </w:tcPr>
          <w:p>
            <w:pPr>
              <w:spacing w:line="560" w:lineRule="exact"/>
              <w:jc w:val="center"/>
              <w:rPr>
                <w:rFonts w:hint="eastAsia" w:ascii="方正仿宋简体" w:hAnsi="方正仿宋简体" w:eastAsia="方正仿宋简体" w:cs="方正仿宋简体"/>
                <w:sz w:val="18"/>
                <w:szCs w:val="18"/>
                <w:vertAlign w:val="baseline"/>
                <w:lang w:val="en-US" w:eastAsia="zh-CN"/>
              </w:rPr>
            </w:pPr>
            <w:r>
              <w:rPr>
                <w:rFonts w:hint="eastAsia" w:ascii="方正仿宋简体" w:hAnsi="方正仿宋简体" w:eastAsia="方正仿宋简体" w:cs="方正仿宋简体"/>
                <w:sz w:val="18"/>
                <w:szCs w:val="18"/>
                <w:vertAlign w:val="baseline"/>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91" w:type="dxa"/>
          </w:tcPr>
          <w:p>
            <w:pPr>
              <w:spacing w:line="560" w:lineRule="exact"/>
              <w:jc w:val="center"/>
              <w:rPr>
                <w:rFonts w:hint="eastAsia" w:ascii="方正仿宋简体" w:hAnsi="方正仿宋简体" w:eastAsia="方正仿宋简体" w:cs="方正仿宋简体"/>
                <w:sz w:val="18"/>
                <w:szCs w:val="18"/>
                <w:vertAlign w:val="baseline"/>
                <w:lang w:eastAsia="zh-CN"/>
              </w:rPr>
            </w:pPr>
            <w:r>
              <w:rPr>
                <w:rFonts w:hint="eastAsia" w:ascii="方正仿宋简体" w:hAnsi="方正仿宋简体" w:eastAsia="方正仿宋简体" w:cs="方正仿宋简体"/>
                <w:sz w:val="18"/>
                <w:szCs w:val="18"/>
                <w:vertAlign w:val="baseline"/>
                <w:lang w:eastAsia="zh-CN"/>
              </w:rPr>
              <w:t>行政医疗</w:t>
            </w:r>
          </w:p>
        </w:tc>
        <w:tc>
          <w:tcPr>
            <w:tcW w:w="2168" w:type="dxa"/>
          </w:tcPr>
          <w:p>
            <w:pPr>
              <w:spacing w:line="560" w:lineRule="exact"/>
              <w:jc w:val="center"/>
              <w:rPr>
                <w:rFonts w:hint="eastAsia" w:ascii="方正仿宋简体" w:hAnsi="方正仿宋简体" w:eastAsia="方正仿宋简体" w:cs="方正仿宋简体"/>
                <w:sz w:val="18"/>
                <w:szCs w:val="18"/>
                <w:vertAlign w:val="baseline"/>
                <w:lang w:val="en-US" w:eastAsia="zh-CN"/>
              </w:rPr>
            </w:pPr>
            <w:r>
              <w:rPr>
                <w:rFonts w:hint="eastAsia" w:ascii="方正仿宋简体" w:hAnsi="方正仿宋简体" w:eastAsia="方正仿宋简体" w:cs="方正仿宋简体"/>
                <w:sz w:val="18"/>
                <w:szCs w:val="18"/>
                <w:vertAlign w:val="baseline"/>
                <w:lang w:val="en-US" w:eastAsia="zh-CN"/>
              </w:rPr>
              <w:t>17</w:t>
            </w:r>
          </w:p>
        </w:tc>
        <w:tc>
          <w:tcPr>
            <w:tcW w:w="2141" w:type="dxa"/>
            <w:vAlign w:val="top"/>
          </w:tcPr>
          <w:p>
            <w:pPr>
              <w:spacing w:line="560" w:lineRule="exact"/>
              <w:jc w:val="center"/>
              <w:rPr>
                <w:rFonts w:hint="eastAsia" w:ascii="方正仿宋简体" w:hAnsi="方正仿宋简体" w:eastAsia="方正仿宋简体" w:cs="方正仿宋简体"/>
                <w:sz w:val="18"/>
                <w:szCs w:val="18"/>
                <w:vertAlign w:val="baseline"/>
                <w:lang w:val="en-US" w:eastAsia="zh-CN" w:bidi="hi-IN"/>
              </w:rPr>
            </w:pPr>
            <w:r>
              <w:rPr>
                <w:rFonts w:hint="eastAsia" w:ascii="方正仿宋简体" w:hAnsi="方正仿宋简体" w:eastAsia="方正仿宋简体" w:cs="方正仿宋简体"/>
                <w:sz w:val="18"/>
                <w:szCs w:val="18"/>
                <w:vertAlign w:val="baseline"/>
                <w:lang w:val="en-US" w:eastAsia="zh-CN"/>
              </w:rPr>
              <w:t>17</w:t>
            </w:r>
          </w:p>
        </w:tc>
        <w:tc>
          <w:tcPr>
            <w:tcW w:w="1118" w:type="dxa"/>
          </w:tcPr>
          <w:p>
            <w:pPr>
              <w:spacing w:line="560" w:lineRule="exact"/>
              <w:jc w:val="center"/>
              <w:rPr>
                <w:rFonts w:hint="eastAsia" w:ascii="方正仿宋简体" w:hAnsi="方正仿宋简体" w:eastAsia="方正仿宋简体" w:cs="方正仿宋简体"/>
                <w:sz w:val="18"/>
                <w:szCs w:val="18"/>
                <w:vertAlign w:val="baseline"/>
                <w:lang w:val="en-US" w:eastAsia="zh-CN"/>
              </w:rPr>
            </w:pPr>
            <w:r>
              <w:rPr>
                <w:rFonts w:hint="eastAsia" w:ascii="方正仿宋简体" w:hAnsi="方正仿宋简体" w:eastAsia="方正仿宋简体" w:cs="方正仿宋简体"/>
                <w:sz w:val="18"/>
                <w:szCs w:val="18"/>
                <w:vertAlign w:val="baseline"/>
                <w:lang w:val="en-US" w:eastAsia="zh-CN"/>
              </w:rPr>
              <w:t>1.42%</w:t>
            </w:r>
          </w:p>
        </w:tc>
      </w:tr>
    </w:tbl>
    <w:p>
      <w:pPr>
        <w:pStyle w:val="15"/>
        <w:numPr>
          <w:ilvl w:val="0"/>
          <w:numId w:val="0"/>
        </w:numPr>
        <w:spacing w:before="0" w:beforeAutospacing="0" w:after="0" w:afterAutospacing="0" w:line="560" w:lineRule="exact"/>
        <w:ind w:firstLine="640" w:firstLineChars="200"/>
        <w:jc w:val="both"/>
        <w:rPr>
          <w:rFonts w:hint="eastAsia" w:ascii="仿宋_GB2312" w:hAnsi="仿宋_GB2312" w:eastAsia="仿宋_GB2312" w:cs="仿宋_GB2312"/>
          <w:b w:val="0"/>
          <w:bCs w:val="0"/>
          <w:spacing w:val="11"/>
          <w:kern w:val="0"/>
          <w:sz w:val="32"/>
          <w:szCs w:val="32"/>
          <w:lang w:val="en-US" w:eastAsia="zh-CN" w:bidi="hi-IN"/>
        </w:rPr>
      </w:pPr>
      <w:r>
        <w:rPr>
          <w:rFonts w:hint="eastAsia" w:ascii="仿宋_GB2312" w:hAnsi="仿宋_GB2312" w:eastAsia="仿宋_GB2312" w:cs="仿宋_GB2312"/>
          <w:b w:val="0"/>
          <w:bCs w:val="0"/>
          <w:spacing w:val="11"/>
          <w:kern w:val="0"/>
          <w:sz w:val="32"/>
          <w:szCs w:val="32"/>
          <w:lang w:val="en-US" w:eastAsia="zh-CN" w:bidi="hi-IN"/>
        </w:rPr>
        <w:t>本年决算总收入1194.56万元，其中财政拨款收入1195.06万元，占本年收入的100%。</w:t>
      </w:r>
    </w:p>
    <w:p>
      <w:pPr>
        <w:pStyle w:val="3"/>
        <w:ind w:firstLine="2880" w:firstLineChars="900"/>
        <w:rPr>
          <w:rFonts w:hint="eastAsia" w:ascii="方正仿宋简体" w:hAnsi="方正仿宋简体" w:eastAsia="方正仿宋简体" w:cs="方正仿宋简体"/>
          <w:sz w:val="18"/>
          <w:szCs w:val="18"/>
          <w:lang w:val="en-US"/>
        </w:rPr>
      </w:pPr>
      <w:r>
        <w:rPr>
          <w:rFonts w:hint="eastAsia" w:ascii="方正仿宋简体" w:hAnsi="方正仿宋简体" w:eastAsia="方正仿宋简体" w:cs="方正仿宋简体"/>
          <w:sz w:val="32"/>
          <w:szCs w:val="32"/>
          <w:lang w:eastAsia="zh-CN"/>
        </w:rPr>
        <w:t>（二）支出决算数</w:t>
      </w:r>
      <w:r>
        <w:rPr>
          <w:rFonts w:hint="eastAsia" w:ascii="方正仿宋简体" w:hAnsi="方正仿宋简体" w:eastAsia="方正仿宋简体" w:cs="方正仿宋简体"/>
          <w:sz w:val="32"/>
          <w:szCs w:val="32"/>
          <w:lang w:val="en-US" w:eastAsia="zh-CN"/>
        </w:rPr>
        <w:t xml:space="preserve">         </w:t>
      </w:r>
      <w:r>
        <w:rPr>
          <w:rFonts w:hint="eastAsia" w:ascii="方正仿宋简体" w:hAnsi="方正仿宋简体" w:eastAsia="方正仿宋简体" w:cs="方正仿宋简体"/>
          <w:sz w:val="18"/>
          <w:szCs w:val="18"/>
          <w:lang w:val="en-US" w:eastAsia="zh-CN"/>
        </w:rPr>
        <w:t>金额：万元</w:t>
      </w:r>
    </w:p>
    <w:tbl>
      <w:tblPr>
        <w:tblStyle w:val="10"/>
        <w:tblW w:w="80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9"/>
        <w:gridCol w:w="1080"/>
        <w:gridCol w:w="975"/>
        <w:gridCol w:w="1365"/>
        <w:gridCol w:w="615"/>
        <w:gridCol w:w="720"/>
        <w:gridCol w:w="1110"/>
        <w:gridCol w:w="1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9" w:type="dxa"/>
            <w:vAlign w:val="center"/>
          </w:tcPr>
          <w:p>
            <w:pPr>
              <w:spacing w:line="560" w:lineRule="exact"/>
              <w:jc w:val="center"/>
              <w:rPr>
                <w:rFonts w:hint="eastAsia" w:ascii="方正仿宋简体" w:hAnsi="方正仿宋简体" w:eastAsia="方正仿宋简体" w:cs="方正仿宋简体"/>
                <w:sz w:val="18"/>
                <w:szCs w:val="18"/>
                <w:vertAlign w:val="baseline"/>
                <w:lang w:eastAsia="zh-CN"/>
              </w:rPr>
            </w:pPr>
            <w:r>
              <w:rPr>
                <w:rFonts w:hint="eastAsia" w:ascii="方正仿宋简体" w:hAnsi="方正仿宋简体" w:eastAsia="方正仿宋简体" w:cs="方正仿宋简体"/>
                <w:sz w:val="18"/>
                <w:szCs w:val="18"/>
                <w:vertAlign w:val="baseline"/>
                <w:lang w:eastAsia="zh-CN"/>
              </w:rPr>
              <w:t>科目名称</w:t>
            </w:r>
          </w:p>
        </w:tc>
        <w:tc>
          <w:tcPr>
            <w:tcW w:w="1080" w:type="dxa"/>
            <w:vAlign w:val="center"/>
          </w:tcPr>
          <w:p>
            <w:pPr>
              <w:spacing w:line="560" w:lineRule="exact"/>
              <w:jc w:val="center"/>
              <w:rPr>
                <w:rFonts w:hint="eastAsia" w:ascii="方正仿宋简体" w:hAnsi="方正仿宋简体" w:eastAsia="方正仿宋简体" w:cs="方正仿宋简体"/>
                <w:sz w:val="18"/>
                <w:szCs w:val="18"/>
                <w:vertAlign w:val="baseline"/>
                <w:lang w:eastAsia="zh-CN"/>
              </w:rPr>
            </w:pPr>
            <w:r>
              <w:rPr>
                <w:rFonts w:hint="eastAsia" w:ascii="方正仿宋简体" w:hAnsi="方正仿宋简体" w:eastAsia="方正仿宋简体" w:cs="方正仿宋简体"/>
                <w:sz w:val="18"/>
                <w:szCs w:val="18"/>
                <w:vertAlign w:val="baseline"/>
                <w:lang w:eastAsia="zh-CN"/>
              </w:rPr>
              <w:t>一般行政管理事务</w:t>
            </w:r>
          </w:p>
        </w:tc>
        <w:tc>
          <w:tcPr>
            <w:tcW w:w="975" w:type="dxa"/>
            <w:vAlign w:val="center"/>
          </w:tcPr>
          <w:p>
            <w:pPr>
              <w:spacing w:line="560" w:lineRule="exact"/>
              <w:jc w:val="center"/>
              <w:rPr>
                <w:rFonts w:hint="eastAsia" w:ascii="方正仿宋简体" w:hAnsi="方正仿宋简体" w:eastAsia="方正仿宋简体" w:cs="方正仿宋简体"/>
                <w:sz w:val="18"/>
                <w:szCs w:val="18"/>
                <w:vertAlign w:val="baseline"/>
                <w:lang w:eastAsia="zh-CN"/>
              </w:rPr>
            </w:pPr>
            <w:r>
              <w:rPr>
                <w:rFonts w:hint="eastAsia" w:ascii="方正仿宋简体" w:hAnsi="方正仿宋简体" w:eastAsia="方正仿宋简体" w:cs="方正仿宋简体"/>
                <w:sz w:val="18"/>
                <w:szCs w:val="18"/>
                <w:vertAlign w:val="baseline"/>
                <w:lang w:eastAsia="zh-CN"/>
              </w:rPr>
              <w:t>其他人</w:t>
            </w:r>
            <w:r>
              <w:rPr>
                <w:rFonts w:hint="eastAsia" w:ascii="方正仿宋简体" w:hAnsi="方正仿宋简体" w:eastAsia="方正仿宋简体" w:cs="方正仿宋简体"/>
                <w:sz w:val="18"/>
                <w:szCs w:val="18"/>
                <w:vertAlign w:val="baseline"/>
                <w:lang w:val="en-US" w:eastAsia="zh-CN"/>
              </w:rPr>
              <w:t xml:space="preserve">   </w:t>
            </w:r>
            <w:r>
              <w:rPr>
                <w:rFonts w:hint="eastAsia" w:ascii="方正仿宋简体" w:hAnsi="方正仿宋简体" w:eastAsia="方正仿宋简体" w:cs="方正仿宋简体"/>
                <w:sz w:val="18"/>
                <w:szCs w:val="18"/>
                <w:vertAlign w:val="baseline"/>
                <w:lang w:eastAsia="zh-CN"/>
              </w:rPr>
              <w:t>大事务</w:t>
            </w:r>
          </w:p>
        </w:tc>
        <w:tc>
          <w:tcPr>
            <w:tcW w:w="1365" w:type="dxa"/>
            <w:vAlign w:val="center"/>
          </w:tcPr>
          <w:p>
            <w:pPr>
              <w:spacing w:line="560" w:lineRule="exact"/>
              <w:jc w:val="center"/>
              <w:rPr>
                <w:rFonts w:hint="eastAsia" w:ascii="方正仿宋简体" w:hAnsi="方正仿宋简体" w:eastAsia="方正仿宋简体" w:cs="方正仿宋简体"/>
                <w:sz w:val="18"/>
                <w:szCs w:val="18"/>
                <w:vertAlign w:val="baseline"/>
                <w:lang w:eastAsia="zh-CN"/>
              </w:rPr>
            </w:pPr>
            <w:r>
              <w:rPr>
                <w:rFonts w:hint="eastAsia" w:ascii="方正仿宋简体" w:hAnsi="方正仿宋简体" w:eastAsia="方正仿宋简体" w:cs="方正仿宋简体"/>
                <w:sz w:val="18"/>
                <w:szCs w:val="18"/>
                <w:vertAlign w:val="baseline"/>
                <w:lang w:eastAsia="zh-CN"/>
              </w:rPr>
              <w:t>机关事业单位养老保险缴费</w:t>
            </w:r>
          </w:p>
        </w:tc>
        <w:tc>
          <w:tcPr>
            <w:tcW w:w="615" w:type="dxa"/>
            <w:vAlign w:val="center"/>
          </w:tcPr>
          <w:p>
            <w:pPr>
              <w:spacing w:line="560" w:lineRule="exact"/>
              <w:jc w:val="center"/>
              <w:rPr>
                <w:rFonts w:hint="eastAsia" w:ascii="方正仿宋简体" w:hAnsi="方正仿宋简体" w:eastAsia="方正仿宋简体" w:cs="方正仿宋简体"/>
                <w:sz w:val="18"/>
                <w:szCs w:val="18"/>
                <w:vertAlign w:val="baseline"/>
                <w:lang w:eastAsia="zh-CN"/>
              </w:rPr>
            </w:pPr>
            <w:r>
              <w:rPr>
                <w:rFonts w:hint="eastAsia" w:ascii="方正仿宋简体" w:hAnsi="方正仿宋简体" w:eastAsia="方正仿宋简体" w:cs="方正仿宋简体"/>
                <w:sz w:val="18"/>
                <w:szCs w:val="18"/>
                <w:vertAlign w:val="baseline"/>
                <w:lang w:eastAsia="zh-CN"/>
              </w:rPr>
              <w:t>死亡抚恤</w:t>
            </w:r>
          </w:p>
        </w:tc>
        <w:tc>
          <w:tcPr>
            <w:tcW w:w="720" w:type="dxa"/>
            <w:vAlign w:val="center"/>
          </w:tcPr>
          <w:p>
            <w:pPr>
              <w:spacing w:line="560" w:lineRule="exact"/>
              <w:jc w:val="center"/>
              <w:rPr>
                <w:rFonts w:hint="eastAsia" w:ascii="方正仿宋简体" w:hAnsi="方正仿宋简体" w:eastAsia="方正仿宋简体" w:cs="方正仿宋简体"/>
                <w:sz w:val="18"/>
                <w:szCs w:val="18"/>
                <w:vertAlign w:val="baseline"/>
                <w:lang w:eastAsia="zh-CN"/>
              </w:rPr>
            </w:pPr>
            <w:r>
              <w:rPr>
                <w:rFonts w:hint="eastAsia" w:ascii="方正仿宋简体" w:hAnsi="方正仿宋简体" w:eastAsia="方正仿宋简体" w:cs="方正仿宋简体"/>
                <w:sz w:val="18"/>
                <w:szCs w:val="18"/>
                <w:vertAlign w:val="baseline"/>
                <w:lang w:eastAsia="zh-CN"/>
              </w:rPr>
              <w:t>行政医疗</w:t>
            </w:r>
          </w:p>
        </w:tc>
        <w:tc>
          <w:tcPr>
            <w:tcW w:w="1110" w:type="dxa"/>
            <w:vAlign w:val="center"/>
          </w:tcPr>
          <w:p>
            <w:pPr>
              <w:spacing w:line="560" w:lineRule="exact"/>
              <w:jc w:val="center"/>
              <w:rPr>
                <w:rFonts w:hint="eastAsia" w:ascii="方正仿宋简体" w:hAnsi="方正仿宋简体" w:eastAsia="方正仿宋简体" w:cs="方正仿宋简体"/>
                <w:sz w:val="18"/>
                <w:szCs w:val="18"/>
                <w:vertAlign w:val="baseline"/>
                <w:lang w:eastAsia="zh-CN"/>
              </w:rPr>
            </w:pPr>
            <w:r>
              <w:rPr>
                <w:rFonts w:hint="eastAsia" w:ascii="方正仿宋简体" w:hAnsi="方正仿宋简体" w:eastAsia="方正仿宋简体" w:cs="方正仿宋简体"/>
                <w:sz w:val="18"/>
                <w:szCs w:val="18"/>
                <w:vertAlign w:val="baseline"/>
                <w:lang w:eastAsia="zh-CN"/>
              </w:rPr>
              <w:t>本年支</w:t>
            </w:r>
            <w:r>
              <w:rPr>
                <w:rFonts w:hint="eastAsia" w:ascii="方正仿宋简体" w:hAnsi="方正仿宋简体" w:eastAsia="方正仿宋简体" w:cs="方正仿宋简体"/>
                <w:sz w:val="18"/>
                <w:szCs w:val="18"/>
                <w:vertAlign w:val="baseline"/>
                <w:lang w:val="en-US" w:eastAsia="zh-CN"/>
              </w:rPr>
              <w:t xml:space="preserve">    </w:t>
            </w:r>
            <w:r>
              <w:rPr>
                <w:rFonts w:hint="eastAsia" w:ascii="方正仿宋简体" w:hAnsi="方正仿宋简体" w:eastAsia="方正仿宋简体" w:cs="方正仿宋简体"/>
                <w:sz w:val="18"/>
                <w:szCs w:val="18"/>
                <w:vertAlign w:val="baseline"/>
                <w:lang w:eastAsia="zh-CN"/>
              </w:rPr>
              <w:t>出合计</w:t>
            </w:r>
          </w:p>
        </w:tc>
        <w:tc>
          <w:tcPr>
            <w:tcW w:w="1155" w:type="dxa"/>
            <w:vAlign w:val="center"/>
          </w:tcPr>
          <w:p>
            <w:pPr>
              <w:spacing w:line="560" w:lineRule="exact"/>
              <w:jc w:val="center"/>
              <w:rPr>
                <w:rFonts w:hint="eastAsia" w:ascii="方正仿宋简体" w:hAnsi="方正仿宋简体" w:eastAsia="方正仿宋简体" w:cs="方正仿宋简体"/>
                <w:sz w:val="18"/>
                <w:szCs w:val="18"/>
                <w:vertAlign w:val="baseline"/>
                <w:lang w:val="en-US" w:eastAsia="zh-CN"/>
              </w:rPr>
            </w:pPr>
            <w:r>
              <w:rPr>
                <w:rFonts w:hint="eastAsia" w:ascii="方正仿宋简体" w:hAnsi="方正仿宋简体" w:eastAsia="方正仿宋简体" w:cs="方正仿宋简体"/>
                <w:sz w:val="18"/>
                <w:szCs w:val="18"/>
                <w:vertAlign w:val="baseline"/>
                <w:lang w:val="en-US" w:eastAsia="zh-CN"/>
              </w:rPr>
              <w:t>占比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9" w:type="dxa"/>
            <w:vAlign w:val="center"/>
          </w:tcPr>
          <w:p>
            <w:pPr>
              <w:spacing w:line="560" w:lineRule="exact"/>
              <w:jc w:val="center"/>
              <w:rPr>
                <w:rFonts w:hint="eastAsia" w:ascii="方正仿宋简体" w:hAnsi="方正仿宋简体" w:eastAsia="方正仿宋简体" w:cs="方正仿宋简体"/>
                <w:sz w:val="18"/>
                <w:szCs w:val="18"/>
                <w:vertAlign w:val="baseline"/>
                <w:lang w:eastAsia="zh-CN"/>
              </w:rPr>
            </w:pPr>
            <w:r>
              <w:rPr>
                <w:rFonts w:hint="eastAsia" w:ascii="方正仿宋简体" w:hAnsi="方正仿宋简体" w:eastAsia="方正仿宋简体" w:cs="方正仿宋简体"/>
                <w:sz w:val="18"/>
                <w:szCs w:val="18"/>
                <w:vertAlign w:val="baseline"/>
                <w:lang w:eastAsia="zh-CN"/>
              </w:rPr>
              <w:t>合计</w:t>
            </w:r>
          </w:p>
        </w:tc>
        <w:tc>
          <w:tcPr>
            <w:tcW w:w="1080" w:type="dxa"/>
            <w:vAlign w:val="center"/>
          </w:tcPr>
          <w:p>
            <w:pPr>
              <w:spacing w:line="560" w:lineRule="exact"/>
              <w:jc w:val="center"/>
              <w:rPr>
                <w:rFonts w:hint="default" w:ascii="方正仿宋简体" w:hAnsi="方正仿宋简体" w:eastAsia="方正仿宋简体" w:cs="方正仿宋简体"/>
                <w:sz w:val="18"/>
                <w:szCs w:val="18"/>
                <w:vertAlign w:val="baseline"/>
                <w:lang w:val="en-US" w:eastAsia="zh-CN"/>
              </w:rPr>
            </w:pPr>
            <w:r>
              <w:rPr>
                <w:rFonts w:hint="eastAsia" w:ascii="方正仿宋简体" w:hAnsi="方正仿宋简体" w:eastAsia="方正仿宋简体" w:cs="方正仿宋简体"/>
                <w:sz w:val="18"/>
                <w:szCs w:val="18"/>
                <w:vertAlign w:val="baseline"/>
                <w:lang w:val="en-US" w:eastAsia="zh-CN"/>
              </w:rPr>
              <w:t>657.67</w:t>
            </w:r>
          </w:p>
        </w:tc>
        <w:tc>
          <w:tcPr>
            <w:tcW w:w="975" w:type="dxa"/>
            <w:vAlign w:val="center"/>
          </w:tcPr>
          <w:p>
            <w:pPr>
              <w:spacing w:line="560" w:lineRule="exact"/>
              <w:jc w:val="center"/>
              <w:rPr>
                <w:rFonts w:hint="default" w:ascii="方正仿宋简体" w:hAnsi="方正仿宋简体" w:eastAsia="方正仿宋简体" w:cs="方正仿宋简体"/>
                <w:sz w:val="18"/>
                <w:szCs w:val="18"/>
                <w:vertAlign w:val="baseline"/>
                <w:lang w:val="en-US" w:eastAsia="zh-CN"/>
              </w:rPr>
            </w:pPr>
            <w:r>
              <w:rPr>
                <w:rFonts w:hint="eastAsia" w:ascii="方正仿宋简体" w:hAnsi="方正仿宋简体" w:eastAsia="方正仿宋简体" w:cs="方正仿宋简体"/>
                <w:sz w:val="18"/>
                <w:szCs w:val="18"/>
                <w:vertAlign w:val="baseline"/>
                <w:lang w:val="en-US" w:eastAsia="zh-CN"/>
              </w:rPr>
              <w:t>465.57</w:t>
            </w:r>
          </w:p>
        </w:tc>
        <w:tc>
          <w:tcPr>
            <w:tcW w:w="1365" w:type="dxa"/>
            <w:vAlign w:val="center"/>
          </w:tcPr>
          <w:p>
            <w:pPr>
              <w:spacing w:line="560" w:lineRule="exact"/>
              <w:jc w:val="center"/>
              <w:rPr>
                <w:rFonts w:hint="default" w:ascii="方正仿宋简体" w:hAnsi="方正仿宋简体" w:eastAsia="方正仿宋简体" w:cs="方正仿宋简体"/>
                <w:sz w:val="18"/>
                <w:szCs w:val="18"/>
                <w:vertAlign w:val="baseline"/>
                <w:lang w:val="en-US" w:eastAsia="zh-CN" w:bidi="hi-IN"/>
              </w:rPr>
            </w:pPr>
            <w:r>
              <w:rPr>
                <w:rFonts w:hint="eastAsia" w:ascii="方正仿宋简体" w:hAnsi="方正仿宋简体" w:eastAsia="方正仿宋简体" w:cs="方正仿宋简体"/>
                <w:sz w:val="18"/>
                <w:szCs w:val="18"/>
                <w:vertAlign w:val="baseline"/>
                <w:lang w:val="en-US" w:eastAsia="zh-CN" w:bidi="hi-IN"/>
              </w:rPr>
              <w:t>50</w:t>
            </w:r>
          </w:p>
        </w:tc>
        <w:tc>
          <w:tcPr>
            <w:tcW w:w="615" w:type="dxa"/>
            <w:vAlign w:val="center"/>
          </w:tcPr>
          <w:p>
            <w:pPr>
              <w:spacing w:line="560" w:lineRule="exact"/>
              <w:jc w:val="center"/>
              <w:rPr>
                <w:rFonts w:hint="default" w:ascii="方正仿宋简体" w:hAnsi="方正仿宋简体" w:eastAsia="方正仿宋简体" w:cs="方正仿宋简体"/>
                <w:sz w:val="18"/>
                <w:szCs w:val="18"/>
                <w:vertAlign w:val="baseline"/>
                <w:lang w:val="en-US" w:eastAsia="zh-CN"/>
              </w:rPr>
            </w:pPr>
            <w:r>
              <w:rPr>
                <w:rFonts w:hint="eastAsia" w:ascii="方正仿宋简体" w:hAnsi="方正仿宋简体" w:eastAsia="方正仿宋简体" w:cs="方正仿宋简体"/>
                <w:sz w:val="18"/>
                <w:szCs w:val="18"/>
                <w:vertAlign w:val="baseline"/>
                <w:lang w:val="en-US" w:eastAsia="zh-CN"/>
              </w:rPr>
              <w:t>4.82</w:t>
            </w:r>
          </w:p>
        </w:tc>
        <w:tc>
          <w:tcPr>
            <w:tcW w:w="720" w:type="dxa"/>
            <w:vAlign w:val="center"/>
          </w:tcPr>
          <w:p>
            <w:pPr>
              <w:spacing w:line="560" w:lineRule="exact"/>
              <w:jc w:val="center"/>
              <w:rPr>
                <w:rFonts w:hint="default" w:ascii="方正仿宋简体" w:hAnsi="方正仿宋简体" w:eastAsia="方正仿宋简体" w:cs="方正仿宋简体"/>
                <w:sz w:val="18"/>
                <w:szCs w:val="18"/>
                <w:vertAlign w:val="baseline"/>
                <w:lang w:val="en-US" w:eastAsia="zh-CN"/>
              </w:rPr>
            </w:pPr>
            <w:r>
              <w:rPr>
                <w:rFonts w:hint="eastAsia" w:ascii="方正仿宋简体" w:hAnsi="方正仿宋简体" w:eastAsia="方正仿宋简体" w:cs="方正仿宋简体"/>
                <w:sz w:val="18"/>
                <w:szCs w:val="18"/>
                <w:vertAlign w:val="baseline"/>
                <w:lang w:val="en-US" w:eastAsia="zh-CN"/>
              </w:rPr>
              <w:t>17</w:t>
            </w:r>
          </w:p>
        </w:tc>
        <w:tc>
          <w:tcPr>
            <w:tcW w:w="1110" w:type="dxa"/>
            <w:vAlign w:val="center"/>
          </w:tcPr>
          <w:p>
            <w:pPr>
              <w:spacing w:line="560" w:lineRule="exact"/>
              <w:jc w:val="center"/>
              <w:rPr>
                <w:rFonts w:hint="default" w:ascii="方正仿宋简体" w:hAnsi="方正仿宋简体" w:eastAsia="方正仿宋简体" w:cs="方正仿宋简体"/>
                <w:sz w:val="18"/>
                <w:szCs w:val="18"/>
                <w:vertAlign w:val="baseline"/>
                <w:lang w:val="en-US" w:eastAsia="zh-CN"/>
              </w:rPr>
            </w:pPr>
            <w:r>
              <w:rPr>
                <w:rFonts w:hint="eastAsia" w:ascii="方正仿宋简体" w:hAnsi="方正仿宋简体" w:eastAsia="方正仿宋简体" w:cs="方正仿宋简体"/>
                <w:sz w:val="18"/>
                <w:szCs w:val="18"/>
                <w:vertAlign w:val="baseline"/>
                <w:lang w:val="en-US" w:eastAsia="zh-CN"/>
              </w:rPr>
              <w:t>1194.56</w:t>
            </w:r>
          </w:p>
        </w:tc>
        <w:tc>
          <w:tcPr>
            <w:tcW w:w="1155" w:type="dxa"/>
            <w:vAlign w:val="center"/>
          </w:tcPr>
          <w:p>
            <w:pPr>
              <w:spacing w:line="560" w:lineRule="exact"/>
              <w:jc w:val="center"/>
              <w:rPr>
                <w:rFonts w:hint="default" w:ascii="方正仿宋简体" w:hAnsi="方正仿宋简体" w:eastAsia="方正仿宋简体" w:cs="方正仿宋简体"/>
                <w:sz w:val="18"/>
                <w:szCs w:val="18"/>
                <w:vertAlign w:val="baseline"/>
                <w:lang w:val="en-US" w:eastAsia="zh-CN"/>
              </w:rPr>
            </w:pPr>
            <w:r>
              <w:rPr>
                <w:rFonts w:hint="eastAsia" w:ascii="方正仿宋简体" w:hAnsi="方正仿宋简体" w:eastAsia="方正仿宋简体" w:cs="方正仿宋简体"/>
                <w:sz w:val="18"/>
                <w:szCs w:val="18"/>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9" w:type="dxa"/>
            <w:vAlign w:val="center"/>
          </w:tcPr>
          <w:p>
            <w:pPr>
              <w:spacing w:line="560" w:lineRule="exact"/>
              <w:jc w:val="center"/>
              <w:rPr>
                <w:rFonts w:hint="eastAsia" w:ascii="方正仿宋简体" w:hAnsi="方正仿宋简体" w:eastAsia="方正仿宋简体" w:cs="方正仿宋简体"/>
                <w:sz w:val="18"/>
                <w:szCs w:val="18"/>
                <w:vertAlign w:val="baseline"/>
                <w:lang w:eastAsia="zh-CN"/>
              </w:rPr>
            </w:pPr>
            <w:r>
              <w:rPr>
                <w:rFonts w:hint="eastAsia" w:ascii="方正仿宋简体" w:hAnsi="方正仿宋简体" w:eastAsia="方正仿宋简体" w:cs="方正仿宋简体"/>
                <w:sz w:val="18"/>
                <w:szCs w:val="18"/>
                <w:vertAlign w:val="baseline"/>
                <w:lang w:eastAsia="zh-CN"/>
              </w:rPr>
              <w:t>基本支出</w:t>
            </w:r>
          </w:p>
        </w:tc>
        <w:tc>
          <w:tcPr>
            <w:tcW w:w="1080" w:type="dxa"/>
            <w:vAlign w:val="center"/>
          </w:tcPr>
          <w:p>
            <w:pPr>
              <w:spacing w:line="560" w:lineRule="exact"/>
              <w:jc w:val="center"/>
              <w:rPr>
                <w:rFonts w:hint="default" w:ascii="方正仿宋简体" w:hAnsi="方正仿宋简体" w:eastAsia="方正仿宋简体" w:cs="方正仿宋简体"/>
                <w:sz w:val="18"/>
                <w:szCs w:val="18"/>
                <w:vertAlign w:val="baseline"/>
                <w:lang w:val="en-US" w:eastAsia="zh-CN"/>
              </w:rPr>
            </w:pPr>
            <w:r>
              <w:rPr>
                <w:rFonts w:hint="eastAsia" w:ascii="方正仿宋简体" w:hAnsi="方正仿宋简体" w:eastAsia="方正仿宋简体" w:cs="方正仿宋简体"/>
                <w:sz w:val="18"/>
                <w:szCs w:val="18"/>
                <w:vertAlign w:val="baseline"/>
                <w:lang w:val="en-US" w:eastAsia="zh-CN"/>
              </w:rPr>
              <w:t>640.04</w:t>
            </w:r>
          </w:p>
        </w:tc>
        <w:tc>
          <w:tcPr>
            <w:tcW w:w="975" w:type="dxa"/>
            <w:vAlign w:val="center"/>
          </w:tcPr>
          <w:p>
            <w:pPr>
              <w:spacing w:line="560" w:lineRule="exact"/>
              <w:jc w:val="center"/>
              <w:rPr>
                <w:rFonts w:hint="default" w:ascii="方正仿宋简体" w:hAnsi="方正仿宋简体" w:eastAsia="方正仿宋简体" w:cs="方正仿宋简体"/>
                <w:sz w:val="18"/>
                <w:szCs w:val="18"/>
                <w:vertAlign w:val="baseline"/>
                <w:lang w:val="en-US" w:eastAsia="zh-CN" w:bidi="hi-IN"/>
              </w:rPr>
            </w:pPr>
            <w:r>
              <w:rPr>
                <w:rFonts w:hint="eastAsia" w:ascii="方正仿宋简体" w:hAnsi="方正仿宋简体" w:eastAsia="方正仿宋简体" w:cs="方正仿宋简体"/>
                <w:sz w:val="18"/>
                <w:szCs w:val="18"/>
                <w:vertAlign w:val="baseline"/>
                <w:lang w:val="en-US" w:eastAsia="zh-CN" w:bidi="hi-IN"/>
              </w:rPr>
              <w:t>184.01</w:t>
            </w:r>
          </w:p>
        </w:tc>
        <w:tc>
          <w:tcPr>
            <w:tcW w:w="1365" w:type="dxa"/>
            <w:vAlign w:val="center"/>
          </w:tcPr>
          <w:p>
            <w:pPr>
              <w:spacing w:line="560" w:lineRule="exact"/>
              <w:jc w:val="center"/>
              <w:rPr>
                <w:rFonts w:hint="default" w:ascii="方正仿宋简体" w:hAnsi="方正仿宋简体" w:eastAsia="方正仿宋简体" w:cs="方正仿宋简体"/>
                <w:sz w:val="18"/>
                <w:szCs w:val="18"/>
                <w:vertAlign w:val="baseline"/>
                <w:lang w:val="en-US" w:eastAsia="zh-CN" w:bidi="hi-IN"/>
              </w:rPr>
            </w:pPr>
            <w:r>
              <w:rPr>
                <w:rFonts w:hint="eastAsia" w:ascii="方正仿宋简体" w:hAnsi="方正仿宋简体" w:eastAsia="方正仿宋简体" w:cs="方正仿宋简体"/>
                <w:sz w:val="18"/>
                <w:szCs w:val="18"/>
                <w:vertAlign w:val="baseline"/>
                <w:lang w:val="en-US" w:eastAsia="zh-CN" w:bidi="hi-IN"/>
              </w:rPr>
              <w:t>50</w:t>
            </w:r>
          </w:p>
        </w:tc>
        <w:tc>
          <w:tcPr>
            <w:tcW w:w="615" w:type="dxa"/>
            <w:vAlign w:val="center"/>
          </w:tcPr>
          <w:p>
            <w:pPr>
              <w:spacing w:line="560" w:lineRule="exact"/>
              <w:jc w:val="center"/>
              <w:rPr>
                <w:rFonts w:hint="default" w:ascii="方正仿宋简体" w:hAnsi="方正仿宋简体" w:eastAsia="方正仿宋简体" w:cs="方正仿宋简体"/>
                <w:sz w:val="18"/>
                <w:szCs w:val="18"/>
                <w:vertAlign w:val="baseline"/>
                <w:lang w:val="en-US" w:eastAsia="zh-CN" w:bidi="hi-IN"/>
              </w:rPr>
            </w:pPr>
            <w:r>
              <w:rPr>
                <w:rFonts w:hint="eastAsia" w:ascii="方正仿宋简体" w:hAnsi="方正仿宋简体" w:eastAsia="方正仿宋简体" w:cs="方正仿宋简体"/>
                <w:sz w:val="18"/>
                <w:szCs w:val="18"/>
                <w:vertAlign w:val="baseline"/>
                <w:lang w:val="en-US" w:eastAsia="zh-CN" w:bidi="hi-IN"/>
              </w:rPr>
              <w:t>4.82</w:t>
            </w:r>
          </w:p>
        </w:tc>
        <w:tc>
          <w:tcPr>
            <w:tcW w:w="720" w:type="dxa"/>
            <w:vAlign w:val="center"/>
          </w:tcPr>
          <w:p>
            <w:pPr>
              <w:spacing w:line="560" w:lineRule="exact"/>
              <w:jc w:val="center"/>
              <w:rPr>
                <w:rFonts w:hint="default" w:ascii="方正仿宋简体" w:hAnsi="方正仿宋简体" w:eastAsia="方正仿宋简体" w:cs="方正仿宋简体"/>
                <w:sz w:val="18"/>
                <w:szCs w:val="18"/>
                <w:vertAlign w:val="baseline"/>
                <w:lang w:val="en-US" w:eastAsia="zh-CN" w:bidi="hi-IN"/>
              </w:rPr>
            </w:pPr>
            <w:r>
              <w:rPr>
                <w:rFonts w:hint="eastAsia" w:ascii="方正仿宋简体" w:hAnsi="方正仿宋简体" w:eastAsia="方正仿宋简体" w:cs="方正仿宋简体"/>
                <w:sz w:val="18"/>
                <w:szCs w:val="18"/>
                <w:vertAlign w:val="baseline"/>
                <w:lang w:val="en-US" w:eastAsia="zh-CN" w:bidi="hi-IN"/>
              </w:rPr>
              <w:t>17</w:t>
            </w:r>
          </w:p>
        </w:tc>
        <w:tc>
          <w:tcPr>
            <w:tcW w:w="1110" w:type="dxa"/>
            <w:vAlign w:val="center"/>
          </w:tcPr>
          <w:p>
            <w:pPr>
              <w:spacing w:line="560" w:lineRule="exact"/>
              <w:jc w:val="center"/>
              <w:rPr>
                <w:rFonts w:hint="default" w:ascii="方正仿宋简体" w:hAnsi="方正仿宋简体" w:eastAsia="方正仿宋简体" w:cs="方正仿宋简体"/>
                <w:sz w:val="18"/>
                <w:szCs w:val="18"/>
                <w:vertAlign w:val="baseline"/>
                <w:lang w:val="en-US" w:eastAsia="zh-CN" w:bidi="hi-IN"/>
              </w:rPr>
            </w:pPr>
            <w:r>
              <w:rPr>
                <w:rFonts w:hint="eastAsia" w:ascii="方正仿宋简体" w:hAnsi="方正仿宋简体" w:eastAsia="方正仿宋简体" w:cs="方正仿宋简体"/>
                <w:sz w:val="18"/>
                <w:szCs w:val="18"/>
                <w:vertAlign w:val="baseline"/>
                <w:lang w:val="en-US" w:eastAsia="zh-CN" w:bidi="hi-IN"/>
              </w:rPr>
              <w:t>895.87</w:t>
            </w:r>
          </w:p>
        </w:tc>
        <w:tc>
          <w:tcPr>
            <w:tcW w:w="1155" w:type="dxa"/>
            <w:vAlign w:val="center"/>
          </w:tcPr>
          <w:p>
            <w:pPr>
              <w:spacing w:line="560" w:lineRule="exact"/>
              <w:jc w:val="center"/>
              <w:rPr>
                <w:rFonts w:hint="default" w:ascii="方正仿宋简体" w:hAnsi="方正仿宋简体" w:eastAsia="方正仿宋简体" w:cs="方正仿宋简体"/>
                <w:sz w:val="18"/>
                <w:szCs w:val="18"/>
                <w:vertAlign w:val="baseline"/>
                <w:lang w:val="en-US" w:eastAsia="zh-CN" w:bidi="hi-IN"/>
              </w:rPr>
            </w:pPr>
            <w:r>
              <w:rPr>
                <w:rFonts w:hint="eastAsia" w:ascii="方正仿宋简体" w:hAnsi="方正仿宋简体" w:eastAsia="方正仿宋简体" w:cs="方正仿宋简体"/>
                <w:sz w:val="18"/>
                <w:szCs w:val="18"/>
                <w:vertAlign w:val="baseline"/>
                <w:lang w:val="en-US" w:eastAsia="zh-CN" w:bidi="hi-IN"/>
              </w:rPr>
              <w:t>74.97%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9" w:type="dxa"/>
            <w:vAlign w:val="center"/>
          </w:tcPr>
          <w:p>
            <w:pPr>
              <w:spacing w:line="560" w:lineRule="exact"/>
              <w:jc w:val="center"/>
              <w:rPr>
                <w:rFonts w:hint="eastAsia" w:ascii="方正仿宋简体" w:hAnsi="方正仿宋简体" w:eastAsia="方正仿宋简体" w:cs="方正仿宋简体"/>
                <w:sz w:val="18"/>
                <w:szCs w:val="18"/>
                <w:vertAlign w:val="baseline"/>
                <w:lang w:eastAsia="zh-CN"/>
              </w:rPr>
            </w:pPr>
            <w:r>
              <w:rPr>
                <w:rFonts w:hint="eastAsia" w:ascii="方正仿宋简体" w:hAnsi="方正仿宋简体" w:eastAsia="方正仿宋简体" w:cs="方正仿宋简体"/>
                <w:sz w:val="18"/>
                <w:szCs w:val="18"/>
                <w:vertAlign w:val="baseline"/>
                <w:lang w:eastAsia="zh-CN"/>
              </w:rPr>
              <w:t>项目支出</w:t>
            </w:r>
          </w:p>
        </w:tc>
        <w:tc>
          <w:tcPr>
            <w:tcW w:w="1080" w:type="dxa"/>
            <w:vAlign w:val="center"/>
          </w:tcPr>
          <w:p>
            <w:pPr>
              <w:spacing w:line="560" w:lineRule="exact"/>
              <w:jc w:val="center"/>
              <w:rPr>
                <w:rFonts w:hint="default" w:ascii="方正仿宋简体" w:hAnsi="方正仿宋简体" w:eastAsia="方正仿宋简体" w:cs="方正仿宋简体"/>
                <w:sz w:val="18"/>
                <w:szCs w:val="18"/>
                <w:vertAlign w:val="baseline"/>
                <w:lang w:val="en-US" w:eastAsia="zh-CN"/>
              </w:rPr>
            </w:pPr>
            <w:r>
              <w:rPr>
                <w:rFonts w:hint="eastAsia" w:ascii="方正仿宋简体" w:hAnsi="方正仿宋简体" w:eastAsia="方正仿宋简体" w:cs="方正仿宋简体"/>
                <w:sz w:val="18"/>
                <w:szCs w:val="18"/>
                <w:vertAlign w:val="baseline"/>
                <w:lang w:val="en-US" w:eastAsia="zh-CN"/>
              </w:rPr>
              <w:t>17.63</w:t>
            </w:r>
          </w:p>
        </w:tc>
        <w:tc>
          <w:tcPr>
            <w:tcW w:w="975" w:type="dxa"/>
            <w:vAlign w:val="center"/>
          </w:tcPr>
          <w:p>
            <w:pPr>
              <w:spacing w:line="560" w:lineRule="exact"/>
              <w:jc w:val="center"/>
              <w:rPr>
                <w:rFonts w:hint="default" w:ascii="方正仿宋简体" w:hAnsi="方正仿宋简体" w:eastAsia="方正仿宋简体" w:cs="方正仿宋简体"/>
                <w:sz w:val="18"/>
                <w:szCs w:val="18"/>
                <w:vertAlign w:val="baseline"/>
                <w:lang w:val="en-US" w:eastAsia="zh-CN" w:bidi="hi-IN"/>
              </w:rPr>
            </w:pPr>
            <w:r>
              <w:rPr>
                <w:rFonts w:hint="eastAsia" w:ascii="方正仿宋简体" w:hAnsi="方正仿宋简体" w:eastAsia="方正仿宋简体" w:cs="方正仿宋简体"/>
                <w:sz w:val="18"/>
                <w:szCs w:val="18"/>
                <w:vertAlign w:val="baseline"/>
                <w:lang w:val="en-US" w:eastAsia="zh-CN" w:bidi="hi-IN"/>
              </w:rPr>
              <w:t>281.56</w:t>
            </w:r>
          </w:p>
        </w:tc>
        <w:tc>
          <w:tcPr>
            <w:tcW w:w="1365" w:type="dxa"/>
            <w:vAlign w:val="center"/>
          </w:tcPr>
          <w:p>
            <w:pPr>
              <w:spacing w:line="560" w:lineRule="exact"/>
              <w:jc w:val="center"/>
              <w:rPr>
                <w:rFonts w:hint="eastAsia" w:ascii="方正仿宋简体" w:hAnsi="方正仿宋简体" w:eastAsia="方正仿宋简体" w:cs="方正仿宋简体"/>
                <w:sz w:val="18"/>
                <w:szCs w:val="18"/>
                <w:vertAlign w:val="baseline"/>
                <w:lang w:val="en-US" w:eastAsia="zh-CN" w:bidi="hi-IN"/>
              </w:rPr>
            </w:pPr>
          </w:p>
        </w:tc>
        <w:tc>
          <w:tcPr>
            <w:tcW w:w="615" w:type="dxa"/>
            <w:vAlign w:val="center"/>
          </w:tcPr>
          <w:p>
            <w:pPr>
              <w:spacing w:line="560" w:lineRule="exact"/>
              <w:jc w:val="center"/>
              <w:rPr>
                <w:rFonts w:hint="eastAsia" w:ascii="方正仿宋简体" w:hAnsi="方正仿宋简体" w:eastAsia="方正仿宋简体" w:cs="方正仿宋简体"/>
                <w:sz w:val="18"/>
                <w:szCs w:val="18"/>
                <w:vertAlign w:val="baseline"/>
                <w:lang w:val="en-US" w:eastAsia="zh-CN"/>
              </w:rPr>
            </w:pPr>
          </w:p>
        </w:tc>
        <w:tc>
          <w:tcPr>
            <w:tcW w:w="720" w:type="dxa"/>
            <w:vAlign w:val="center"/>
          </w:tcPr>
          <w:p>
            <w:pPr>
              <w:spacing w:line="560" w:lineRule="exact"/>
              <w:jc w:val="center"/>
              <w:rPr>
                <w:rFonts w:hint="eastAsia" w:ascii="方正仿宋简体" w:hAnsi="方正仿宋简体" w:eastAsia="方正仿宋简体" w:cs="方正仿宋简体"/>
                <w:sz w:val="18"/>
                <w:szCs w:val="18"/>
                <w:vertAlign w:val="baseline"/>
                <w:lang w:val="en-US" w:eastAsia="zh-CN"/>
              </w:rPr>
            </w:pPr>
          </w:p>
        </w:tc>
        <w:tc>
          <w:tcPr>
            <w:tcW w:w="1110" w:type="dxa"/>
            <w:vAlign w:val="center"/>
          </w:tcPr>
          <w:p>
            <w:pPr>
              <w:spacing w:line="560" w:lineRule="exact"/>
              <w:jc w:val="center"/>
              <w:rPr>
                <w:rFonts w:hint="default" w:ascii="方正仿宋简体" w:hAnsi="方正仿宋简体" w:eastAsia="方正仿宋简体" w:cs="方正仿宋简体"/>
                <w:sz w:val="18"/>
                <w:szCs w:val="18"/>
                <w:vertAlign w:val="baseline"/>
                <w:lang w:val="en-US" w:eastAsia="zh-CN"/>
              </w:rPr>
            </w:pPr>
            <w:r>
              <w:rPr>
                <w:rFonts w:hint="eastAsia" w:ascii="方正仿宋简体" w:hAnsi="方正仿宋简体" w:eastAsia="方正仿宋简体" w:cs="方正仿宋简体"/>
                <w:sz w:val="18"/>
                <w:szCs w:val="18"/>
                <w:vertAlign w:val="baseline"/>
                <w:lang w:val="en-US" w:eastAsia="zh-CN"/>
              </w:rPr>
              <w:t>299.19</w:t>
            </w:r>
          </w:p>
        </w:tc>
        <w:tc>
          <w:tcPr>
            <w:tcW w:w="1155" w:type="dxa"/>
            <w:vAlign w:val="center"/>
          </w:tcPr>
          <w:p>
            <w:pPr>
              <w:spacing w:line="560" w:lineRule="exact"/>
              <w:jc w:val="center"/>
              <w:rPr>
                <w:rFonts w:hint="default" w:ascii="方正仿宋简体" w:hAnsi="方正仿宋简体" w:eastAsia="方正仿宋简体" w:cs="方正仿宋简体"/>
                <w:sz w:val="18"/>
                <w:szCs w:val="18"/>
                <w:vertAlign w:val="baseline"/>
                <w:lang w:val="en-US" w:eastAsia="zh-CN"/>
              </w:rPr>
            </w:pPr>
            <w:r>
              <w:rPr>
                <w:rFonts w:hint="eastAsia" w:ascii="方正仿宋简体" w:hAnsi="方正仿宋简体" w:eastAsia="方正仿宋简体" w:cs="方正仿宋简体"/>
                <w:sz w:val="18"/>
                <w:szCs w:val="18"/>
                <w:vertAlign w:val="baseline"/>
                <w:lang w:val="en-US" w:eastAsia="zh-CN"/>
              </w:rPr>
              <w:t>25.03%</w:t>
            </w:r>
          </w:p>
        </w:tc>
      </w:tr>
    </w:tbl>
    <w:p>
      <w:pPr>
        <w:pStyle w:val="3"/>
        <w:rPr>
          <w:rStyle w:val="16"/>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rPr>
        <w:t>本年决算总支出</w:t>
      </w:r>
      <w:r>
        <w:rPr>
          <w:rFonts w:hint="eastAsia" w:ascii="方正仿宋简体" w:hAnsi="方正仿宋简体" w:eastAsia="方正仿宋简体" w:cs="方正仿宋简体"/>
          <w:sz w:val="32"/>
          <w:szCs w:val="32"/>
          <w:lang w:val="en-US" w:eastAsia="zh-CN"/>
        </w:rPr>
        <w:t>1194.56</w:t>
      </w:r>
      <w:r>
        <w:rPr>
          <w:rFonts w:hint="eastAsia" w:ascii="方正仿宋简体" w:hAnsi="方正仿宋简体" w:eastAsia="方正仿宋简体" w:cs="方正仿宋简体"/>
          <w:sz w:val="32"/>
          <w:szCs w:val="32"/>
        </w:rPr>
        <w:t>万元，其中财政拨款支出</w:t>
      </w:r>
      <w:r>
        <w:rPr>
          <w:rFonts w:hint="eastAsia" w:ascii="方正仿宋简体" w:hAnsi="方正仿宋简体" w:eastAsia="方正仿宋简体" w:cs="方正仿宋简体"/>
          <w:sz w:val="32"/>
          <w:szCs w:val="32"/>
          <w:lang w:val="en-US" w:eastAsia="zh-CN"/>
        </w:rPr>
        <w:t>1194.56</w:t>
      </w:r>
      <w:r>
        <w:rPr>
          <w:rFonts w:hint="eastAsia" w:ascii="方正仿宋简体" w:hAnsi="方正仿宋简体" w:eastAsia="方正仿宋简体" w:cs="方正仿宋简体"/>
          <w:sz w:val="32"/>
          <w:szCs w:val="32"/>
        </w:rPr>
        <w:t>万元，占本年支出的100%。</w:t>
      </w:r>
      <w:r>
        <w:rPr>
          <w:rFonts w:hint="eastAsia" w:ascii="方正仿宋简体" w:hAnsi="方正仿宋简体" w:eastAsia="方正仿宋简体" w:cs="方正仿宋简体"/>
          <w:sz w:val="32"/>
          <w:szCs w:val="32"/>
          <w:lang w:eastAsia="zh-CN"/>
        </w:rPr>
        <w:t>基本支出</w:t>
      </w:r>
      <w:r>
        <w:rPr>
          <w:rFonts w:hint="eastAsia" w:ascii="方正仿宋简体" w:hAnsi="方正仿宋简体" w:eastAsia="方正仿宋简体" w:cs="方正仿宋简体"/>
          <w:sz w:val="32"/>
          <w:szCs w:val="32"/>
          <w:lang w:val="en-US" w:eastAsia="zh-CN"/>
        </w:rPr>
        <w:t>895.87万元，占比74.96%；</w:t>
      </w:r>
      <w:r>
        <w:rPr>
          <w:rStyle w:val="16"/>
          <w:rFonts w:hint="eastAsia" w:ascii="方正仿宋简体" w:hAnsi="方正仿宋简体" w:eastAsia="方正仿宋简体" w:cs="方正仿宋简体"/>
          <w:sz w:val="32"/>
          <w:szCs w:val="32"/>
        </w:rPr>
        <w:t>项目支出决算数</w:t>
      </w:r>
      <w:r>
        <w:rPr>
          <w:rStyle w:val="16"/>
          <w:rFonts w:hint="eastAsia" w:ascii="方正仿宋简体" w:hAnsi="方正仿宋简体" w:eastAsia="方正仿宋简体" w:cs="方正仿宋简体"/>
          <w:sz w:val="32"/>
          <w:szCs w:val="32"/>
          <w:lang w:val="en-US" w:eastAsia="zh-CN"/>
        </w:rPr>
        <w:t>299.19</w:t>
      </w:r>
      <w:r>
        <w:rPr>
          <w:rStyle w:val="16"/>
          <w:rFonts w:hint="eastAsia" w:ascii="方正仿宋简体" w:hAnsi="方正仿宋简体" w:eastAsia="方正仿宋简体" w:cs="方正仿宋简体"/>
          <w:sz w:val="32"/>
          <w:szCs w:val="32"/>
        </w:rPr>
        <w:t>万元，占比</w:t>
      </w:r>
      <w:r>
        <w:rPr>
          <w:rStyle w:val="16"/>
          <w:rFonts w:hint="eastAsia" w:ascii="方正仿宋简体" w:hAnsi="方正仿宋简体" w:eastAsia="方正仿宋简体" w:cs="方正仿宋简体"/>
          <w:sz w:val="32"/>
          <w:szCs w:val="32"/>
          <w:lang w:val="en-US" w:eastAsia="zh-CN"/>
        </w:rPr>
        <w:t>25.04</w:t>
      </w:r>
      <w:r>
        <w:rPr>
          <w:rStyle w:val="16"/>
          <w:rFonts w:hint="eastAsia" w:ascii="方正仿宋简体" w:hAnsi="方正仿宋简体" w:eastAsia="方正仿宋简体" w:cs="方正仿宋简体"/>
          <w:sz w:val="32"/>
          <w:szCs w:val="32"/>
        </w:rPr>
        <w:t>%</w:t>
      </w:r>
      <w:r>
        <w:rPr>
          <w:rStyle w:val="16"/>
          <w:rFonts w:hint="eastAsia" w:ascii="方正仿宋简体" w:hAnsi="方正仿宋简体" w:eastAsia="方正仿宋简体" w:cs="方正仿宋简体"/>
          <w:sz w:val="32"/>
          <w:szCs w:val="32"/>
          <w:lang w:eastAsia="zh-CN"/>
        </w:rPr>
        <w:t>。</w:t>
      </w:r>
    </w:p>
    <w:p>
      <w:pPr>
        <w:numPr>
          <w:ilvl w:val="0"/>
          <w:numId w:val="5"/>
        </w:numPr>
        <w:spacing w:line="560" w:lineRule="exact"/>
        <w:ind w:left="-231" w:leftChars="0" w:firstLine="640" w:firstLineChars="0"/>
        <w:rPr>
          <w:rFonts w:hint="eastAsia"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lang w:eastAsia="zh-CN"/>
        </w:rPr>
        <w:t>按总支出和项目支出明细分类</w:t>
      </w:r>
    </w:p>
    <w:p>
      <w:pPr>
        <w:pStyle w:val="3"/>
        <w:rPr>
          <w:rFonts w:hint="eastAsia" w:ascii="方正仿宋简体" w:hAnsi="方正仿宋简体" w:eastAsia="方正仿宋简体" w:cs="方正仿宋简体"/>
          <w:sz w:val="21"/>
          <w:szCs w:val="21"/>
          <w:lang w:val="en-US"/>
        </w:rPr>
      </w:pPr>
      <w:r>
        <w:rPr>
          <w:rFonts w:hint="eastAsia" w:ascii="方正仿宋简体" w:hAnsi="方正仿宋简体" w:eastAsia="方正仿宋简体" w:cs="方正仿宋简体"/>
          <w:sz w:val="32"/>
          <w:szCs w:val="32"/>
          <w:lang w:val="en-US" w:eastAsia="zh-CN"/>
        </w:rPr>
        <w:t xml:space="preserve">           （一）支出明细表             </w:t>
      </w:r>
      <w:r>
        <w:rPr>
          <w:rFonts w:hint="eastAsia" w:ascii="方正仿宋简体" w:hAnsi="方正仿宋简体" w:eastAsia="方正仿宋简体" w:cs="方正仿宋简体"/>
          <w:sz w:val="21"/>
          <w:szCs w:val="21"/>
          <w:lang w:val="en-US" w:eastAsia="zh-CN"/>
        </w:rPr>
        <w:t>金额：万元</w:t>
      </w:r>
    </w:p>
    <w:tbl>
      <w:tblPr>
        <w:tblStyle w:val="10"/>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6"/>
        <w:gridCol w:w="1612"/>
        <w:gridCol w:w="1424"/>
        <w:gridCol w:w="1424"/>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36" w:type="dxa"/>
          </w:tcPr>
          <w:p>
            <w:pPr>
              <w:numPr>
                <w:ilvl w:val="0"/>
                <w:numId w:val="0"/>
              </w:numPr>
              <w:spacing w:line="560" w:lineRule="exact"/>
              <w:jc w:val="center"/>
              <w:rPr>
                <w:rFonts w:hint="eastAsia" w:ascii="方正仿宋简体" w:hAnsi="方正仿宋简体" w:eastAsia="方正仿宋简体" w:cs="方正仿宋简体"/>
                <w:sz w:val="21"/>
                <w:szCs w:val="21"/>
                <w:vertAlign w:val="baseline"/>
                <w:lang w:eastAsia="zh-CN"/>
              </w:rPr>
            </w:pPr>
            <w:r>
              <w:rPr>
                <w:rFonts w:hint="eastAsia" w:ascii="方正仿宋简体" w:hAnsi="方正仿宋简体" w:eastAsia="方正仿宋简体" w:cs="方正仿宋简体"/>
                <w:sz w:val="21"/>
                <w:szCs w:val="21"/>
                <w:vertAlign w:val="baseline"/>
                <w:lang w:eastAsia="zh-CN"/>
              </w:rPr>
              <w:t>科</w:t>
            </w:r>
            <w:r>
              <w:rPr>
                <w:rFonts w:hint="eastAsia" w:ascii="方正仿宋简体" w:hAnsi="方正仿宋简体" w:eastAsia="方正仿宋简体" w:cs="方正仿宋简体"/>
                <w:sz w:val="21"/>
                <w:szCs w:val="21"/>
                <w:vertAlign w:val="baseline"/>
                <w:lang w:val="en-US" w:eastAsia="zh-CN"/>
              </w:rPr>
              <w:t xml:space="preserve">  </w:t>
            </w:r>
            <w:r>
              <w:rPr>
                <w:rFonts w:hint="eastAsia" w:ascii="方正仿宋简体" w:hAnsi="方正仿宋简体" w:eastAsia="方正仿宋简体" w:cs="方正仿宋简体"/>
                <w:sz w:val="21"/>
                <w:szCs w:val="21"/>
                <w:vertAlign w:val="baseline"/>
                <w:lang w:eastAsia="zh-CN"/>
              </w:rPr>
              <w:t>目</w:t>
            </w:r>
          </w:p>
        </w:tc>
        <w:tc>
          <w:tcPr>
            <w:tcW w:w="1612" w:type="dxa"/>
          </w:tcPr>
          <w:p>
            <w:pPr>
              <w:numPr>
                <w:ilvl w:val="0"/>
                <w:numId w:val="0"/>
              </w:numPr>
              <w:spacing w:line="560" w:lineRule="exact"/>
              <w:jc w:val="center"/>
              <w:rPr>
                <w:rFonts w:hint="eastAsia" w:ascii="方正仿宋简体" w:hAnsi="方正仿宋简体" w:eastAsia="方正仿宋简体" w:cs="方正仿宋简体"/>
                <w:sz w:val="21"/>
                <w:szCs w:val="21"/>
                <w:vertAlign w:val="baseline"/>
                <w:lang w:val="en-US" w:eastAsia="zh-CN"/>
              </w:rPr>
            </w:pPr>
            <w:r>
              <w:rPr>
                <w:rFonts w:hint="eastAsia" w:ascii="方正仿宋简体" w:hAnsi="方正仿宋简体" w:eastAsia="方正仿宋简体" w:cs="方正仿宋简体"/>
                <w:sz w:val="21"/>
                <w:szCs w:val="21"/>
                <w:vertAlign w:val="baseline"/>
                <w:lang w:val="en-US" w:eastAsia="zh-CN"/>
              </w:rPr>
              <w:t>2022年度</w:t>
            </w:r>
          </w:p>
        </w:tc>
        <w:tc>
          <w:tcPr>
            <w:tcW w:w="1424" w:type="dxa"/>
          </w:tcPr>
          <w:p>
            <w:pPr>
              <w:numPr>
                <w:ilvl w:val="0"/>
                <w:numId w:val="0"/>
              </w:numPr>
              <w:spacing w:line="560" w:lineRule="exact"/>
              <w:jc w:val="center"/>
              <w:rPr>
                <w:rFonts w:hint="eastAsia" w:ascii="方正仿宋简体" w:hAnsi="方正仿宋简体" w:eastAsia="方正仿宋简体" w:cs="方正仿宋简体"/>
                <w:sz w:val="21"/>
                <w:szCs w:val="21"/>
                <w:vertAlign w:val="baseline"/>
                <w:lang w:val="en-US" w:eastAsia="zh-CN"/>
              </w:rPr>
            </w:pPr>
            <w:r>
              <w:rPr>
                <w:rFonts w:hint="eastAsia" w:ascii="方正仿宋简体" w:hAnsi="方正仿宋简体" w:eastAsia="方正仿宋简体" w:cs="方正仿宋简体"/>
                <w:sz w:val="21"/>
                <w:szCs w:val="21"/>
                <w:vertAlign w:val="baseline"/>
                <w:lang w:val="en-US" w:eastAsia="zh-CN"/>
              </w:rPr>
              <w:t>占比</w:t>
            </w:r>
          </w:p>
        </w:tc>
        <w:tc>
          <w:tcPr>
            <w:tcW w:w="1424" w:type="dxa"/>
          </w:tcPr>
          <w:p>
            <w:pPr>
              <w:numPr>
                <w:ilvl w:val="0"/>
                <w:numId w:val="0"/>
              </w:numPr>
              <w:spacing w:line="560" w:lineRule="exact"/>
              <w:jc w:val="center"/>
              <w:rPr>
                <w:rFonts w:hint="eastAsia" w:ascii="方正仿宋简体" w:hAnsi="方正仿宋简体" w:eastAsia="方正仿宋简体" w:cs="方正仿宋简体"/>
                <w:sz w:val="21"/>
                <w:szCs w:val="21"/>
                <w:vertAlign w:val="baseline"/>
                <w:lang w:val="en-US" w:eastAsia="zh-CN"/>
              </w:rPr>
            </w:pPr>
            <w:r>
              <w:rPr>
                <w:rFonts w:hint="eastAsia" w:ascii="方正仿宋简体" w:hAnsi="方正仿宋简体" w:eastAsia="方正仿宋简体" w:cs="方正仿宋简体"/>
                <w:sz w:val="21"/>
                <w:szCs w:val="21"/>
                <w:vertAlign w:val="baseline"/>
                <w:lang w:val="en-US" w:eastAsia="zh-CN"/>
              </w:rPr>
              <w:t>2021年度</w:t>
            </w:r>
          </w:p>
        </w:tc>
        <w:tc>
          <w:tcPr>
            <w:tcW w:w="1424" w:type="dxa"/>
          </w:tcPr>
          <w:p>
            <w:pPr>
              <w:numPr>
                <w:ilvl w:val="0"/>
                <w:numId w:val="0"/>
              </w:numPr>
              <w:spacing w:line="560" w:lineRule="exact"/>
              <w:jc w:val="center"/>
              <w:rPr>
                <w:rFonts w:hint="eastAsia" w:ascii="方正仿宋简体" w:hAnsi="方正仿宋简体" w:eastAsia="方正仿宋简体" w:cs="方正仿宋简体"/>
                <w:sz w:val="21"/>
                <w:szCs w:val="21"/>
                <w:vertAlign w:val="baseline"/>
                <w:lang w:val="en-US" w:eastAsia="zh-CN"/>
              </w:rPr>
            </w:pPr>
            <w:r>
              <w:rPr>
                <w:rFonts w:hint="eastAsia" w:ascii="方正仿宋简体" w:hAnsi="方正仿宋简体" w:eastAsia="方正仿宋简体" w:cs="方正仿宋简体"/>
                <w:sz w:val="21"/>
                <w:szCs w:val="21"/>
                <w:vertAlign w:val="baseline"/>
                <w:lang w:val="en-US" w:eastAsia="zh-CN"/>
              </w:rPr>
              <w:t>增减比例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36" w:type="dxa"/>
          </w:tcPr>
          <w:p>
            <w:pPr>
              <w:numPr>
                <w:ilvl w:val="0"/>
                <w:numId w:val="0"/>
              </w:numPr>
              <w:spacing w:line="560" w:lineRule="exact"/>
              <w:jc w:val="center"/>
              <w:rPr>
                <w:rFonts w:hint="eastAsia" w:ascii="方正仿宋简体" w:hAnsi="方正仿宋简体" w:eastAsia="方正仿宋简体" w:cs="方正仿宋简体"/>
                <w:sz w:val="21"/>
                <w:szCs w:val="21"/>
                <w:vertAlign w:val="baseline"/>
                <w:lang w:eastAsia="zh-CN"/>
              </w:rPr>
            </w:pPr>
            <w:r>
              <w:rPr>
                <w:rFonts w:hint="eastAsia" w:ascii="方正仿宋简体" w:hAnsi="方正仿宋简体" w:eastAsia="方正仿宋简体" w:cs="方正仿宋简体"/>
                <w:sz w:val="21"/>
                <w:szCs w:val="21"/>
                <w:lang w:eastAsia="zh-CN"/>
              </w:rPr>
              <w:t>合</w:t>
            </w:r>
            <w:r>
              <w:rPr>
                <w:rFonts w:hint="eastAsia" w:ascii="方正仿宋简体" w:hAnsi="方正仿宋简体" w:eastAsia="方正仿宋简体" w:cs="方正仿宋简体"/>
                <w:sz w:val="21"/>
                <w:szCs w:val="21"/>
                <w:lang w:val="en-US" w:eastAsia="zh-CN"/>
              </w:rPr>
              <w:t xml:space="preserve">  </w:t>
            </w:r>
            <w:r>
              <w:rPr>
                <w:rFonts w:hint="eastAsia" w:ascii="方正仿宋简体" w:hAnsi="方正仿宋简体" w:eastAsia="方正仿宋简体" w:cs="方正仿宋简体"/>
                <w:sz w:val="21"/>
                <w:szCs w:val="21"/>
                <w:lang w:eastAsia="zh-CN"/>
              </w:rPr>
              <w:t>计</w:t>
            </w:r>
          </w:p>
        </w:tc>
        <w:tc>
          <w:tcPr>
            <w:tcW w:w="1612" w:type="dxa"/>
          </w:tcPr>
          <w:p>
            <w:pPr>
              <w:numPr>
                <w:ilvl w:val="0"/>
                <w:numId w:val="0"/>
              </w:numPr>
              <w:spacing w:line="560" w:lineRule="exact"/>
              <w:jc w:val="center"/>
              <w:rPr>
                <w:rFonts w:hint="eastAsia" w:ascii="方正仿宋简体" w:hAnsi="方正仿宋简体" w:eastAsia="方正仿宋简体" w:cs="方正仿宋简体"/>
                <w:sz w:val="21"/>
                <w:szCs w:val="21"/>
                <w:vertAlign w:val="baseline"/>
                <w:lang w:val="en-US" w:eastAsia="zh-CN"/>
              </w:rPr>
            </w:pPr>
            <w:r>
              <w:rPr>
                <w:rFonts w:hint="eastAsia" w:ascii="方正仿宋简体" w:hAnsi="方正仿宋简体" w:eastAsia="方正仿宋简体" w:cs="方正仿宋简体"/>
                <w:b w:val="0"/>
                <w:bCs w:val="0"/>
                <w:sz w:val="32"/>
                <w:szCs w:val="32"/>
                <w:lang w:val="en-US" w:eastAsia="zh-CN"/>
              </w:rPr>
              <w:t>1194.56</w:t>
            </w:r>
          </w:p>
        </w:tc>
        <w:tc>
          <w:tcPr>
            <w:tcW w:w="1424" w:type="dxa"/>
          </w:tcPr>
          <w:p>
            <w:pPr>
              <w:numPr>
                <w:ilvl w:val="0"/>
                <w:numId w:val="0"/>
              </w:numPr>
              <w:spacing w:line="560" w:lineRule="exact"/>
              <w:jc w:val="center"/>
              <w:rPr>
                <w:rFonts w:hint="default" w:ascii="方正仿宋简体" w:hAnsi="方正仿宋简体" w:eastAsia="方正仿宋简体" w:cs="方正仿宋简体"/>
                <w:sz w:val="21"/>
                <w:szCs w:val="21"/>
                <w:vertAlign w:val="baseline"/>
                <w:lang w:val="en-US" w:eastAsia="zh-CN"/>
              </w:rPr>
            </w:pPr>
            <w:r>
              <w:rPr>
                <w:rFonts w:hint="eastAsia" w:ascii="方正仿宋简体" w:hAnsi="方正仿宋简体" w:eastAsia="方正仿宋简体" w:cs="方正仿宋简体"/>
                <w:sz w:val="21"/>
                <w:szCs w:val="21"/>
                <w:vertAlign w:val="baseline"/>
                <w:lang w:val="en-US" w:eastAsia="zh-CN"/>
              </w:rPr>
              <w:t>100%</w:t>
            </w:r>
          </w:p>
        </w:tc>
        <w:tc>
          <w:tcPr>
            <w:tcW w:w="1424" w:type="dxa"/>
          </w:tcPr>
          <w:p>
            <w:pPr>
              <w:numPr>
                <w:ilvl w:val="0"/>
                <w:numId w:val="0"/>
              </w:numPr>
              <w:spacing w:line="560" w:lineRule="exact"/>
              <w:jc w:val="center"/>
              <w:rPr>
                <w:rFonts w:hint="eastAsia" w:ascii="方正仿宋简体" w:hAnsi="方正仿宋简体" w:eastAsia="方正仿宋简体" w:cs="方正仿宋简体"/>
                <w:sz w:val="21"/>
                <w:szCs w:val="21"/>
                <w:vertAlign w:val="baseline"/>
                <w:lang w:val="en-US" w:eastAsia="zh-CN"/>
              </w:rPr>
            </w:pPr>
            <w:r>
              <w:rPr>
                <w:rFonts w:hint="eastAsia" w:ascii="方正仿宋简体" w:hAnsi="方正仿宋简体" w:eastAsia="方正仿宋简体" w:cs="方正仿宋简体"/>
                <w:sz w:val="21"/>
                <w:szCs w:val="21"/>
                <w:vertAlign w:val="baseline"/>
                <w:lang w:val="en-US" w:eastAsia="zh-CN"/>
              </w:rPr>
              <w:t>1289.87</w:t>
            </w:r>
          </w:p>
        </w:tc>
        <w:tc>
          <w:tcPr>
            <w:tcW w:w="1424" w:type="dxa"/>
          </w:tcPr>
          <w:p>
            <w:pPr>
              <w:numPr>
                <w:ilvl w:val="0"/>
                <w:numId w:val="0"/>
              </w:numPr>
              <w:spacing w:line="560" w:lineRule="exact"/>
              <w:jc w:val="center"/>
              <w:rPr>
                <w:rFonts w:hint="default" w:ascii="方正仿宋简体" w:hAnsi="方正仿宋简体" w:eastAsia="方正仿宋简体" w:cs="方正仿宋简体"/>
                <w:sz w:val="21"/>
                <w:szCs w:val="21"/>
                <w:vertAlign w:val="baseline"/>
                <w:lang w:val="en-US" w:eastAsia="zh-CN"/>
              </w:rPr>
            </w:pPr>
            <w:r>
              <w:rPr>
                <w:rFonts w:hint="eastAsia" w:ascii="方正仿宋简体" w:hAnsi="方正仿宋简体" w:eastAsia="方正仿宋简体" w:cs="方正仿宋简体"/>
                <w:sz w:val="21"/>
                <w:szCs w:val="21"/>
                <w:vertAlign w:val="baseline"/>
                <w:lang w:val="en-US" w:eastAsia="zh-CN"/>
              </w:rPr>
              <w:t>-7.35%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36" w:type="dxa"/>
            <w:vAlign w:val="top"/>
          </w:tcPr>
          <w:p>
            <w:pPr>
              <w:numPr>
                <w:ilvl w:val="0"/>
                <w:numId w:val="0"/>
              </w:numPr>
              <w:spacing w:line="560" w:lineRule="exact"/>
              <w:ind w:left="0" w:leftChars="0" w:firstLine="0" w:firstLineChars="0"/>
              <w:jc w:val="center"/>
              <w:rPr>
                <w:rFonts w:hint="eastAsia" w:ascii="方正仿宋简体" w:hAnsi="方正仿宋简体" w:eastAsia="方正仿宋简体" w:cs="方正仿宋简体"/>
                <w:sz w:val="21"/>
                <w:szCs w:val="21"/>
                <w:vertAlign w:val="baseline"/>
                <w:lang w:val="en-US" w:eastAsia="zh-CN" w:bidi="hi-IN"/>
              </w:rPr>
            </w:pPr>
            <w:r>
              <w:rPr>
                <w:rFonts w:hint="eastAsia" w:ascii="方正仿宋简体" w:hAnsi="方正仿宋简体" w:eastAsia="方正仿宋简体" w:cs="方正仿宋简体"/>
                <w:sz w:val="21"/>
                <w:szCs w:val="21"/>
              </w:rPr>
              <w:t>工资福利</w:t>
            </w:r>
            <w:r>
              <w:rPr>
                <w:rFonts w:hint="eastAsia" w:ascii="方正仿宋简体" w:hAnsi="方正仿宋简体" w:eastAsia="方正仿宋简体" w:cs="方正仿宋简体"/>
                <w:sz w:val="21"/>
                <w:szCs w:val="21"/>
                <w:lang w:eastAsia="zh-CN"/>
              </w:rPr>
              <w:t>支出</w:t>
            </w:r>
          </w:p>
        </w:tc>
        <w:tc>
          <w:tcPr>
            <w:tcW w:w="1612" w:type="dxa"/>
          </w:tcPr>
          <w:p>
            <w:pPr>
              <w:numPr>
                <w:ilvl w:val="0"/>
                <w:numId w:val="0"/>
              </w:numPr>
              <w:spacing w:line="560" w:lineRule="exact"/>
              <w:jc w:val="center"/>
              <w:rPr>
                <w:rFonts w:hint="eastAsia" w:ascii="方正仿宋简体" w:hAnsi="方正仿宋简体" w:eastAsia="方正仿宋简体" w:cs="方正仿宋简体"/>
                <w:sz w:val="21"/>
                <w:szCs w:val="21"/>
                <w:vertAlign w:val="baseline"/>
                <w:lang w:val="en-US" w:eastAsia="zh-CN"/>
              </w:rPr>
            </w:pPr>
            <w:r>
              <w:rPr>
                <w:rFonts w:hint="eastAsia" w:ascii="方正仿宋简体" w:hAnsi="方正仿宋简体" w:eastAsia="方正仿宋简体" w:cs="方正仿宋简体"/>
                <w:sz w:val="21"/>
                <w:szCs w:val="21"/>
                <w:vertAlign w:val="baseline"/>
                <w:lang w:val="en-US" w:eastAsia="zh-CN"/>
              </w:rPr>
              <w:t>717.93</w:t>
            </w:r>
          </w:p>
        </w:tc>
        <w:tc>
          <w:tcPr>
            <w:tcW w:w="1424" w:type="dxa"/>
          </w:tcPr>
          <w:p>
            <w:pPr>
              <w:numPr>
                <w:ilvl w:val="0"/>
                <w:numId w:val="0"/>
              </w:numPr>
              <w:spacing w:line="560" w:lineRule="exact"/>
              <w:jc w:val="center"/>
              <w:rPr>
                <w:rFonts w:hint="default" w:ascii="方正仿宋简体" w:hAnsi="方正仿宋简体" w:eastAsia="方正仿宋简体" w:cs="方正仿宋简体"/>
                <w:sz w:val="21"/>
                <w:szCs w:val="21"/>
                <w:vertAlign w:val="baseline"/>
                <w:lang w:val="en-US" w:eastAsia="zh-CN"/>
              </w:rPr>
            </w:pPr>
            <w:r>
              <w:rPr>
                <w:rFonts w:hint="eastAsia" w:ascii="方正仿宋简体" w:hAnsi="方正仿宋简体" w:eastAsia="方正仿宋简体" w:cs="方正仿宋简体"/>
                <w:sz w:val="21"/>
                <w:szCs w:val="21"/>
                <w:vertAlign w:val="baseline"/>
                <w:lang w:val="en-US" w:eastAsia="zh-CN"/>
              </w:rPr>
              <w:t>60.07%</w:t>
            </w:r>
          </w:p>
        </w:tc>
        <w:tc>
          <w:tcPr>
            <w:tcW w:w="1424" w:type="dxa"/>
          </w:tcPr>
          <w:p>
            <w:pPr>
              <w:numPr>
                <w:ilvl w:val="0"/>
                <w:numId w:val="0"/>
              </w:numPr>
              <w:spacing w:line="560" w:lineRule="exact"/>
              <w:jc w:val="center"/>
              <w:rPr>
                <w:rFonts w:hint="eastAsia" w:ascii="方正仿宋简体" w:hAnsi="方正仿宋简体" w:eastAsia="方正仿宋简体" w:cs="方正仿宋简体"/>
                <w:sz w:val="21"/>
                <w:szCs w:val="21"/>
                <w:vertAlign w:val="baseline"/>
                <w:lang w:val="en-US" w:eastAsia="zh-CN"/>
              </w:rPr>
            </w:pPr>
            <w:r>
              <w:rPr>
                <w:rFonts w:hint="eastAsia" w:ascii="方正仿宋简体" w:hAnsi="方正仿宋简体" w:eastAsia="方正仿宋简体" w:cs="方正仿宋简体"/>
                <w:sz w:val="21"/>
                <w:szCs w:val="21"/>
                <w:vertAlign w:val="baseline"/>
                <w:lang w:val="en-US" w:eastAsia="zh-CN"/>
              </w:rPr>
              <w:t>586</w:t>
            </w:r>
          </w:p>
        </w:tc>
        <w:tc>
          <w:tcPr>
            <w:tcW w:w="1424" w:type="dxa"/>
          </w:tcPr>
          <w:p>
            <w:pPr>
              <w:numPr>
                <w:ilvl w:val="0"/>
                <w:numId w:val="0"/>
              </w:numPr>
              <w:spacing w:line="560" w:lineRule="exact"/>
              <w:jc w:val="center"/>
              <w:rPr>
                <w:rFonts w:hint="default" w:ascii="方正仿宋简体" w:hAnsi="方正仿宋简体" w:eastAsia="方正仿宋简体" w:cs="方正仿宋简体"/>
                <w:sz w:val="21"/>
                <w:szCs w:val="21"/>
                <w:vertAlign w:val="baseline"/>
                <w:lang w:val="en-US" w:eastAsia="zh-CN"/>
              </w:rPr>
            </w:pPr>
            <w:r>
              <w:rPr>
                <w:rFonts w:hint="eastAsia" w:ascii="方正仿宋简体" w:hAnsi="方正仿宋简体" w:eastAsia="方正仿宋简体" w:cs="方正仿宋简体"/>
                <w:sz w:val="21"/>
                <w:szCs w:val="21"/>
                <w:vertAlign w:val="baseline"/>
                <w:lang w:val="en-US" w:eastAsia="zh-CN"/>
              </w:rPr>
              <w:t>22.51%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36" w:type="dxa"/>
            <w:vAlign w:val="top"/>
          </w:tcPr>
          <w:p>
            <w:pPr>
              <w:numPr>
                <w:ilvl w:val="0"/>
                <w:numId w:val="0"/>
              </w:numPr>
              <w:spacing w:line="560" w:lineRule="exact"/>
              <w:ind w:left="0" w:leftChars="0" w:firstLine="0" w:firstLineChars="0"/>
              <w:jc w:val="center"/>
              <w:rPr>
                <w:rFonts w:hint="eastAsia" w:ascii="方正仿宋简体" w:hAnsi="方正仿宋简体" w:eastAsia="方正仿宋简体" w:cs="方正仿宋简体"/>
                <w:sz w:val="21"/>
                <w:szCs w:val="21"/>
                <w:vertAlign w:val="baseline"/>
                <w:lang w:val="en-US" w:eastAsia="zh-CN" w:bidi="hi-IN"/>
              </w:rPr>
            </w:pPr>
            <w:r>
              <w:rPr>
                <w:rFonts w:hint="eastAsia" w:ascii="方正仿宋简体" w:hAnsi="方正仿宋简体" w:eastAsia="方正仿宋简体" w:cs="方正仿宋简体"/>
                <w:sz w:val="21"/>
                <w:szCs w:val="21"/>
              </w:rPr>
              <w:t>商品服务支出</w:t>
            </w:r>
          </w:p>
        </w:tc>
        <w:tc>
          <w:tcPr>
            <w:tcW w:w="1612" w:type="dxa"/>
          </w:tcPr>
          <w:p>
            <w:pPr>
              <w:numPr>
                <w:ilvl w:val="0"/>
                <w:numId w:val="0"/>
              </w:numPr>
              <w:spacing w:line="560" w:lineRule="exact"/>
              <w:jc w:val="center"/>
              <w:rPr>
                <w:rFonts w:hint="eastAsia" w:ascii="方正仿宋简体" w:hAnsi="方正仿宋简体" w:eastAsia="方正仿宋简体" w:cs="方正仿宋简体"/>
                <w:sz w:val="21"/>
                <w:szCs w:val="21"/>
                <w:vertAlign w:val="baseline"/>
                <w:lang w:val="en-US" w:eastAsia="zh-CN"/>
              </w:rPr>
            </w:pPr>
            <w:r>
              <w:rPr>
                <w:rFonts w:hint="eastAsia" w:ascii="方正仿宋简体" w:hAnsi="方正仿宋简体" w:eastAsia="方正仿宋简体" w:cs="方正仿宋简体"/>
                <w:sz w:val="21"/>
                <w:szCs w:val="21"/>
                <w:vertAlign w:val="baseline"/>
                <w:lang w:val="en-US" w:eastAsia="zh-CN"/>
              </w:rPr>
              <w:t>423.8</w:t>
            </w:r>
          </w:p>
        </w:tc>
        <w:tc>
          <w:tcPr>
            <w:tcW w:w="1424" w:type="dxa"/>
          </w:tcPr>
          <w:p>
            <w:pPr>
              <w:numPr>
                <w:ilvl w:val="0"/>
                <w:numId w:val="0"/>
              </w:numPr>
              <w:spacing w:line="560" w:lineRule="exact"/>
              <w:jc w:val="center"/>
              <w:rPr>
                <w:rFonts w:hint="default" w:ascii="方正仿宋简体" w:hAnsi="方正仿宋简体" w:eastAsia="方正仿宋简体" w:cs="方正仿宋简体"/>
                <w:sz w:val="21"/>
                <w:szCs w:val="21"/>
                <w:vertAlign w:val="baseline"/>
                <w:lang w:val="en-US" w:eastAsia="zh-CN"/>
              </w:rPr>
            </w:pPr>
            <w:r>
              <w:rPr>
                <w:rFonts w:hint="eastAsia" w:ascii="方正仿宋简体" w:hAnsi="方正仿宋简体" w:eastAsia="方正仿宋简体" w:cs="方正仿宋简体"/>
                <w:sz w:val="21"/>
                <w:szCs w:val="21"/>
                <w:vertAlign w:val="baseline"/>
                <w:lang w:val="en-US" w:eastAsia="zh-CN"/>
              </w:rPr>
              <w:t>35.46%</w:t>
            </w:r>
          </w:p>
        </w:tc>
        <w:tc>
          <w:tcPr>
            <w:tcW w:w="1424" w:type="dxa"/>
          </w:tcPr>
          <w:p>
            <w:pPr>
              <w:numPr>
                <w:ilvl w:val="0"/>
                <w:numId w:val="0"/>
              </w:numPr>
              <w:spacing w:line="560" w:lineRule="exact"/>
              <w:jc w:val="center"/>
              <w:rPr>
                <w:rFonts w:hint="eastAsia" w:ascii="方正仿宋简体" w:hAnsi="方正仿宋简体" w:eastAsia="方正仿宋简体" w:cs="方正仿宋简体"/>
                <w:sz w:val="21"/>
                <w:szCs w:val="21"/>
                <w:vertAlign w:val="baseline"/>
                <w:lang w:val="en-US" w:eastAsia="zh-CN"/>
              </w:rPr>
            </w:pPr>
            <w:r>
              <w:rPr>
                <w:rFonts w:hint="eastAsia" w:ascii="方正仿宋简体" w:hAnsi="方正仿宋简体" w:eastAsia="方正仿宋简体" w:cs="方正仿宋简体"/>
                <w:sz w:val="21"/>
                <w:szCs w:val="21"/>
                <w:vertAlign w:val="baseline"/>
                <w:lang w:val="en-US" w:eastAsia="zh-CN"/>
              </w:rPr>
              <w:t>612.7</w:t>
            </w:r>
          </w:p>
        </w:tc>
        <w:tc>
          <w:tcPr>
            <w:tcW w:w="1424" w:type="dxa"/>
          </w:tcPr>
          <w:p>
            <w:pPr>
              <w:numPr>
                <w:ilvl w:val="0"/>
                <w:numId w:val="0"/>
              </w:numPr>
              <w:spacing w:line="560" w:lineRule="exact"/>
              <w:jc w:val="center"/>
              <w:rPr>
                <w:rFonts w:hint="default" w:ascii="方正仿宋简体" w:hAnsi="方正仿宋简体" w:eastAsia="方正仿宋简体" w:cs="方正仿宋简体"/>
                <w:sz w:val="21"/>
                <w:szCs w:val="21"/>
                <w:vertAlign w:val="baseline"/>
                <w:lang w:val="en-US" w:eastAsia="zh-CN"/>
              </w:rPr>
            </w:pPr>
            <w:r>
              <w:rPr>
                <w:rFonts w:hint="eastAsia" w:ascii="方正仿宋简体" w:hAnsi="方正仿宋简体" w:eastAsia="方正仿宋简体" w:cs="方正仿宋简体"/>
                <w:sz w:val="21"/>
                <w:szCs w:val="21"/>
                <w:vertAlign w:val="baseline"/>
                <w:lang w:val="en-US" w:eastAsia="zh-CN"/>
              </w:rPr>
              <w:t>-30.83%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36" w:type="dxa"/>
            <w:vAlign w:val="top"/>
          </w:tcPr>
          <w:p>
            <w:pPr>
              <w:numPr>
                <w:ilvl w:val="0"/>
                <w:numId w:val="0"/>
              </w:numPr>
              <w:spacing w:line="560" w:lineRule="exact"/>
              <w:ind w:left="0" w:leftChars="0" w:firstLine="0" w:firstLineChars="0"/>
              <w:jc w:val="center"/>
              <w:rPr>
                <w:rFonts w:hint="eastAsia" w:ascii="方正仿宋简体" w:hAnsi="方正仿宋简体" w:eastAsia="方正仿宋简体" w:cs="方正仿宋简体"/>
                <w:sz w:val="21"/>
                <w:szCs w:val="21"/>
                <w:vertAlign w:val="baseline"/>
                <w:lang w:val="en-US" w:eastAsia="zh-CN" w:bidi="hi-IN"/>
              </w:rPr>
            </w:pPr>
            <w:r>
              <w:rPr>
                <w:rFonts w:hint="eastAsia" w:ascii="方正仿宋简体" w:hAnsi="方正仿宋简体" w:eastAsia="方正仿宋简体" w:cs="方正仿宋简体"/>
                <w:sz w:val="21"/>
                <w:szCs w:val="21"/>
              </w:rPr>
              <w:t>对个人和家庭的补助支出</w:t>
            </w:r>
          </w:p>
        </w:tc>
        <w:tc>
          <w:tcPr>
            <w:tcW w:w="1612" w:type="dxa"/>
          </w:tcPr>
          <w:p>
            <w:pPr>
              <w:numPr>
                <w:ilvl w:val="0"/>
                <w:numId w:val="0"/>
              </w:numPr>
              <w:spacing w:line="560" w:lineRule="exact"/>
              <w:jc w:val="center"/>
              <w:rPr>
                <w:rFonts w:hint="eastAsia" w:ascii="方正仿宋简体" w:hAnsi="方正仿宋简体" w:eastAsia="方正仿宋简体" w:cs="方正仿宋简体"/>
                <w:sz w:val="21"/>
                <w:szCs w:val="21"/>
                <w:vertAlign w:val="baseline"/>
                <w:lang w:val="en-US" w:eastAsia="zh-CN"/>
              </w:rPr>
            </w:pPr>
            <w:r>
              <w:rPr>
                <w:rFonts w:hint="eastAsia" w:ascii="方正仿宋简体" w:hAnsi="方正仿宋简体" w:eastAsia="方正仿宋简体" w:cs="方正仿宋简体"/>
                <w:sz w:val="21"/>
                <w:szCs w:val="21"/>
                <w:vertAlign w:val="baseline"/>
                <w:lang w:val="en-US" w:eastAsia="zh-CN"/>
              </w:rPr>
              <w:t>48.43</w:t>
            </w:r>
          </w:p>
        </w:tc>
        <w:tc>
          <w:tcPr>
            <w:tcW w:w="1424" w:type="dxa"/>
          </w:tcPr>
          <w:p>
            <w:pPr>
              <w:numPr>
                <w:ilvl w:val="0"/>
                <w:numId w:val="0"/>
              </w:numPr>
              <w:spacing w:line="560" w:lineRule="exact"/>
              <w:jc w:val="center"/>
              <w:rPr>
                <w:rFonts w:hint="default" w:ascii="方正仿宋简体" w:hAnsi="方正仿宋简体" w:eastAsia="方正仿宋简体" w:cs="方正仿宋简体"/>
                <w:sz w:val="21"/>
                <w:szCs w:val="21"/>
                <w:vertAlign w:val="baseline"/>
                <w:lang w:val="en-US" w:eastAsia="zh-CN"/>
              </w:rPr>
            </w:pPr>
            <w:r>
              <w:rPr>
                <w:rFonts w:hint="eastAsia" w:ascii="方正仿宋简体" w:hAnsi="方正仿宋简体" w:eastAsia="方正仿宋简体" w:cs="方正仿宋简体"/>
                <w:sz w:val="21"/>
                <w:szCs w:val="21"/>
                <w:vertAlign w:val="baseline"/>
                <w:lang w:val="en-US" w:eastAsia="zh-CN"/>
              </w:rPr>
              <w:t>4.05%</w:t>
            </w:r>
          </w:p>
        </w:tc>
        <w:tc>
          <w:tcPr>
            <w:tcW w:w="1424" w:type="dxa"/>
          </w:tcPr>
          <w:p>
            <w:pPr>
              <w:numPr>
                <w:ilvl w:val="0"/>
                <w:numId w:val="0"/>
              </w:numPr>
              <w:spacing w:line="560" w:lineRule="exact"/>
              <w:jc w:val="center"/>
              <w:rPr>
                <w:rFonts w:hint="eastAsia" w:ascii="方正仿宋简体" w:hAnsi="方正仿宋简体" w:eastAsia="方正仿宋简体" w:cs="方正仿宋简体"/>
                <w:sz w:val="21"/>
                <w:szCs w:val="21"/>
                <w:vertAlign w:val="baseline"/>
                <w:lang w:val="en-US" w:eastAsia="zh-CN"/>
              </w:rPr>
            </w:pPr>
            <w:r>
              <w:rPr>
                <w:rFonts w:hint="eastAsia" w:ascii="方正仿宋简体" w:hAnsi="方正仿宋简体" w:eastAsia="方正仿宋简体" w:cs="方正仿宋简体"/>
                <w:sz w:val="21"/>
                <w:szCs w:val="21"/>
                <w:vertAlign w:val="baseline"/>
                <w:lang w:val="en-US" w:eastAsia="zh-CN"/>
              </w:rPr>
              <w:t>83.44</w:t>
            </w:r>
          </w:p>
        </w:tc>
        <w:tc>
          <w:tcPr>
            <w:tcW w:w="1424" w:type="dxa"/>
          </w:tcPr>
          <w:p>
            <w:pPr>
              <w:numPr>
                <w:ilvl w:val="0"/>
                <w:numId w:val="0"/>
              </w:numPr>
              <w:spacing w:line="560" w:lineRule="exact"/>
              <w:jc w:val="center"/>
              <w:rPr>
                <w:rFonts w:hint="default" w:ascii="方正仿宋简体" w:hAnsi="方正仿宋简体" w:eastAsia="方正仿宋简体" w:cs="方正仿宋简体"/>
                <w:sz w:val="21"/>
                <w:szCs w:val="21"/>
                <w:vertAlign w:val="baseline"/>
                <w:lang w:val="en-US" w:eastAsia="zh-CN"/>
              </w:rPr>
            </w:pPr>
            <w:r>
              <w:rPr>
                <w:rFonts w:hint="eastAsia" w:ascii="方正仿宋简体" w:hAnsi="方正仿宋简体" w:eastAsia="方正仿宋简体" w:cs="方正仿宋简体"/>
                <w:sz w:val="21"/>
                <w:szCs w:val="21"/>
                <w:vertAlign w:val="baseline"/>
                <w:lang w:val="en-US" w:eastAsia="zh-CN"/>
              </w:rPr>
              <w:t>-41.96%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36" w:type="dxa"/>
            <w:vAlign w:val="top"/>
          </w:tcPr>
          <w:p>
            <w:pPr>
              <w:numPr>
                <w:ilvl w:val="0"/>
                <w:numId w:val="0"/>
              </w:numPr>
              <w:spacing w:line="560" w:lineRule="exact"/>
              <w:ind w:left="0" w:leftChars="0" w:firstLine="0" w:firstLineChars="0"/>
              <w:jc w:val="center"/>
              <w:rPr>
                <w:rFonts w:hint="eastAsia" w:ascii="方正仿宋简体" w:hAnsi="方正仿宋简体" w:eastAsia="方正仿宋简体" w:cs="方正仿宋简体"/>
                <w:sz w:val="21"/>
                <w:szCs w:val="21"/>
                <w:vertAlign w:val="baseline"/>
                <w:lang w:val="en-US" w:eastAsia="zh-CN" w:bidi="hi-IN"/>
              </w:rPr>
            </w:pPr>
            <w:r>
              <w:rPr>
                <w:rFonts w:hint="eastAsia" w:ascii="方正仿宋简体" w:hAnsi="方正仿宋简体" w:eastAsia="方正仿宋简体" w:cs="方正仿宋简体"/>
                <w:sz w:val="21"/>
                <w:szCs w:val="21"/>
              </w:rPr>
              <w:t>资本性支出</w:t>
            </w:r>
          </w:p>
        </w:tc>
        <w:tc>
          <w:tcPr>
            <w:tcW w:w="1612" w:type="dxa"/>
          </w:tcPr>
          <w:p>
            <w:pPr>
              <w:numPr>
                <w:ilvl w:val="0"/>
                <w:numId w:val="0"/>
              </w:numPr>
              <w:spacing w:line="560" w:lineRule="exact"/>
              <w:jc w:val="center"/>
              <w:rPr>
                <w:rFonts w:hint="eastAsia" w:ascii="方正仿宋简体" w:hAnsi="方正仿宋简体" w:eastAsia="方正仿宋简体" w:cs="方正仿宋简体"/>
                <w:sz w:val="21"/>
                <w:szCs w:val="21"/>
                <w:vertAlign w:val="baseline"/>
                <w:lang w:val="en-US" w:eastAsia="zh-CN"/>
              </w:rPr>
            </w:pPr>
            <w:r>
              <w:rPr>
                <w:rFonts w:hint="eastAsia" w:ascii="方正仿宋简体" w:hAnsi="方正仿宋简体" w:eastAsia="方正仿宋简体" w:cs="方正仿宋简体"/>
                <w:sz w:val="21"/>
                <w:szCs w:val="21"/>
                <w:vertAlign w:val="baseline"/>
                <w:lang w:val="en-US" w:eastAsia="zh-CN"/>
              </w:rPr>
              <w:t>4.9</w:t>
            </w:r>
          </w:p>
        </w:tc>
        <w:tc>
          <w:tcPr>
            <w:tcW w:w="1424" w:type="dxa"/>
          </w:tcPr>
          <w:p>
            <w:pPr>
              <w:numPr>
                <w:ilvl w:val="0"/>
                <w:numId w:val="0"/>
              </w:numPr>
              <w:spacing w:line="560" w:lineRule="exact"/>
              <w:jc w:val="center"/>
              <w:rPr>
                <w:rFonts w:hint="default" w:ascii="方正仿宋简体" w:hAnsi="方正仿宋简体" w:eastAsia="方正仿宋简体" w:cs="方正仿宋简体"/>
                <w:sz w:val="21"/>
                <w:szCs w:val="21"/>
                <w:vertAlign w:val="baseline"/>
                <w:lang w:val="en-US" w:eastAsia="zh-CN"/>
              </w:rPr>
            </w:pPr>
            <w:r>
              <w:rPr>
                <w:rFonts w:hint="eastAsia" w:ascii="方正仿宋简体" w:hAnsi="方正仿宋简体" w:eastAsia="方正仿宋简体" w:cs="方正仿宋简体"/>
                <w:sz w:val="21"/>
                <w:szCs w:val="21"/>
                <w:vertAlign w:val="baseline"/>
                <w:lang w:val="en-US" w:eastAsia="zh-CN"/>
              </w:rPr>
              <w:t>0.41%</w:t>
            </w:r>
          </w:p>
        </w:tc>
        <w:tc>
          <w:tcPr>
            <w:tcW w:w="1424" w:type="dxa"/>
          </w:tcPr>
          <w:p>
            <w:pPr>
              <w:numPr>
                <w:ilvl w:val="0"/>
                <w:numId w:val="0"/>
              </w:numPr>
              <w:spacing w:line="560" w:lineRule="exact"/>
              <w:jc w:val="center"/>
              <w:rPr>
                <w:rFonts w:hint="eastAsia" w:ascii="方正仿宋简体" w:hAnsi="方正仿宋简体" w:eastAsia="方正仿宋简体" w:cs="方正仿宋简体"/>
                <w:sz w:val="21"/>
                <w:szCs w:val="21"/>
                <w:vertAlign w:val="baseline"/>
                <w:lang w:val="en-US" w:eastAsia="zh-CN"/>
              </w:rPr>
            </w:pPr>
            <w:r>
              <w:rPr>
                <w:rFonts w:hint="eastAsia" w:ascii="方正仿宋简体" w:hAnsi="方正仿宋简体" w:eastAsia="方正仿宋简体" w:cs="方正仿宋简体"/>
                <w:sz w:val="21"/>
                <w:szCs w:val="21"/>
                <w:vertAlign w:val="baseline"/>
                <w:lang w:val="en-US" w:eastAsia="zh-CN"/>
              </w:rPr>
              <w:t>7.73</w:t>
            </w:r>
          </w:p>
        </w:tc>
        <w:tc>
          <w:tcPr>
            <w:tcW w:w="1424" w:type="dxa"/>
          </w:tcPr>
          <w:p>
            <w:pPr>
              <w:numPr>
                <w:ilvl w:val="0"/>
                <w:numId w:val="0"/>
              </w:numPr>
              <w:spacing w:line="560" w:lineRule="exact"/>
              <w:jc w:val="center"/>
              <w:rPr>
                <w:rFonts w:hint="default" w:ascii="方正仿宋简体" w:hAnsi="方正仿宋简体" w:eastAsia="方正仿宋简体" w:cs="方正仿宋简体"/>
                <w:sz w:val="21"/>
                <w:szCs w:val="21"/>
                <w:vertAlign w:val="baseline"/>
                <w:lang w:val="en-US" w:eastAsia="zh-CN"/>
              </w:rPr>
            </w:pPr>
            <w:r>
              <w:rPr>
                <w:rFonts w:hint="eastAsia" w:ascii="方正仿宋简体" w:hAnsi="方正仿宋简体" w:eastAsia="方正仿宋简体" w:cs="方正仿宋简体"/>
                <w:sz w:val="21"/>
                <w:szCs w:val="21"/>
                <w:vertAlign w:val="baseline"/>
                <w:lang w:val="en-US" w:eastAsia="zh-CN"/>
              </w:rPr>
              <w:t>-36.61%</w:t>
            </w:r>
          </w:p>
        </w:tc>
      </w:tr>
    </w:tbl>
    <w:p>
      <w:pPr>
        <w:pStyle w:val="15"/>
        <w:numPr>
          <w:ilvl w:val="0"/>
          <w:numId w:val="0"/>
        </w:numPr>
        <w:spacing w:before="0" w:beforeAutospacing="0" w:after="0" w:afterAutospacing="0" w:line="560" w:lineRule="exact"/>
        <w:ind w:firstLine="640" w:firstLineChars="200"/>
        <w:jc w:val="both"/>
        <w:rPr>
          <w:rFonts w:hint="eastAsia" w:ascii="仿宋_GB2312" w:hAnsi="仿宋_GB2312" w:eastAsia="仿宋_GB2312" w:cs="仿宋_GB2312"/>
          <w:b w:val="0"/>
          <w:bCs w:val="0"/>
          <w:spacing w:val="11"/>
          <w:kern w:val="0"/>
          <w:sz w:val="32"/>
          <w:szCs w:val="32"/>
          <w:lang w:val="en-US" w:eastAsia="zh-CN" w:bidi="hi-IN"/>
        </w:rPr>
      </w:pPr>
      <w:r>
        <w:rPr>
          <w:rFonts w:hint="eastAsia" w:ascii="仿宋_GB2312" w:hAnsi="仿宋_GB2312" w:eastAsia="仿宋_GB2312" w:cs="仿宋_GB2312"/>
          <w:b w:val="0"/>
          <w:bCs w:val="0"/>
          <w:spacing w:val="11"/>
          <w:kern w:val="0"/>
          <w:sz w:val="32"/>
          <w:szCs w:val="32"/>
          <w:lang w:val="en-US" w:eastAsia="zh-CN" w:bidi="hi-IN"/>
        </w:rPr>
        <w:t>本年决算总支出1194.56万元，比上年度减少了94.81万元，降幅7.35%。</w:t>
      </w:r>
    </w:p>
    <w:p>
      <w:pPr>
        <w:pStyle w:val="15"/>
        <w:numPr>
          <w:ilvl w:val="0"/>
          <w:numId w:val="0"/>
        </w:numPr>
        <w:spacing w:before="0" w:beforeAutospacing="0" w:after="0" w:afterAutospacing="0" w:line="560" w:lineRule="exact"/>
        <w:ind w:firstLine="640" w:firstLineChars="200"/>
        <w:jc w:val="both"/>
        <w:rPr>
          <w:rFonts w:hint="eastAsia" w:ascii="仿宋_GB2312" w:hAnsi="仿宋_GB2312" w:eastAsia="仿宋_GB2312" w:cs="仿宋_GB2312"/>
          <w:b w:val="0"/>
          <w:bCs w:val="0"/>
          <w:spacing w:val="11"/>
          <w:kern w:val="0"/>
          <w:sz w:val="32"/>
          <w:szCs w:val="32"/>
          <w:lang w:val="en-US" w:eastAsia="zh-CN" w:bidi="hi-IN"/>
        </w:rPr>
      </w:pPr>
      <w:r>
        <w:rPr>
          <w:rFonts w:hint="eastAsia" w:ascii="仿宋_GB2312" w:hAnsi="仿宋_GB2312" w:eastAsia="仿宋_GB2312" w:cs="仿宋_GB2312"/>
          <w:b w:val="0"/>
          <w:bCs w:val="0"/>
          <w:spacing w:val="11"/>
          <w:kern w:val="0"/>
          <w:sz w:val="32"/>
          <w:szCs w:val="32"/>
          <w:lang w:val="en-US" w:eastAsia="zh-CN" w:bidi="hi-IN"/>
        </w:rPr>
        <w:t>工资福利支出717.93万元（主要包括：基本工资、津贴补贴、奖金、伙食补助费、绩效工资、机关事业单位基本养老保险缴费、职工基本医疗保险缴费、公务员医疗补助缴费、其他社会保障缴费、住房公积金、其他工资福利支出），占本年支出60.07%，较上年度增加131.93万元，增加的原因有：一是2022年统发工资政策性提标；二是补发2021年月绩效和绩效奖；三是人员的增加。</w:t>
      </w:r>
    </w:p>
    <w:p>
      <w:pPr>
        <w:pStyle w:val="15"/>
        <w:numPr>
          <w:ilvl w:val="0"/>
          <w:numId w:val="0"/>
        </w:numPr>
        <w:spacing w:before="0" w:beforeAutospacing="0" w:after="0" w:afterAutospacing="0" w:line="560" w:lineRule="exact"/>
        <w:ind w:firstLine="640" w:firstLineChars="200"/>
        <w:jc w:val="both"/>
        <w:rPr>
          <w:rFonts w:hint="eastAsia" w:ascii="仿宋_GB2312" w:hAnsi="仿宋_GB2312" w:eastAsia="仿宋_GB2312" w:cs="仿宋_GB2312"/>
          <w:b w:val="0"/>
          <w:bCs w:val="0"/>
          <w:spacing w:val="11"/>
          <w:kern w:val="0"/>
          <w:sz w:val="32"/>
          <w:szCs w:val="32"/>
          <w:lang w:val="en-US" w:eastAsia="zh-CN" w:bidi="hi-IN"/>
        </w:rPr>
      </w:pPr>
      <w:r>
        <w:rPr>
          <w:rFonts w:hint="eastAsia" w:ascii="仿宋_GB2312" w:hAnsi="仿宋_GB2312" w:eastAsia="仿宋_GB2312" w:cs="仿宋_GB2312"/>
          <w:b w:val="0"/>
          <w:bCs w:val="0"/>
          <w:spacing w:val="11"/>
          <w:kern w:val="0"/>
          <w:sz w:val="32"/>
          <w:szCs w:val="32"/>
          <w:lang w:val="en-US" w:eastAsia="zh-CN" w:bidi="hi-IN"/>
        </w:rPr>
        <w:t>商品服务支出423.8万元（主要包括：办公费、印刷费、水费、邮电费、差旅费、维修（护）费、会议费、培训费、公务接待费、劳务费、委托业务费、工会经费、福利费、其他交通费用、其他商品和服务支出），占本年支出的35.46%，较上年度下降了188.9万元，降幅32.23%，下降的原因：减少了大型会议及换届选举经费的支出。</w:t>
      </w:r>
    </w:p>
    <w:p>
      <w:pPr>
        <w:pStyle w:val="15"/>
        <w:numPr>
          <w:ilvl w:val="0"/>
          <w:numId w:val="0"/>
        </w:numPr>
        <w:spacing w:before="0" w:beforeAutospacing="0" w:after="0" w:afterAutospacing="0" w:line="560" w:lineRule="exact"/>
        <w:ind w:firstLine="640" w:firstLineChars="200"/>
        <w:jc w:val="both"/>
        <w:rPr>
          <w:rFonts w:hint="eastAsia" w:ascii="仿宋_GB2312" w:hAnsi="仿宋_GB2312" w:eastAsia="仿宋_GB2312" w:cs="仿宋_GB2312"/>
          <w:b w:val="0"/>
          <w:bCs w:val="0"/>
          <w:spacing w:val="11"/>
          <w:kern w:val="0"/>
          <w:sz w:val="32"/>
          <w:szCs w:val="32"/>
          <w:lang w:val="en-US" w:eastAsia="zh-CN" w:bidi="hi-IN"/>
        </w:rPr>
      </w:pPr>
      <w:r>
        <w:rPr>
          <w:rFonts w:hint="eastAsia" w:ascii="仿宋_GB2312" w:hAnsi="仿宋_GB2312" w:eastAsia="仿宋_GB2312" w:cs="仿宋_GB2312"/>
          <w:b w:val="0"/>
          <w:bCs w:val="0"/>
          <w:spacing w:val="11"/>
          <w:kern w:val="0"/>
          <w:sz w:val="32"/>
          <w:szCs w:val="32"/>
          <w:lang w:val="en-US" w:eastAsia="zh-CN" w:bidi="hi-IN"/>
        </w:rPr>
        <w:t>对个人和家庭的补助支出48.43万元（退休费、抚恤金、生活补助、奖励金、其他对个人和家庭的补助），占本年支出的4.05%，较上年度减少了35.01万元，降幅41.96%，主要原因：一是政策性调整，取消了离退休老干部部分的节日慰问金的发放；二是减少了死亡抚恤金的支出。</w:t>
      </w:r>
    </w:p>
    <w:p>
      <w:pPr>
        <w:pStyle w:val="15"/>
        <w:numPr>
          <w:ilvl w:val="0"/>
          <w:numId w:val="0"/>
        </w:numPr>
        <w:spacing w:before="0" w:beforeAutospacing="0" w:after="0" w:afterAutospacing="0" w:line="560" w:lineRule="exact"/>
        <w:ind w:firstLine="640" w:firstLineChars="200"/>
        <w:jc w:val="both"/>
        <w:rPr>
          <w:rFonts w:hint="eastAsia" w:ascii="仿宋_GB2312" w:hAnsi="仿宋_GB2312" w:eastAsia="仿宋_GB2312" w:cs="仿宋_GB2312"/>
          <w:b w:val="0"/>
          <w:bCs w:val="0"/>
          <w:spacing w:val="11"/>
          <w:kern w:val="0"/>
          <w:sz w:val="32"/>
          <w:szCs w:val="32"/>
          <w:lang w:val="en-US" w:eastAsia="zh-CN" w:bidi="hi-IN"/>
        </w:rPr>
      </w:pPr>
      <w:r>
        <w:rPr>
          <w:rFonts w:hint="eastAsia" w:ascii="仿宋_GB2312" w:hAnsi="仿宋_GB2312" w:eastAsia="仿宋_GB2312" w:cs="仿宋_GB2312"/>
          <w:b w:val="0"/>
          <w:bCs w:val="0"/>
          <w:spacing w:val="11"/>
          <w:kern w:val="0"/>
          <w:sz w:val="32"/>
          <w:szCs w:val="32"/>
          <w:lang w:val="en-US" w:eastAsia="zh-CN" w:bidi="hi-IN"/>
        </w:rPr>
        <w:t>部分资本性支出4.9万元（主要包括：办公设备购置、专用设备购置），占本年支出0.41%，较上年度减少了2.83万元，降幅36.6%，下降原因：严格执行八项规定，减少不必要的支出。</w:t>
      </w:r>
    </w:p>
    <w:p>
      <w:pPr>
        <w:pStyle w:val="3"/>
        <w:numPr>
          <w:ilvl w:val="0"/>
          <w:numId w:val="0"/>
        </w:numPr>
        <w:ind w:firstLine="640" w:firstLineChars="200"/>
        <w:rPr>
          <w:rFonts w:hint="eastAsia" w:ascii="方正仿宋简体" w:hAnsi="方正仿宋简体" w:eastAsia="方正仿宋简体" w:cs="方正仿宋简体"/>
          <w:b/>
          <w:bCs/>
          <w:sz w:val="32"/>
          <w:szCs w:val="32"/>
          <w:lang w:val="en-US" w:eastAsia="zh-CN"/>
        </w:rPr>
      </w:pPr>
      <w:r>
        <w:rPr>
          <w:rFonts w:hint="eastAsia" w:ascii="方正仿宋简体" w:hAnsi="方正仿宋简体" w:eastAsia="方正仿宋简体" w:cs="方正仿宋简体"/>
          <w:b/>
          <w:bCs/>
          <w:sz w:val="32"/>
          <w:szCs w:val="32"/>
          <w:lang w:val="en-US" w:eastAsia="zh-CN"/>
        </w:rPr>
        <w:t>3.支出按经济分类科目分析。</w:t>
      </w:r>
    </w:p>
    <w:p>
      <w:pPr>
        <w:numPr>
          <w:ilvl w:val="0"/>
          <w:numId w:val="6"/>
        </w:numPr>
        <w:spacing w:line="560" w:lineRule="exact"/>
        <w:ind w:firstLine="640" w:firstLineChars="200"/>
        <w:rPr>
          <w:rFonts w:hint="eastAsia" w:ascii="仿宋_GB2312" w:hAnsi="仿宋_GB2312" w:eastAsia="仿宋_GB2312" w:cs="仿宋_GB2312"/>
          <w:b w:val="0"/>
          <w:bCs w:val="0"/>
          <w:spacing w:val="11"/>
          <w:kern w:val="0"/>
          <w:sz w:val="32"/>
          <w:szCs w:val="32"/>
          <w:lang w:val="en-US" w:eastAsia="zh-CN" w:bidi="hi-IN"/>
        </w:rPr>
      </w:pPr>
      <w:r>
        <w:rPr>
          <w:rFonts w:hint="eastAsia" w:ascii="仿宋_GB2312" w:hAnsi="仿宋_GB2312" w:eastAsia="仿宋_GB2312" w:cs="仿宋_GB2312"/>
          <w:b w:val="0"/>
          <w:bCs w:val="0"/>
          <w:spacing w:val="11"/>
          <w:kern w:val="0"/>
          <w:sz w:val="32"/>
          <w:szCs w:val="32"/>
          <w:lang w:val="en-US" w:eastAsia="zh-CN" w:bidi="hi-IN"/>
        </w:rPr>
        <w:t>“三公”经费支出情况：2022年，“三公”经费完成0.4万元，比上年减少1.96万元，降幅98%，减少的主要原因：一是“三公”主要用于公务接待支出，招待</w:t>
      </w:r>
      <w:bookmarkStart w:id="0" w:name="_GoBack"/>
      <w:r>
        <w:rPr>
          <w:rFonts w:hint="eastAsia" w:ascii="仿宋_GB2312" w:hAnsi="仿宋_GB2312" w:eastAsia="仿宋_GB2312" w:cs="仿宋_GB2312"/>
          <w:b w:val="0"/>
          <w:bCs w:val="0"/>
          <w:spacing w:val="11"/>
          <w:kern w:val="0"/>
          <w:sz w:val="32"/>
          <w:szCs w:val="32"/>
          <w:lang w:val="en-US" w:eastAsia="zh-CN" w:bidi="hi-IN"/>
        </w:rPr>
        <w:t>人数和次数较上年度有所减少；二是部分招待费用未及时报账；三是无因公出国（境）和公车支出的相关费用。</w:t>
      </w:r>
    </w:p>
    <w:p>
      <w:pPr>
        <w:numPr>
          <w:ilvl w:val="0"/>
          <w:numId w:val="6"/>
        </w:numPr>
        <w:spacing w:line="560" w:lineRule="exact"/>
        <w:ind w:firstLine="640" w:firstLineChars="200"/>
        <w:rPr>
          <w:rFonts w:hint="eastAsia" w:ascii="仿宋_GB2312" w:hAnsi="仿宋_GB2312" w:eastAsia="仿宋_GB2312" w:cs="仿宋_GB2312"/>
          <w:b w:val="0"/>
          <w:bCs w:val="0"/>
          <w:spacing w:val="11"/>
          <w:kern w:val="0"/>
          <w:sz w:val="32"/>
          <w:szCs w:val="32"/>
          <w:lang w:val="en-US" w:eastAsia="zh-CN" w:bidi="hi-IN"/>
        </w:rPr>
      </w:pPr>
      <w:r>
        <w:rPr>
          <w:rFonts w:hint="eastAsia" w:ascii="仿宋_GB2312" w:hAnsi="仿宋_GB2312" w:eastAsia="仿宋_GB2312" w:cs="仿宋_GB2312"/>
          <w:b w:val="0"/>
          <w:bCs w:val="0"/>
          <w:spacing w:val="11"/>
          <w:kern w:val="0"/>
          <w:sz w:val="32"/>
          <w:szCs w:val="32"/>
          <w:lang w:val="en-US" w:eastAsia="zh-CN" w:bidi="hi-IN"/>
        </w:rPr>
        <w:t>会议费支出情况：2022年会议费完成98.4万元，比上年减少72.96万元，降幅42.57%，增减变化的主要原因是：减少了大会的支出。</w:t>
      </w:r>
    </w:p>
    <w:p>
      <w:pPr>
        <w:numPr>
          <w:ilvl w:val="0"/>
          <w:numId w:val="6"/>
        </w:numPr>
        <w:spacing w:line="560" w:lineRule="exact"/>
        <w:ind w:firstLine="640" w:firstLineChars="200"/>
        <w:rPr>
          <w:rFonts w:hint="eastAsia" w:ascii="仿宋_GB2312" w:hAnsi="仿宋_GB2312" w:eastAsia="仿宋_GB2312" w:cs="仿宋_GB2312"/>
          <w:b w:val="0"/>
          <w:bCs w:val="0"/>
          <w:spacing w:val="11"/>
          <w:kern w:val="0"/>
          <w:sz w:val="32"/>
          <w:szCs w:val="32"/>
          <w:lang w:val="en-US" w:eastAsia="zh-CN" w:bidi="hi-IN"/>
        </w:rPr>
      </w:pPr>
      <w:r>
        <w:rPr>
          <w:rFonts w:hint="eastAsia" w:ascii="仿宋_GB2312" w:hAnsi="仿宋_GB2312" w:eastAsia="仿宋_GB2312" w:cs="仿宋_GB2312"/>
          <w:b w:val="0"/>
          <w:bCs w:val="0"/>
          <w:spacing w:val="11"/>
          <w:kern w:val="0"/>
          <w:sz w:val="32"/>
          <w:szCs w:val="32"/>
          <w:lang w:val="en-US" w:eastAsia="zh-CN" w:bidi="hi-IN"/>
        </w:rPr>
        <w:t>（3）培训费支出情况：2022年培训费完成25万元，比上年增加了24.51万元，增幅巨大，增加的主要原因是：2021年人大换届后，急需提高新一届人大代表及其常委的履职能力，加大了培训的力度。</w:t>
      </w:r>
    </w:p>
    <w:p>
      <w:pPr>
        <w:numPr>
          <w:ilvl w:val="0"/>
          <w:numId w:val="6"/>
        </w:numPr>
        <w:spacing w:line="560" w:lineRule="exact"/>
        <w:ind w:firstLine="640" w:firstLineChars="200"/>
        <w:rPr>
          <w:rFonts w:hint="eastAsia" w:ascii="仿宋_GB2312" w:hAnsi="仿宋_GB2312" w:eastAsia="仿宋_GB2312" w:cs="仿宋_GB2312"/>
          <w:b w:val="0"/>
          <w:bCs w:val="0"/>
          <w:spacing w:val="11"/>
          <w:kern w:val="0"/>
          <w:sz w:val="32"/>
          <w:szCs w:val="32"/>
          <w:lang w:val="en-US" w:eastAsia="zh-CN" w:bidi="hi-IN"/>
        </w:rPr>
      </w:pPr>
      <w:r>
        <w:rPr>
          <w:rFonts w:hint="eastAsia" w:ascii="仿宋_GB2312" w:hAnsi="仿宋_GB2312" w:eastAsia="仿宋_GB2312" w:cs="仿宋_GB2312"/>
          <w:b w:val="0"/>
          <w:bCs w:val="0"/>
          <w:spacing w:val="11"/>
          <w:kern w:val="0"/>
          <w:sz w:val="32"/>
          <w:szCs w:val="32"/>
          <w:lang w:val="en-US" w:eastAsia="zh-CN" w:bidi="hi-IN"/>
        </w:rPr>
        <w:t>（4）其他对单位影响较大的支出情况。主要是省市县代表活动支出占比较大，主要原因是由于2023年元月20日是农历春节，走访代表较往年相比提前一个月，因此财政提前预拨了80万元的走访经费。</w:t>
      </w:r>
    </w:p>
    <w:bookmarkEnd w:id="0"/>
    <w:p>
      <w:pPr>
        <w:pStyle w:val="3"/>
        <w:numPr>
          <w:ilvl w:val="0"/>
          <w:numId w:val="0"/>
        </w:numPr>
        <w:ind w:firstLine="640"/>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(四）整体支出评价及建议</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（一）评价结论：</w:t>
      </w:r>
    </w:p>
    <w:p>
      <w:pPr>
        <w:pStyle w:val="7"/>
        <w:widowControl/>
        <w:autoSpaceDE w:val="0"/>
        <w:spacing w:before="0" w:beforeAutospacing="0" w:after="0" w:afterAutospacing="0" w:line="600" w:lineRule="exact"/>
        <w:ind w:firstLine="640" w:firstLineChars="200"/>
        <w:rPr>
          <w:rFonts w:hint="eastAsia" w:ascii="仿宋_GB2312" w:hAnsi="仿宋" w:eastAsia="仿宋_GB2312"/>
          <w:color w:val="333333"/>
          <w:sz w:val="32"/>
          <w:szCs w:val="32"/>
          <w:shd w:val="clear" w:color="auto" w:fill="FFFFFF"/>
          <w:lang w:eastAsia="zh-CN"/>
        </w:rPr>
      </w:pPr>
      <w:r>
        <w:rPr>
          <w:rFonts w:hint="eastAsia" w:ascii="仿宋_GB2312" w:hAnsi="仿宋" w:eastAsia="仿宋_GB2312"/>
          <w:color w:val="333333"/>
          <w:sz w:val="32"/>
          <w:szCs w:val="32"/>
          <w:shd w:val="clear" w:color="auto" w:fill="FFFFFF"/>
        </w:rPr>
        <w:t>本单位</w:t>
      </w:r>
      <w:r>
        <w:rPr>
          <w:rFonts w:hint="eastAsia" w:ascii="仿宋_GB2312" w:eastAsia="仿宋_GB2312"/>
          <w:kern w:val="2"/>
          <w:sz w:val="32"/>
          <w:szCs w:val="32"/>
        </w:rPr>
        <w:t>202</w:t>
      </w:r>
      <w:r>
        <w:rPr>
          <w:rFonts w:hint="eastAsia" w:ascii="仿宋_GB2312" w:eastAsia="仿宋_GB2312"/>
          <w:kern w:val="2"/>
          <w:sz w:val="32"/>
          <w:szCs w:val="32"/>
          <w:lang w:val="en-US" w:eastAsia="zh-CN"/>
        </w:rPr>
        <w:t>2</w:t>
      </w:r>
      <w:r>
        <w:rPr>
          <w:rFonts w:hint="eastAsia" w:ascii="仿宋_GB2312" w:eastAsia="仿宋_GB2312"/>
          <w:kern w:val="2"/>
          <w:sz w:val="32"/>
          <w:szCs w:val="32"/>
        </w:rPr>
        <w:t>年</w:t>
      </w:r>
      <w:r>
        <w:rPr>
          <w:rFonts w:hint="eastAsia" w:ascii="仿宋_GB2312" w:hAnsi="仿宋" w:eastAsia="仿宋_GB2312"/>
          <w:color w:val="333333"/>
          <w:sz w:val="32"/>
          <w:szCs w:val="32"/>
          <w:shd w:val="clear" w:color="auto" w:fill="FFFFFF"/>
        </w:rPr>
        <w:t>度整体支出绩效的自我评价良好。一是机关财务管理制度健全，资金的申请和拨付符合规定程序</w:t>
      </w:r>
      <w:r>
        <w:rPr>
          <w:rFonts w:hint="eastAsia" w:ascii="仿宋_GB2312" w:hAnsi="仿宋" w:eastAsia="仿宋_GB2312"/>
          <w:color w:val="333333"/>
          <w:sz w:val="32"/>
          <w:szCs w:val="32"/>
          <w:shd w:val="clear" w:color="auto" w:fill="FFFFFF"/>
          <w:lang w:eastAsia="zh-CN"/>
        </w:rPr>
        <w:t>；二是</w:t>
      </w:r>
      <w:r>
        <w:rPr>
          <w:rFonts w:hint="eastAsia" w:ascii="仿宋_GB2312" w:hAnsi="仿宋" w:eastAsia="仿宋_GB2312"/>
          <w:color w:val="333333"/>
          <w:sz w:val="32"/>
          <w:szCs w:val="32"/>
          <w:shd w:val="clear" w:color="auto" w:fill="FFFFFF"/>
        </w:rPr>
        <w:t>严格执行中央“八项规定”和省市县等一系列节支政策，合理统筹安排资金</w:t>
      </w:r>
      <w:r>
        <w:rPr>
          <w:rFonts w:hint="eastAsia" w:ascii="仿宋_GB2312" w:hAnsi="仿宋" w:eastAsia="仿宋_GB2312"/>
          <w:color w:val="333333"/>
          <w:sz w:val="32"/>
          <w:szCs w:val="32"/>
          <w:shd w:val="clear" w:color="auto" w:fill="FFFFFF"/>
          <w:lang w:eastAsia="zh-CN"/>
        </w:rPr>
        <w:t>；三</w:t>
      </w:r>
      <w:r>
        <w:rPr>
          <w:rFonts w:hint="eastAsia" w:ascii="仿宋_GB2312" w:hAnsi="仿宋" w:eastAsia="仿宋_GB2312"/>
          <w:color w:val="333333"/>
          <w:sz w:val="32"/>
          <w:szCs w:val="32"/>
          <w:shd w:val="clear" w:color="auto" w:fill="FFFFFF"/>
        </w:rPr>
        <w:t>是机构正常运转和完成特定任务目标的资金需要得到了充分</w:t>
      </w:r>
      <w:r>
        <w:rPr>
          <w:rFonts w:hint="eastAsia" w:ascii="仿宋_GB2312" w:hAnsi="仿宋" w:eastAsia="仿宋_GB2312"/>
          <w:color w:val="333333"/>
          <w:sz w:val="32"/>
          <w:szCs w:val="32"/>
          <w:shd w:val="clear" w:color="auto" w:fill="FFFFFF"/>
          <w:lang w:eastAsia="zh-CN"/>
        </w:rPr>
        <w:t>的</w:t>
      </w:r>
      <w:r>
        <w:rPr>
          <w:rFonts w:hint="eastAsia" w:ascii="仿宋_GB2312" w:hAnsi="仿宋" w:eastAsia="仿宋_GB2312"/>
          <w:color w:val="333333"/>
          <w:sz w:val="32"/>
          <w:szCs w:val="32"/>
          <w:shd w:val="clear" w:color="auto" w:fill="FFFFFF"/>
        </w:rPr>
        <w:t>保障</w:t>
      </w:r>
      <w:r>
        <w:rPr>
          <w:rFonts w:hint="eastAsia" w:ascii="仿宋_GB2312" w:hAnsi="仿宋" w:eastAsia="仿宋_GB2312"/>
          <w:color w:val="333333"/>
          <w:sz w:val="32"/>
          <w:szCs w:val="32"/>
          <w:shd w:val="clear" w:color="auto" w:fill="FFFFFF"/>
          <w:lang w:eastAsia="zh-CN"/>
        </w:rPr>
        <w:t>，确保各项工作有序开展。</w:t>
      </w:r>
    </w:p>
    <w:p>
      <w:pPr>
        <w:pStyle w:val="3"/>
        <w:spacing w:line="560" w:lineRule="exact"/>
        <w:ind w:firstLine="640"/>
        <w:rPr>
          <w:rFonts w:hint="eastAsia" w:ascii="仿宋_GB2312" w:eastAsia="仿宋_GB2312" w:cs="仿宋"/>
          <w:sz w:val="32"/>
          <w:szCs w:val="32"/>
        </w:rPr>
      </w:pPr>
      <w:r>
        <w:rPr>
          <w:rFonts w:hint="eastAsia" w:ascii="仿宋_GB2312" w:hAnsi="黑体" w:eastAsia="仿宋_GB2312"/>
          <w:sz w:val="32"/>
          <w:szCs w:val="32"/>
        </w:rPr>
        <w:t>（二）存在问题：</w:t>
      </w:r>
      <w:r>
        <w:rPr>
          <w:rFonts w:hint="eastAsia" w:ascii="仿宋_GB2312" w:eastAsia="仿宋_GB2312" w:cs="仿宋"/>
          <w:sz w:val="32"/>
          <w:szCs w:val="32"/>
        </w:rPr>
        <w:t xml:space="preserve"> </w:t>
      </w:r>
    </w:p>
    <w:p>
      <w:pPr>
        <w:pStyle w:val="3"/>
        <w:spacing w:line="560" w:lineRule="exact"/>
        <w:ind w:firstLine="640"/>
        <w:rPr>
          <w:rFonts w:hint="eastAsia" w:ascii="仿宋_GB2312" w:hAnsi="仿宋" w:eastAsia="仿宋_GB2312"/>
          <w:color w:val="333333"/>
          <w:kern w:val="0"/>
          <w:sz w:val="32"/>
          <w:szCs w:val="32"/>
          <w:shd w:val="clear" w:color="auto" w:fill="FFFFFF"/>
        </w:rPr>
      </w:pPr>
      <w:r>
        <w:rPr>
          <w:rFonts w:hint="eastAsia" w:ascii="仿宋_GB2312" w:hAnsi="仿宋" w:eastAsia="仿宋_GB2312"/>
          <w:sz w:val="32"/>
          <w:szCs w:val="32"/>
        </w:rPr>
        <w:t>基本支出年初预算安排不足，缺口很大，严重挤占专项经费，靠专项资金来弥</w:t>
      </w:r>
      <w:r>
        <w:rPr>
          <w:rFonts w:hint="eastAsia" w:ascii="仿宋_GB2312" w:hAnsi="仿宋" w:eastAsia="仿宋_GB2312"/>
          <w:color w:val="333333"/>
          <w:kern w:val="0"/>
          <w:sz w:val="32"/>
          <w:szCs w:val="32"/>
          <w:shd w:val="clear" w:color="auto" w:fill="FFFFFF"/>
        </w:rPr>
        <w:t>补。</w:t>
      </w:r>
    </w:p>
    <w:p>
      <w:pPr>
        <w:numPr>
          <w:ilvl w:val="0"/>
          <w:numId w:val="7"/>
        </w:numPr>
        <w:autoSpaceDE w:val="0"/>
        <w:ind w:right="-42" w:firstLine="640"/>
        <w:jc w:val="left"/>
        <w:rPr>
          <w:rFonts w:hint="eastAsia" w:ascii="仿宋_GB2312" w:hAnsi="黑体" w:eastAsia="仿宋_GB2312"/>
          <w:sz w:val="32"/>
          <w:szCs w:val="32"/>
        </w:rPr>
      </w:pPr>
      <w:r>
        <w:rPr>
          <w:rFonts w:hint="eastAsia" w:ascii="仿宋_GB2312" w:hAnsi="黑体" w:eastAsia="仿宋_GB2312"/>
          <w:sz w:val="32"/>
          <w:szCs w:val="32"/>
        </w:rPr>
        <w:t>改进建议：</w:t>
      </w:r>
    </w:p>
    <w:p>
      <w:pPr>
        <w:pStyle w:val="17"/>
        <w:autoSpaceDE w:val="0"/>
        <w:ind w:left="-210" w:leftChars="-105" w:right="-42" w:firstLine="800" w:firstLineChars="250"/>
        <w:jc w:val="left"/>
        <w:rPr>
          <w:rFonts w:hint="eastAsia" w:ascii="仿宋_GB2312" w:hAnsi="黑体" w:eastAsia="仿宋_GB2312"/>
          <w:sz w:val="32"/>
          <w:szCs w:val="32"/>
        </w:rPr>
      </w:pPr>
      <w:r>
        <w:rPr>
          <w:rFonts w:hint="eastAsia" w:ascii="仿宋_GB2312" w:hAnsi="黑体" w:eastAsia="仿宋_GB2312"/>
          <w:sz w:val="32"/>
          <w:szCs w:val="32"/>
        </w:rPr>
        <w:t>1.加强预算编制管理，进一步分解、细化各项支出，落实到具体使用部门，做到精细化管理，确保绩效目标的实现。</w:t>
      </w:r>
    </w:p>
    <w:p>
      <w:pPr>
        <w:pStyle w:val="17"/>
        <w:autoSpaceDE w:val="0"/>
        <w:ind w:left="-210" w:leftChars="-105" w:right="-42" w:firstLine="800" w:firstLineChars="250"/>
        <w:jc w:val="left"/>
        <w:rPr>
          <w:rFonts w:hint="eastAsia" w:ascii="仿宋_GB2312" w:hAnsi="黑体" w:eastAsia="仿宋_GB2312"/>
          <w:sz w:val="32"/>
          <w:szCs w:val="32"/>
        </w:rPr>
      </w:pPr>
      <w:r>
        <w:rPr>
          <w:rFonts w:hint="eastAsia" w:ascii="仿宋_GB2312" w:hAnsi="黑体" w:eastAsia="仿宋_GB2312"/>
          <w:sz w:val="32"/>
          <w:szCs w:val="32"/>
        </w:rPr>
        <w:t>2.强化绩效管理日常化，对预算执行过程以及资金使用情况进行适时跟踪监控，及时调整、纠正偏离绩效目标的各项支出。</w:t>
      </w:r>
    </w:p>
    <w:p>
      <w:pPr>
        <w:autoSpaceDE w:val="0"/>
        <w:ind w:left="-210" w:leftChars="-105" w:right="-42" w:firstLine="800" w:firstLineChars="250"/>
        <w:jc w:val="left"/>
        <w:rPr>
          <w:rFonts w:hint="eastAsia" w:ascii="仿宋_GB2312" w:hAnsi="黑体" w:eastAsia="仿宋_GB2312"/>
          <w:sz w:val="32"/>
          <w:szCs w:val="32"/>
        </w:rPr>
      </w:pPr>
      <w:r>
        <w:rPr>
          <w:rFonts w:hint="eastAsia" w:ascii="仿宋_GB2312" w:hAnsi="黑体" w:eastAsia="仿宋_GB2312"/>
          <w:sz w:val="32"/>
          <w:szCs w:val="32"/>
        </w:rPr>
        <w:t>3、在坚持全口径预算管理要求的同时，紧紧围绕县人大重点工作安排，确定单位年度工作重点，合理编制部门年初预算, 尽量减少预决算差异。</w:t>
      </w:r>
    </w:p>
    <w:p>
      <w:pPr>
        <w:pStyle w:val="3"/>
        <w:rPr>
          <w:rFonts w:hint="eastAsia" w:eastAsia="仿宋_GB2312"/>
          <w:lang w:val="en-US" w:eastAsia="zh-CN"/>
        </w:rPr>
      </w:pPr>
      <w:r>
        <w:rPr>
          <w:rFonts w:hint="eastAsia" w:ascii="仿宋_GB2312" w:hAnsi="黑体" w:eastAsia="仿宋_GB2312"/>
          <w:sz w:val="32"/>
          <w:szCs w:val="32"/>
          <w:lang w:val="en-US" w:eastAsia="zh-CN"/>
        </w:rPr>
        <w:t>4、加强业务知识的学习，提高工作效率，搞好服务。</w:t>
      </w:r>
    </w:p>
    <w:p/>
    <w:p>
      <w:pPr>
        <w:pStyle w:val="3"/>
        <w:numPr>
          <w:ilvl w:val="0"/>
          <w:numId w:val="0"/>
        </w:numPr>
        <w:ind w:firstLine="640"/>
        <w:rPr>
          <w:rFonts w:hint="eastAsia" w:ascii="方正仿宋简体" w:hAnsi="方正仿宋简体" w:eastAsia="方正仿宋简体" w:cs="方正仿宋简体"/>
          <w:sz w:val="32"/>
          <w:szCs w:val="32"/>
          <w:lang w:val="en-US" w:eastAsia="zh-CN"/>
        </w:rPr>
      </w:pPr>
    </w:p>
    <w:sectPr>
      <w:footerReference r:id="rId3" w:type="default"/>
      <w:pgSz w:w="11906" w:h="16838"/>
      <w:pgMar w:top="1440" w:right="1800" w:bottom="1440" w:left="1800" w:header="0" w:footer="0" w:gutter="0"/>
      <w:cols w:space="720" w:num="1"/>
      <w:formProt w:val="0"/>
      <w:docGrid w:type="lines" w:linePitch="312" w:charSpace="4300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方正小标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Mangal">
    <w:panose1 w:val="02040503050203030202"/>
    <w:charset w:val="01"/>
    <w:family w:val="roman"/>
    <w:pitch w:val="default"/>
    <w:sig w:usb0="00008003" w:usb1="00000000" w:usb2="00000000" w:usb3="00000000" w:csb0="00000001" w:csb1="00000000"/>
  </w:font>
  <w:font w:name="等线">
    <w:altName w:val="微软雅黑"/>
    <w:panose1 w:val="02010600030101010101"/>
    <w:charset w:val="86"/>
    <w:family w:val="auto"/>
    <w:pitch w:val="default"/>
    <w:sig w:usb0="00000000" w:usb1="00000000" w:usb2="00000016" w:usb3="00000000" w:csb0="0004000F" w:csb1="00000000"/>
  </w:font>
  <w:font w:name="方正仿宋简体">
    <w:altName w:val="微软雅黑"/>
    <w:panose1 w:val="02010601030101010101"/>
    <w:charset w:val="86"/>
    <w:family w:val="auto"/>
    <w:pitch w:val="default"/>
    <w:sig w:usb0="00000000" w:usb1="0000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87098"/>
    </w:sdtPr>
    <w:sdtContent>
      <w:sdt>
        <w:sdtPr>
          <w:id w:val="-1705238520"/>
        </w:sdtPr>
        <w:sdtContent>
          <w:p>
            <w:pPr>
              <w:pStyle w:val="5"/>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w:t>
            </w:r>
            <w:r>
              <w:rPr>
                <w:b/>
                <w:bCs/>
                <w:sz w:val="24"/>
                <w:szCs w:val="24"/>
              </w:rPr>
              <w:fldChar w:fldCharType="end"/>
            </w:r>
          </w:p>
        </w:sdtContent>
      </w:sdt>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3E5FBD"/>
    <w:multiLevelType w:val="singleLevel"/>
    <w:tmpl w:val="863E5FBD"/>
    <w:lvl w:ilvl="0" w:tentative="0">
      <w:start w:val="3"/>
      <w:numFmt w:val="decimal"/>
      <w:lvlText w:val="%1."/>
      <w:lvlJc w:val="left"/>
      <w:pPr>
        <w:tabs>
          <w:tab w:val="left" w:pos="312"/>
        </w:tabs>
      </w:pPr>
    </w:lvl>
  </w:abstractNum>
  <w:abstractNum w:abstractNumId="1">
    <w:nsid w:val="AC7C7D03"/>
    <w:multiLevelType w:val="singleLevel"/>
    <w:tmpl w:val="AC7C7D03"/>
    <w:lvl w:ilvl="0" w:tentative="0">
      <w:start w:val="1"/>
      <w:numFmt w:val="decimal"/>
      <w:suff w:val="nothing"/>
      <w:lvlText w:val="%1、"/>
      <w:lvlJc w:val="left"/>
    </w:lvl>
  </w:abstractNum>
  <w:abstractNum w:abstractNumId="2">
    <w:nsid w:val="F3AE23F9"/>
    <w:multiLevelType w:val="singleLevel"/>
    <w:tmpl w:val="F3AE23F9"/>
    <w:lvl w:ilvl="0" w:tentative="0">
      <w:start w:val="1"/>
      <w:numFmt w:val="chineseCounting"/>
      <w:suff w:val="nothing"/>
      <w:lvlText w:val="（%1）"/>
      <w:lvlJc w:val="left"/>
      <w:pPr>
        <w:ind w:left="-337"/>
      </w:pPr>
      <w:rPr>
        <w:rFonts w:hint="eastAsia"/>
      </w:rPr>
    </w:lvl>
  </w:abstractNum>
  <w:abstractNum w:abstractNumId="3">
    <w:nsid w:val="1A0C63BB"/>
    <w:multiLevelType w:val="singleLevel"/>
    <w:tmpl w:val="1A0C63BB"/>
    <w:lvl w:ilvl="0" w:tentative="0">
      <w:start w:val="1"/>
      <w:numFmt w:val="decimal"/>
      <w:suff w:val="nothing"/>
      <w:lvlText w:val="（%1）"/>
      <w:lvlJc w:val="left"/>
    </w:lvl>
  </w:abstractNum>
  <w:abstractNum w:abstractNumId="4">
    <w:nsid w:val="41A7C3B7"/>
    <w:multiLevelType w:val="singleLevel"/>
    <w:tmpl w:val="41A7C3B7"/>
    <w:lvl w:ilvl="0" w:tentative="0">
      <w:start w:val="2"/>
      <w:numFmt w:val="chineseCounting"/>
      <w:suff w:val="nothing"/>
      <w:lvlText w:val="（%1）"/>
      <w:lvlJc w:val="left"/>
      <w:rPr>
        <w:rFonts w:hint="eastAsia"/>
      </w:rPr>
    </w:lvl>
  </w:abstractNum>
  <w:abstractNum w:abstractNumId="5">
    <w:nsid w:val="5CEE4E88"/>
    <w:multiLevelType w:val="multilevel"/>
    <w:tmpl w:val="5CEE4E88"/>
    <w:lvl w:ilvl="0" w:tentative="0">
      <w:start w:val="3"/>
      <w:numFmt w:val="chineseCounting"/>
      <w:suff w:val="nothing"/>
      <w:lvlText w:val="（%1）"/>
      <w:lvlJc w:val="left"/>
      <w:pPr>
        <w:ind w:left="-22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6013CC5D"/>
    <w:multiLevelType w:val="multilevel"/>
    <w:tmpl w:val="6013CC5D"/>
    <w:lvl w:ilvl="0" w:tentative="0">
      <w:start w:val="2"/>
      <w:numFmt w:val="decimal"/>
      <w:suff w:val="nothing"/>
      <w:lvlText w:val="（%1）"/>
      <w:lvlJc w:val="left"/>
      <w:pPr>
        <w:ind w:left="-231"/>
      </w:pPr>
      <w:rPr>
        <w:u w:val="none" w:color="auto"/>
      </w:rPr>
    </w:lvl>
    <w:lvl w:ilvl="1" w:tentative="0">
      <w:start w:val="1"/>
      <w:numFmt w:val="decimal"/>
      <w:lvlText w:val="（"/>
      <w:lvlJc w:val="left"/>
      <w:pPr>
        <w:ind w:left="-231"/>
      </w:pPr>
      <w:rPr>
        <w:u w:val="none" w:color="auto"/>
      </w:rPr>
    </w:lvl>
    <w:lvl w:ilvl="2" w:tentative="0">
      <w:start w:val="1"/>
      <w:numFmt w:val="decimal"/>
      <w:lvlText w:val="（"/>
      <w:lvlJc w:val="left"/>
      <w:pPr>
        <w:ind w:left="-231"/>
      </w:pPr>
      <w:rPr>
        <w:u w:val="none" w:color="auto"/>
      </w:rPr>
    </w:lvl>
    <w:lvl w:ilvl="3" w:tentative="0">
      <w:start w:val="1"/>
      <w:numFmt w:val="decimal"/>
      <w:lvlText w:val="（"/>
      <w:lvlJc w:val="left"/>
      <w:pPr>
        <w:ind w:left="-231"/>
      </w:pPr>
      <w:rPr>
        <w:u w:val="none" w:color="auto"/>
      </w:rPr>
    </w:lvl>
    <w:lvl w:ilvl="4" w:tentative="0">
      <w:start w:val="1"/>
      <w:numFmt w:val="decimal"/>
      <w:lvlText w:val="（"/>
      <w:lvlJc w:val="left"/>
      <w:pPr>
        <w:ind w:left="-231"/>
      </w:pPr>
      <w:rPr>
        <w:u w:val="none" w:color="auto"/>
      </w:rPr>
    </w:lvl>
    <w:lvl w:ilvl="5" w:tentative="0">
      <w:start w:val="1"/>
      <w:numFmt w:val="decimal"/>
      <w:lvlText w:val="（"/>
      <w:lvlJc w:val="left"/>
      <w:pPr>
        <w:ind w:left="-231"/>
      </w:pPr>
      <w:rPr>
        <w:u w:val="none" w:color="auto"/>
      </w:rPr>
    </w:lvl>
    <w:lvl w:ilvl="6" w:tentative="0">
      <w:start w:val="1"/>
      <w:numFmt w:val="decimal"/>
      <w:lvlText w:val="（"/>
      <w:lvlJc w:val="left"/>
      <w:pPr>
        <w:ind w:left="-231"/>
      </w:pPr>
      <w:rPr>
        <w:u w:val="none" w:color="auto"/>
      </w:rPr>
    </w:lvl>
    <w:lvl w:ilvl="7" w:tentative="0">
      <w:start w:val="1"/>
      <w:numFmt w:val="decimal"/>
      <w:lvlText w:val="（"/>
      <w:lvlJc w:val="left"/>
      <w:pPr>
        <w:ind w:left="-231"/>
      </w:pPr>
      <w:rPr>
        <w:u w:val="none" w:color="auto"/>
      </w:rPr>
    </w:lvl>
    <w:lvl w:ilvl="8" w:tentative="0">
      <w:start w:val="1"/>
      <w:numFmt w:val="decimal"/>
      <w:lvlText w:val="（"/>
      <w:lvlJc w:val="left"/>
      <w:pPr>
        <w:ind w:left="-231"/>
      </w:pPr>
      <w:rPr>
        <w:u w:val="none" w:color="auto"/>
      </w:rPr>
    </w:lvl>
  </w:abstractNum>
  <w:num w:numId="1">
    <w:abstractNumId w:val="0"/>
  </w:num>
  <w:num w:numId="2">
    <w:abstractNumId w:val="4"/>
  </w:num>
  <w:num w:numId="3">
    <w:abstractNumId w:val="1"/>
  </w:num>
  <w:num w:numId="4">
    <w:abstractNumId w:val="2"/>
  </w:num>
  <w:num w:numId="5">
    <w:abstractNumId w:val="6"/>
  </w:num>
  <w:num w:numId="6">
    <w:abstractNumId w:val="3"/>
  </w:num>
  <w:num w:numId="7">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autoHyphenation/>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Y2NDM2YTNiNjNlMjBlZWIwMTQyYThlZDIxZTVmMTgifQ=="/>
  </w:docVars>
  <w:rsids>
    <w:rsidRoot w:val="00FC2D3D"/>
    <w:rsid w:val="00037435"/>
    <w:rsid w:val="00070591"/>
    <w:rsid w:val="00072F69"/>
    <w:rsid w:val="00081AC3"/>
    <w:rsid w:val="000937EC"/>
    <w:rsid w:val="000D34A2"/>
    <w:rsid w:val="00114C54"/>
    <w:rsid w:val="00120828"/>
    <w:rsid w:val="00157EE6"/>
    <w:rsid w:val="0017549D"/>
    <w:rsid w:val="001B4F3F"/>
    <w:rsid w:val="001B50A8"/>
    <w:rsid w:val="001C6961"/>
    <w:rsid w:val="001D31EF"/>
    <w:rsid w:val="00202E77"/>
    <w:rsid w:val="00210268"/>
    <w:rsid w:val="002211B9"/>
    <w:rsid w:val="002245EB"/>
    <w:rsid w:val="00272B0D"/>
    <w:rsid w:val="00296168"/>
    <w:rsid w:val="002D54D6"/>
    <w:rsid w:val="002F1C69"/>
    <w:rsid w:val="002F7580"/>
    <w:rsid w:val="00326437"/>
    <w:rsid w:val="00336249"/>
    <w:rsid w:val="003510F9"/>
    <w:rsid w:val="00352CDA"/>
    <w:rsid w:val="00396E79"/>
    <w:rsid w:val="00431950"/>
    <w:rsid w:val="004405A3"/>
    <w:rsid w:val="00446BEB"/>
    <w:rsid w:val="004570F5"/>
    <w:rsid w:val="00491105"/>
    <w:rsid w:val="004D1F46"/>
    <w:rsid w:val="004D4BBC"/>
    <w:rsid w:val="004D4F9B"/>
    <w:rsid w:val="0051502E"/>
    <w:rsid w:val="005207D5"/>
    <w:rsid w:val="00537E91"/>
    <w:rsid w:val="00544368"/>
    <w:rsid w:val="005502B4"/>
    <w:rsid w:val="005A4051"/>
    <w:rsid w:val="00661366"/>
    <w:rsid w:val="00682B7F"/>
    <w:rsid w:val="00687899"/>
    <w:rsid w:val="006B6CAD"/>
    <w:rsid w:val="006D311B"/>
    <w:rsid w:val="00710FD1"/>
    <w:rsid w:val="00755A5A"/>
    <w:rsid w:val="00786186"/>
    <w:rsid w:val="007A3DD1"/>
    <w:rsid w:val="0081045B"/>
    <w:rsid w:val="00852FB5"/>
    <w:rsid w:val="008626E6"/>
    <w:rsid w:val="008B3B53"/>
    <w:rsid w:val="008D1E36"/>
    <w:rsid w:val="008E1DA3"/>
    <w:rsid w:val="008F13EB"/>
    <w:rsid w:val="00900150"/>
    <w:rsid w:val="009467F9"/>
    <w:rsid w:val="009726A5"/>
    <w:rsid w:val="00AB269B"/>
    <w:rsid w:val="00AE6E4B"/>
    <w:rsid w:val="00AF4A69"/>
    <w:rsid w:val="00AF4B9A"/>
    <w:rsid w:val="00B2608E"/>
    <w:rsid w:val="00B63A53"/>
    <w:rsid w:val="00B77620"/>
    <w:rsid w:val="00B939B5"/>
    <w:rsid w:val="00BA0409"/>
    <w:rsid w:val="00BD61CC"/>
    <w:rsid w:val="00BE58F7"/>
    <w:rsid w:val="00C02593"/>
    <w:rsid w:val="00C07B4C"/>
    <w:rsid w:val="00C7074F"/>
    <w:rsid w:val="00C73B5C"/>
    <w:rsid w:val="00CC6178"/>
    <w:rsid w:val="00CE51B6"/>
    <w:rsid w:val="00D62E4E"/>
    <w:rsid w:val="00D64DDC"/>
    <w:rsid w:val="00D806A4"/>
    <w:rsid w:val="00DA2B69"/>
    <w:rsid w:val="00DA2F20"/>
    <w:rsid w:val="00DF3DA3"/>
    <w:rsid w:val="00E15441"/>
    <w:rsid w:val="00E315B8"/>
    <w:rsid w:val="00E32D46"/>
    <w:rsid w:val="00E32F45"/>
    <w:rsid w:val="00EB7B49"/>
    <w:rsid w:val="00EC37BC"/>
    <w:rsid w:val="00EF25E6"/>
    <w:rsid w:val="00EF69F8"/>
    <w:rsid w:val="00F05F8C"/>
    <w:rsid w:val="00F303B9"/>
    <w:rsid w:val="00F54697"/>
    <w:rsid w:val="00F56BF2"/>
    <w:rsid w:val="00FC2D3D"/>
    <w:rsid w:val="00FD16A8"/>
    <w:rsid w:val="00FD5F15"/>
    <w:rsid w:val="00FF2D94"/>
    <w:rsid w:val="039B7C31"/>
    <w:rsid w:val="044C53BB"/>
    <w:rsid w:val="051C5CC2"/>
    <w:rsid w:val="05D9628A"/>
    <w:rsid w:val="0A4F3A94"/>
    <w:rsid w:val="0B3A44D2"/>
    <w:rsid w:val="0C8E2DC4"/>
    <w:rsid w:val="10374A23"/>
    <w:rsid w:val="131813D5"/>
    <w:rsid w:val="15986359"/>
    <w:rsid w:val="22391A98"/>
    <w:rsid w:val="23E56F43"/>
    <w:rsid w:val="284A6803"/>
    <w:rsid w:val="28A40771"/>
    <w:rsid w:val="2A9E6553"/>
    <w:rsid w:val="30FB6FD9"/>
    <w:rsid w:val="311F12DD"/>
    <w:rsid w:val="36FB1030"/>
    <w:rsid w:val="38C16F92"/>
    <w:rsid w:val="3AA55533"/>
    <w:rsid w:val="3EE17B7C"/>
    <w:rsid w:val="424741EF"/>
    <w:rsid w:val="42D84E19"/>
    <w:rsid w:val="44316F05"/>
    <w:rsid w:val="455E3718"/>
    <w:rsid w:val="45F741E1"/>
    <w:rsid w:val="47172FBF"/>
    <w:rsid w:val="47EB65B0"/>
    <w:rsid w:val="48347264"/>
    <w:rsid w:val="4965499B"/>
    <w:rsid w:val="49E33295"/>
    <w:rsid w:val="4C021A03"/>
    <w:rsid w:val="4D404761"/>
    <w:rsid w:val="4D7B1833"/>
    <w:rsid w:val="53ED565F"/>
    <w:rsid w:val="53FB640F"/>
    <w:rsid w:val="5AB85204"/>
    <w:rsid w:val="5BB95B1B"/>
    <w:rsid w:val="5D23186E"/>
    <w:rsid w:val="5D2E7E7A"/>
    <w:rsid w:val="5F8145DE"/>
    <w:rsid w:val="61165E81"/>
    <w:rsid w:val="628D45C8"/>
    <w:rsid w:val="670973E0"/>
    <w:rsid w:val="687B05C6"/>
    <w:rsid w:val="6EA81B77"/>
    <w:rsid w:val="73F0799B"/>
    <w:rsid w:val="74C56623"/>
    <w:rsid w:val="755E1F6B"/>
    <w:rsid w:val="780F2D1A"/>
    <w:rsid w:val="799B774C"/>
    <w:rsid w:val="7E1846B6"/>
    <w:rsid w:val="7F7154F3"/>
    <w:rsid w:val="7F9145F0"/>
  </w:rsids>
  <m:mathPr>
    <m:lMargin m:val="0"/>
    <m:mathFont m:val="Cambria Math"/>
    <m:rMargin m:val="0"/>
    <m:wrapIndent m:val="1440"/>
    <m:brkBin m:val="before"/>
    <m:brkBinSub m:val="--"/>
    <m:defJc m:val="centerGroup"/>
    <m:intLim m:val="subSup"/>
    <m:naryLim m:val="undOvr"/>
    <m:smallFrac m:val="0"/>
    <m:dispDef/>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lang w:val="en-US" w:eastAsia="zh-CN" w:bidi="hi-IN"/>
    </w:rPr>
  </w:style>
  <w:style w:type="character" w:default="1" w:styleId="8">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footnote text"/>
    <w:basedOn w:val="1"/>
    <w:unhideWhenUsed/>
    <w:qFormat/>
    <w:uiPriority w:val="99"/>
    <w:pPr>
      <w:snapToGrid w:val="0"/>
      <w:jc w:val="left"/>
    </w:pPr>
    <w:rPr>
      <w:sz w:val="18"/>
      <w:szCs w:val="18"/>
    </w:rPr>
  </w:style>
  <w:style w:type="paragraph" w:styleId="3">
    <w:name w:val="Normal Indent"/>
    <w:basedOn w:val="1"/>
    <w:unhideWhenUsed/>
    <w:qFormat/>
    <w:uiPriority w:val="99"/>
    <w:pPr>
      <w:ind w:firstLine="200" w:firstLineChars="200"/>
    </w:pPr>
  </w:style>
  <w:style w:type="paragraph" w:styleId="4">
    <w:name w:val="Plain Text"/>
    <w:basedOn w:val="1"/>
    <w:unhideWhenUsed/>
    <w:qFormat/>
    <w:uiPriority w:val="99"/>
    <w:rPr>
      <w:rFonts w:ascii="宋体" w:hAnsi="Courier New" w:cs="宋体"/>
    </w:rPr>
  </w:style>
  <w:style w:type="paragraph" w:styleId="5">
    <w:name w:val="footer"/>
    <w:basedOn w:val="1"/>
    <w:link w:val="13"/>
    <w:unhideWhenUsed/>
    <w:qFormat/>
    <w:uiPriority w:val="99"/>
    <w:pPr>
      <w:tabs>
        <w:tab w:val="center" w:pos="4153"/>
        <w:tab w:val="right" w:pos="8306"/>
      </w:tabs>
      <w:snapToGrid w:val="0"/>
      <w:jc w:val="left"/>
    </w:pPr>
    <w:rPr>
      <w:rFonts w:cs="Mangal"/>
      <w:sz w:val="18"/>
      <w:szCs w:val="16"/>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rFonts w:cs="Mangal"/>
      <w:sz w:val="18"/>
      <w:szCs w:val="16"/>
    </w:rPr>
  </w:style>
  <w:style w:type="paragraph" w:styleId="7">
    <w:name w:val="Normal (Web)"/>
    <w:basedOn w:val="1"/>
    <w:unhideWhenUsed/>
    <w:qFormat/>
    <w:uiPriority w:val="99"/>
    <w:pPr>
      <w:widowControl w:val="0"/>
      <w:spacing w:before="100" w:beforeAutospacing="1" w:after="100" w:afterAutospacing="1"/>
      <w:jc w:val="left"/>
    </w:pPr>
    <w:rPr>
      <w:kern w:val="0"/>
      <w:sz w:val="24"/>
      <w:szCs w:val="24"/>
    </w:rPr>
  </w:style>
  <w:style w:type="table" w:styleId="10">
    <w:name w:val="Table Grid"/>
    <w:basedOn w:val="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1">
    <w:name w:val="正文1"/>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customStyle="1" w:styleId="12">
    <w:name w:val="页眉 字符"/>
    <w:basedOn w:val="8"/>
    <w:link w:val="6"/>
    <w:qFormat/>
    <w:uiPriority w:val="99"/>
    <w:rPr>
      <w:rFonts w:cs="Mangal"/>
      <w:sz w:val="18"/>
      <w:szCs w:val="16"/>
      <w:lang w:bidi="hi-IN"/>
    </w:rPr>
  </w:style>
  <w:style w:type="character" w:customStyle="1" w:styleId="13">
    <w:name w:val="页脚 字符"/>
    <w:basedOn w:val="8"/>
    <w:link w:val="5"/>
    <w:qFormat/>
    <w:uiPriority w:val="99"/>
    <w:rPr>
      <w:rFonts w:cs="Mangal"/>
      <w:sz w:val="18"/>
      <w:szCs w:val="16"/>
      <w:lang w:bidi="hi-IN"/>
    </w:rPr>
  </w:style>
  <w:style w:type="paragraph" w:customStyle="1" w:styleId="14">
    <w:name w:val="18"/>
    <w:basedOn w:val="1"/>
    <w:qFormat/>
    <w:uiPriority w:val="0"/>
    <w:pPr>
      <w:keepNext w:val="0"/>
      <w:keepLines w:val="0"/>
      <w:widowControl w:val="0"/>
      <w:suppressLineNumbers w:val="0"/>
      <w:spacing w:before="0" w:beforeAutospacing="0" w:after="0" w:afterAutospacing="0"/>
      <w:ind w:left="0" w:right="0"/>
      <w:jc w:val="both"/>
    </w:pPr>
    <w:rPr>
      <w:rFonts w:hint="eastAsia" w:ascii="等线" w:hAnsi="等线" w:eastAsia="等线" w:cs="Times New Roman"/>
      <w:kern w:val="2"/>
      <w:sz w:val="21"/>
      <w:szCs w:val="22"/>
      <w:lang w:val="en-US" w:eastAsia="zh-CN" w:bidi="ar"/>
    </w:rPr>
  </w:style>
  <w:style w:type="paragraph" w:customStyle="1" w:styleId="15">
    <w:name w:val="a a3"/>
    <w:basedOn w:val="1"/>
    <w:unhideWhenUsed/>
    <w:qFormat/>
    <w:uiPriority w:val="0"/>
    <w:pPr>
      <w:spacing w:before="100" w:beforeAutospacing="1" w:after="100" w:afterAutospacing="1"/>
      <w:jc w:val="left"/>
    </w:pPr>
    <w:rPr>
      <w:rFonts w:ascii="宋体" w:hAnsi="宋体" w:eastAsia="宋体" w:cs="宋体"/>
      <w:kern w:val="0"/>
      <w:sz w:val="24"/>
      <w:szCs w:val="24"/>
    </w:rPr>
  </w:style>
  <w:style w:type="character" w:customStyle="1" w:styleId="16">
    <w:name w:val="a a31"/>
    <w:basedOn w:val="8"/>
    <w:unhideWhenUsed/>
    <w:qFormat/>
    <w:uiPriority w:val="0"/>
  </w:style>
  <w:style w:type="paragraph" w:customStyle="1"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8</Pages>
  <Words>3111</Words>
  <Characters>3892</Characters>
  <Lines>8</Lines>
  <Paragraphs>2</Paragraphs>
  <ScaleCrop>false</ScaleCrop>
  <LinksUpToDate>false</LinksUpToDate>
  <CharactersWithSpaces>3974</CharactersWithSpaces>
  <Application>WPS Office_10.1.0.5866_F1E327BC-269C-435d-A152-05C5408002CA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2022-10-27T23:33:00Z</dcterms:created>
  <dc:creator>Administrator</dc:creator>
  <cp:lastModifiedBy>Administrator</cp:lastModifiedBy>
  <cp:lastPrinted>2022-10-28T08:27:00Z</cp:lastPrinted>
  <dcterms:modified xsi:type="dcterms:W3CDTF">2023-10-10T00:14:54Z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C5624564E0FF490095F9573B97315D13_13</vt:lpwstr>
  </property>
  <property fmtid="{D5CDD505-2E9C-101B-9397-08002B2CF9AE}" pid="3" name="KSOProductBuildVer">
    <vt:lpwstr>2052-10.1.0.5866</vt:lpwstr>
  </property>
</Properties>
</file>