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069" w:leftChars="170" w:hanging="712" w:hangingChars="197"/>
        <w:jc w:val="both"/>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攸县</w:t>
      </w:r>
      <w:r>
        <w:rPr>
          <w:rFonts w:hint="eastAsia" w:asciiTheme="minorEastAsia" w:hAnsiTheme="minorEastAsia" w:cstheme="minorEastAsia"/>
          <w:b/>
          <w:bCs/>
          <w:sz w:val="36"/>
          <w:szCs w:val="36"/>
          <w:lang w:val="en-US" w:eastAsia="zh-CN"/>
        </w:rPr>
        <w:t>文化旅游广电体育局</w:t>
      </w:r>
      <w:r>
        <w:rPr>
          <w:rFonts w:hint="eastAsia" w:asciiTheme="minorEastAsia" w:hAnsiTheme="minorEastAsia" w:eastAsiaTheme="minorEastAsia" w:cstheme="minorEastAsia"/>
          <w:b/>
          <w:bCs/>
          <w:sz w:val="36"/>
          <w:szCs w:val="36"/>
        </w:rPr>
        <w:t>20</w:t>
      </w:r>
      <w:r>
        <w:rPr>
          <w:rFonts w:hint="eastAsia" w:asciiTheme="minorEastAsia" w:hAnsiTheme="minorEastAsia" w:eastAsiaTheme="minorEastAsia" w:cstheme="minorEastAsia"/>
          <w:b/>
          <w:bCs/>
          <w:sz w:val="36"/>
          <w:szCs w:val="36"/>
          <w:lang w:val="en-US" w:eastAsia="zh-CN"/>
        </w:rPr>
        <w:t>2</w:t>
      </w:r>
      <w:r>
        <w:rPr>
          <w:rFonts w:hint="eastAsia" w:asciiTheme="minorEastAsia" w:hAnsiTheme="minorEastAsia" w:cstheme="minorEastAsia"/>
          <w:b/>
          <w:bCs/>
          <w:sz w:val="36"/>
          <w:szCs w:val="36"/>
          <w:lang w:val="en-US" w:eastAsia="zh-CN"/>
        </w:rPr>
        <w:t>2</w:t>
      </w:r>
      <w:r>
        <w:rPr>
          <w:rFonts w:hint="eastAsia" w:asciiTheme="minorEastAsia" w:hAnsiTheme="minorEastAsia" w:eastAsiaTheme="minorEastAsia" w:cstheme="minorEastAsia"/>
          <w:b/>
          <w:bCs/>
          <w:sz w:val="36"/>
          <w:szCs w:val="36"/>
        </w:rPr>
        <w:t>年度</w:t>
      </w:r>
      <w:r>
        <w:rPr>
          <w:rFonts w:hint="eastAsia" w:asciiTheme="minorEastAsia" w:hAnsiTheme="minorEastAsia" w:cstheme="minorEastAsia"/>
          <w:b/>
          <w:bCs/>
          <w:sz w:val="36"/>
          <w:szCs w:val="36"/>
          <w:lang w:eastAsia="zh-CN"/>
        </w:rPr>
        <w:t>整体</w:t>
      </w:r>
      <w:r>
        <w:rPr>
          <w:rFonts w:hint="eastAsia" w:asciiTheme="minorEastAsia" w:hAnsiTheme="minorEastAsia" w:eastAsiaTheme="minorEastAsia" w:cstheme="minorEastAsia"/>
          <w:b/>
          <w:bCs/>
          <w:sz w:val="36"/>
          <w:szCs w:val="36"/>
        </w:rPr>
        <w:t>绩效报告</w:t>
      </w:r>
    </w:p>
    <w:p>
      <w:pPr>
        <w:jc w:val="center"/>
        <w:rPr>
          <w:rFonts w:ascii="方正小标宋_GBK" w:eastAsia="方正小标宋_GBK"/>
          <w:sz w:val="32"/>
          <w:szCs w:val="32"/>
        </w:rPr>
      </w:pPr>
    </w:p>
    <w:p>
      <w:pPr>
        <w:pStyle w:val="1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b/>
          <w:spacing w:val="0"/>
          <w:sz w:val="32"/>
          <w:szCs w:val="32"/>
        </w:rPr>
      </w:pPr>
      <w:r>
        <w:rPr>
          <w:rFonts w:hint="eastAsia" w:ascii="方正黑体简体" w:hAnsi="方正黑体简体" w:eastAsia="方正黑体简体" w:cs="方正黑体简体"/>
          <w:b/>
          <w:spacing w:val="0"/>
          <w:sz w:val="32"/>
          <w:szCs w:val="32"/>
          <w:lang w:eastAsia="zh-CN"/>
        </w:rPr>
        <w:t>一、</w:t>
      </w:r>
      <w:r>
        <w:rPr>
          <w:rFonts w:hint="eastAsia" w:ascii="方正黑体简体" w:hAnsi="方正黑体简体" w:eastAsia="方正黑体简体" w:cs="方正黑体简体"/>
          <w:b/>
          <w:spacing w:val="0"/>
          <w:sz w:val="32"/>
          <w:szCs w:val="32"/>
        </w:rPr>
        <w:t>绩效目标分解下达情况</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我局全年一般公共预算财政拨款收入2592.44万元，政府性基金预算财政拨款收入24.59万元，全年基本支出2307.61万元，项目支出284.83万元。</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b/>
          <w:spacing w:val="0"/>
          <w:sz w:val="32"/>
          <w:szCs w:val="32"/>
          <w:lang w:eastAsia="zh-CN"/>
        </w:rPr>
      </w:pPr>
      <w:r>
        <w:rPr>
          <w:rFonts w:hint="eastAsia" w:ascii="方正黑体简体" w:hAnsi="方正黑体简体" w:eastAsia="方正黑体简体" w:cs="方正黑体简体"/>
          <w:b/>
          <w:spacing w:val="0"/>
          <w:sz w:val="32"/>
          <w:szCs w:val="32"/>
          <w:lang w:eastAsia="zh-CN"/>
        </w:rPr>
        <w:t>二、绩效目标完成情况</w:t>
      </w:r>
    </w:p>
    <w:p>
      <w:pPr>
        <w:keepNext w:val="0"/>
        <w:keepLines w:val="0"/>
        <w:pageBreakBefore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bCs/>
          <w:spacing w:val="0"/>
          <w:sz w:val="32"/>
          <w:szCs w:val="32"/>
          <w:lang w:eastAsia="zh-CN"/>
        </w:rPr>
      </w:pPr>
      <w:r>
        <w:rPr>
          <w:rFonts w:hint="eastAsia" w:ascii="仿宋_GB2312" w:hAnsi="仿宋_GB2312" w:eastAsia="仿宋_GB2312" w:cs="仿宋_GB2312"/>
          <w:b/>
          <w:bCs/>
          <w:spacing w:val="0"/>
          <w:sz w:val="32"/>
          <w:szCs w:val="32"/>
          <w:lang w:eastAsia="zh-CN"/>
        </w:rPr>
        <w:t xml:space="preserve"> （一）资金投入情况</w:t>
      </w:r>
    </w:p>
    <w:p>
      <w:pPr>
        <w:keepNext w:val="0"/>
        <w:keepLines w:val="0"/>
        <w:pageBreakBefore w:val="0"/>
        <w:kinsoku/>
        <w:wordWrap/>
        <w:overflowPunct/>
        <w:topLinePunct w:val="0"/>
        <w:autoSpaceDE/>
        <w:autoSpaceDN/>
        <w:bidi w:val="0"/>
        <w:adjustRightInd/>
        <w:snapToGrid/>
        <w:spacing w:line="600" w:lineRule="exact"/>
        <w:ind w:left="0" w:firstLine="643" w:firstLineChars="200"/>
        <w:jc w:val="left"/>
        <w:textAlignment w:val="auto"/>
        <w:rPr>
          <w:rFonts w:hint="default" w:ascii="仿宋_GB2312" w:hAnsi="仿宋_GB2312" w:eastAsia="仿宋_GB2312" w:cs="仿宋_GB2312"/>
          <w:b w:val="0"/>
          <w:bCs/>
          <w:spacing w:val="0"/>
          <w:sz w:val="32"/>
          <w:szCs w:val="32"/>
          <w:lang w:val="en-US" w:eastAsia="zh-CN"/>
        </w:rPr>
      </w:pPr>
      <w:r>
        <w:rPr>
          <w:rFonts w:hint="eastAsia" w:ascii="仿宋_GB2312" w:hAnsi="仿宋_GB2312" w:eastAsia="仿宋_GB2312" w:cs="仿宋_GB2312"/>
          <w:b/>
          <w:spacing w:val="0"/>
          <w:sz w:val="32"/>
          <w:szCs w:val="32"/>
        </w:rPr>
        <w:t xml:space="preserve"> 1、项目资金到位情况：</w:t>
      </w:r>
      <w:r>
        <w:rPr>
          <w:rFonts w:hint="eastAsia" w:ascii="仿宋_GB2312" w:hAnsi="仿宋_GB2312" w:eastAsia="仿宋_GB2312" w:cs="仿宋_GB2312"/>
          <w:b w:val="0"/>
          <w:bCs/>
          <w:spacing w:val="0"/>
          <w:sz w:val="32"/>
          <w:szCs w:val="32"/>
          <w:lang w:val="en-US" w:eastAsia="zh-CN"/>
        </w:rPr>
        <w:t>2022年</w:t>
      </w:r>
      <w:r>
        <w:rPr>
          <w:rFonts w:hint="eastAsia" w:ascii="仿宋_GB2312" w:hAnsi="仿宋_GB2312" w:eastAsia="仿宋_GB2312" w:cs="仿宋_GB2312"/>
          <w:b w:val="0"/>
          <w:bCs/>
          <w:spacing w:val="0"/>
          <w:sz w:val="32"/>
          <w:szCs w:val="32"/>
          <w:lang w:eastAsia="zh-CN"/>
        </w:rPr>
        <w:t>全年总收入</w:t>
      </w:r>
      <w:r>
        <w:rPr>
          <w:rFonts w:hint="eastAsia" w:ascii="仿宋_GB2312" w:hAnsi="仿宋_GB2312" w:eastAsia="仿宋_GB2312" w:cs="仿宋_GB2312"/>
          <w:b w:val="0"/>
          <w:bCs/>
          <w:spacing w:val="0"/>
          <w:sz w:val="32"/>
          <w:szCs w:val="32"/>
          <w:lang w:val="en-US" w:eastAsia="zh-CN"/>
        </w:rPr>
        <w:t>2617.03万</w:t>
      </w:r>
    </w:p>
    <w:p>
      <w:pPr>
        <w:keepNext w:val="0"/>
        <w:keepLines w:val="0"/>
        <w:pageBreakBefore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 xml:space="preserve"> </w:t>
      </w:r>
      <w:r>
        <w:rPr>
          <w:rFonts w:hint="eastAsia" w:ascii="仿宋_GB2312" w:hAnsi="仿宋_GB2312" w:eastAsia="仿宋_GB2312" w:cs="仿宋_GB2312"/>
          <w:b/>
          <w:spacing w:val="0"/>
          <w:sz w:val="32"/>
          <w:szCs w:val="32"/>
        </w:rPr>
        <w:t>2、项目资金执行情况：</w:t>
      </w:r>
      <w:r>
        <w:rPr>
          <w:rFonts w:hint="eastAsia" w:ascii="仿宋_GB2312" w:hAnsi="仿宋_GB2312" w:eastAsia="仿宋_GB2312" w:cs="仿宋_GB2312"/>
          <w:spacing w:val="0"/>
          <w:sz w:val="32"/>
          <w:szCs w:val="32"/>
        </w:rPr>
        <w:t>20</w:t>
      </w:r>
      <w:r>
        <w:rPr>
          <w:rFonts w:hint="eastAsia" w:ascii="仿宋_GB2312" w:hAnsi="仿宋_GB2312" w:eastAsia="仿宋_GB2312" w:cs="仿宋_GB2312"/>
          <w:spacing w:val="0"/>
          <w:sz w:val="32"/>
          <w:szCs w:val="32"/>
          <w:lang w:val="en-US" w:eastAsia="zh-CN"/>
        </w:rPr>
        <w:t>22</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我局截止到2022年12月31日，共支出2617.03万元，执行率100%</w:t>
      </w:r>
      <w:r>
        <w:rPr>
          <w:rFonts w:hint="eastAsia" w:ascii="仿宋_GB2312" w:hAnsi="仿宋_GB2312" w:eastAsia="仿宋_GB2312" w:cs="仿宋_GB2312"/>
          <w:spacing w:val="0"/>
          <w:sz w:val="32"/>
          <w:szCs w:val="32"/>
        </w:rPr>
        <w:t>。</w:t>
      </w:r>
    </w:p>
    <w:p>
      <w:pPr>
        <w:keepNext w:val="0"/>
        <w:keepLines w:val="0"/>
        <w:pageBreakBefore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spacing w:val="0"/>
          <w:kern w:val="0"/>
          <w:sz w:val="32"/>
          <w:szCs w:val="32"/>
          <w:lang w:val="en-US" w:eastAsia="zh-CN"/>
        </w:rPr>
      </w:pPr>
      <w:r>
        <w:rPr>
          <w:rFonts w:hint="eastAsia" w:ascii="仿宋_GB2312" w:hAnsi="仿宋_GB2312" w:eastAsia="仿宋_GB2312" w:cs="仿宋_GB2312"/>
          <w:b/>
          <w:spacing w:val="0"/>
          <w:sz w:val="32"/>
          <w:szCs w:val="32"/>
        </w:rPr>
        <w:t>3、项目资金管理情况：</w:t>
      </w:r>
      <w:r>
        <w:rPr>
          <w:rFonts w:hint="eastAsia" w:ascii="仿宋_GB2312" w:hAnsi="仿宋_GB2312" w:eastAsia="仿宋_GB2312" w:cs="仿宋_GB2312"/>
          <w:color w:val="000000"/>
          <w:spacing w:val="0"/>
          <w:kern w:val="0"/>
          <w:sz w:val="32"/>
          <w:szCs w:val="32"/>
        </w:rPr>
        <w:t>202</w:t>
      </w:r>
      <w:r>
        <w:rPr>
          <w:rFonts w:hint="eastAsia" w:ascii="仿宋_GB2312" w:hAnsi="仿宋_GB2312" w:eastAsia="仿宋_GB2312" w:cs="仿宋_GB2312"/>
          <w:color w:val="000000"/>
          <w:spacing w:val="0"/>
          <w:kern w:val="0"/>
          <w:sz w:val="32"/>
          <w:szCs w:val="32"/>
          <w:lang w:val="en-US" w:eastAsia="zh-CN"/>
        </w:rPr>
        <w:t>2</w:t>
      </w:r>
      <w:r>
        <w:rPr>
          <w:rFonts w:hint="eastAsia" w:ascii="仿宋_GB2312" w:hAnsi="仿宋_GB2312" w:eastAsia="仿宋_GB2312" w:cs="仿宋_GB2312"/>
          <w:color w:val="000000"/>
          <w:spacing w:val="0"/>
          <w:kern w:val="0"/>
          <w:sz w:val="32"/>
          <w:szCs w:val="32"/>
        </w:rPr>
        <w:t>年</w:t>
      </w:r>
      <w:r>
        <w:rPr>
          <w:rFonts w:hint="eastAsia" w:ascii="仿宋_GB2312" w:hAnsi="仿宋_GB2312" w:eastAsia="仿宋_GB2312" w:cs="仿宋_GB2312"/>
          <w:color w:val="000000"/>
          <w:spacing w:val="0"/>
          <w:kern w:val="0"/>
          <w:sz w:val="32"/>
          <w:szCs w:val="32"/>
          <w:lang w:val="en-US" w:eastAsia="zh-CN"/>
        </w:rPr>
        <w:t>我局预算</w:t>
      </w:r>
      <w:r>
        <w:rPr>
          <w:rFonts w:hint="eastAsia" w:ascii="仿宋_GB2312" w:hAnsi="仿宋_GB2312" w:eastAsia="仿宋_GB2312" w:cs="仿宋_GB2312"/>
          <w:color w:val="000000"/>
          <w:spacing w:val="0"/>
          <w:kern w:val="0"/>
          <w:sz w:val="32"/>
          <w:szCs w:val="32"/>
        </w:rPr>
        <w:t>资金使用目标明确，资金管理、会计核算、财务审批制度健全。拨款程序规范，符合国家有关财务规定，项目支出严格按照项目进度和合同条款的规定进行审批把关，并按照会计制度的有关规定执行</w:t>
      </w:r>
      <w:r>
        <w:rPr>
          <w:rFonts w:hint="eastAsia" w:ascii="仿宋_GB2312" w:hAnsi="仿宋_GB2312" w:eastAsia="仿宋_GB2312" w:cs="仿宋_GB2312"/>
          <w:color w:val="000000"/>
          <w:spacing w:val="0"/>
          <w:kern w:val="0"/>
          <w:sz w:val="32"/>
          <w:szCs w:val="32"/>
          <w:lang w:eastAsia="zh-CN"/>
        </w:rPr>
        <w:t>，</w:t>
      </w:r>
      <w:r>
        <w:rPr>
          <w:rFonts w:hint="eastAsia" w:ascii="仿宋_GB2312" w:hAnsi="仿宋_GB2312" w:eastAsia="仿宋_GB2312" w:cs="仿宋_GB2312"/>
          <w:color w:val="000000"/>
          <w:spacing w:val="0"/>
          <w:kern w:val="0"/>
          <w:sz w:val="32"/>
          <w:szCs w:val="32"/>
          <w:lang w:val="en-US" w:eastAsia="zh-CN"/>
        </w:rPr>
        <w:t>无违规闲置资金等。</w:t>
      </w:r>
    </w:p>
    <w:p>
      <w:pPr>
        <w:keepNext w:val="0"/>
        <w:keepLines w:val="0"/>
        <w:pageBreakBefore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bCs/>
          <w:spacing w:val="0"/>
          <w:sz w:val="32"/>
          <w:szCs w:val="32"/>
          <w:lang w:eastAsia="zh-CN"/>
        </w:rPr>
      </w:pPr>
      <w:r>
        <w:rPr>
          <w:rFonts w:hint="eastAsia" w:ascii="仿宋_GB2312" w:hAnsi="仿宋_GB2312" w:eastAsia="仿宋_GB2312" w:cs="仿宋_GB2312"/>
          <w:b/>
          <w:bCs/>
          <w:spacing w:val="0"/>
          <w:sz w:val="32"/>
          <w:szCs w:val="32"/>
          <w:lang w:eastAsia="zh-CN"/>
        </w:rPr>
        <w:t>（二）总体绩效目标完成情况</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我局开展的公共文化服务活动丰富多彩，把文化种到家门前，把服务送到家门口。</w:t>
      </w:r>
      <w:r>
        <w:rPr>
          <w:rFonts w:hint="eastAsia" w:ascii="仿宋_GB2312" w:hAnsi="仿宋_GB2312" w:eastAsia="仿宋_GB2312" w:cs="仿宋_GB2312"/>
          <w:b w:val="0"/>
          <w:bCs w:val="0"/>
          <w:i w:val="0"/>
          <w:iCs w:val="0"/>
          <w:caps w:val="0"/>
          <w:color w:val="000000" w:themeColor="text1"/>
          <w:spacing w:val="0"/>
          <w:sz w:val="32"/>
          <w:szCs w:val="32"/>
          <w:shd w:val="clear" w:fill="FFFFFF"/>
          <w14:textFill>
            <w14:solidFill>
              <w14:schemeClr w14:val="tx1"/>
            </w14:solidFill>
          </w14:textFill>
        </w:rPr>
        <w:t>完善我</w:t>
      </w:r>
      <w:r>
        <w:rPr>
          <w:rFonts w:hint="eastAsia" w:ascii="仿宋_GB2312" w:hAnsi="仿宋_GB2312" w:eastAsia="仿宋_GB2312" w:cs="仿宋_GB2312"/>
          <w:b w:val="0"/>
          <w:bCs w:val="0"/>
          <w:i w:val="0"/>
          <w:iCs w:val="0"/>
          <w:caps w:val="0"/>
          <w:color w:val="000000" w:themeColor="text1"/>
          <w:spacing w:val="0"/>
          <w:sz w:val="32"/>
          <w:szCs w:val="32"/>
          <w:shd w:val="clear" w:fill="FFFFFF"/>
          <w:lang w:val="en-US" w:eastAsia="zh-CN"/>
          <w14:textFill>
            <w14:solidFill>
              <w14:schemeClr w14:val="tx1"/>
            </w14:solidFill>
          </w14:textFill>
        </w:rPr>
        <w:t>县</w:t>
      </w:r>
      <w:r>
        <w:rPr>
          <w:rFonts w:hint="eastAsia" w:ascii="仿宋_GB2312" w:hAnsi="仿宋_GB2312" w:eastAsia="仿宋_GB2312" w:cs="仿宋_GB2312"/>
          <w:b w:val="0"/>
          <w:bCs w:val="0"/>
          <w:i w:val="0"/>
          <w:iCs w:val="0"/>
          <w:caps w:val="0"/>
          <w:color w:val="000000" w:themeColor="text1"/>
          <w:spacing w:val="0"/>
          <w:sz w:val="32"/>
          <w:szCs w:val="32"/>
          <w:shd w:val="clear" w:fill="FFFFFF"/>
          <w14:textFill>
            <w14:solidFill>
              <w14:schemeClr w14:val="tx1"/>
            </w14:solidFill>
          </w14:textFill>
        </w:rPr>
        <w:t>公共文化服务体系，丰富公共文化服务内容，促进基本公共文化服务标准化、均等化，保障群众基本文化权益。</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360" w:lineRule="auto"/>
        <w:ind w:left="0" w:firstLine="640" w:firstLineChars="200"/>
        <w:jc w:val="left"/>
        <w:textAlignment w:val="auto"/>
        <w:rPr>
          <w:rFonts w:hint="default" w:ascii="Times New Roman" w:hAnsi="Times New Roman" w:eastAsia="仿宋" w:cs="Times New Roman"/>
          <w:sz w:val="32"/>
          <w:szCs w:val="32"/>
          <w:lang w:val="en-US" w:eastAsia="zh-CN"/>
        </w:rPr>
      </w:pPr>
      <w:r>
        <w:rPr>
          <w:rFonts w:hint="eastAsia" w:ascii="仿宋_GB2312" w:hAnsi="仿宋_GB2312" w:eastAsia="仿宋_GB2312" w:cs="仿宋_GB2312"/>
          <w:spacing w:val="0"/>
          <w:sz w:val="32"/>
          <w:szCs w:val="32"/>
          <w:lang w:val="en-US" w:eastAsia="zh-CN"/>
        </w:rPr>
        <w:t>局机关</w:t>
      </w:r>
      <w:r>
        <w:rPr>
          <w:rFonts w:hint="eastAsia" w:ascii="仿宋_GB2312" w:hAnsi="仿宋_GB2312" w:eastAsia="仿宋_GB2312" w:cs="仿宋_GB2312"/>
          <w:i w:val="0"/>
          <w:iCs w:val="0"/>
          <w:caps w:val="0"/>
          <w:color w:val="333333"/>
          <w:spacing w:val="0"/>
          <w:sz w:val="32"/>
          <w:szCs w:val="32"/>
          <w:shd w:val="clear" w:fill="FFFFFF"/>
        </w:rPr>
        <w:t>专项资金重点用于落实《湖南省公共文化服务体系高质量发展五年行动计划（2021年-2025年）》</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spacing w:val="0"/>
          <w:sz w:val="32"/>
          <w:szCs w:val="32"/>
          <w:lang w:val="en-US" w:eastAsia="zh-CN"/>
        </w:rPr>
        <w:t>2022年建成了全县门前三小100个服务点。购置100套体育器材，发放到100个门前三小点，小广场面积超过3万平方米，美化了乡村乡貌，周边辐射覆盖人口达4万人次，为门前三小点</w:t>
      </w:r>
      <w:r>
        <w:rPr>
          <w:rFonts w:hint="eastAsia" w:ascii="仿宋_GB2312" w:hAnsi="仿宋_GB2312" w:eastAsia="仿宋_GB2312" w:cs="仿宋_GB2312"/>
          <w:i w:val="0"/>
          <w:iCs w:val="0"/>
          <w:caps w:val="0"/>
          <w:color w:val="333333"/>
          <w:spacing w:val="0"/>
          <w:sz w:val="32"/>
          <w:szCs w:val="32"/>
          <w:shd w:val="clear" w:fill="FFFFFF"/>
        </w:rPr>
        <w:t>提供基本公共文化服务项目</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spacing w:val="0"/>
          <w:sz w:val="32"/>
          <w:szCs w:val="32"/>
          <w:lang w:val="en-US" w:eastAsia="zh-CN"/>
        </w:rPr>
        <w:t>构建了更高水平的全民健身公共服务体系，</w:t>
      </w:r>
      <w:r>
        <w:rPr>
          <w:rFonts w:hint="default" w:ascii="仿宋_GB2312" w:hAnsi="仿宋_GB2312" w:eastAsia="仿宋_GB2312" w:cs="仿宋_GB2312"/>
          <w:spacing w:val="0"/>
          <w:sz w:val="32"/>
          <w:szCs w:val="32"/>
          <w:lang w:val="en-US" w:eastAsia="zh-CN"/>
        </w:rPr>
        <w:t>推动全民健身公共服务体系覆盖全民、服务全民、造福全民。</w:t>
      </w:r>
      <w:r>
        <w:rPr>
          <w:rFonts w:hint="eastAsia" w:ascii="仿宋_GB2312" w:hAnsi="仿宋_GB2312" w:eastAsia="仿宋_GB2312" w:cs="仿宋_GB2312"/>
          <w:spacing w:val="0"/>
          <w:sz w:val="32"/>
          <w:szCs w:val="32"/>
          <w:lang w:val="en-US" w:eastAsia="zh-CN"/>
        </w:rPr>
        <w:t>我局</w:t>
      </w:r>
      <w:r>
        <w:rPr>
          <w:rFonts w:hint="default" w:ascii="Times New Roman" w:hAnsi="Times New Roman" w:eastAsia="仿宋" w:cs="Times New Roman"/>
          <w:b w:val="0"/>
          <w:bCs w:val="0"/>
          <w:sz w:val="32"/>
          <w:szCs w:val="32"/>
          <w:lang w:val="en-US" w:eastAsia="zh-CN"/>
        </w:rPr>
        <w:t>完成了15家精品民宿的评定，助推休闲旅游的发展。桐</w:t>
      </w:r>
      <w:r>
        <w:rPr>
          <w:rFonts w:hint="default" w:ascii="Times New Roman" w:hAnsi="Times New Roman" w:eastAsia="仿宋" w:cs="Times New Roman"/>
          <w:sz w:val="32"/>
          <w:szCs w:val="32"/>
          <w:lang w:val="en-US" w:eastAsia="zh-CN"/>
        </w:rPr>
        <w:t>心别院被评为湖南省第一批四星级“森林人家”。在A级景区复核中全县A级景区全部通过上级部门的复核。旅游宣传有声有色，</w:t>
      </w:r>
      <w:r>
        <w:rPr>
          <w:rFonts w:hint="default" w:ascii="Times New Roman" w:hAnsi="Times New Roman" w:eastAsia="仿宋" w:cs="Times New Roman"/>
          <w:color w:val="000000"/>
          <w:sz w:val="32"/>
          <w:szCs w:val="32"/>
        </w:rPr>
        <w:t>邀请了县委书记、县长</w:t>
      </w:r>
      <w:r>
        <w:rPr>
          <w:rFonts w:hint="default" w:ascii="Times New Roman" w:hAnsi="Times New Roman" w:eastAsia="仿宋" w:cs="Times New Roman"/>
          <w:sz w:val="32"/>
          <w:szCs w:val="32"/>
        </w:rPr>
        <w:t>等10余名攸县知名人士参加了“攸州文旅推荐官”推介活动，为最美家乡站台造势</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开展了抖音大赛等旅游推广活动，线上线下共有4000多万人次点击。攸县被评为2022年湖南十大湘菜名县。</w:t>
      </w:r>
      <w:r>
        <w:rPr>
          <w:rFonts w:hint="eastAsia" w:ascii="Times New Roman" w:hAnsi="Times New Roman" w:eastAsia="仿宋" w:cs="Times New Roman"/>
          <w:sz w:val="32"/>
          <w:szCs w:val="32"/>
          <w:lang w:val="en-US" w:eastAsia="zh-CN"/>
        </w:rPr>
        <w:t>网岭文化站在北坪门前三小定期开展“喜迎二十大 皮影讲精神”演出活动，通过皮影戏的形式讲述党的二十大精神，活动开展了5余场，吸引镇、村群众多达4300人次到场参加，让网岭百姓“足不出户”就能欣赏到槚山皮影戏的魅力。</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default" w:ascii="仿宋_GB2312" w:hAnsi="仿宋_GB2312" w:eastAsia="仿宋_GB2312" w:cs="仿宋_GB2312"/>
          <w:spacing w:val="0"/>
          <w:sz w:val="32"/>
          <w:szCs w:val="32"/>
          <w:lang w:val="en-US" w:eastAsia="zh-CN"/>
        </w:rPr>
      </w:pPr>
    </w:p>
    <w:p>
      <w:pPr>
        <w:pStyle w:val="8"/>
        <w:shd w:val="clear" w:color="auto" w:fill="FFFFFF"/>
        <w:spacing w:before="0" w:beforeAutospacing="0" w:after="0" w:afterAutospacing="0" w:line="525" w:lineRule="atLeast"/>
        <w:ind w:firstLine="480"/>
        <w:textAlignment w:val="baseline"/>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全县现有文化（含旅游）市场单位200多家，从业人员近万人。文化执法大队为确保文化市场安全、稳定、健康发展，加大了文化市场法律法规宣传力度、提高广大群众法律意识，2</w:t>
      </w:r>
      <w:r>
        <w:rPr>
          <w:rFonts w:hint="default" w:ascii="仿宋_GB2312" w:hAnsi="仿宋_GB2312" w:eastAsia="仿宋_GB2312" w:cs="仿宋_GB2312"/>
          <w:b w:val="0"/>
          <w:bCs/>
          <w:sz w:val="32"/>
          <w:szCs w:val="32"/>
          <w:lang w:val="en-US" w:eastAsia="zh-CN"/>
        </w:rPr>
        <w:t>022年共出动执法人员3600余人次，检查经营单位1600多家次；处理举报电话、县长信箱投诉21件；对违法违规行动当场处罚25件，下达责令整改通知书30家，立案查处7件，责令停业整改6家；</w:t>
      </w:r>
      <w:r>
        <w:rPr>
          <w:rFonts w:hint="eastAsia" w:ascii="仿宋_GB2312" w:hAnsi="仿宋_GB2312" w:eastAsia="仿宋_GB2312" w:cs="仿宋_GB2312"/>
          <w:b w:val="0"/>
          <w:bCs/>
          <w:sz w:val="32"/>
          <w:szCs w:val="32"/>
          <w:lang w:val="en-US" w:eastAsia="zh-CN"/>
        </w:rPr>
        <w:t>2022年文化市场法律法规宣传版展进社区活动12场；开展全县校园周边整治和“护苗行动进校园”活动6场；开展“扫黄打非”知识讲座活动5次，参与人员约5000人次。</w:t>
      </w:r>
      <w:r>
        <w:rPr>
          <w:rFonts w:hint="default" w:ascii="仿宋_GB2312" w:hAnsi="仿宋_GB2312" w:eastAsia="仿宋_GB2312" w:cs="仿宋_GB2312"/>
          <w:b w:val="0"/>
          <w:bCs/>
          <w:sz w:val="32"/>
          <w:szCs w:val="32"/>
          <w:lang w:val="en-US" w:eastAsia="zh-CN"/>
        </w:rPr>
        <w:t>荣获了株洲市2022年度“扫黄打非”办案先进集体，</w:t>
      </w:r>
      <w:r>
        <w:rPr>
          <w:rFonts w:hint="eastAsia" w:ascii="仿宋_GB2312" w:hAnsi="仿宋_GB2312" w:eastAsia="仿宋_GB2312" w:cs="仿宋_GB2312"/>
          <w:b w:val="0"/>
          <w:bCs/>
          <w:sz w:val="32"/>
          <w:szCs w:val="32"/>
          <w:lang w:val="en-US" w:eastAsia="zh-CN"/>
        </w:rPr>
        <w:t>在</w:t>
      </w:r>
      <w:r>
        <w:rPr>
          <w:rFonts w:hint="default" w:ascii="仿宋_GB2312" w:hAnsi="仿宋_GB2312" w:eastAsia="仿宋_GB2312" w:cs="仿宋_GB2312"/>
          <w:b w:val="0"/>
          <w:bCs/>
          <w:sz w:val="32"/>
          <w:szCs w:val="32"/>
          <w:lang w:val="en-US" w:eastAsia="zh-CN"/>
        </w:rPr>
        <w:t>株洲市文化市场综合行政执法大比武竞赛</w:t>
      </w:r>
      <w:r>
        <w:rPr>
          <w:rFonts w:hint="eastAsia" w:ascii="仿宋_GB2312" w:hAnsi="仿宋_GB2312" w:eastAsia="仿宋_GB2312" w:cs="仿宋_GB2312"/>
          <w:b w:val="0"/>
          <w:bCs/>
          <w:sz w:val="32"/>
          <w:szCs w:val="32"/>
          <w:lang w:val="en-US" w:eastAsia="zh-CN"/>
        </w:rPr>
        <w:t>中</w:t>
      </w:r>
      <w:r>
        <w:rPr>
          <w:rFonts w:hint="default" w:ascii="仿宋_GB2312" w:hAnsi="仿宋_GB2312" w:eastAsia="仿宋_GB2312" w:cs="仿宋_GB2312"/>
          <w:b w:val="0"/>
          <w:bCs/>
          <w:sz w:val="32"/>
          <w:szCs w:val="32"/>
          <w:lang w:val="en-US" w:eastAsia="zh-CN"/>
        </w:rPr>
        <w:t>获团体三等奖。</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公共文化服务中心开展旅游从业人员培训、开展旅游节会活动和举办攸县文旅推介会。中心对酒仙湖、阳升观等旅游重点村负责人、全县旅游景点负责人、导游、民宿负责人约50人进行了一次培训，强化服务安全意识，提升服务水平；举行了第五届酒仙湖油桐花节系列活动和“雅韵中秋·奋进攸州”中秋主题活动，吸引了游客3万人次，助推攸县旅游复苏工作；在9月湖南省文旅博览会上，举办攸县文旅专场推介会，通过有奖问答、攸县旅游专场推介、歌舞表演等多种形式，宣传攸县旖旎的风光美景。</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文物所（博物馆）2022年</w:t>
      </w:r>
      <w:r>
        <w:rPr>
          <w:rFonts w:hint="eastAsia" w:eastAsia="仿宋"/>
          <w:sz w:val="32"/>
        </w:rPr>
        <w:t>完成了谭震林生平业绩陈列馆提质改造和陈列布展工作</w:t>
      </w:r>
      <w:r>
        <w:rPr>
          <w:rFonts w:hint="eastAsia" w:eastAsia="仿宋"/>
          <w:sz w:val="32"/>
          <w:lang w:eastAsia="zh-CN"/>
        </w:rPr>
        <w:t>、</w:t>
      </w:r>
      <w:r>
        <w:rPr>
          <w:rFonts w:hint="eastAsia" w:eastAsia="仿宋"/>
          <w:sz w:val="32"/>
        </w:rPr>
        <w:t>完成了博物馆停车场建设</w:t>
      </w:r>
      <w:r>
        <w:rPr>
          <w:rFonts w:hint="eastAsia" w:eastAsia="仿宋"/>
          <w:sz w:val="32"/>
          <w:lang w:eastAsia="zh-CN"/>
        </w:rPr>
        <w:t>、</w:t>
      </w:r>
      <w:r>
        <w:rPr>
          <w:rFonts w:hint="eastAsia" w:eastAsia="仿宋"/>
          <w:sz w:val="32"/>
        </w:rPr>
        <w:t>谭震林铜像广场环境整治工作</w:t>
      </w:r>
      <w:r>
        <w:rPr>
          <w:rFonts w:hint="eastAsia" w:eastAsia="仿宋"/>
          <w:sz w:val="32"/>
          <w:lang w:val="en-US" w:eastAsia="zh-CN"/>
        </w:rPr>
        <w:t>和</w:t>
      </w:r>
      <w:r>
        <w:rPr>
          <w:rFonts w:hint="eastAsia" w:eastAsia="仿宋" w:cs="仿宋"/>
          <w:color w:val="000000"/>
          <w:spacing w:val="12"/>
          <w:sz w:val="32"/>
          <w:szCs w:val="32"/>
          <w:lang w:val="en-US" w:eastAsia="zh-CN"/>
        </w:rPr>
        <w:t>南岸列宁室及东冲兵工厂陈列布展提质改造。主要对两处国保单位内的展板进行更新、复原陈列及场景进行修补、完善标识标牌制作安装任务和部分灯光的更换，共接待观众游客15万人次，开展了文物</w:t>
      </w:r>
      <w:r>
        <w:rPr>
          <w:rFonts w:hint="eastAsia" w:ascii="仿宋" w:hAnsi="仿宋" w:eastAsia="仿宋" w:cs="仿宋_GB2312"/>
          <w:sz w:val="32"/>
          <w:szCs w:val="32"/>
        </w:rPr>
        <w:t>安全</w:t>
      </w:r>
      <w:r>
        <w:rPr>
          <w:rFonts w:hint="eastAsia" w:eastAsia="仿宋" w:cs="仿宋"/>
          <w:color w:val="000000"/>
          <w:spacing w:val="12"/>
          <w:sz w:val="32"/>
          <w:szCs w:val="32"/>
          <w:lang w:val="en-US" w:eastAsia="zh-CN"/>
        </w:rPr>
        <w:t>巡查12次</w:t>
      </w:r>
      <w:r>
        <w:rPr>
          <w:rFonts w:hint="eastAsia" w:ascii="仿宋" w:hAnsi="仿宋" w:eastAsia="仿宋" w:cs="仿宋_GB2312"/>
          <w:sz w:val="32"/>
          <w:szCs w:val="32"/>
        </w:rPr>
        <w:t>文物巡查。</w:t>
      </w:r>
      <w:r>
        <w:rPr>
          <w:rFonts w:hint="eastAsia" w:ascii="仿宋_GB2312" w:hAnsi="仿宋_GB2312" w:eastAsia="仿宋_GB2312" w:cs="仿宋_GB2312"/>
          <w:spacing w:val="0"/>
          <w:sz w:val="32"/>
          <w:szCs w:val="32"/>
          <w:lang w:val="en-US" w:eastAsia="zh-CN"/>
        </w:rPr>
        <w:t>在送志愿活动下乡方面主要举办了</w:t>
      </w:r>
      <w:r>
        <w:rPr>
          <w:rFonts w:hint="eastAsia" w:eastAsia="仿宋"/>
          <w:sz w:val="32"/>
          <w:lang w:eastAsia="zh-CN"/>
        </w:rPr>
        <w:t>虎年</w:t>
      </w:r>
      <w:r>
        <w:rPr>
          <w:rFonts w:hint="eastAsia" w:eastAsia="仿宋"/>
          <w:sz w:val="32"/>
        </w:rPr>
        <w:t>生肖文物图片展、</w:t>
      </w:r>
      <w:r>
        <w:rPr>
          <w:rFonts w:hint="eastAsia" w:ascii="仿宋" w:hAnsi="仿宋" w:eastAsia="仿宋" w:cs="仿宋"/>
          <w:sz w:val="32"/>
          <w:szCs w:val="32"/>
        </w:rPr>
        <w:t>“5·18国际博物馆日”</w:t>
      </w:r>
      <w:r>
        <w:rPr>
          <w:rFonts w:hint="eastAsia" w:ascii="仿宋" w:hAnsi="仿宋" w:eastAsia="仿宋" w:cs="仿宋"/>
          <w:sz w:val="32"/>
          <w:szCs w:val="32"/>
          <w:lang w:eastAsia="zh-CN"/>
        </w:rPr>
        <w:t>、“文化和自然遗产日”、周末有约之趣味竞猜</w:t>
      </w:r>
      <w:r>
        <w:rPr>
          <w:rFonts w:hint="eastAsia" w:ascii="仿宋" w:hAnsi="仿宋" w:eastAsia="仿宋" w:cs="仿宋"/>
          <w:sz w:val="32"/>
          <w:szCs w:val="32"/>
        </w:rPr>
        <w:t>等</w:t>
      </w:r>
      <w:r>
        <w:rPr>
          <w:rFonts w:hint="eastAsia" w:eastAsia="仿宋"/>
          <w:sz w:val="32"/>
        </w:rPr>
        <w:t>宣传展览</w:t>
      </w:r>
      <w:r>
        <w:rPr>
          <w:rFonts w:hint="eastAsia" w:ascii="仿宋" w:hAnsi="仿宋" w:eastAsia="仿宋" w:cs="仿宋"/>
          <w:sz w:val="32"/>
          <w:szCs w:val="32"/>
        </w:rPr>
        <w:t>活动。</w:t>
      </w:r>
      <w:r>
        <w:rPr>
          <w:rFonts w:hint="eastAsia" w:ascii="仿宋" w:hAnsi="仿宋" w:eastAsia="仿宋" w:cs="仿宋"/>
          <w:sz w:val="30"/>
          <w:szCs w:val="30"/>
          <w:lang w:eastAsia="zh-CN"/>
        </w:rPr>
        <w:t>专门制作</w:t>
      </w:r>
      <w:r>
        <w:rPr>
          <w:rFonts w:hint="eastAsia" w:ascii="仿宋" w:hAnsi="仿宋" w:eastAsia="仿宋" w:cs="仿宋"/>
          <w:sz w:val="30"/>
          <w:szCs w:val="30"/>
        </w:rPr>
        <w:t>了“时代共进、人民共享----2022年文化和自然遗产日</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展板展示攸县近10年来文物保护成果。同时，</w:t>
      </w:r>
      <w:r>
        <w:rPr>
          <w:rFonts w:hint="eastAsia" w:ascii="仿宋" w:hAnsi="仿宋" w:eastAsia="仿宋" w:cs="仿宋"/>
          <w:sz w:val="30"/>
          <w:szCs w:val="30"/>
        </w:rPr>
        <w:t>通过抖音平台发布了活动视频</w:t>
      </w:r>
      <w:r>
        <w:rPr>
          <w:rFonts w:hint="eastAsia" w:ascii="仿宋" w:hAnsi="仿宋" w:eastAsia="仿宋" w:cs="仿宋"/>
          <w:sz w:val="30"/>
          <w:szCs w:val="30"/>
          <w:lang w:val="en-US" w:eastAsia="zh-CN"/>
        </w:rPr>
        <w:t>20多条</w:t>
      </w:r>
      <w:r>
        <w:rPr>
          <w:rFonts w:hint="eastAsia" w:ascii="仿宋" w:hAnsi="仿宋" w:eastAsia="仿宋" w:cs="仿宋"/>
          <w:sz w:val="30"/>
          <w:szCs w:val="30"/>
        </w:rPr>
        <w:t>，让群众轻松了解</w:t>
      </w:r>
      <w:r>
        <w:rPr>
          <w:rFonts w:hint="eastAsia" w:ascii="仿宋" w:hAnsi="仿宋" w:eastAsia="仿宋" w:cs="仿宋"/>
          <w:sz w:val="30"/>
          <w:szCs w:val="30"/>
          <w:lang w:val="en-US" w:eastAsia="zh-CN"/>
        </w:rPr>
        <w:t>文物文化</w:t>
      </w:r>
      <w:r>
        <w:rPr>
          <w:rFonts w:hint="eastAsia" w:ascii="仿宋" w:hAnsi="仿宋" w:eastAsia="仿宋" w:cs="仿宋"/>
          <w:sz w:val="30"/>
          <w:szCs w:val="30"/>
        </w:rPr>
        <w:t>内容。</w:t>
      </w:r>
      <w:r>
        <w:rPr>
          <w:rFonts w:hint="eastAsia" w:ascii="仿宋" w:hAnsi="仿宋" w:eastAsia="仿宋" w:cs="仿宋"/>
          <w:sz w:val="32"/>
          <w:szCs w:val="32"/>
        </w:rPr>
        <w:t>配合县文明实践</w:t>
      </w:r>
      <w:r>
        <w:rPr>
          <w:rFonts w:hint="eastAsia" w:ascii="仿宋" w:hAnsi="仿宋" w:eastAsia="仿宋" w:cs="仿宋"/>
          <w:sz w:val="32"/>
          <w:szCs w:val="32"/>
          <w:lang w:eastAsia="zh-CN"/>
        </w:rPr>
        <w:t>及“门前三小”</w:t>
      </w:r>
      <w:r>
        <w:rPr>
          <w:rFonts w:hint="eastAsia" w:ascii="仿宋" w:hAnsi="仿宋" w:eastAsia="仿宋" w:cs="仿宋"/>
          <w:sz w:val="32"/>
          <w:szCs w:val="32"/>
        </w:rPr>
        <w:t>在桐坝时代楷模广场、文化广场</w:t>
      </w:r>
      <w:r>
        <w:rPr>
          <w:rFonts w:hint="eastAsia" w:ascii="仿宋" w:hAnsi="仿宋" w:eastAsia="仿宋" w:cs="仿宋"/>
          <w:sz w:val="32"/>
          <w:szCs w:val="32"/>
          <w:lang w:eastAsia="zh-CN"/>
        </w:rPr>
        <w:t>、酒仙湖景区、灯笼桥小学</w:t>
      </w:r>
      <w:r>
        <w:rPr>
          <w:rFonts w:hint="eastAsia" w:ascii="仿宋" w:hAnsi="仿宋" w:eastAsia="仿宋" w:cs="仿宋"/>
          <w:sz w:val="32"/>
          <w:szCs w:val="32"/>
        </w:rPr>
        <w:t>等地举办了相关志愿服务活动共</w:t>
      </w:r>
      <w:r>
        <w:rPr>
          <w:rFonts w:hint="eastAsia" w:ascii="仿宋" w:hAnsi="仿宋" w:eastAsia="仿宋" w:cs="仿宋"/>
          <w:sz w:val="32"/>
          <w:szCs w:val="32"/>
          <w:lang w:val="en-US" w:eastAsia="zh-CN"/>
        </w:rPr>
        <w:t>12</w:t>
      </w:r>
      <w:r>
        <w:rPr>
          <w:rFonts w:hint="eastAsia" w:ascii="仿宋" w:hAnsi="仿宋" w:eastAsia="仿宋" w:cs="仿宋"/>
          <w:sz w:val="32"/>
          <w:szCs w:val="32"/>
        </w:rPr>
        <w:t>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约1.5万人参与，</w:t>
      </w:r>
      <w:r>
        <w:rPr>
          <w:rFonts w:hint="eastAsia" w:ascii="仿宋" w:hAnsi="仿宋" w:eastAsia="仿宋" w:cs="仿宋"/>
          <w:sz w:val="32"/>
          <w:szCs w:val="32"/>
        </w:rPr>
        <w:t>发放</w:t>
      </w:r>
      <w:r>
        <w:rPr>
          <w:rFonts w:hint="eastAsia" w:ascii="仿宋" w:hAnsi="仿宋" w:eastAsia="仿宋" w:cs="仿宋"/>
          <w:color w:val="191919"/>
          <w:sz w:val="32"/>
          <w:szCs w:val="32"/>
          <w:shd w:val="clear" w:color="auto" w:fill="FFFFFF"/>
        </w:rPr>
        <w:t>宣传资料</w:t>
      </w:r>
      <w:r>
        <w:rPr>
          <w:rFonts w:hint="eastAsia" w:ascii="仿宋" w:hAnsi="仿宋" w:eastAsia="仿宋" w:cs="仿宋"/>
          <w:color w:val="191919"/>
          <w:sz w:val="32"/>
          <w:szCs w:val="32"/>
          <w:shd w:val="clear" w:color="auto" w:fill="FFFFFF"/>
          <w:lang w:val="en-US" w:eastAsia="zh-CN"/>
        </w:rPr>
        <w:t>5</w:t>
      </w:r>
      <w:r>
        <w:rPr>
          <w:rFonts w:hint="eastAsia" w:ascii="仿宋" w:hAnsi="仿宋" w:eastAsia="仿宋" w:cs="仿宋"/>
          <w:color w:val="191919"/>
          <w:sz w:val="32"/>
          <w:szCs w:val="32"/>
          <w:shd w:val="clear" w:color="auto" w:fill="FFFFFF"/>
        </w:rPr>
        <w:t>000多册</w:t>
      </w:r>
      <w:r>
        <w:rPr>
          <w:rFonts w:hint="eastAsia" w:ascii="仿宋" w:hAnsi="仿宋" w:eastAsia="仿宋" w:cs="仿宋"/>
          <w:color w:val="191919"/>
          <w:sz w:val="32"/>
          <w:szCs w:val="32"/>
          <w:shd w:val="clear" w:color="auto" w:fill="FFFFFF"/>
          <w:lang w:eastAsia="zh-CN"/>
        </w:rPr>
        <w:t>，纪念奖品</w:t>
      </w:r>
      <w:r>
        <w:rPr>
          <w:rFonts w:hint="eastAsia" w:ascii="仿宋" w:hAnsi="仿宋" w:eastAsia="仿宋" w:cs="仿宋"/>
          <w:color w:val="191919"/>
          <w:sz w:val="32"/>
          <w:szCs w:val="32"/>
          <w:shd w:val="clear" w:color="auto" w:fill="FFFFFF"/>
          <w:lang w:val="en-US" w:eastAsia="zh-CN"/>
        </w:rPr>
        <w:t>3200多份，</w:t>
      </w:r>
      <w:r>
        <w:rPr>
          <w:rFonts w:hint="eastAsia" w:ascii="仿宋" w:hAnsi="仿宋" w:eastAsia="仿宋" w:cs="仿宋"/>
          <w:sz w:val="32"/>
          <w:szCs w:val="32"/>
          <w:lang w:eastAsia="zh-CN"/>
        </w:rPr>
        <w:t>活动得到了一致好评</w:t>
      </w:r>
      <w:r>
        <w:rPr>
          <w:rFonts w:hint="eastAsia" w:ascii="仿宋_GB2312" w:hAnsi="仿宋_GB2312" w:eastAsia="仿宋_GB2312" w:cs="仿宋_GB2312"/>
          <w:spacing w:val="0"/>
          <w:sz w:val="32"/>
          <w:szCs w:val="32"/>
          <w:lang w:val="en-US" w:eastAsia="zh-CN"/>
        </w:rPr>
        <w:t>扮靓了文物景点。</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spacing w:val="0"/>
          <w:sz w:val="32"/>
          <w:szCs w:val="32"/>
          <w:lang w:val="en-US" w:eastAsia="zh-CN"/>
        </w:rPr>
        <w:t>攸县文化馆创排一台集文艺、体育、廉政教育于一体的《清风行》廉政健身操在全县范围内推广、培训，助推攸县的廉政文化建设，《清风行》自律健身操培训7期900多人，文化馆</w:t>
      </w:r>
      <w:r>
        <w:rPr>
          <w:rFonts w:hint="default" w:ascii="Times New Roman" w:hAnsi="Times New Roman" w:eastAsia="仿宋_GB2312" w:cs="Times New Roman"/>
          <w:sz w:val="32"/>
          <w:szCs w:val="32"/>
          <w:lang w:val="en-US" w:eastAsia="zh-CN"/>
        </w:rPr>
        <w:t>开展“文化进景区进屋场”文化惠民活动，</w:t>
      </w:r>
      <w:r>
        <w:rPr>
          <w:rFonts w:hint="default" w:ascii="仿宋_GB2312" w:hAnsi="仿宋_GB2312" w:eastAsia="仿宋_GB2312" w:cs="仿宋_GB2312"/>
          <w:spacing w:val="0"/>
          <w:sz w:val="32"/>
          <w:szCs w:val="32"/>
          <w:lang w:val="en-US" w:eastAsia="zh-CN"/>
        </w:rPr>
        <w:t xml:space="preserve">近3000人参加 </w:t>
      </w:r>
      <w:r>
        <w:rPr>
          <w:rFonts w:hint="eastAsia" w:ascii="仿宋_GB2312" w:hAnsi="仿宋_GB2312" w:eastAsia="仿宋_GB2312" w:cs="仿宋_GB2312"/>
          <w:spacing w:val="0"/>
          <w:sz w:val="32"/>
          <w:szCs w:val="32"/>
          <w:lang w:val="en-US" w:eastAsia="zh-CN"/>
        </w:rPr>
        <w:t>、在项目期内完成“攸女县域文化ＩＰ系列活动”。在攸县17个街道、乡镇举办一系列活动．具体内容有：</w:t>
      </w:r>
      <w:r>
        <w:rPr>
          <w:rFonts w:hint="default" w:ascii="仿宋_GB2312" w:hAnsi="仿宋_GB2312" w:eastAsia="仿宋_GB2312" w:cs="仿宋_GB2312"/>
          <w:spacing w:val="0"/>
          <w:sz w:val="32"/>
          <w:szCs w:val="32"/>
          <w:lang w:val="en-US" w:eastAsia="zh-CN"/>
        </w:rPr>
        <w:t>①</w:t>
      </w:r>
      <w:r>
        <w:rPr>
          <w:rFonts w:hint="eastAsia" w:ascii="仿宋_GB2312" w:hAnsi="仿宋_GB2312" w:eastAsia="仿宋_GB2312" w:cs="仿宋_GB2312"/>
          <w:spacing w:val="0"/>
          <w:sz w:val="32"/>
          <w:szCs w:val="32"/>
          <w:lang w:val="en-US" w:eastAsia="zh-CN"/>
        </w:rPr>
        <w:t>.创排“攸女·行”山水表演舞蹈，在酒仙湖景区和全县门前三小点展演，演出50场次，受众5万人次；</w:t>
      </w:r>
      <w:r>
        <w:rPr>
          <w:rFonts w:hint="default" w:ascii="仿宋_GB2312" w:hAnsi="仿宋_GB2312" w:eastAsia="仿宋_GB2312" w:cs="仿宋_GB2312"/>
          <w:spacing w:val="0"/>
          <w:sz w:val="32"/>
          <w:szCs w:val="32"/>
          <w:lang w:val="en-US" w:eastAsia="zh-CN"/>
        </w:rPr>
        <w:t>②</w:t>
      </w:r>
      <w:r>
        <w:rPr>
          <w:rFonts w:hint="eastAsia" w:ascii="仿宋_GB2312" w:hAnsi="仿宋_GB2312" w:eastAsia="仿宋_GB2312" w:cs="仿宋_GB2312"/>
          <w:spacing w:val="0"/>
          <w:sz w:val="32"/>
          <w:szCs w:val="32"/>
          <w:lang w:val="en-US" w:eastAsia="zh-CN"/>
        </w:rPr>
        <w:t>.开展“攸女·有礼”传统礼仪习俗文化挖掘和传习，受众3000人次：</w:t>
      </w:r>
      <w:r>
        <w:rPr>
          <w:rFonts w:hint="default" w:ascii="仿宋_GB2312" w:hAnsi="仿宋_GB2312" w:eastAsia="仿宋_GB2312" w:cs="仿宋_GB2312"/>
          <w:spacing w:val="0"/>
          <w:sz w:val="32"/>
          <w:szCs w:val="32"/>
          <w:lang w:val="en-US" w:eastAsia="zh-CN"/>
        </w:rPr>
        <w:t>③</w:t>
      </w:r>
      <w:r>
        <w:rPr>
          <w:rFonts w:hint="eastAsia" w:ascii="仿宋_GB2312" w:hAnsi="仿宋_GB2312" w:eastAsia="仿宋_GB2312" w:cs="仿宋_GB2312"/>
          <w:spacing w:val="0"/>
          <w:sz w:val="32"/>
          <w:szCs w:val="32"/>
          <w:lang w:val="en-US" w:eastAsia="zh-CN"/>
        </w:rPr>
        <w:t>开展“攸女·训蒙”传统家庭教育活动，开设场次达60场，参与人次3000人。④开通“攸女·行”自媒体运营号，直录播“门前三小”等服务点群众活动（20场），推广攸县乡村文化振兴，力求打造攸县首个百万粉丝量网红；</w:t>
      </w:r>
      <w:r>
        <w:rPr>
          <w:rFonts w:hint="default" w:ascii="仿宋_GB2312" w:hAnsi="仿宋_GB2312" w:eastAsia="仿宋_GB2312" w:cs="仿宋_GB2312"/>
          <w:spacing w:val="0"/>
          <w:sz w:val="32"/>
          <w:szCs w:val="32"/>
          <w:lang w:val="en-US" w:eastAsia="zh-CN"/>
        </w:rPr>
        <w:t>在全县开展培训20余场</w:t>
      </w:r>
      <w:r>
        <w:rPr>
          <w:rFonts w:hint="eastAsia" w:ascii="仿宋_GB2312" w:hAnsi="仿宋_GB2312" w:eastAsia="仿宋_GB2312" w:cs="仿宋_GB2312"/>
          <w:spacing w:val="0"/>
          <w:sz w:val="32"/>
          <w:szCs w:val="32"/>
          <w:lang w:val="en-US" w:eastAsia="zh-CN"/>
        </w:rPr>
        <w:t>、</w:t>
      </w:r>
      <w:r>
        <w:rPr>
          <w:rFonts w:hint="default" w:ascii="仿宋_GB2312" w:hAnsi="仿宋_GB2312" w:eastAsia="仿宋_GB2312" w:cs="仿宋_GB2312"/>
          <w:spacing w:val="0"/>
          <w:sz w:val="32"/>
          <w:szCs w:val="32"/>
          <w:lang w:val="en-US" w:eastAsia="zh-CN"/>
        </w:rPr>
        <w:t>积极</w:t>
      </w:r>
      <w:r>
        <w:rPr>
          <w:rFonts w:hint="default" w:ascii="Times New Roman" w:hAnsi="Times New Roman" w:eastAsia="仿宋" w:cs="Times New Roman"/>
          <w:color w:val="auto"/>
          <w:sz w:val="32"/>
          <w:szCs w:val="32"/>
        </w:rPr>
        <w:t>培养优秀文艺人才</w:t>
      </w:r>
      <w:r>
        <w:rPr>
          <w:rFonts w:hint="eastAsia" w:ascii="Times New Roman" w:hAnsi="Times New Roman" w:eastAsia="仿宋" w:cs="Times New Roman"/>
          <w:color w:val="auto"/>
          <w:sz w:val="32"/>
          <w:szCs w:val="32"/>
          <w:lang w:val="en-US" w:eastAsia="zh-CN"/>
        </w:rPr>
        <w:t>2000人次</w:t>
      </w:r>
      <w:r>
        <w:rPr>
          <w:rFonts w:hint="eastAsia" w:ascii="仿宋_GB2312" w:hAnsi="仿宋_GB2312" w:eastAsia="仿宋_GB2312" w:cs="仿宋_GB2312"/>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攸县图书馆开展了</w:t>
      </w:r>
      <w:r>
        <w:rPr>
          <w:rFonts w:hint="eastAsia" w:ascii="仿宋_GB2312" w:hAnsi="仿宋_GB2312" w:eastAsia="仿宋_GB2312" w:cs="仿宋_GB2312"/>
          <w:spacing w:val="0"/>
          <w:kern w:val="2"/>
          <w:sz w:val="32"/>
          <w:szCs w:val="32"/>
          <w:lang w:val="en-US" w:eastAsia="zh-CN" w:bidi="ar-SA"/>
        </w:rPr>
        <w:t>有规模、有特色、有影响的读者活动15场次。3月5日学雷锋日，在总馆给孩子们赠送丰富的图书；4月23日，开展“世界读书日”系列活动，联合新华书店开展第十一届“你读书 我买单”，同时，在全县开展了第十届“图书漂流”活动，在东乡小学、灯笼桥小学等农村偏远小学放漂图书1000多册；10月10日顺利完成第九届“少儿故事大王大奖赛”攸县赛区初赛；同时每月末举办一场亲子共读活动共12次。2022年开展各类线上阅读活动，包括元宵佳节猜灯谜活动、“赤心不渝 传承永续”七一党史知识竞答活动、名家名著知识问答挑战赛、“学党史知党恩 喜迎二十大”知识竞赛等多场活动，</w:t>
      </w:r>
      <w:r>
        <w:rPr>
          <w:rFonts w:hint="eastAsia" w:ascii="仿宋_GB2312" w:hAnsi="仿宋_GB2312" w:eastAsia="仿宋_GB2312" w:cs="仿宋_GB2312"/>
          <w:spacing w:val="0"/>
          <w:sz w:val="32"/>
          <w:szCs w:val="32"/>
          <w:lang w:val="en-US" w:eastAsia="zh-CN"/>
        </w:rPr>
        <w:t>营造了良好的城乡文化活动氛围，让读者能舒心、静心，博学各类科学文化知识。</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 w:cs="Times New Roman"/>
          <w:sz w:val="32"/>
          <w:szCs w:val="32"/>
          <w:lang w:val="en-US" w:eastAsia="zh-CN"/>
        </w:rPr>
      </w:pPr>
      <w:r>
        <w:rPr>
          <w:rFonts w:hint="eastAsia" w:ascii="仿宋_GB2312" w:hAnsi="仿宋_GB2312" w:eastAsia="仿宋_GB2312" w:cs="仿宋_GB2312"/>
          <w:spacing w:val="0"/>
          <w:sz w:val="32"/>
          <w:szCs w:val="32"/>
          <w:lang w:val="en-US" w:eastAsia="zh-CN"/>
        </w:rPr>
        <w:t>攸县少年儿童业余体校</w:t>
      </w:r>
      <w:r>
        <w:rPr>
          <w:rFonts w:hint="eastAsia" w:ascii="仿宋_GB2312" w:hAnsi="仿宋_GB2312" w:eastAsia="仿宋_GB2312" w:cs="仿宋_GB2312"/>
          <w:b w:val="0"/>
          <w:bCs/>
          <w:sz w:val="32"/>
          <w:szCs w:val="32"/>
          <w:lang w:val="en-US" w:eastAsia="zh-CN"/>
        </w:rPr>
        <w:t>通过17天的时间</w:t>
      </w:r>
      <w:r>
        <w:rPr>
          <w:rFonts w:hint="eastAsia" w:ascii="仿宋_GB2312" w:hAnsi="仿宋_GB2312" w:eastAsia="仿宋_GB2312" w:cs="仿宋_GB2312"/>
          <w:b w:val="0"/>
          <w:bCs/>
          <w:sz w:val="32"/>
          <w:szCs w:val="32"/>
          <w:lang w:eastAsia="zh-CN"/>
        </w:rPr>
        <w:t>完成</w:t>
      </w:r>
      <w:r>
        <w:rPr>
          <w:rFonts w:hint="eastAsia" w:ascii="仿宋_GB2312" w:hAnsi="仿宋_GB2312" w:eastAsia="仿宋_GB2312" w:cs="仿宋_GB2312"/>
          <w:b w:val="0"/>
          <w:bCs/>
          <w:sz w:val="32"/>
          <w:szCs w:val="32"/>
          <w:lang w:val="en-US" w:eastAsia="zh-CN"/>
        </w:rPr>
        <w:t>了</w:t>
      </w:r>
      <w:r>
        <w:rPr>
          <w:rFonts w:hint="eastAsia" w:ascii="仿宋_GB2312" w:hAnsi="仿宋_GB2312" w:eastAsia="仿宋_GB2312" w:cs="仿宋_GB2312"/>
          <w:b w:val="0"/>
          <w:bCs/>
          <w:sz w:val="32"/>
          <w:szCs w:val="32"/>
          <w:lang w:eastAsia="zh-CN"/>
        </w:rPr>
        <w:t>“全县三人制篮球赛”</w:t>
      </w:r>
      <w:r>
        <w:rPr>
          <w:rFonts w:hint="eastAsia" w:ascii="仿宋_GB2312" w:hAnsi="仿宋_GB2312" w:eastAsia="仿宋_GB2312" w:cs="仿宋_GB2312"/>
          <w:b w:val="0"/>
          <w:bCs/>
          <w:sz w:val="32"/>
          <w:szCs w:val="32"/>
          <w:lang w:val="en-US" w:eastAsia="zh-CN"/>
        </w:rPr>
        <w:t>精彩纷呈的角逐大战、</w:t>
      </w:r>
      <w:r>
        <w:rPr>
          <w:rFonts w:hint="eastAsia" w:ascii="仿宋_GB2312" w:hAnsi="仿宋_GB2312" w:eastAsia="仿宋_GB2312" w:cs="仿宋_GB2312"/>
          <w:spacing w:val="0"/>
          <w:kern w:val="2"/>
          <w:sz w:val="32"/>
          <w:szCs w:val="32"/>
          <w:lang w:val="en-US" w:eastAsia="zh-CN" w:bidi="ar-SA"/>
        </w:rPr>
        <w:t>健身广场舞（健身球操、柔力球等项目）开展培训4期，参与人员600多人、健身气功骨干培训4期，参与培训人员420余人、武术陈式太极拳培训3期，参与人员180多人、派骨干老师分乡镇社区进行三级社会体育指导员培训场次24次，培训达2000多人次</w:t>
      </w:r>
      <w:r>
        <w:rPr>
          <w:rFonts w:hint="eastAsia" w:ascii="仿宋_GB2312" w:hAnsi="仿宋_GB2312" w:eastAsia="仿宋_GB2312" w:cs="仿宋_GB2312"/>
          <w:b w:val="0"/>
          <w:bCs/>
          <w:sz w:val="32"/>
          <w:szCs w:val="32"/>
          <w:lang w:val="en-US" w:eastAsia="zh-CN"/>
        </w:rPr>
        <w:t>，篮球赛分成年组三人制篮球赛和青少年三人制篮球赛两个赛事，成年组又分20、30、40岁以上年龄组别，青少年组分8-10岁、11-12岁、13-15岁、16-18岁四个年龄组别，共计比赛17天，每天24场比赛，共计308场比赛。赛事参加人数多达到1500余人次，吸引了实际参与成年人和青少年人数上10000人。群众满意度达95%以上。三人制篮球赛是攸县篮球爱好者精神风貌的一次大展示和一次交流平台，为我县体育事业特别是全民健身活动起到了积极的推动作用</w:t>
      </w:r>
      <w:r>
        <w:rPr>
          <w:rFonts w:hint="eastAsia" w:ascii="宋体" w:hAnsi="宋体" w:eastAsia="宋体" w:cs="仿宋"/>
          <w:color w:val="000000"/>
          <w:sz w:val="32"/>
          <w:szCs w:val="32"/>
          <w:lang w:val="en-US" w:eastAsia="zh-CN"/>
        </w:rPr>
        <w:t>；</w:t>
      </w:r>
      <w:r>
        <w:rPr>
          <w:rFonts w:hint="eastAsia" w:ascii="仿宋_GB2312" w:hAnsi="仿宋_GB2312" w:eastAsia="仿宋_GB2312" w:cs="仿宋_GB2312"/>
          <w:b w:val="0"/>
          <w:bCs/>
          <w:sz w:val="32"/>
          <w:szCs w:val="32"/>
          <w:lang w:val="en-US" w:eastAsia="zh-CN"/>
        </w:rPr>
        <w:t>体育培训促进我县形成人人会健身，人人会教健身的健身氛围。</w:t>
      </w:r>
      <w:r>
        <w:rPr>
          <w:rFonts w:hint="default" w:ascii="Times New Roman" w:hAnsi="Times New Roman" w:eastAsia="仿宋" w:cs="Times New Roman"/>
          <w:b w:val="0"/>
          <w:bCs w:val="0"/>
          <w:color w:val="000000"/>
          <w:kern w:val="0"/>
          <w:sz w:val="32"/>
          <w:szCs w:val="32"/>
          <w:lang w:val="en-US" w:eastAsia="zh-CN"/>
        </w:rPr>
        <w:t>在竞技体育方面，在省运会上，青少年皮划艇、赛艇、激流回旋水上项目获得了金牌15枚，银牌14枚，铜牌16枚，总分860分。</w:t>
      </w:r>
      <w:r>
        <w:rPr>
          <w:rFonts w:hint="eastAsia" w:ascii="Times New Roman" w:hAnsi="Times New Roman" w:eastAsia="仿宋" w:cs="Times New Roman"/>
          <w:b w:val="0"/>
          <w:bCs w:val="0"/>
          <w:color w:val="000000"/>
          <w:kern w:val="0"/>
          <w:sz w:val="32"/>
          <w:szCs w:val="32"/>
          <w:lang w:val="en-US" w:eastAsia="zh-CN"/>
        </w:rPr>
        <w:t>我县</w:t>
      </w:r>
      <w:r>
        <w:rPr>
          <w:rFonts w:hint="eastAsia" w:ascii="Times New Roman" w:hAnsi="Times New Roman" w:eastAsia="仿宋" w:cs="Times New Roman"/>
          <w:sz w:val="32"/>
          <w:szCs w:val="32"/>
          <w:lang w:val="en-US" w:eastAsia="zh-CN"/>
        </w:rPr>
        <w:t>总分、金牌数都获得水上项目第一名的优异成绩。</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spacing w:val="0"/>
          <w:sz w:val="32"/>
          <w:szCs w:val="32"/>
          <w:lang w:val="en-US" w:eastAsia="zh-CN"/>
        </w:rPr>
      </w:pPr>
      <w:r>
        <w:rPr>
          <w:rFonts w:hint="default" w:ascii="Times New Roman" w:hAnsi="Times New Roman" w:eastAsia="仿宋" w:cs="Times New Roman"/>
          <w:sz w:val="32"/>
          <w:szCs w:val="32"/>
          <w:lang w:val="en-US" w:eastAsia="zh-CN"/>
        </w:rPr>
        <w:t>青少年活动中心</w:t>
      </w:r>
      <w:r>
        <w:rPr>
          <w:rFonts w:hint="default" w:ascii="Times New Roman" w:hAnsi="Times New Roman" w:eastAsia="仿宋" w:cs="Times New Roman"/>
          <w:kern w:val="2"/>
          <w:sz w:val="32"/>
          <w:szCs w:val="32"/>
          <w:lang w:val="en-US" w:eastAsia="zh-CN"/>
        </w:rPr>
        <w:t>全年开展了科普、美术、声乐、舞蹈、篮球、书法等公益课堂，近千人享受了这一红利。推出的</w:t>
      </w:r>
      <w:r>
        <w:rPr>
          <w:rFonts w:hint="default" w:ascii="Times New Roman" w:hAnsi="Times New Roman" w:eastAsia="仿宋" w:cs="Times New Roman"/>
          <w:kern w:val="2"/>
          <w:sz w:val="32"/>
          <w:szCs w:val="32"/>
        </w:rPr>
        <w:t>“温情暖山水</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kern w:val="2"/>
          <w:sz w:val="32"/>
          <w:szCs w:val="32"/>
        </w:rPr>
        <w:t>艺体乐</w:t>
      </w:r>
      <w:r>
        <w:rPr>
          <w:rFonts w:hint="eastAsia" w:ascii="Times New Roman" w:hAnsi="Times New Roman" w:eastAsia="仿宋" w:cs="Times New Roman"/>
          <w:kern w:val="2"/>
          <w:sz w:val="32"/>
          <w:szCs w:val="32"/>
          <w:lang w:val="en-US" w:eastAsia="zh-CN"/>
        </w:rPr>
        <w:t>边乡</w:t>
      </w:r>
      <w:r>
        <w:rPr>
          <w:rFonts w:hint="default" w:ascii="Times New Roman" w:hAnsi="Times New Roman" w:eastAsia="仿宋" w:cs="Times New Roman"/>
          <w:kern w:val="2"/>
          <w:sz w:val="32"/>
          <w:szCs w:val="32"/>
        </w:rPr>
        <w:t>”文</w:t>
      </w:r>
      <w:r>
        <w:rPr>
          <w:rFonts w:hint="default" w:ascii="Times New Roman" w:hAnsi="Times New Roman" w:eastAsia="仿宋" w:cs="Times New Roman"/>
          <w:kern w:val="2"/>
          <w:sz w:val="32"/>
          <w:szCs w:val="32"/>
          <w:lang w:val="en-US" w:eastAsia="zh-CN"/>
        </w:rPr>
        <w:t>旅</w:t>
      </w:r>
      <w:r>
        <w:rPr>
          <w:rFonts w:hint="default" w:ascii="Times New Roman" w:hAnsi="Times New Roman" w:eastAsia="仿宋" w:cs="Times New Roman"/>
          <w:kern w:val="2"/>
          <w:sz w:val="32"/>
          <w:szCs w:val="32"/>
        </w:rPr>
        <w:t>志愿服务活动</w:t>
      </w:r>
      <w:r>
        <w:rPr>
          <w:rFonts w:hint="eastAsia" w:ascii="Times New Roman" w:hAnsi="Times New Roman" w:eastAsia="仿宋" w:cs="Times New Roman"/>
          <w:kern w:val="2"/>
          <w:sz w:val="32"/>
          <w:szCs w:val="32"/>
          <w:lang w:val="en-US" w:eastAsia="zh-CN"/>
        </w:rPr>
        <w:t>3次，参与人员</w:t>
      </w:r>
      <w:r>
        <w:rPr>
          <w:rFonts w:hint="default" w:ascii="Times New Roman" w:hAnsi="Times New Roman" w:eastAsia="仿宋" w:cs="Times New Roman"/>
          <w:kern w:val="2"/>
          <w:sz w:val="32"/>
          <w:szCs w:val="32"/>
          <w:lang w:val="en-US" w:eastAsia="zh-CN"/>
        </w:rPr>
        <w:t>做出了攸县品牌</w:t>
      </w:r>
      <w:r>
        <w:rPr>
          <w:rFonts w:hint="default" w:ascii="Times New Roman" w:hAnsi="Times New Roman" w:eastAsia="仿宋" w:cs="Times New Roman"/>
          <w:kern w:val="2"/>
          <w:sz w:val="32"/>
          <w:szCs w:val="32"/>
        </w:rPr>
        <w:t>，参与人数</w:t>
      </w:r>
      <w:r>
        <w:rPr>
          <w:rFonts w:hint="default" w:ascii="Times New Roman" w:hAnsi="Times New Roman" w:eastAsia="仿宋" w:cs="Times New Roman"/>
          <w:kern w:val="2"/>
          <w:sz w:val="32"/>
          <w:szCs w:val="32"/>
          <w:lang w:val="en-US" w:eastAsia="zh-CN"/>
        </w:rPr>
        <w:t>2000多</w:t>
      </w:r>
      <w:r>
        <w:rPr>
          <w:rFonts w:hint="default" w:ascii="Times New Roman" w:hAnsi="Times New Roman" w:eastAsia="仿宋" w:cs="Times New Roman"/>
          <w:kern w:val="2"/>
          <w:sz w:val="32"/>
          <w:szCs w:val="32"/>
        </w:rPr>
        <w:t>人</w:t>
      </w:r>
      <w:r>
        <w:rPr>
          <w:rFonts w:hint="default" w:ascii="Times New Roman" w:hAnsi="Times New Roman" w:eastAsia="仿宋" w:cs="Times New Roman"/>
          <w:kern w:val="2"/>
          <w:sz w:val="32"/>
          <w:szCs w:val="32"/>
          <w:lang w:eastAsia="zh-CN"/>
        </w:rPr>
        <w:t>，</w:t>
      </w:r>
      <w:r>
        <w:rPr>
          <w:rFonts w:hint="default" w:ascii="Times New Roman" w:hAnsi="Times New Roman" w:eastAsia="仿宋" w:cs="Times New Roman"/>
          <w:kern w:val="2"/>
          <w:sz w:val="32"/>
          <w:szCs w:val="32"/>
          <w:lang w:val="en-US" w:eastAsia="zh-CN"/>
        </w:rPr>
        <w:t>积极申报省级</w:t>
      </w:r>
      <w:r>
        <w:rPr>
          <w:rFonts w:hint="default" w:ascii="Times New Roman" w:hAnsi="Times New Roman" w:eastAsia="仿宋" w:cs="Times New Roman"/>
          <w:kern w:val="2"/>
          <w:sz w:val="32"/>
          <w:szCs w:val="32"/>
        </w:rPr>
        <w:t>文</w:t>
      </w:r>
      <w:r>
        <w:rPr>
          <w:rFonts w:hint="default" w:ascii="Times New Roman" w:hAnsi="Times New Roman" w:eastAsia="仿宋" w:cs="Times New Roman"/>
          <w:kern w:val="2"/>
          <w:sz w:val="32"/>
          <w:szCs w:val="32"/>
          <w:lang w:val="en-US" w:eastAsia="zh-CN"/>
        </w:rPr>
        <w:t>旅</w:t>
      </w:r>
      <w:r>
        <w:rPr>
          <w:rFonts w:hint="default" w:ascii="Times New Roman" w:hAnsi="Times New Roman" w:eastAsia="仿宋" w:cs="Times New Roman"/>
          <w:kern w:val="2"/>
          <w:sz w:val="32"/>
          <w:szCs w:val="32"/>
        </w:rPr>
        <w:t>志愿服务活动</w:t>
      </w:r>
      <w:r>
        <w:rPr>
          <w:rFonts w:hint="default" w:ascii="Times New Roman" w:hAnsi="Times New Roman" w:eastAsia="仿宋" w:cs="Times New Roman"/>
          <w:kern w:val="2"/>
          <w:sz w:val="32"/>
          <w:szCs w:val="32"/>
          <w:lang w:val="en-US" w:eastAsia="zh-CN"/>
        </w:rPr>
        <w:t>品牌</w:t>
      </w:r>
      <w:r>
        <w:rPr>
          <w:rFonts w:hint="default" w:ascii="Times New Roman" w:hAnsi="Times New Roman" w:eastAsia="仿宋" w:cs="Times New Roman"/>
          <w:kern w:val="2"/>
          <w:sz w:val="32"/>
          <w:szCs w:val="32"/>
        </w:rPr>
        <w:t>。</w:t>
      </w:r>
      <w:r>
        <w:rPr>
          <w:rFonts w:hint="eastAsia" w:ascii="仿宋_GB2312" w:hAnsi="仿宋_GB2312" w:eastAsia="仿宋_GB2312" w:cs="仿宋_GB2312"/>
          <w:spacing w:val="0"/>
          <w:sz w:val="32"/>
          <w:szCs w:val="32"/>
          <w:lang w:val="en-US"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default" w:ascii="Times New Roman" w:hAnsi="Times New Roman" w:eastAsia="仿宋" w:cs="Times New Roman"/>
          <w:sz w:val="32"/>
          <w:szCs w:val="32"/>
          <w:lang w:val="en-US" w:eastAsia="zh-CN"/>
        </w:rPr>
      </w:pPr>
      <w:r>
        <w:rPr>
          <w:rFonts w:hint="eastAsia" w:ascii="仿宋_GB2312" w:hAnsi="仿宋_GB2312" w:eastAsia="仿宋_GB2312" w:cs="仿宋_GB2312"/>
          <w:spacing w:val="0"/>
          <w:sz w:val="32"/>
          <w:szCs w:val="32"/>
          <w:lang w:val="en-US" w:eastAsia="zh-CN"/>
        </w:rPr>
        <w:t>花鼓戏保护传承中心为深入推进全县文化惠民活动的开展，推动农村基层文化建设，</w:t>
      </w:r>
      <w:r>
        <w:rPr>
          <w:rFonts w:hint="default" w:ascii="Times New Roman" w:hAnsi="Times New Roman" w:eastAsia="仿宋" w:cs="Times New Roman"/>
          <w:kern w:val="2"/>
          <w:sz w:val="32"/>
          <w:szCs w:val="32"/>
          <w:lang w:val="en-US" w:eastAsia="zh-CN"/>
        </w:rPr>
        <w:t>花鼓戏保护传承中心</w:t>
      </w:r>
      <w:r>
        <w:rPr>
          <w:rFonts w:hint="default" w:ascii="Times New Roman" w:hAnsi="Times New Roman" w:eastAsia="仿宋" w:cs="Times New Roman"/>
          <w:sz w:val="32"/>
          <w:szCs w:val="32"/>
          <w:lang w:val="en-US" w:eastAsia="zh-CN"/>
        </w:rPr>
        <w:t>创排了小话剧《两块钱》、讲演剧《谭震林的清廉人生》、经典花鼓戏《沙家浜》、花鼓小戏《清风局》等剧目。积极进行党的二十大情景剧</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党</w:t>
      </w:r>
      <w:r>
        <w:rPr>
          <w:rFonts w:hint="eastAsia" w:ascii="Times New Roman" w:hAnsi="Times New Roman" w:eastAsia="仿宋" w:cs="Times New Roman"/>
          <w:sz w:val="32"/>
          <w:szCs w:val="32"/>
          <w:lang w:val="en-US" w:eastAsia="zh-CN"/>
        </w:rPr>
        <w:t>声</w:t>
      </w:r>
      <w:r>
        <w:rPr>
          <w:rFonts w:hint="eastAsia" w:ascii="仿宋" w:hAnsi="仿宋" w:eastAsia="仿宋" w:cs="仿宋"/>
          <w:sz w:val="32"/>
          <w:szCs w:val="32"/>
        </w:rPr>
        <w:t>‘</w:t>
      </w:r>
      <w:r>
        <w:rPr>
          <w:rFonts w:hint="eastAsia" w:ascii="仿宋" w:hAnsi="仿宋" w:eastAsia="仿宋" w:cs="仿宋"/>
          <w:sz w:val="32"/>
          <w:szCs w:val="32"/>
          <w:lang w:val="en-US" w:eastAsia="zh-CN"/>
        </w:rPr>
        <w:t>攸</w:t>
      </w:r>
      <w:r>
        <w:rPr>
          <w:rFonts w:hint="eastAsia" w:ascii="仿宋" w:hAnsi="仿宋" w:eastAsia="仿宋" w:cs="仿宋"/>
          <w:sz w:val="32"/>
          <w:szCs w:val="32"/>
        </w:rPr>
        <w:t>’</w:t>
      </w:r>
      <w:r>
        <w:rPr>
          <w:rFonts w:hint="eastAsia" w:ascii="Times New Roman" w:hAnsi="Times New Roman" w:eastAsia="仿宋" w:cs="Times New Roman"/>
          <w:sz w:val="32"/>
          <w:szCs w:val="32"/>
          <w:lang w:val="en-US" w:eastAsia="zh-CN"/>
        </w:rPr>
        <w:t>扬”</w:t>
      </w:r>
      <w:r>
        <w:rPr>
          <w:rFonts w:hint="default" w:ascii="Times New Roman" w:hAnsi="Times New Roman" w:eastAsia="仿宋" w:cs="Times New Roman"/>
          <w:sz w:val="32"/>
          <w:szCs w:val="32"/>
          <w:lang w:val="en-US" w:eastAsia="zh-CN"/>
        </w:rPr>
        <w:t>的创排</w:t>
      </w:r>
      <w:r>
        <w:rPr>
          <w:rFonts w:hint="eastAsia" w:ascii="Times New Roman" w:hAnsi="Times New Roman" w:eastAsia="仿宋" w:cs="Times New Roman"/>
          <w:sz w:val="32"/>
          <w:szCs w:val="32"/>
          <w:lang w:val="en-US" w:eastAsia="zh-CN"/>
        </w:rPr>
        <w:t>和</w:t>
      </w:r>
      <w:r>
        <w:rPr>
          <w:rFonts w:hint="default" w:ascii="Times New Roman" w:hAnsi="Times New Roman" w:eastAsia="仿宋" w:cs="Times New Roman"/>
          <w:sz w:val="32"/>
          <w:szCs w:val="32"/>
          <w:lang w:val="en-US" w:eastAsia="zh-CN"/>
        </w:rPr>
        <w:t>演出，在多个乡镇巡回演出近10 场</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积极参加全县各项活动演出近30场次</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全年</w:t>
      </w:r>
      <w:r>
        <w:rPr>
          <w:rFonts w:hint="default" w:ascii="Times New Roman" w:hAnsi="Times New Roman" w:eastAsia="仿宋" w:cs="Times New Roman"/>
          <w:sz w:val="32"/>
          <w:szCs w:val="32"/>
        </w:rPr>
        <w:t>完成送戏下乡</w:t>
      </w:r>
      <w:r>
        <w:rPr>
          <w:rFonts w:hint="eastAsia" w:ascii="Times New Roman" w:hAnsi="Times New Roman" w:eastAsia="仿宋" w:cs="Times New Roman"/>
          <w:sz w:val="32"/>
          <w:szCs w:val="32"/>
          <w:lang w:val="en-US" w:eastAsia="zh-CN"/>
        </w:rPr>
        <w:t>演出</w:t>
      </w:r>
      <w:r>
        <w:rPr>
          <w:rFonts w:hint="default" w:ascii="Times New Roman" w:hAnsi="Times New Roman" w:eastAsia="仿宋" w:cs="Times New Roman"/>
          <w:sz w:val="32"/>
          <w:szCs w:val="32"/>
        </w:rPr>
        <w:t>152场</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观众人数达15万</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掌声起伏。</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（三）绩效指标完成情况</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1、产出指标完成情况。</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数量指标。我局开展形式文艺活动数量次数189次，87000人次参与；开展文化阅读美术体育等培训次数387次，培训人次27870人；开展文物成果展览4次，展览参加人次1000人；戏曲进乡村192次，观看人数15000人；文化馆文化讲座12次，观众3000人；图书馆购书1000册进行图书漂流；2022年完成100个门前三小服务点建设，购置体育器材100套，配套发放到100个门前三小点，辐射人口数4万人次；执法安全检查全年1600次，向上级推送文物抖音视频20条。覆盖全县各街道办事处与乡镇，完成目标指标值100%。</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质量指标。我局攻坚克难，精心部署，开展各项演出及送文化下乡活动等，宣传等效果都非常好，文化执法下达整改通知及立案68件，优化了文化、文物、网络、旅游等市场的环境、旅游宣传视频点击量4000万次，吸引游客30000人、省运上我县竞技项目获得奖牌45块，在全省排名第一。丰富群众文化生活，观众满意度100%。</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（3）时效指标。我局按2022年初制定的各项公共文化活动计划表，认真组织活动项目，逐步分解并完成各项任务指标，到2022年12月31日所有工作任务划上了圆满的句号。</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2、效益指标完成情况。</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（1）经济效益。我局推广旅游宣传的视频带动了攸县经济的复苏，助推了旅游文化相关产业的发展。</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（2）社会效益。丰富了人民群众精神文化生活，营造幸福和谐的文化氛围，满足人民群众日益增长的文化需求，实现了公民的文化权益，加快完善了公共文化服务体系建设。</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（3）生态效益。公共文化服务体系建设资金的投入，把文化和服务覆盖城乡。促进了全县文化生态发展的良好局面，文化环境品质得到了大幅提升。</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（4）可持续影响。促进了非物质文化遗产得到全面的传承和发展，推进了公共文化服务体系建设。</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 xml:space="preserve">  3、满意度指标完成情况分析。</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参与文化活动、观看戏剧演出活动及门前三小点参与群众的满意度达95%以上。</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 xml:space="preserve">  2022年我系统对公共文化服务体系建设专项资金的预算执行，均是围绕我县公共文化的建设和发展而进行，无偏离绩效目标情况。</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四、其他需要说明的问题</w:t>
      </w:r>
    </w:p>
    <w:p>
      <w:pPr>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无。各级审计、巡视和财政监督中未发现任何问题及违规支出。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MjIyMzgwMGVmY2UyMTFiODQzYjlhMDg5ZGMwZDEifQ=="/>
  </w:docVars>
  <w:rsids>
    <w:rsidRoot w:val="00AD50EB"/>
    <w:rsid w:val="000A66C5"/>
    <w:rsid w:val="002B2103"/>
    <w:rsid w:val="00332947"/>
    <w:rsid w:val="006244E4"/>
    <w:rsid w:val="006A664C"/>
    <w:rsid w:val="00755DB1"/>
    <w:rsid w:val="007E191D"/>
    <w:rsid w:val="007F6640"/>
    <w:rsid w:val="00835201"/>
    <w:rsid w:val="00A8068B"/>
    <w:rsid w:val="00AD509C"/>
    <w:rsid w:val="00AD50EB"/>
    <w:rsid w:val="00BD5FC6"/>
    <w:rsid w:val="00C03F93"/>
    <w:rsid w:val="00C26F3D"/>
    <w:rsid w:val="00CB57FF"/>
    <w:rsid w:val="00D14D66"/>
    <w:rsid w:val="00F6334E"/>
    <w:rsid w:val="01D90B32"/>
    <w:rsid w:val="02630F86"/>
    <w:rsid w:val="045C727F"/>
    <w:rsid w:val="066166A0"/>
    <w:rsid w:val="08CD5482"/>
    <w:rsid w:val="0A796DD2"/>
    <w:rsid w:val="0BE92016"/>
    <w:rsid w:val="0C3E717F"/>
    <w:rsid w:val="0C5E7334"/>
    <w:rsid w:val="0C745ABE"/>
    <w:rsid w:val="101A0FEA"/>
    <w:rsid w:val="10706D48"/>
    <w:rsid w:val="11976B69"/>
    <w:rsid w:val="12F6344F"/>
    <w:rsid w:val="14CF1C49"/>
    <w:rsid w:val="171D5EEF"/>
    <w:rsid w:val="173E124E"/>
    <w:rsid w:val="17FC624D"/>
    <w:rsid w:val="1C4B7DB4"/>
    <w:rsid w:val="1C514173"/>
    <w:rsid w:val="1CF70D13"/>
    <w:rsid w:val="1EC369BB"/>
    <w:rsid w:val="1FEE06AD"/>
    <w:rsid w:val="20074C3B"/>
    <w:rsid w:val="20563A4E"/>
    <w:rsid w:val="20B866E6"/>
    <w:rsid w:val="25F97486"/>
    <w:rsid w:val="26D34728"/>
    <w:rsid w:val="28B8286B"/>
    <w:rsid w:val="2A7E3970"/>
    <w:rsid w:val="2A920F5C"/>
    <w:rsid w:val="2B72688C"/>
    <w:rsid w:val="2F0F70BD"/>
    <w:rsid w:val="2F7F55EF"/>
    <w:rsid w:val="31422128"/>
    <w:rsid w:val="324865AF"/>
    <w:rsid w:val="350D33FA"/>
    <w:rsid w:val="35FC02A1"/>
    <w:rsid w:val="39EB385E"/>
    <w:rsid w:val="3B8B57E3"/>
    <w:rsid w:val="3CED1BCD"/>
    <w:rsid w:val="3E605D80"/>
    <w:rsid w:val="3FFF0C57"/>
    <w:rsid w:val="40C2196D"/>
    <w:rsid w:val="410901FD"/>
    <w:rsid w:val="410D398B"/>
    <w:rsid w:val="4129518D"/>
    <w:rsid w:val="440415C7"/>
    <w:rsid w:val="46B40878"/>
    <w:rsid w:val="46EF6C6E"/>
    <w:rsid w:val="47FE3C4B"/>
    <w:rsid w:val="49FA01D6"/>
    <w:rsid w:val="4AE97A1D"/>
    <w:rsid w:val="4B3D5899"/>
    <w:rsid w:val="4BA92A66"/>
    <w:rsid w:val="4FCA5970"/>
    <w:rsid w:val="535E2E19"/>
    <w:rsid w:val="55F67FAE"/>
    <w:rsid w:val="567D7C24"/>
    <w:rsid w:val="5B6E78D6"/>
    <w:rsid w:val="60D030E2"/>
    <w:rsid w:val="630A73A3"/>
    <w:rsid w:val="6819234C"/>
    <w:rsid w:val="6D0D4104"/>
    <w:rsid w:val="6F1B7CB7"/>
    <w:rsid w:val="70A71DBB"/>
    <w:rsid w:val="70B0185A"/>
    <w:rsid w:val="71936633"/>
    <w:rsid w:val="77E706C5"/>
    <w:rsid w:val="79946F90"/>
    <w:rsid w:val="7A794729"/>
    <w:rsid w:val="7B5829EE"/>
    <w:rsid w:val="7C700E77"/>
    <w:rsid w:val="7E0B3BCA"/>
    <w:rsid w:val="7E341F74"/>
    <w:rsid w:val="7E932923"/>
    <w:rsid w:val="7FEF2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1"/>
    <w:qFormat/>
    <w:uiPriority w:val="99"/>
    <w:pPr>
      <w:snapToGrid w:val="0"/>
      <w:spacing w:line="360" w:lineRule="auto"/>
      <w:ind w:firstLine="420" w:firstLineChars="100"/>
    </w:pPr>
    <w:rPr>
      <w:sz w:val="28"/>
      <w:szCs w:val="20"/>
    </w:rPr>
  </w:style>
  <w:style w:type="paragraph" w:styleId="3">
    <w:name w:val="Body Text"/>
    <w:basedOn w:val="1"/>
    <w:unhideWhenUsed/>
    <w:qFormat/>
    <w:uiPriority w:val="99"/>
    <w:pPr>
      <w:spacing w:after="120"/>
    </w:pPr>
  </w:style>
  <w:style w:type="paragraph" w:styleId="4">
    <w:name w:val="Body Text Indent"/>
    <w:basedOn w:val="1"/>
    <w:qFormat/>
    <w:uiPriority w:val="0"/>
    <w:pPr>
      <w:spacing w:after="120"/>
      <w:ind w:left="420" w:leftChars="200"/>
    </w:pPr>
  </w:style>
  <w:style w:type="paragraph" w:styleId="5">
    <w:name w:val="footer"/>
    <w:basedOn w:val="1"/>
    <w:link w:val="15"/>
    <w:semiHidden/>
    <w:unhideWhenUsed/>
    <w:qFormat/>
    <w:uiPriority w:val="99"/>
    <w:pPr>
      <w:tabs>
        <w:tab w:val="center" w:pos="4153"/>
        <w:tab w:val="right" w:pos="8306"/>
      </w:tabs>
      <w:snapToGrid w:val="0"/>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rPr>
      <w:rFonts w:ascii="Calibri" w:hAnsi="Calibri" w:eastAsia="宋体" w:cs="Times New Roman"/>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qFormat/>
    <w:uiPriority w:val="0"/>
    <w:pPr>
      <w:spacing w:before="100" w:beforeAutospacing="1" w:line="600" w:lineRule="exact"/>
      <w:ind w:firstLine="420" w:firstLineChars="200"/>
    </w:pPr>
    <w:rPr>
      <w:rFonts w:ascii="仿宋" w:hAnsi="仿宋" w:eastAsia="仿宋_GB2312" w:cs="宋体"/>
      <w:sz w:val="32"/>
      <w:szCs w:val="32"/>
    </w:rPr>
  </w:style>
  <w:style w:type="character" w:styleId="12">
    <w:name w:val="Strong"/>
    <w:basedOn w:val="11"/>
    <w:qFormat/>
    <w:uiPriority w:val="0"/>
    <w:rPr>
      <w:b/>
      <w:bCs/>
    </w:rPr>
  </w:style>
  <w:style w:type="paragraph" w:styleId="13">
    <w:name w:val="List Paragraph"/>
    <w:basedOn w:val="1"/>
    <w:qFormat/>
    <w:uiPriority w:val="34"/>
    <w:pPr>
      <w:ind w:firstLine="420" w:firstLineChars="200"/>
    </w:pPr>
  </w:style>
  <w:style w:type="character" w:customStyle="1" w:styleId="14">
    <w:name w:val="页眉 Char"/>
    <w:basedOn w:val="11"/>
    <w:link w:val="6"/>
    <w:semiHidden/>
    <w:qFormat/>
    <w:uiPriority w:val="99"/>
    <w:rPr>
      <w:sz w:val="18"/>
      <w:szCs w:val="18"/>
    </w:rPr>
  </w:style>
  <w:style w:type="character" w:customStyle="1" w:styleId="15">
    <w:name w:val="页脚 Char"/>
    <w:basedOn w:val="11"/>
    <w:link w:val="5"/>
    <w:semiHidden/>
    <w:qFormat/>
    <w:uiPriority w:val="99"/>
    <w:rPr>
      <w:sz w:val="18"/>
      <w:szCs w:val="18"/>
    </w:rPr>
  </w:style>
  <w:style w:type="character" w:customStyle="1" w:styleId="16">
    <w:name w:val="15"/>
    <w:basedOn w:val="11"/>
    <w:qFormat/>
    <w:uiPriority w:val="0"/>
    <w:rPr>
      <w:rFonts w:hint="default" w:ascii="Times New Roman" w:hAnsi="Times New Roman" w:cs="Times New Roman"/>
    </w:rPr>
  </w:style>
  <w:style w:type="paragraph" w:customStyle="1" w:styleId="17">
    <w:name w:val="列出段落"/>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4358</Words>
  <Characters>4738</Characters>
  <Lines>16</Lines>
  <Paragraphs>4</Paragraphs>
  <TotalTime>214</TotalTime>
  <ScaleCrop>false</ScaleCrop>
  <LinksUpToDate>false</LinksUpToDate>
  <CharactersWithSpaces>4751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2020-04-26T01:28:00Z</dcterms:created>
  <dc:creator>PC</dc:creator>
  <cp:lastModifiedBy>Administrator</cp:lastModifiedBy>
  <cp:lastPrinted>2023-04-26T07:35:00Z</cp:lastPrinted>
  <dcterms:modified xsi:type="dcterms:W3CDTF">2023-09-25T09:18:49Z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9A8DC0A629F34731BB13894BB5D76F6B_13</vt:lpwstr>
  </property>
</Properties>
</file>