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480" w:lineRule="atLeast"/>
        <w:jc w:val="center"/>
        <w:rPr>
          <w:rFonts w:hint="eastAsia" w:ascii="微软雅黑" w:hAnsi="微软雅黑"/>
          <w:color w:val="131313"/>
          <w:sz w:val="36"/>
          <w:szCs w:val="36"/>
        </w:rPr>
      </w:pPr>
      <w:r>
        <w:rPr>
          <w:rFonts w:ascii="Calibri" w:hAnsi="Calibri"/>
          <w:b/>
          <w:bCs/>
          <w:color w:val="131313"/>
          <w:sz w:val="36"/>
          <w:szCs w:val="36"/>
        </w:rPr>
        <w:t>202</w:t>
      </w:r>
      <w:r>
        <w:rPr>
          <w:rFonts w:hint="eastAsia" w:ascii="Calibri" w:hAnsi="Calibri"/>
          <w:b/>
          <w:bCs/>
          <w:color w:val="131313"/>
          <w:sz w:val="36"/>
          <w:szCs w:val="36"/>
          <w:lang w:val="en-US" w:eastAsia="zh-CN"/>
        </w:rPr>
        <w:t>2</w:t>
      </w:r>
      <w:r>
        <w:rPr>
          <w:rFonts w:ascii="Calibri" w:hAnsi="Calibri"/>
          <w:b/>
          <w:bCs/>
          <w:color w:val="131313"/>
          <w:sz w:val="36"/>
          <w:szCs w:val="36"/>
        </w:rPr>
        <w:t>年度</w:t>
      </w:r>
      <w:r>
        <w:rPr>
          <w:rFonts w:hint="eastAsia" w:ascii="Calibri" w:hAnsi="Calibri"/>
          <w:b/>
          <w:bCs/>
          <w:color w:val="131313"/>
          <w:sz w:val="36"/>
          <w:szCs w:val="36"/>
          <w:lang w:eastAsia="zh-CN"/>
        </w:rPr>
        <w:t>黄丰桥</w:t>
      </w:r>
      <w:r>
        <w:rPr>
          <w:rFonts w:hint="eastAsia" w:ascii="Calibri" w:hAnsi="Calibri"/>
          <w:b/>
          <w:bCs/>
          <w:color w:val="131313"/>
          <w:sz w:val="36"/>
          <w:szCs w:val="36"/>
        </w:rPr>
        <w:t>镇</w:t>
      </w:r>
      <w:r>
        <w:rPr>
          <w:rFonts w:ascii="Calibri" w:hAnsi="Calibri"/>
          <w:b/>
          <w:bCs/>
          <w:color w:val="131313"/>
          <w:sz w:val="36"/>
          <w:szCs w:val="36"/>
        </w:rPr>
        <w:t>人民政府整体支出绩效评价报告</w:t>
      </w:r>
    </w:p>
    <w:p>
      <w:pPr>
        <w:pStyle w:val="5"/>
        <w:spacing w:before="0" w:beforeAutospacing="0" w:after="0" w:afterAutospacing="0" w:line="480" w:lineRule="atLeast"/>
        <w:jc w:val="center"/>
        <w:rPr>
          <w:rFonts w:hint="eastAsia" w:ascii="微软雅黑" w:hAnsi="微软雅黑"/>
          <w:color w:val="131313"/>
          <w:sz w:val="36"/>
          <w:szCs w:val="36"/>
        </w:rPr>
      </w:pPr>
    </w:p>
    <w:p>
      <w:pPr>
        <w:pStyle w:val="2"/>
        <w:spacing w:line="540" w:lineRule="exact"/>
        <w:ind w:firstLine="640" w:firstLineChars="200"/>
        <w:rPr>
          <w:rFonts w:ascii="黑体" w:hAnsi="黑体" w:eastAsia="黑体" w:cs="宋体"/>
          <w:sz w:val="32"/>
          <w:szCs w:val="32"/>
        </w:rPr>
      </w:pPr>
      <w:r>
        <w:rPr>
          <w:rFonts w:hint="eastAsia" w:ascii="黑体" w:hAnsi="黑体" w:eastAsia="黑体" w:cs="宋体"/>
          <w:sz w:val="32"/>
          <w:szCs w:val="32"/>
        </w:rPr>
        <w:t>一、部门（单位）概况</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（一）机构组成</w:t>
      </w:r>
    </w:p>
    <w:p>
      <w:pPr>
        <w:pStyle w:val="2"/>
        <w:spacing w:line="540" w:lineRule="exact"/>
        <w:ind w:firstLine="640" w:firstLineChars="200"/>
        <w:rPr>
          <w:rFonts w:hint="eastAsia" w:ascii="宋体" w:hAnsi="宋体" w:eastAsia="宋体" w:cs="宋体"/>
          <w:i w:val="0"/>
          <w:caps w:val="0"/>
          <w:color w:val="000000"/>
          <w:spacing w:val="0"/>
          <w:sz w:val="32"/>
          <w:szCs w:val="32"/>
        </w:rPr>
      </w:pPr>
      <w:r>
        <w:rPr>
          <w:rFonts w:hint="eastAsia" w:ascii="仿宋_GB2312" w:hAnsi="宋体" w:eastAsia="仿宋_GB2312" w:cs="宋体"/>
          <w:sz w:val="32"/>
          <w:szCs w:val="32"/>
        </w:rPr>
        <w:t>下设1</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个站办分别为：</w:t>
      </w:r>
      <w:r>
        <w:rPr>
          <w:rFonts w:hint="eastAsia" w:ascii="宋体" w:hAnsi="宋体" w:eastAsia="宋体" w:cs="宋体"/>
          <w:i w:val="0"/>
          <w:caps w:val="0"/>
          <w:color w:val="000000"/>
          <w:spacing w:val="0"/>
          <w:sz w:val="32"/>
          <w:szCs w:val="32"/>
        </w:rPr>
        <w:t xml:space="preserve">纪检监察室，党政办，党建办， </w:t>
      </w:r>
      <w:r>
        <w:rPr>
          <w:rFonts w:hint="eastAsia" w:hAnsi="宋体" w:cs="宋体"/>
          <w:i w:val="0"/>
          <w:caps w:val="0"/>
          <w:color w:val="000000"/>
          <w:spacing w:val="0"/>
          <w:sz w:val="32"/>
          <w:szCs w:val="32"/>
          <w:lang w:val="en-US" w:eastAsia="zh-CN"/>
        </w:rPr>
        <w:t>应急管理办（安监站）</w:t>
      </w:r>
      <w:r>
        <w:rPr>
          <w:rFonts w:hint="eastAsia" w:ascii="宋体" w:hAnsi="宋体" w:eastAsia="宋体" w:cs="宋体"/>
          <w:i w:val="0"/>
          <w:caps w:val="0"/>
          <w:color w:val="000000"/>
          <w:spacing w:val="0"/>
          <w:sz w:val="32"/>
          <w:szCs w:val="32"/>
        </w:rPr>
        <w:t>，</w:t>
      </w:r>
      <w:r>
        <w:rPr>
          <w:rFonts w:hint="eastAsia" w:hAnsi="宋体" w:cs="宋体"/>
          <w:i w:val="0"/>
          <w:caps w:val="0"/>
          <w:color w:val="000000"/>
          <w:spacing w:val="0"/>
          <w:sz w:val="32"/>
          <w:szCs w:val="32"/>
          <w:lang w:val="en-US" w:eastAsia="zh-CN"/>
        </w:rPr>
        <w:t>乡村振兴办</w:t>
      </w:r>
      <w:r>
        <w:rPr>
          <w:rFonts w:hint="eastAsia" w:ascii="宋体" w:hAnsi="宋体" w:eastAsia="宋体" w:cs="宋体"/>
          <w:i w:val="0"/>
          <w:caps w:val="0"/>
          <w:color w:val="000000"/>
          <w:spacing w:val="0"/>
          <w:sz w:val="32"/>
          <w:szCs w:val="32"/>
        </w:rPr>
        <w:t>，</w:t>
      </w:r>
      <w:r>
        <w:rPr>
          <w:rFonts w:hint="eastAsia" w:hAnsi="宋体" w:cs="宋体"/>
          <w:i w:val="0"/>
          <w:caps w:val="0"/>
          <w:color w:val="000000"/>
          <w:spacing w:val="0"/>
          <w:sz w:val="32"/>
          <w:szCs w:val="32"/>
          <w:lang w:val="en-US" w:eastAsia="zh-CN"/>
        </w:rPr>
        <w:t>生态环境办</w:t>
      </w:r>
      <w:r>
        <w:rPr>
          <w:rFonts w:hint="eastAsia" w:ascii="宋体" w:hAnsi="宋体" w:eastAsia="宋体" w:cs="宋体"/>
          <w:i w:val="0"/>
          <w:caps w:val="0"/>
          <w:color w:val="000000"/>
          <w:spacing w:val="0"/>
          <w:sz w:val="32"/>
          <w:szCs w:val="32"/>
        </w:rPr>
        <w:t>，</w:t>
      </w:r>
      <w:r>
        <w:rPr>
          <w:rFonts w:hint="eastAsia" w:hAnsi="宋体" w:cs="宋体"/>
          <w:i w:val="0"/>
          <w:caps w:val="0"/>
          <w:color w:val="000000"/>
          <w:spacing w:val="0"/>
          <w:sz w:val="32"/>
          <w:szCs w:val="32"/>
          <w:lang w:val="en-US" w:eastAsia="zh-CN"/>
        </w:rPr>
        <w:t>经济发展办，社会治安办</w:t>
      </w:r>
      <w:r>
        <w:rPr>
          <w:rFonts w:hint="eastAsia" w:ascii="宋体" w:hAnsi="宋体" w:eastAsia="宋体" w:cs="宋体"/>
          <w:i w:val="0"/>
          <w:caps w:val="0"/>
          <w:color w:val="000000"/>
          <w:spacing w:val="0"/>
          <w:sz w:val="32"/>
          <w:szCs w:val="32"/>
        </w:rPr>
        <w:t>，财政所（经管站）</w:t>
      </w:r>
      <w:r>
        <w:rPr>
          <w:rFonts w:hint="eastAsia" w:hAnsi="宋体" w:cs="宋体"/>
          <w:i w:val="0"/>
          <w:caps w:val="0"/>
          <w:color w:val="000000"/>
          <w:spacing w:val="0"/>
          <w:sz w:val="32"/>
          <w:szCs w:val="32"/>
          <w:lang w:eastAsia="zh-CN"/>
        </w:rPr>
        <w:t>，</w:t>
      </w:r>
      <w:r>
        <w:rPr>
          <w:rFonts w:hint="eastAsia" w:hAnsi="宋体" w:cs="宋体"/>
          <w:i w:val="0"/>
          <w:caps w:val="0"/>
          <w:color w:val="000000"/>
          <w:spacing w:val="0"/>
          <w:sz w:val="32"/>
          <w:szCs w:val="32"/>
          <w:lang w:val="en-US" w:eastAsia="zh-CN"/>
        </w:rPr>
        <w:t>农业农村办，民政办，卫生健康办</w:t>
      </w:r>
      <w:r>
        <w:rPr>
          <w:rFonts w:hint="eastAsia" w:ascii="宋体" w:hAnsi="宋体" w:eastAsia="宋体" w:cs="宋体"/>
          <w:i w:val="0"/>
          <w:caps w:val="0"/>
          <w:color w:val="000000"/>
          <w:spacing w:val="0"/>
          <w:sz w:val="32"/>
          <w:szCs w:val="32"/>
        </w:rPr>
        <w:t>。</w:t>
      </w:r>
    </w:p>
    <w:p>
      <w:pPr>
        <w:pStyle w:val="2"/>
        <w:spacing w:line="540" w:lineRule="exact"/>
        <w:ind w:firstLine="640" w:firstLineChars="200"/>
        <w:rPr>
          <w:rFonts w:ascii="楷体_GB2312" w:hAnsi="宋体" w:eastAsia="楷体_GB2312" w:cs="宋体"/>
          <w:kern w:val="0"/>
          <w:sz w:val="32"/>
          <w:szCs w:val="32"/>
        </w:rPr>
      </w:pPr>
      <w:r>
        <w:rPr>
          <w:rFonts w:hint="eastAsia" w:ascii="楷体_GB2312" w:hAnsi="宋体" w:eastAsia="楷体_GB2312" w:cs="宋体"/>
          <w:kern w:val="0"/>
          <w:sz w:val="32"/>
          <w:szCs w:val="32"/>
        </w:rPr>
        <w:t>（二）机构职能</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落实国家政策，严格依法行政，发挥经济管理职能，加强政策引导，制定发展规划，服务市场主体和营造发展环境，搞好市场监管，大力促进社会事业发展，发展镇村经济、文化和社会事业，提供公共服务，维护社会稳定，推进社会</w:t>
      </w:r>
      <w:r>
        <w:rPr>
          <w:rFonts w:hint="eastAsia" w:ascii="仿宋_GB2312" w:hAnsi="宋体" w:eastAsia="仿宋_GB2312" w:cs="宋体"/>
          <w:kern w:val="0"/>
          <w:sz w:val="32"/>
          <w:szCs w:val="32"/>
          <w:lang w:val="en-US" w:eastAsia="zh-CN"/>
        </w:rPr>
        <w:t>经济</w:t>
      </w:r>
      <w:r>
        <w:rPr>
          <w:rFonts w:hint="eastAsia" w:ascii="仿宋_GB2312" w:hAnsi="宋体" w:eastAsia="仿宋_GB2312" w:cs="宋体"/>
          <w:kern w:val="0"/>
          <w:sz w:val="32"/>
          <w:szCs w:val="32"/>
        </w:rPr>
        <w:t>建设。</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1.执行本级人民代表大会的各项决议，并报告执行决议、决定和命令的情况。</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2.制定并落实本行政区域的经济计划和措施，全面提高人民群众的生活水平和生活质量。</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3.承担国有资产、集体资产管理、监督及增值保值责任。</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4.开展社会主义民主和法制的宣传教育，保障公民的权利，打击违法犯罪，维护社会稳定。</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5.制定社会各项事业发展计划，发展教育、卫生、科技、民政、广播电视、文化、体育事业；加强计划生育工作；推进社会保障、社会福利事业和养老保险等工作。</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6.加强镇级财政的监督和管理。</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7.指导村（居）民委员会的组织制度建设和业务建设，促进村（居）民委员会民主自治。</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8.制定和组织实施镇村建设规划，保护和改善生活环境和生态环境。</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9.协助和支持设置在本行政区域内不隶属于镇的国家机关和企事业单位工作，监督其遵守和执行国家的法律、法规和政策。</w:t>
      </w:r>
    </w:p>
    <w:p>
      <w:pPr>
        <w:pStyle w:val="2"/>
        <w:spacing w:line="54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10.承办本级党委、人大和上级交办的其他事项。</w:t>
      </w:r>
    </w:p>
    <w:p>
      <w:pPr>
        <w:pStyle w:val="2"/>
        <w:spacing w:line="540" w:lineRule="exact"/>
        <w:ind w:firstLine="640" w:firstLineChars="200"/>
        <w:rPr>
          <w:rFonts w:ascii="楷体_GB2312" w:hAnsi="宋体" w:eastAsia="楷体_GB2312" w:cs="方正书宋简体"/>
          <w:sz w:val="32"/>
          <w:szCs w:val="32"/>
        </w:rPr>
      </w:pPr>
      <w:r>
        <w:rPr>
          <w:rFonts w:hint="eastAsia" w:ascii="楷体_GB2312" w:eastAsia="楷体_GB2312" w:cs="宋体"/>
          <w:kern w:val="0"/>
          <w:sz w:val="32"/>
          <w:szCs w:val="32"/>
        </w:rPr>
        <w:t>（</w:t>
      </w:r>
      <w:r>
        <w:rPr>
          <w:rFonts w:hint="eastAsia" w:ascii="楷体_GB2312" w:hAnsi="宋体" w:eastAsia="楷体_GB2312" w:cs="方正书宋简体"/>
          <w:sz w:val="32"/>
          <w:szCs w:val="32"/>
        </w:rPr>
        <w:t>三）人员概况</w:t>
      </w:r>
    </w:p>
    <w:p>
      <w:pPr>
        <w:pStyle w:val="2"/>
        <w:spacing w:line="540" w:lineRule="exact"/>
        <w:ind w:firstLine="640" w:firstLineChars="200"/>
        <w:rPr>
          <w:rFonts w:hint="eastAsia" w:ascii="微软雅黑" w:hAnsi="微软雅黑" w:eastAsia="宋体"/>
          <w:color w:val="131313"/>
          <w:lang w:eastAsia="zh-CN"/>
        </w:rPr>
      </w:pPr>
      <w:r>
        <w:rPr>
          <w:rFonts w:hint="eastAsia" w:ascii="宋体" w:hAnsi="宋体" w:eastAsia="宋体" w:cs="宋体"/>
          <w:i w:val="0"/>
          <w:caps w:val="0"/>
          <w:color w:val="000000"/>
          <w:spacing w:val="0"/>
          <w:sz w:val="32"/>
          <w:szCs w:val="32"/>
        </w:rPr>
        <w:t>在职人员150人，离休人员1人， 退休人员 4</w:t>
      </w:r>
      <w:r>
        <w:rPr>
          <w:rFonts w:hint="eastAsia" w:hAnsi="宋体" w:cs="宋体"/>
          <w:i w:val="0"/>
          <w:caps w:val="0"/>
          <w:color w:val="000000"/>
          <w:spacing w:val="0"/>
          <w:sz w:val="32"/>
          <w:szCs w:val="32"/>
          <w:lang w:val="en-US" w:eastAsia="zh-CN"/>
        </w:rPr>
        <w:t>2</w:t>
      </w:r>
      <w:r>
        <w:rPr>
          <w:rFonts w:hint="eastAsia" w:ascii="宋体" w:hAnsi="宋体" w:eastAsia="宋体" w:cs="宋体"/>
          <w:i w:val="0"/>
          <w:caps w:val="0"/>
          <w:color w:val="000000"/>
          <w:spacing w:val="0"/>
          <w:sz w:val="32"/>
          <w:szCs w:val="32"/>
        </w:rPr>
        <w:t xml:space="preserve"> 人</w:t>
      </w:r>
      <w:r>
        <w:rPr>
          <w:rFonts w:hint="eastAsia" w:hAnsi="宋体" w:cs="宋体"/>
          <w:i w:val="0"/>
          <w:caps w:val="0"/>
          <w:color w:val="000000"/>
          <w:spacing w:val="0"/>
          <w:sz w:val="32"/>
          <w:szCs w:val="32"/>
          <w:lang w:eastAsia="zh-CN"/>
        </w:rPr>
        <w:t>。</w:t>
      </w:r>
    </w:p>
    <w:p>
      <w:pPr>
        <w:pStyle w:val="2"/>
        <w:spacing w:line="540" w:lineRule="exact"/>
        <w:ind w:firstLine="640" w:firstLineChars="200"/>
        <w:rPr>
          <w:rFonts w:ascii="黑体" w:hAnsi="黑体" w:eastAsia="黑体" w:cs="宋体"/>
          <w:sz w:val="32"/>
          <w:szCs w:val="32"/>
        </w:rPr>
      </w:pPr>
      <w:r>
        <w:rPr>
          <w:rFonts w:hint="eastAsia" w:ascii="黑体" w:hAnsi="黑体" w:eastAsia="黑体" w:cs="宋体"/>
          <w:sz w:val="32"/>
          <w:szCs w:val="32"/>
        </w:rPr>
        <w:t>二、部门财政支出管理情况</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（一）预算编制情况。</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1.部门收入预算</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年年初部门预算收入为</w:t>
      </w:r>
      <w:r>
        <w:rPr>
          <w:rFonts w:hint="eastAsia" w:ascii="仿宋_GB2312" w:hAnsi="宋体" w:eastAsia="仿宋_GB2312" w:cs="宋体"/>
          <w:sz w:val="32"/>
          <w:szCs w:val="32"/>
          <w:lang w:val="en-US" w:eastAsia="zh-CN"/>
        </w:rPr>
        <w:t>4700.88</w:t>
      </w:r>
      <w:r>
        <w:rPr>
          <w:rFonts w:hint="eastAsia" w:ascii="仿宋_GB2312" w:hAnsi="宋体" w:eastAsia="仿宋_GB2312" w:cs="宋体"/>
          <w:sz w:val="32"/>
          <w:szCs w:val="32"/>
        </w:rPr>
        <w:t>万元，其中，一般公共预算财政拨款</w:t>
      </w:r>
      <w:r>
        <w:rPr>
          <w:rFonts w:hint="eastAsia" w:ascii="仿宋_GB2312" w:hAnsi="宋体" w:eastAsia="仿宋_GB2312" w:cs="宋体"/>
          <w:sz w:val="32"/>
          <w:szCs w:val="32"/>
          <w:lang w:val="en-US" w:eastAsia="zh-CN"/>
        </w:rPr>
        <w:t>1290.88</w:t>
      </w:r>
      <w:r>
        <w:rPr>
          <w:rFonts w:hint="eastAsia" w:ascii="仿宋_GB2312" w:hAnsi="宋体" w:eastAsia="仿宋_GB2312" w:cs="宋体"/>
          <w:sz w:val="32"/>
          <w:szCs w:val="32"/>
        </w:rPr>
        <w:t>万元；其他收入</w:t>
      </w:r>
      <w:r>
        <w:rPr>
          <w:rFonts w:hint="eastAsia" w:ascii="仿宋_GB2312" w:hAnsi="宋体" w:eastAsia="仿宋_GB2312" w:cs="宋体"/>
          <w:sz w:val="32"/>
          <w:szCs w:val="32"/>
          <w:lang w:val="en-US" w:eastAsia="zh-CN"/>
        </w:rPr>
        <w:t>3410</w:t>
      </w:r>
      <w:r>
        <w:rPr>
          <w:rFonts w:hint="eastAsia" w:ascii="仿宋_GB2312" w:hAnsi="宋体" w:eastAsia="仿宋_GB2312" w:cs="宋体"/>
          <w:sz w:val="32"/>
          <w:szCs w:val="32"/>
        </w:rPr>
        <w:t>万元。</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2.部门支出预算</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年年初部门预算支出为</w:t>
      </w:r>
      <w:r>
        <w:rPr>
          <w:rFonts w:hint="eastAsia" w:ascii="仿宋_GB2312" w:hAnsi="宋体" w:eastAsia="仿宋_GB2312" w:cs="宋体"/>
          <w:sz w:val="32"/>
          <w:szCs w:val="32"/>
          <w:lang w:val="en-US" w:eastAsia="zh-CN"/>
        </w:rPr>
        <w:t>4700.88</w:t>
      </w:r>
      <w:r>
        <w:rPr>
          <w:rFonts w:hint="eastAsia" w:ascii="仿宋_GB2312" w:hAnsi="宋体" w:eastAsia="仿宋_GB2312" w:cs="宋体"/>
          <w:sz w:val="32"/>
          <w:szCs w:val="32"/>
        </w:rPr>
        <w:t>万元，其中，基本支出</w:t>
      </w:r>
      <w:r>
        <w:rPr>
          <w:rFonts w:hint="eastAsia" w:ascii="仿宋_GB2312" w:hAnsi="宋体" w:eastAsia="仿宋_GB2312" w:cs="宋体"/>
          <w:sz w:val="32"/>
          <w:szCs w:val="32"/>
          <w:lang w:val="en-US" w:eastAsia="zh-CN"/>
        </w:rPr>
        <w:t>2820</w:t>
      </w:r>
      <w:r>
        <w:rPr>
          <w:rFonts w:hint="eastAsia" w:ascii="仿宋_GB2312" w:hAnsi="宋体" w:eastAsia="仿宋_GB2312" w:cs="宋体"/>
          <w:sz w:val="32"/>
          <w:szCs w:val="32"/>
        </w:rPr>
        <w:t>万元（工资福利支出</w:t>
      </w:r>
      <w:r>
        <w:rPr>
          <w:rFonts w:hint="eastAsia" w:ascii="仿宋_GB2312" w:hAnsi="宋体" w:eastAsia="仿宋_GB2312" w:cs="宋体"/>
          <w:sz w:val="32"/>
          <w:szCs w:val="32"/>
          <w:lang w:val="en-US" w:eastAsia="zh-CN"/>
        </w:rPr>
        <w:t>1265.88</w:t>
      </w:r>
      <w:r>
        <w:rPr>
          <w:rFonts w:hint="eastAsia" w:ascii="仿宋_GB2312" w:hAnsi="宋体" w:eastAsia="仿宋_GB2312" w:cs="宋体"/>
          <w:sz w:val="32"/>
          <w:szCs w:val="32"/>
        </w:rPr>
        <w:t>万元；一般商品和服务支出</w:t>
      </w:r>
      <w:r>
        <w:rPr>
          <w:rFonts w:hint="eastAsia" w:ascii="仿宋_GB2312" w:hAnsi="宋体" w:eastAsia="仿宋_GB2312" w:cs="宋体"/>
          <w:sz w:val="32"/>
          <w:szCs w:val="32"/>
          <w:lang w:val="en-US" w:eastAsia="zh-CN"/>
        </w:rPr>
        <w:t>1305</w:t>
      </w:r>
      <w:r>
        <w:rPr>
          <w:rFonts w:hint="eastAsia" w:ascii="仿宋_GB2312" w:hAnsi="宋体" w:eastAsia="仿宋_GB2312" w:cs="宋体"/>
          <w:sz w:val="32"/>
          <w:szCs w:val="32"/>
        </w:rPr>
        <w:t>万元；对个人和家庭补助支出</w:t>
      </w:r>
      <w:r>
        <w:rPr>
          <w:rFonts w:hint="eastAsia" w:ascii="仿宋_GB2312" w:hAnsi="宋体" w:eastAsia="仿宋_GB2312" w:cs="宋体"/>
          <w:sz w:val="32"/>
          <w:szCs w:val="32"/>
          <w:lang w:val="en-US" w:eastAsia="zh-CN"/>
        </w:rPr>
        <w:t>250</w:t>
      </w:r>
      <w:r>
        <w:rPr>
          <w:rFonts w:hint="eastAsia" w:ascii="仿宋_GB2312" w:hAnsi="宋体" w:eastAsia="仿宋_GB2312" w:cs="宋体"/>
          <w:sz w:val="32"/>
          <w:szCs w:val="32"/>
        </w:rPr>
        <w:t>万）；项目支出</w:t>
      </w:r>
      <w:r>
        <w:rPr>
          <w:rFonts w:hint="eastAsia" w:ascii="仿宋_GB2312" w:hAnsi="宋体" w:eastAsia="仿宋_GB2312" w:cs="宋体"/>
          <w:sz w:val="32"/>
          <w:szCs w:val="32"/>
          <w:lang w:val="en-US" w:eastAsia="zh-CN"/>
        </w:rPr>
        <w:t>1880</w:t>
      </w:r>
      <w:r>
        <w:rPr>
          <w:rFonts w:hint="eastAsia" w:ascii="仿宋_GB2312" w:hAnsi="宋体" w:eastAsia="仿宋_GB2312" w:cs="宋体"/>
          <w:sz w:val="32"/>
          <w:szCs w:val="32"/>
        </w:rPr>
        <w:t>万元。</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3.三公经费预算情况</w:t>
      </w:r>
    </w:p>
    <w:p>
      <w:pPr>
        <w:pStyle w:val="2"/>
        <w:spacing w:line="54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年度部门预算三公经费预算支出</w:t>
      </w:r>
      <w:r>
        <w:rPr>
          <w:rFonts w:hint="eastAsia" w:ascii="仿宋_GB2312" w:hAnsi="宋体" w:eastAsia="仿宋_GB2312" w:cs="宋体"/>
          <w:sz w:val="32"/>
          <w:szCs w:val="32"/>
          <w:lang w:val="en-US" w:eastAsia="zh-CN"/>
        </w:rPr>
        <w:t>35</w:t>
      </w:r>
      <w:r>
        <w:rPr>
          <w:rFonts w:hint="eastAsia" w:ascii="仿宋_GB2312" w:hAnsi="宋体" w:eastAsia="仿宋_GB2312" w:cs="宋体"/>
          <w:sz w:val="32"/>
          <w:szCs w:val="32"/>
        </w:rPr>
        <w:t>万元，其中公务接待费</w:t>
      </w:r>
      <w:r>
        <w:rPr>
          <w:rFonts w:hint="eastAsia" w:ascii="仿宋_GB2312" w:hAnsi="宋体" w:eastAsia="仿宋_GB2312" w:cs="宋体"/>
          <w:sz w:val="32"/>
          <w:szCs w:val="32"/>
          <w:lang w:val="en-US" w:eastAsia="zh-CN"/>
        </w:rPr>
        <w:t>35</w:t>
      </w:r>
      <w:r>
        <w:rPr>
          <w:rFonts w:hint="eastAsia" w:ascii="仿宋_GB2312" w:hAnsi="宋体" w:eastAsia="仿宋_GB2312" w:cs="宋体"/>
          <w:sz w:val="32"/>
          <w:szCs w:val="32"/>
        </w:rPr>
        <w:t>万元。</w:t>
      </w:r>
    </w:p>
    <w:p>
      <w:pPr>
        <w:pStyle w:val="2"/>
        <w:spacing w:line="540" w:lineRule="exact"/>
        <w:ind w:firstLine="640" w:firstLineChars="200"/>
        <w:rPr>
          <w:rFonts w:hint="eastAsia" w:ascii="仿宋_GB2312" w:hAnsi="宋体" w:eastAsia="仿宋_GB2312" w:cs="宋体"/>
          <w:sz w:val="32"/>
          <w:szCs w:val="32"/>
        </w:rPr>
      </w:pP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 xml:space="preserve">（二）执行管理情况。 </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1.部门实际收入</w:t>
      </w:r>
    </w:p>
    <w:p>
      <w:pPr>
        <w:pStyle w:val="2"/>
        <w:spacing w:line="540" w:lineRule="exact"/>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年度收入决算数</w:t>
      </w:r>
      <w:r>
        <w:rPr>
          <w:rFonts w:hint="eastAsia" w:ascii="仿宋_GB2312" w:hAnsi="宋体" w:eastAsia="仿宋_GB2312" w:cs="宋体"/>
          <w:sz w:val="32"/>
          <w:szCs w:val="32"/>
          <w:lang w:val="en-US" w:eastAsia="zh-CN"/>
        </w:rPr>
        <w:t>4645</w:t>
      </w:r>
      <w:r>
        <w:rPr>
          <w:rFonts w:hint="eastAsia" w:ascii="仿宋_GB2312" w:hAnsi="宋体" w:eastAsia="仿宋_GB2312" w:cs="宋体"/>
          <w:sz w:val="32"/>
          <w:szCs w:val="32"/>
        </w:rPr>
        <w:t>万元，其中公共预算财政拨款收入</w:t>
      </w:r>
      <w:r>
        <w:rPr>
          <w:rFonts w:hint="eastAsia" w:ascii="仿宋_GB2312" w:hAnsi="宋体" w:eastAsia="仿宋_GB2312" w:cs="宋体"/>
          <w:sz w:val="32"/>
          <w:szCs w:val="32"/>
          <w:lang w:val="en-US" w:eastAsia="zh-CN"/>
        </w:rPr>
        <w:t>2532.6</w:t>
      </w:r>
      <w:r>
        <w:rPr>
          <w:rFonts w:hint="eastAsia" w:ascii="仿宋_GB2312" w:hAnsi="宋体" w:eastAsia="仿宋_GB2312" w:cs="宋体"/>
          <w:sz w:val="32"/>
          <w:szCs w:val="32"/>
        </w:rPr>
        <w:t>万元</w:t>
      </w:r>
      <w:r>
        <w:rPr>
          <w:rFonts w:hint="eastAsia" w:ascii="仿宋_GB2312" w:hAnsi="宋体" w:eastAsia="仿宋_GB2312" w:cs="宋体"/>
          <w:sz w:val="32"/>
          <w:szCs w:val="32"/>
          <w:lang w:eastAsia="zh-CN"/>
        </w:rPr>
        <w:t>。</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2.部门实际支出</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年度支出决算数</w:t>
      </w:r>
      <w:r>
        <w:rPr>
          <w:rFonts w:hint="eastAsia" w:ascii="仿宋_GB2312" w:hAnsi="宋体" w:eastAsia="仿宋_GB2312" w:cs="宋体"/>
          <w:sz w:val="32"/>
          <w:szCs w:val="32"/>
          <w:lang w:val="en-US" w:eastAsia="zh-CN"/>
        </w:rPr>
        <w:t>4645</w:t>
      </w:r>
      <w:r>
        <w:rPr>
          <w:rFonts w:hint="eastAsia" w:ascii="仿宋_GB2312" w:hAnsi="宋体" w:eastAsia="仿宋_GB2312" w:cs="宋体"/>
          <w:sz w:val="32"/>
          <w:szCs w:val="32"/>
        </w:rPr>
        <w:t>万元，其中：基本支出</w:t>
      </w:r>
      <w:r>
        <w:rPr>
          <w:rFonts w:hint="eastAsia" w:ascii="仿宋_GB2312" w:hAnsi="宋体" w:eastAsia="仿宋_GB2312" w:cs="宋体"/>
          <w:sz w:val="32"/>
          <w:szCs w:val="32"/>
          <w:lang w:val="en-US" w:eastAsia="zh-CN"/>
        </w:rPr>
        <w:t>1534.15</w:t>
      </w:r>
      <w:r>
        <w:rPr>
          <w:rFonts w:hint="eastAsia" w:ascii="仿宋_GB2312" w:hAnsi="宋体" w:eastAsia="仿宋_GB2312" w:cs="宋体"/>
          <w:sz w:val="32"/>
          <w:szCs w:val="32"/>
        </w:rPr>
        <w:t>万元（人员经费</w:t>
      </w:r>
      <w:r>
        <w:rPr>
          <w:rFonts w:hint="eastAsia" w:ascii="仿宋_GB2312" w:hAnsi="宋体" w:eastAsia="仿宋_GB2312" w:cs="宋体"/>
          <w:sz w:val="32"/>
          <w:szCs w:val="32"/>
          <w:lang w:val="en-US" w:eastAsia="zh-CN"/>
        </w:rPr>
        <w:t>1401.02</w:t>
      </w:r>
      <w:r>
        <w:rPr>
          <w:rFonts w:hint="eastAsia" w:ascii="仿宋_GB2312" w:hAnsi="宋体" w:eastAsia="仿宋_GB2312" w:cs="宋体"/>
          <w:sz w:val="32"/>
          <w:szCs w:val="32"/>
        </w:rPr>
        <w:t>万元；日常公用经费支出</w:t>
      </w:r>
      <w:r>
        <w:rPr>
          <w:rFonts w:hint="eastAsia" w:ascii="仿宋_GB2312" w:hAnsi="宋体" w:eastAsia="仿宋_GB2312" w:cs="宋体"/>
          <w:sz w:val="32"/>
          <w:szCs w:val="32"/>
          <w:lang w:val="en-US" w:eastAsia="zh-CN"/>
        </w:rPr>
        <w:t>133.13</w:t>
      </w:r>
      <w:r>
        <w:rPr>
          <w:rFonts w:hint="eastAsia" w:ascii="仿宋_GB2312" w:hAnsi="宋体" w:eastAsia="仿宋_GB2312" w:cs="宋体"/>
          <w:sz w:val="32"/>
          <w:szCs w:val="32"/>
        </w:rPr>
        <w:t>万元），项目支出</w:t>
      </w:r>
      <w:r>
        <w:rPr>
          <w:rFonts w:hint="eastAsia" w:ascii="仿宋_GB2312" w:hAnsi="宋体" w:eastAsia="仿宋_GB2312" w:cs="宋体"/>
          <w:sz w:val="32"/>
          <w:szCs w:val="32"/>
          <w:lang w:val="en-US" w:eastAsia="zh-CN"/>
        </w:rPr>
        <w:t>3110.92</w:t>
      </w:r>
      <w:r>
        <w:rPr>
          <w:rFonts w:hint="eastAsia" w:ascii="仿宋_GB2312" w:hAnsi="宋体" w:eastAsia="仿宋_GB2312" w:cs="宋体"/>
          <w:sz w:val="32"/>
          <w:szCs w:val="32"/>
        </w:rPr>
        <w:t>万元。</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3.三公经费实际支出情况</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2</w:t>
      </w:r>
      <w:bookmarkStart w:id="0" w:name="_GoBack"/>
      <w:bookmarkEnd w:id="0"/>
      <w:r>
        <w:rPr>
          <w:rFonts w:hint="eastAsia" w:ascii="仿宋_GB2312" w:hAnsi="宋体" w:eastAsia="仿宋_GB2312" w:cs="宋体"/>
          <w:sz w:val="32"/>
          <w:szCs w:val="32"/>
        </w:rPr>
        <w:t>年度部门决算三公经费实际总支出</w:t>
      </w:r>
      <w:r>
        <w:rPr>
          <w:rFonts w:hint="eastAsia" w:ascii="仿宋_GB2312" w:hAnsi="宋体" w:eastAsia="仿宋_GB2312" w:cs="宋体"/>
          <w:sz w:val="32"/>
          <w:szCs w:val="32"/>
          <w:lang w:val="en-US" w:eastAsia="zh-CN"/>
        </w:rPr>
        <w:t>35</w:t>
      </w:r>
      <w:r>
        <w:rPr>
          <w:rFonts w:hint="eastAsia" w:ascii="仿宋_GB2312" w:hAnsi="宋体" w:eastAsia="仿宋_GB2312" w:cs="宋体"/>
          <w:sz w:val="32"/>
          <w:szCs w:val="32"/>
        </w:rPr>
        <w:t>万元，其中公务接待支出</w:t>
      </w:r>
      <w:r>
        <w:rPr>
          <w:rFonts w:hint="eastAsia" w:ascii="仿宋_GB2312" w:hAnsi="宋体" w:eastAsia="仿宋_GB2312" w:cs="宋体"/>
          <w:sz w:val="32"/>
          <w:szCs w:val="32"/>
          <w:lang w:val="en-US" w:eastAsia="zh-CN"/>
        </w:rPr>
        <w:t>35</w:t>
      </w:r>
      <w:r>
        <w:rPr>
          <w:rFonts w:hint="eastAsia" w:ascii="仿宋_GB2312" w:hAnsi="宋体" w:eastAsia="仿宋_GB2312" w:cs="宋体"/>
          <w:sz w:val="32"/>
          <w:szCs w:val="32"/>
        </w:rPr>
        <w:t>万元。</w:t>
      </w:r>
    </w:p>
    <w:p>
      <w:pPr>
        <w:pStyle w:val="5"/>
        <w:spacing w:before="0" w:beforeAutospacing="0" w:after="0" w:afterAutospacing="0" w:line="480" w:lineRule="atLeast"/>
        <w:rPr>
          <w:rFonts w:hint="eastAsia" w:ascii="微软雅黑" w:hAnsi="微软雅黑"/>
          <w:color w:val="131313"/>
        </w:rPr>
      </w:pPr>
    </w:p>
    <w:p>
      <w:pPr>
        <w:pStyle w:val="2"/>
        <w:spacing w:line="540" w:lineRule="exact"/>
        <w:ind w:firstLine="640" w:firstLineChars="200"/>
        <w:rPr>
          <w:rFonts w:ascii="楷体_GB2312" w:hAnsi="黑体" w:eastAsia="楷体_GB2312" w:cs="宋体"/>
          <w:sz w:val="32"/>
          <w:szCs w:val="32"/>
        </w:rPr>
      </w:pPr>
      <w:r>
        <w:rPr>
          <w:rFonts w:hint="eastAsia" w:ascii="楷体_GB2312" w:hAnsi="黑体" w:eastAsia="楷体_GB2312" w:cs="宋体"/>
          <w:sz w:val="32"/>
          <w:szCs w:val="32"/>
        </w:rPr>
        <w:t>（三）综合管理情况。</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1.预算编制情况。按照县财政预算编制要求，根据预算年度工作目标和工作计划制定科学合理的部门预算。</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支出预算管理情况。各项经费开支范围、项目建设支出必须以预算批复额度为基准，不得无预算、超预算支出。预算指标下达后，依据批复结果，提出执行申请。专项资金实行项目管理，专款专用，不得截留、挤占、挪用、浪费、套取、转移专项资金。所有物资采购按照政府采购相关规定，属于政府采购范围物资一律履行采购手续。工程项目通过政府采购，经过财政预算评审、招投标、签订合同、竣工验收、财政决算评审等流程严格执行，并进行公示，接受监督。</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3.三公经费管理情况。政府严格按照接待相关管理，严格预算。相比上年公务接待下降。</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（四）整体绩效。</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1.产出指标。人员经费支出同比增长10%，足额足员按时发放，满意度100%。公用经费支出同比减少1%，主要是机关厉行节约，控制办公经费支出。三公经费与去年基本持平，各项业务经费不超出预算，超出审批。各项指标支付进度完成率100%以上。 </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效益指标。认真落实上级各项决策部署，结合实际，研究制定本区计划，抓好各项事项的统筹协调、督促检查和评估考核，逐步建立全过程、高效率、可核实的工作落实机制，以各项举措的落实提升执政水平和政府服务能力、推动地方经济发展、促进社会公平主义、增进人民福祉。社会公众或服务对象满意度9</w:t>
      </w: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w:t>
      </w:r>
    </w:p>
    <w:p>
      <w:pPr>
        <w:pStyle w:val="2"/>
        <w:spacing w:line="540" w:lineRule="exact"/>
        <w:ind w:firstLine="640" w:firstLineChars="200"/>
        <w:rPr>
          <w:rFonts w:ascii="黑体" w:hAnsi="黑体" w:eastAsia="黑体" w:cs="宋体"/>
          <w:sz w:val="32"/>
          <w:szCs w:val="32"/>
        </w:rPr>
      </w:pPr>
      <w:r>
        <w:rPr>
          <w:rFonts w:hint="eastAsia" w:ascii="黑体" w:hAnsi="黑体" w:eastAsia="黑体" w:cs="宋体"/>
          <w:sz w:val="32"/>
          <w:szCs w:val="32"/>
        </w:rPr>
        <w:t>三、评价结论及建议</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（一）评价结论</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本年预算配置控制较好。财政供养人员控制在预算编制以内，编制内在职人员控制率小于100%；</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预算执行方面。支出总额控制在预算总额以内，本年部门预算未进行预算相关事项的调整； “三公”经费总体控制较好，未超本年预算和上年决算支出。</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预算管理方面，制度执行总体较为有效，仍需进一步强化；资金使用管理需进一步加强。</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资产管理方面，建立了资产管理制度，定期进行了盘点和资产清理，总体执行较好。</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（二）存在问题</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一是工作机制有待进一步完善，由于在平时工作中未加强对绩效监控工作的重视，绩效监控工作容易滞后，未形成对绩效目标进行监控的习惯。</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二是单位各部门衔接不及时，无法及时监控预算绩效目标实施情况。</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三是政府和财务部门在部门整体支出的资金安排和使用上仍有不可预见性，在实际工作中有资金延迟到位的情况。</w:t>
      </w:r>
    </w:p>
    <w:p>
      <w:pPr>
        <w:pStyle w:val="2"/>
        <w:spacing w:line="540" w:lineRule="exact"/>
        <w:ind w:firstLine="640" w:firstLineChars="200"/>
        <w:rPr>
          <w:rFonts w:ascii="楷体_GB2312" w:hAnsi="宋体" w:eastAsia="楷体_GB2312" w:cs="宋体"/>
          <w:sz w:val="32"/>
          <w:szCs w:val="32"/>
        </w:rPr>
      </w:pPr>
      <w:r>
        <w:rPr>
          <w:rFonts w:hint="eastAsia" w:ascii="楷体_GB2312" w:hAnsi="宋体" w:eastAsia="楷体_GB2312" w:cs="宋体"/>
          <w:sz w:val="32"/>
          <w:szCs w:val="32"/>
        </w:rPr>
        <w:t>（三）改进建议</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是细化预算编制工作，认真做好预算的编制。进一步加强镇内部机构各部门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w:t>
      </w:r>
    </w:p>
    <w:p>
      <w:pPr>
        <w:pStyle w:val="2"/>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二是加强财务管理，严格财务审核。在费用报账支付时，按照预算规定的费用项目和用途进行资金使用审核、列报支付、财务核算，杜绝超支现象的发生。</w:t>
      </w:r>
    </w:p>
    <w:p>
      <w:pPr>
        <w:pStyle w:val="2"/>
        <w:spacing w:line="540" w:lineRule="exact"/>
        <w:ind w:firstLine="640" w:firstLineChars="200"/>
        <w:rPr>
          <w:rFonts w:hAnsi="宋体" w:cs="宋体"/>
          <w:sz w:val="30"/>
          <w:szCs w:val="30"/>
        </w:rPr>
      </w:pPr>
      <w:r>
        <w:rPr>
          <w:rFonts w:hint="eastAsia" w:ascii="仿宋_GB2312" w:hAnsi="宋体" w:eastAsia="仿宋_GB2312" w:cs="宋体"/>
          <w:sz w:val="32"/>
          <w:szCs w:val="32"/>
        </w:rPr>
        <w:t>三是持续抓好“三公”经费控制管理。严格控制“三公”经费的规模和比例，把关“三公”经费支出的审核、审批，杜绝挪用和挤占其他预算资金行为；进一步细化“三公”经费的管理，合理压缩“三公”经费支出。</w:t>
      </w: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书宋简体">
    <w:altName w:val="微软雅黑"/>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1ODE3YTI0YjQwYzllZGMyMzU1NGJjNDhiNjdlYzAifQ=="/>
  </w:docVars>
  <w:rsids>
    <w:rsidRoot w:val="00D31D50"/>
    <w:rsid w:val="000D1388"/>
    <w:rsid w:val="00137D03"/>
    <w:rsid w:val="00247E65"/>
    <w:rsid w:val="00312ABC"/>
    <w:rsid w:val="00323B43"/>
    <w:rsid w:val="0034448F"/>
    <w:rsid w:val="003D37D8"/>
    <w:rsid w:val="00426133"/>
    <w:rsid w:val="004358AB"/>
    <w:rsid w:val="004815F4"/>
    <w:rsid w:val="005110C3"/>
    <w:rsid w:val="005638CF"/>
    <w:rsid w:val="005E1C1D"/>
    <w:rsid w:val="00827126"/>
    <w:rsid w:val="008B7726"/>
    <w:rsid w:val="009D4040"/>
    <w:rsid w:val="00A957EB"/>
    <w:rsid w:val="00B22EE1"/>
    <w:rsid w:val="00C13504"/>
    <w:rsid w:val="00C614C1"/>
    <w:rsid w:val="00CF03C0"/>
    <w:rsid w:val="00D31D50"/>
    <w:rsid w:val="00FC0B7E"/>
    <w:rsid w:val="10535D92"/>
    <w:rsid w:val="20E645F1"/>
    <w:rsid w:val="22501E0E"/>
    <w:rsid w:val="423C16E2"/>
    <w:rsid w:val="44C52045"/>
    <w:rsid w:val="7149335E"/>
    <w:rsid w:val="7A99027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3"/>
    <w:qFormat/>
    <w:uiPriority w:val="0"/>
    <w:pPr>
      <w:widowControl w:val="0"/>
      <w:adjustRightInd/>
      <w:snapToGrid/>
      <w:spacing w:after="0"/>
      <w:jc w:val="both"/>
    </w:pPr>
    <w:rPr>
      <w:rFonts w:ascii="宋体" w:hAnsi="Courier New" w:eastAsia="宋体" w:cs="Courier New"/>
      <w:kern w:val="2"/>
      <w:sz w:val="21"/>
      <w:szCs w:val="21"/>
    </w:r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paragraph" w:customStyle="1" w:styleId="8">
    <w:name w:val="x1"/>
    <w:basedOn w:val="1"/>
    <w:qFormat/>
    <w:uiPriority w:val="0"/>
    <w:pPr>
      <w:adjustRightInd/>
      <w:snapToGrid/>
      <w:spacing w:before="100" w:beforeAutospacing="1" w:after="100" w:afterAutospacing="1"/>
    </w:pPr>
    <w:rPr>
      <w:rFonts w:ascii="宋体" w:hAnsi="宋体" w:eastAsia="宋体" w:cs="宋体"/>
      <w:sz w:val="24"/>
      <w:szCs w:val="24"/>
    </w:rPr>
  </w:style>
  <w:style w:type="character" w:customStyle="1" w:styleId="9">
    <w:name w:val="x11"/>
    <w:basedOn w:val="6"/>
    <w:qFormat/>
    <w:uiPriority w:val="0"/>
  </w:style>
  <w:style w:type="character" w:customStyle="1" w:styleId="10">
    <w:name w:val="页眉 Char"/>
    <w:basedOn w:val="6"/>
    <w:link w:val="4"/>
    <w:semiHidden/>
    <w:qFormat/>
    <w:uiPriority w:val="99"/>
    <w:rPr>
      <w:rFonts w:ascii="Tahoma" w:hAnsi="Tahoma"/>
      <w:sz w:val="18"/>
      <w:szCs w:val="18"/>
    </w:rPr>
  </w:style>
  <w:style w:type="character" w:customStyle="1" w:styleId="11">
    <w:name w:val="页脚 Char"/>
    <w:basedOn w:val="6"/>
    <w:link w:val="3"/>
    <w:semiHidden/>
    <w:qFormat/>
    <w:uiPriority w:val="99"/>
    <w:rPr>
      <w:rFonts w:ascii="Tahoma" w:hAnsi="Tahoma"/>
      <w:sz w:val="18"/>
      <w:szCs w:val="18"/>
    </w:rPr>
  </w:style>
  <w:style w:type="character" w:customStyle="1" w:styleId="12">
    <w:name w:val="纯文本 Char"/>
    <w:basedOn w:val="6"/>
    <w:link w:val="2"/>
    <w:qFormat/>
    <w:locked/>
    <w:uiPriority w:val="0"/>
    <w:rPr>
      <w:rFonts w:ascii="宋体" w:hAnsi="Courier New" w:eastAsia="宋体" w:cs="Courier New"/>
      <w:kern w:val="2"/>
      <w:sz w:val="21"/>
      <w:szCs w:val="21"/>
    </w:rPr>
  </w:style>
  <w:style w:type="character" w:customStyle="1" w:styleId="13">
    <w:name w:val="纯文本 Char1"/>
    <w:basedOn w:val="6"/>
    <w:link w:val="2"/>
    <w:semiHidden/>
    <w:qFormat/>
    <w:uiPriority w:val="99"/>
    <w:rPr>
      <w:rFonts w:ascii="宋体" w:hAnsi="Courier New" w:eastAsia="宋体" w:cs="Courier New"/>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357</Words>
  <Characters>2040</Characters>
  <Lines>17</Lines>
  <Paragraphs>4</Paragraphs>
  <TotalTime>0</TotalTime>
  <ScaleCrop>false</ScaleCrop>
  <LinksUpToDate>false</LinksUpToDate>
  <CharactersWithSpaces>2393</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2022-10-09T03:05:00Z</dcterms:created>
  <dc:creator>Administrator</dc:creator>
  <cp:lastModifiedBy>Administrator</cp:lastModifiedBy>
  <dcterms:modified xsi:type="dcterms:W3CDTF">2023-10-10T00:28:27Z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y fmtid="{D5CDD505-2E9C-101B-9397-08002B2CF9AE}" pid="3" name="ICV">
    <vt:lpwstr>314D4558FB304702863F0A32E4E14EAD_13</vt:lpwstr>
  </property>
</Properties>
</file>