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600" w:lineRule="exact"/>
        <w:ind w:right="641"/>
        <w:jc w:val="center"/>
        <w:rPr>
          <w:rFonts w:hint="eastAsia" w:ascii="方正小标宋简体" w:hAnsi="方正小标宋简体" w:eastAsia="方正小标宋简体" w:cs="方正小标宋简体"/>
          <w:b/>
          <w:kern w:val="2"/>
          <w:sz w:val="44"/>
          <w:szCs w:val="44"/>
          <w:lang w:val="en-US" w:eastAsia="zh-CN" w:bidi="ar-SA"/>
        </w:rPr>
      </w:pPr>
      <w:r>
        <w:rPr>
          <w:rFonts w:hint="eastAsia" w:ascii="方正小标宋简体" w:hAnsi="方正小标宋简体" w:eastAsia="方正小标宋简体" w:cs="方正小标宋简体"/>
          <w:b/>
          <w:kern w:val="2"/>
          <w:sz w:val="44"/>
          <w:szCs w:val="44"/>
          <w:lang w:val="en-US" w:eastAsia="zh-CN" w:bidi="ar-SA"/>
        </w:rPr>
        <w:t>谭桥街道办事处</w:t>
      </w:r>
    </w:p>
    <w:p>
      <w:pPr>
        <w:adjustRightInd w:val="0"/>
        <w:spacing w:line="600" w:lineRule="exact"/>
        <w:ind w:right="641"/>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kern w:val="2"/>
          <w:sz w:val="44"/>
          <w:szCs w:val="44"/>
          <w:lang w:val="en-US" w:eastAsia="zh-CN" w:bidi="ar-SA"/>
        </w:rPr>
        <w:t>20</w:t>
      </w:r>
      <w:r>
        <w:rPr>
          <w:rFonts w:hint="eastAsia" w:ascii="方正小标宋简体" w:hAnsi="方正小标宋简体" w:eastAsia="方正小标宋简体" w:cs="方正小标宋简体"/>
          <w:b/>
          <w:kern w:val="2"/>
          <w:sz w:val="44"/>
          <w:szCs w:val="44"/>
          <w:lang w:val="en-US" w:eastAsia="zh-CN" w:bidi="ar-SA"/>
        </w:rPr>
        <w:t>22</w:t>
      </w:r>
      <w:r>
        <w:rPr>
          <w:rFonts w:hint="eastAsia" w:ascii="方正小标宋简体" w:hAnsi="方正小标宋简体" w:eastAsia="方正小标宋简体" w:cs="方正小标宋简体"/>
          <w:b/>
          <w:kern w:val="2"/>
          <w:sz w:val="44"/>
          <w:szCs w:val="44"/>
          <w:lang w:val="en-US" w:eastAsia="zh-CN" w:bidi="ar-SA"/>
        </w:rPr>
        <w:t>年度</w:t>
      </w:r>
      <w:r>
        <w:rPr>
          <w:rFonts w:hint="eastAsia" w:ascii="方正小标宋简体" w:hAnsi="方正小标宋简体" w:eastAsia="方正小标宋简体" w:cs="方正小标宋简体"/>
          <w:b/>
          <w:sz w:val="44"/>
          <w:szCs w:val="44"/>
        </w:rPr>
        <w:t>部门整体支出绩效</w:t>
      </w:r>
      <w:r>
        <w:rPr>
          <w:rFonts w:hint="eastAsia" w:ascii="方正小标宋简体" w:hAnsi="方正小标宋简体" w:eastAsia="方正小标宋简体" w:cs="方正小标宋简体"/>
          <w:b/>
          <w:sz w:val="44"/>
          <w:szCs w:val="44"/>
          <w:lang w:eastAsia="zh-CN"/>
        </w:rPr>
        <w:t>评价</w:t>
      </w:r>
      <w:r>
        <w:rPr>
          <w:rFonts w:hint="eastAsia" w:ascii="方正小标宋简体" w:hAnsi="方正小标宋简体" w:eastAsia="方正小标宋简体" w:cs="方正小标宋简体"/>
          <w:b/>
          <w:sz w:val="44"/>
          <w:szCs w:val="44"/>
        </w:rPr>
        <w:t>报告</w:t>
      </w:r>
    </w:p>
    <w:p>
      <w:pPr>
        <w:pStyle w:val="2"/>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一、部门（单位）概况</w:t>
      </w:r>
    </w:p>
    <w:p>
      <w:pPr>
        <w:pStyle w:val="3"/>
        <w:widowControl/>
        <w:shd w:val="clear" w:color="auto" w:fill="FFFFFF"/>
        <w:spacing w:beforeAutospacing="0" w:afterAutospacing="0"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（一）机构组成</w:t>
      </w:r>
    </w:p>
    <w:p>
      <w:pPr>
        <w:pStyle w:val="3"/>
        <w:widowControl/>
        <w:shd w:val="clear" w:color="auto" w:fill="FFFFFF"/>
        <w:spacing w:beforeAutospacing="0" w:afterAutospacing="0"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攸县谭桥街道办事处内设15个办所，分别是党政办、党建办、产业发展办、产业办、国土城建办、重点项目办、乡村振兴办、应急管理办、社会事务办、社会治安办（退役军人服务站）、卫生健康办、人居环境整治办、财贸村账办、农业农村办、综合行政执法大队、纪检监察室。</w:t>
      </w:r>
    </w:p>
    <w:p>
      <w:pPr>
        <w:pStyle w:val="3"/>
        <w:widowControl/>
        <w:shd w:val="clear" w:color="auto" w:fill="FFFFFF"/>
        <w:spacing w:beforeAutospacing="0" w:afterAutospacing="0"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（二）部门职责</w:t>
      </w:r>
    </w:p>
    <w:p>
      <w:pPr>
        <w:pStyle w:val="3"/>
        <w:widowControl/>
        <w:shd w:val="clear" w:color="auto" w:fill="FFFFFF"/>
        <w:spacing w:beforeAutospacing="0" w:afterAutospacing="0"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1、执行上级国家行政机关的决定、命令和国家制定的法令、法规，接受同级党委的领导，执行本级人民代表大会的各项决议，并报告执行决议、决定和命令的情况。</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2、制定并落实本行政区域的经济计划和措施，促进产业结构调整及其他经济保持平衡协调发展，全面提高人民群众的生活水平和生活质量。</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3、承担国有资产、集体资产管理、监督及增值保值责任；保护公民私人所有合法财产，保障集体经济组织应有的自主权；监督企业和各种经济联合体、个体户认真执行国家的法律、法令和政策，履行经济合同。</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4、开展社会主义民主和法制的宣传教育，保障公民的权利；制定社会治安综合治理工作规划并组织实施；加强社区管理工作，依法管理外来流动人口，处理人民来信来访，调解民间纠纷，打击违法犯罪，维护社会稳定。</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5、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6、加强镇级财政的监督和管理，按计划组织管理镇财政收入和支出，执行国家有关财经纪律和政策，保证国家财政收入的完成；做好统计工作。</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7、指导、支持、帮助村(居)民委员会的组织制度建设和业务建设，促进村(居)民委员会民主自治。</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8、制定和组织实施镇村建设规划；加强公用、市政设施、水利建设和管理以及房屋土地管理和环境综合整治工作，保护和改善生活环境和生态环境。</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9、协助和支持设置在本行政区域内不隶属于镇的国家机关和企事业单位工作，监督其遵守和执行国家的法律、法规和政策。</w:t>
      </w:r>
      <w:r>
        <w:rPr>
          <w:rFonts w:hint="eastAsia" w:ascii="仿宋" w:hAnsi="仿宋" w:eastAsia="仿宋" w:cs="仿宋"/>
          <w:bCs/>
          <w:kern w:val="2"/>
          <w:sz w:val="32"/>
          <w:szCs w:val="32"/>
          <w:lang w:val="en-US" w:eastAsia="zh-CN" w:bidi="ar-SA"/>
        </w:rPr>
        <w:br w:type="textWrapping"/>
      </w:r>
      <w:r>
        <w:rPr>
          <w:rFonts w:hint="eastAsia" w:ascii="仿宋" w:hAnsi="仿宋" w:eastAsia="仿宋" w:cs="仿宋"/>
          <w:bCs/>
          <w:kern w:val="2"/>
          <w:sz w:val="32"/>
          <w:szCs w:val="32"/>
          <w:lang w:val="en-US" w:eastAsia="zh-CN" w:bidi="ar-SA"/>
        </w:rPr>
        <w:t xml:space="preserve">    10、承办县人民政府交办的其它事项。</w:t>
      </w:r>
    </w:p>
    <w:p>
      <w:pPr>
        <w:pStyle w:val="3"/>
        <w:widowControl/>
        <w:shd w:val="clear" w:color="auto" w:fill="FFFFFF"/>
        <w:spacing w:beforeAutospacing="0" w:afterAutospacing="0"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（三）人员概况</w:t>
      </w:r>
    </w:p>
    <w:p>
      <w:pPr>
        <w:pStyle w:val="3"/>
        <w:widowControl/>
        <w:shd w:val="clear" w:color="auto" w:fill="FFFFFF"/>
        <w:spacing w:beforeAutospacing="0" w:afterAutospacing="0"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攸县谭桥街道办事处实有在职人员70人。</w:t>
      </w:r>
    </w:p>
    <w:p>
      <w:pPr>
        <w:ind w:firstLine="640" w:firstLineChars="200"/>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二、2022年部门财政支出管理情况</w:t>
      </w:r>
    </w:p>
    <w:p>
      <w:pPr>
        <w:pStyle w:val="3"/>
        <w:widowControl/>
        <w:shd w:val="clear" w:color="auto" w:fill="FFFFFF"/>
        <w:spacing w:beforeAutospacing="0" w:afterAutospacing="0"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根据主要工作任务，2022年预算作如下安排：</w:t>
      </w:r>
    </w:p>
    <w:p>
      <w:pPr>
        <w:pStyle w:val="2"/>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（一）预算编制情况。</w:t>
      </w:r>
    </w:p>
    <w:p>
      <w:pPr>
        <w:pStyle w:val="2"/>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（1）202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年收入预算</w:t>
      </w:r>
      <w:r>
        <w:rPr>
          <w:rFonts w:hint="eastAsia" w:ascii="仿宋" w:hAnsi="仿宋" w:eastAsia="仿宋" w:cs="仿宋"/>
          <w:bCs/>
          <w:sz w:val="32"/>
          <w:szCs w:val="32"/>
          <w:lang w:val="en-US" w:eastAsia="zh-CN"/>
        </w:rPr>
        <w:t>2524</w:t>
      </w:r>
      <w:r>
        <w:rPr>
          <w:rFonts w:hint="eastAsia" w:ascii="仿宋" w:hAnsi="仿宋" w:eastAsia="仿宋" w:cs="仿宋"/>
          <w:bCs/>
          <w:sz w:val="32"/>
          <w:szCs w:val="32"/>
        </w:rPr>
        <w:t>万元，其中一般公共预算拨款</w:t>
      </w:r>
      <w:r>
        <w:rPr>
          <w:rFonts w:hint="eastAsia" w:ascii="仿宋" w:hAnsi="仿宋" w:eastAsia="仿宋" w:cs="仿宋"/>
          <w:bCs/>
          <w:sz w:val="32"/>
          <w:szCs w:val="32"/>
          <w:lang w:val="en-US" w:eastAsia="zh-CN"/>
        </w:rPr>
        <w:t>1567</w:t>
      </w:r>
      <w:r>
        <w:rPr>
          <w:rFonts w:hint="eastAsia" w:ascii="仿宋" w:hAnsi="仿宋" w:eastAsia="仿宋" w:cs="仿宋"/>
          <w:bCs/>
          <w:sz w:val="32"/>
          <w:szCs w:val="32"/>
        </w:rPr>
        <w:t>万元，其他收入</w:t>
      </w:r>
      <w:r>
        <w:rPr>
          <w:rFonts w:hint="eastAsia" w:ascii="仿宋" w:hAnsi="仿宋" w:eastAsia="仿宋" w:cs="仿宋"/>
          <w:bCs/>
          <w:sz w:val="32"/>
          <w:szCs w:val="32"/>
          <w:lang w:val="en-US" w:eastAsia="zh-CN"/>
        </w:rPr>
        <w:t>957</w:t>
      </w:r>
      <w:r>
        <w:rPr>
          <w:rFonts w:hint="eastAsia" w:ascii="仿宋" w:hAnsi="仿宋" w:eastAsia="仿宋" w:cs="仿宋"/>
          <w:bCs/>
          <w:sz w:val="32"/>
          <w:szCs w:val="32"/>
        </w:rPr>
        <w:t>万元 。</w:t>
      </w:r>
    </w:p>
    <w:p>
      <w:pPr>
        <w:pStyle w:val="3"/>
        <w:widowControl/>
        <w:shd w:val="clear" w:color="auto" w:fill="FFFFFF"/>
        <w:spacing w:beforeAutospacing="0" w:afterAutospacing="0" w:line="60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年支出预算</w:t>
      </w:r>
      <w:r>
        <w:rPr>
          <w:rFonts w:hint="eastAsia" w:ascii="仿宋" w:hAnsi="仿宋" w:eastAsia="仿宋" w:cs="仿宋"/>
          <w:bCs/>
          <w:sz w:val="32"/>
          <w:szCs w:val="32"/>
          <w:lang w:val="en-US" w:eastAsia="zh-CN"/>
        </w:rPr>
        <w:t>2524</w:t>
      </w:r>
      <w:r>
        <w:rPr>
          <w:rFonts w:hint="eastAsia" w:ascii="仿宋" w:hAnsi="仿宋" w:eastAsia="仿宋" w:cs="仿宋"/>
          <w:bCs/>
          <w:sz w:val="32"/>
          <w:szCs w:val="32"/>
        </w:rPr>
        <w:t>万元，基本支出</w:t>
      </w:r>
      <w:r>
        <w:rPr>
          <w:rFonts w:hint="eastAsia" w:ascii="仿宋" w:hAnsi="仿宋" w:eastAsia="仿宋" w:cs="仿宋"/>
          <w:bCs/>
          <w:sz w:val="32"/>
          <w:szCs w:val="32"/>
          <w:lang w:val="en-US" w:eastAsia="zh-CN"/>
        </w:rPr>
        <w:t>1403</w:t>
      </w:r>
      <w:r>
        <w:rPr>
          <w:rFonts w:hint="eastAsia" w:ascii="仿宋" w:hAnsi="仿宋" w:eastAsia="仿宋" w:cs="仿宋"/>
          <w:bCs/>
          <w:sz w:val="32"/>
          <w:szCs w:val="32"/>
        </w:rPr>
        <w:t>万元，项目支出</w:t>
      </w:r>
      <w:r>
        <w:rPr>
          <w:rFonts w:hint="eastAsia" w:ascii="仿宋" w:hAnsi="仿宋" w:eastAsia="仿宋" w:cs="仿宋"/>
          <w:bCs/>
          <w:sz w:val="32"/>
          <w:szCs w:val="32"/>
          <w:lang w:val="en-US" w:eastAsia="zh-CN"/>
        </w:rPr>
        <w:t>1121</w:t>
      </w:r>
      <w:r>
        <w:rPr>
          <w:rFonts w:hint="eastAsia" w:ascii="仿宋" w:hAnsi="仿宋" w:eastAsia="仿宋" w:cs="仿宋"/>
          <w:bCs/>
          <w:sz w:val="32"/>
          <w:szCs w:val="32"/>
        </w:rPr>
        <w:t>万元。</w:t>
      </w:r>
    </w:p>
    <w:p>
      <w:pPr>
        <w:pStyle w:val="2"/>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（二）执行管理情况。 </w:t>
      </w:r>
    </w:p>
    <w:p>
      <w:pPr>
        <w:pStyle w:val="2"/>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攸县</w:t>
      </w:r>
      <w:r>
        <w:rPr>
          <w:rFonts w:hint="eastAsia" w:ascii="仿宋" w:hAnsi="仿宋" w:eastAsia="仿宋" w:cs="仿宋"/>
          <w:bCs/>
          <w:sz w:val="32"/>
          <w:szCs w:val="32"/>
          <w:lang w:eastAsia="zh-CN"/>
        </w:rPr>
        <w:t>谭桥</w:t>
      </w:r>
      <w:r>
        <w:rPr>
          <w:rFonts w:hint="eastAsia" w:ascii="仿宋" w:hAnsi="仿宋" w:eastAsia="仿宋" w:cs="仿宋"/>
          <w:bCs/>
          <w:sz w:val="32"/>
          <w:szCs w:val="32"/>
        </w:rPr>
        <w:t>街道办事处按照县财政及预算管理要求，及时上报相关用款计划，待县财政审核后，严格按计划执行，预算执行效果良好：</w:t>
      </w:r>
    </w:p>
    <w:p>
      <w:pPr>
        <w:pStyle w:val="2"/>
        <w:spacing w:line="600" w:lineRule="exact"/>
        <w:ind w:firstLine="480" w:firstLineChars="150"/>
        <w:rPr>
          <w:rFonts w:ascii="仿宋" w:hAnsi="仿宋" w:eastAsia="仿宋" w:cs="仿宋"/>
          <w:bCs/>
          <w:sz w:val="32"/>
          <w:szCs w:val="32"/>
        </w:rPr>
      </w:pPr>
      <w:r>
        <w:rPr>
          <w:rFonts w:hint="eastAsia" w:ascii="仿宋" w:hAnsi="仿宋" w:eastAsia="仿宋" w:cs="仿宋"/>
          <w:bCs/>
          <w:sz w:val="32"/>
          <w:szCs w:val="32"/>
        </w:rPr>
        <w:t>（1）202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年收入决算2521万元，其中一般公共预算拨款</w:t>
      </w:r>
      <w:r>
        <w:rPr>
          <w:rFonts w:hint="eastAsia" w:ascii="仿宋" w:hAnsi="仿宋" w:eastAsia="仿宋" w:cs="仿宋"/>
          <w:bCs/>
          <w:sz w:val="32"/>
          <w:szCs w:val="32"/>
          <w:lang w:val="en-US" w:eastAsia="zh-CN"/>
        </w:rPr>
        <w:t>1566</w:t>
      </w:r>
      <w:r>
        <w:rPr>
          <w:rFonts w:hint="eastAsia" w:ascii="仿宋" w:hAnsi="仿宋" w:eastAsia="仿宋" w:cs="仿宋"/>
          <w:bCs/>
          <w:sz w:val="32"/>
          <w:szCs w:val="32"/>
        </w:rPr>
        <w:t>万元，政府性基金</w:t>
      </w:r>
      <w:r>
        <w:rPr>
          <w:rFonts w:hint="eastAsia" w:ascii="仿宋" w:hAnsi="仿宋" w:eastAsia="仿宋" w:cs="仿宋"/>
          <w:bCs/>
          <w:sz w:val="32"/>
          <w:szCs w:val="32"/>
          <w:lang w:val="en-US" w:eastAsia="zh-CN"/>
        </w:rPr>
        <w:t>2</w:t>
      </w:r>
      <w:r>
        <w:rPr>
          <w:rFonts w:hint="eastAsia" w:ascii="仿宋" w:hAnsi="仿宋" w:eastAsia="仿宋" w:cs="仿宋"/>
          <w:bCs/>
          <w:sz w:val="32"/>
          <w:szCs w:val="32"/>
        </w:rPr>
        <w:t>万元</w:t>
      </w:r>
      <w:r>
        <w:rPr>
          <w:rFonts w:hint="eastAsia" w:ascii="仿宋" w:hAnsi="仿宋" w:eastAsia="仿宋" w:cs="仿宋"/>
          <w:bCs/>
          <w:sz w:val="32"/>
          <w:szCs w:val="32"/>
          <w:lang w:eastAsia="zh-CN"/>
        </w:rPr>
        <w:t>，其他收入953万元</w:t>
      </w:r>
      <w:r>
        <w:rPr>
          <w:rFonts w:hint="eastAsia" w:ascii="仿宋" w:hAnsi="仿宋" w:eastAsia="仿宋" w:cs="仿宋"/>
          <w:bCs/>
          <w:sz w:val="32"/>
          <w:szCs w:val="32"/>
        </w:rPr>
        <w:t>。</w:t>
      </w:r>
    </w:p>
    <w:p>
      <w:pPr>
        <w:pStyle w:val="2"/>
        <w:spacing w:line="600" w:lineRule="exact"/>
        <w:ind w:firstLine="480" w:firstLineChars="150"/>
        <w:rPr>
          <w:rFonts w:ascii="仿宋" w:hAnsi="仿宋" w:eastAsia="仿宋" w:cs="仿宋"/>
          <w:bCs/>
          <w:sz w:val="32"/>
          <w:szCs w:val="32"/>
        </w:rPr>
      </w:pPr>
      <w:r>
        <w:rPr>
          <w:rFonts w:hint="eastAsia" w:ascii="仿宋" w:hAnsi="仿宋" w:eastAsia="仿宋" w:cs="仿宋"/>
          <w:bCs/>
          <w:sz w:val="32"/>
          <w:szCs w:val="32"/>
        </w:rPr>
        <w:t>（2）202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年支出决算</w:t>
      </w:r>
      <w:r>
        <w:rPr>
          <w:rFonts w:hint="eastAsia" w:ascii="仿宋" w:hAnsi="仿宋" w:eastAsia="仿宋" w:cs="仿宋"/>
          <w:bCs/>
          <w:sz w:val="32"/>
          <w:szCs w:val="32"/>
          <w:lang w:val="en-US" w:eastAsia="zh-CN"/>
        </w:rPr>
        <w:t>2521</w:t>
      </w:r>
      <w:r>
        <w:rPr>
          <w:rFonts w:hint="eastAsia" w:ascii="仿宋" w:hAnsi="仿宋" w:eastAsia="仿宋" w:cs="仿宋"/>
          <w:bCs/>
          <w:sz w:val="32"/>
          <w:szCs w:val="32"/>
        </w:rPr>
        <w:t>万元，基本支出</w:t>
      </w:r>
      <w:r>
        <w:rPr>
          <w:rFonts w:hint="eastAsia" w:ascii="仿宋" w:hAnsi="仿宋" w:eastAsia="仿宋" w:cs="仿宋"/>
          <w:bCs/>
          <w:sz w:val="32"/>
          <w:szCs w:val="32"/>
          <w:lang w:val="en-US" w:eastAsia="zh-CN"/>
        </w:rPr>
        <w:t>1400</w:t>
      </w:r>
      <w:r>
        <w:rPr>
          <w:rFonts w:hint="eastAsia" w:ascii="仿宋" w:hAnsi="仿宋" w:eastAsia="仿宋" w:cs="仿宋"/>
          <w:bCs/>
          <w:sz w:val="32"/>
          <w:szCs w:val="32"/>
        </w:rPr>
        <w:t>万元，项目支出</w:t>
      </w:r>
      <w:r>
        <w:rPr>
          <w:rFonts w:hint="eastAsia" w:ascii="仿宋" w:hAnsi="仿宋" w:eastAsia="仿宋" w:cs="仿宋"/>
          <w:bCs/>
          <w:sz w:val="32"/>
          <w:szCs w:val="32"/>
          <w:lang w:val="en-US" w:eastAsia="zh-CN"/>
        </w:rPr>
        <w:t>1121</w:t>
      </w:r>
      <w:r>
        <w:rPr>
          <w:rFonts w:hint="eastAsia" w:ascii="仿宋" w:hAnsi="仿宋" w:eastAsia="仿宋" w:cs="仿宋"/>
          <w:bCs/>
          <w:sz w:val="32"/>
          <w:szCs w:val="32"/>
        </w:rPr>
        <w:t>万元。</w:t>
      </w:r>
    </w:p>
    <w:p>
      <w:pPr>
        <w:pStyle w:val="2"/>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（三）综合管理情况。</w:t>
      </w:r>
    </w:p>
    <w:p>
      <w:pPr>
        <w:tabs>
          <w:tab w:val="left" w:pos="20"/>
        </w:tabs>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攸县</w:t>
      </w:r>
      <w:r>
        <w:rPr>
          <w:rFonts w:hint="eastAsia" w:ascii="仿宋" w:hAnsi="仿宋" w:eastAsia="仿宋" w:cs="仿宋"/>
          <w:bCs/>
          <w:sz w:val="32"/>
          <w:szCs w:val="32"/>
          <w:lang w:eastAsia="zh-CN"/>
        </w:rPr>
        <w:t>谭桥</w:t>
      </w:r>
      <w:r>
        <w:rPr>
          <w:rFonts w:hint="eastAsia" w:ascii="仿宋" w:hAnsi="仿宋" w:eastAsia="仿宋" w:cs="仿宋"/>
          <w:bCs/>
          <w:sz w:val="32"/>
          <w:szCs w:val="32"/>
        </w:rPr>
        <w:t>街道办事处严格执行机关财务管理制度，接受群众监督，确保资金使用效益、保障各项工作顺利进展，促进社会和谐稳定。</w:t>
      </w:r>
    </w:p>
    <w:p>
      <w:pPr>
        <w:tabs>
          <w:tab w:val="left" w:pos="20"/>
        </w:tabs>
        <w:spacing w:line="600" w:lineRule="exact"/>
        <w:ind w:firstLine="640" w:firstLineChars="200"/>
        <w:rPr>
          <w:rFonts w:hint="eastAsia" w:ascii="仿宋" w:hAnsi="仿宋" w:eastAsia="仿宋" w:cs="仿宋"/>
          <w:bCs/>
          <w:kern w:val="2"/>
          <w:sz w:val="32"/>
          <w:szCs w:val="32"/>
          <w:lang w:val="en-US" w:eastAsia="zh-CN" w:bidi="ar-SA"/>
        </w:rPr>
      </w:pPr>
      <w:r>
        <w:rPr>
          <w:rFonts w:hint="eastAsia" w:ascii="黑体" w:hAnsi="黑体" w:eastAsia="黑体" w:cs="黑体"/>
          <w:kern w:val="2"/>
          <w:sz w:val="32"/>
          <w:szCs w:val="32"/>
          <w:lang w:val="en-US" w:eastAsia="zh-CN" w:bidi="ar-SA"/>
        </w:rPr>
        <w:t>三、部门整体支出绩效目标</w:t>
      </w:r>
      <w:r>
        <w:rPr>
          <w:rFonts w:hint="eastAsia" w:ascii="仿宋" w:hAnsi="仿宋" w:eastAsia="仿宋" w:cs="仿宋"/>
          <w:bCs/>
          <w:kern w:val="2"/>
          <w:sz w:val="32"/>
          <w:szCs w:val="32"/>
          <w:lang w:val="en-US" w:eastAsia="zh-CN" w:bidi="ar-SA"/>
        </w:rPr>
        <w:t xml:space="preserve"> </w:t>
      </w:r>
    </w:p>
    <w:p>
      <w:pPr>
        <w:pStyle w:val="2"/>
        <w:spacing w:line="600" w:lineRule="exact"/>
        <w:ind w:firstLine="640" w:firstLineChars="200"/>
        <w:rPr>
          <w:rFonts w:hint="eastAsia" w:hAnsi="宋体" w:cs="宋体"/>
          <w:sz w:val="30"/>
          <w:szCs w:val="30"/>
        </w:rPr>
      </w:pPr>
      <w:r>
        <w:rPr>
          <w:rFonts w:hint="eastAsia" w:ascii="仿宋" w:hAnsi="仿宋" w:eastAsia="仿宋" w:cs="仿宋"/>
          <w:bCs/>
          <w:kern w:val="2"/>
          <w:sz w:val="32"/>
          <w:szCs w:val="32"/>
          <w:lang w:val="en-US" w:eastAsia="zh-CN" w:bidi="ar-SA"/>
        </w:rPr>
        <w:t>（一）</w:t>
      </w:r>
      <w:r>
        <w:rPr>
          <w:rFonts w:hint="eastAsia" w:ascii="仿宋" w:hAnsi="仿宋" w:eastAsia="仿宋" w:cs="仿宋"/>
          <w:bCs/>
          <w:sz w:val="32"/>
          <w:szCs w:val="32"/>
        </w:rPr>
        <w:t>整体支出绩效定性目标：1、</w:t>
      </w:r>
      <w:r>
        <w:rPr>
          <w:rFonts w:hint="eastAsia" w:ascii="仿宋" w:hAnsi="仿宋" w:eastAsia="仿宋" w:cs="仿宋"/>
          <w:bCs/>
          <w:sz w:val="32"/>
          <w:szCs w:val="32"/>
          <w:lang w:eastAsia="zh-CN"/>
        </w:rPr>
        <w:t>确保机关正常运行，</w:t>
      </w:r>
      <w:r>
        <w:rPr>
          <w:rFonts w:hint="eastAsia" w:ascii="仿宋" w:hAnsi="仿宋" w:eastAsia="仿宋" w:cs="仿宋"/>
          <w:bCs/>
          <w:sz w:val="32"/>
          <w:szCs w:val="32"/>
        </w:rPr>
        <w:t>防范政府债务风险和财政运行风险；2、</w:t>
      </w:r>
      <w:r>
        <w:rPr>
          <w:rFonts w:hint="eastAsia" w:ascii="仿宋" w:hAnsi="仿宋" w:eastAsia="仿宋" w:cs="仿宋"/>
          <w:bCs/>
          <w:sz w:val="32"/>
          <w:szCs w:val="32"/>
          <w:lang w:eastAsia="zh-CN"/>
        </w:rPr>
        <w:t>开源节流，</w:t>
      </w:r>
      <w:r>
        <w:rPr>
          <w:rFonts w:hint="eastAsia" w:ascii="仿宋" w:hAnsi="仿宋" w:eastAsia="仿宋" w:cs="仿宋"/>
          <w:bCs/>
          <w:sz w:val="32"/>
          <w:szCs w:val="32"/>
        </w:rPr>
        <w:t>保工资、保运转、惠民生；</w:t>
      </w:r>
      <w:r>
        <w:rPr>
          <w:rFonts w:hint="eastAsia" w:ascii="仿宋" w:hAnsi="仿宋" w:eastAsia="仿宋" w:cs="仿宋"/>
          <w:bCs/>
          <w:sz w:val="32"/>
          <w:szCs w:val="32"/>
          <w:lang w:val="en-US" w:eastAsia="zh-CN"/>
        </w:rPr>
        <w:t>3</w:t>
      </w:r>
      <w:r>
        <w:rPr>
          <w:rFonts w:hint="eastAsia" w:ascii="仿宋" w:hAnsi="仿宋" w:eastAsia="仿宋" w:cs="仿宋"/>
          <w:bCs/>
          <w:sz w:val="32"/>
          <w:szCs w:val="32"/>
        </w:rPr>
        <w:t>、</w:t>
      </w:r>
      <w:r>
        <w:rPr>
          <w:rFonts w:hint="eastAsia" w:ascii="仿宋" w:hAnsi="仿宋" w:eastAsia="仿宋" w:cs="仿宋"/>
          <w:bCs/>
          <w:sz w:val="32"/>
          <w:szCs w:val="32"/>
          <w:lang w:eastAsia="zh-CN"/>
        </w:rPr>
        <w:t>创新</w:t>
      </w:r>
      <w:r>
        <w:rPr>
          <w:rFonts w:hint="eastAsia" w:ascii="仿宋" w:hAnsi="仿宋" w:eastAsia="仿宋" w:cs="仿宋"/>
          <w:bCs/>
          <w:sz w:val="32"/>
          <w:szCs w:val="32"/>
        </w:rPr>
        <w:t>财政管理</w:t>
      </w:r>
      <w:r>
        <w:rPr>
          <w:rFonts w:hint="eastAsia" w:ascii="仿宋" w:hAnsi="仿宋" w:eastAsia="仿宋" w:cs="仿宋"/>
          <w:bCs/>
          <w:sz w:val="32"/>
          <w:szCs w:val="32"/>
          <w:lang w:eastAsia="zh-CN"/>
        </w:rPr>
        <w:t>机制</w:t>
      </w:r>
      <w:r>
        <w:rPr>
          <w:rFonts w:hint="eastAsia" w:ascii="仿宋" w:hAnsi="仿宋" w:eastAsia="仿宋" w:cs="仿宋"/>
          <w:bCs/>
          <w:sz w:val="32"/>
          <w:szCs w:val="32"/>
        </w:rPr>
        <w:t>；</w:t>
      </w:r>
      <w:r>
        <w:rPr>
          <w:rFonts w:hint="eastAsia" w:ascii="仿宋" w:hAnsi="仿宋" w:eastAsia="仿宋" w:cs="仿宋"/>
          <w:bCs/>
          <w:sz w:val="32"/>
          <w:szCs w:val="32"/>
          <w:lang w:val="en-US" w:eastAsia="zh-CN"/>
        </w:rPr>
        <w:t>4</w:t>
      </w:r>
      <w:r>
        <w:rPr>
          <w:rFonts w:hint="eastAsia" w:ascii="仿宋" w:hAnsi="仿宋" w:eastAsia="仿宋" w:cs="仿宋"/>
          <w:bCs/>
          <w:sz w:val="32"/>
          <w:szCs w:val="32"/>
        </w:rPr>
        <w:t>、加强党员干部队伍建设，加强党组织工作制度建设，加强良好工作机制建设</w:t>
      </w:r>
      <w:r>
        <w:rPr>
          <w:rFonts w:hint="eastAsia" w:hAnsi="宋体" w:cs="宋体"/>
          <w:sz w:val="30"/>
          <w:szCs w:val="30"/>
        </w:rPr>
        <w:t>。</w:t>
      </w:r>
    </w:p>
    <w:p>
      <w:pPr>
        <w:pStyle w:val="2"/>
        <w:spacing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（二）数量指标，2022年度谭桥街道办事处整体预算执行三公经费预算数为5万元，比2021年下降0%。 </w:t>
      </w:r>
    </w:p>
    <w:p>
      <w:pPr>
        <w:pStyle w:val="2"/>
        <w:spacing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（三）质量指标，2022年度谭桥街道办事处整体预算执行培训合格率95%以上。 </w:t>
      </w:r>
    </w:p>
    <w:p>
      <w:pPr>
        <w:pStyle w:val="2"/>
        <w:spacing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（四）时效指标，2022年度谭桥街道办事处预算执行各类工作在规定时间内完成目标任务。</w:t>
      </w:r>
    </w:p>
    <w:p>
      <w:pPr>
        <w:pStyle w:val="2"/>
        <w:spacing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（五）成本指标，2022年度谭桥街道办事处预算执行完成业务培训费5万元，会议经费5万元。                                                                                                                                                                                                                                                                                                                                                                      </w:t>
      </w:r>
    </w:p>
    <w:p>
      <w:pPr>
        <w:spacing w:line="600" w:lineRule="exact"/>
        <w:ind w:firstLine="640" w:firstLineChars="200"/>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通过项目的实施，</w:t>
      </w:r>
      <w:r>
        <w:rPr>
          <w:rFonts w:hint="eastAsia" w:ascii="仿宋" w:hAnsi="仿宋" w:eastAsia="仿宋" w:cs="仿宋"/>
          <w:bCs/>
          <w:sz w:val="32"/>
          <w:szCs w:val="32"/>
        </w:rPr>
        <w:t>积极协调满足各项目资金支出进度要求，并做好对各类项目执行的全过程监督管理工作，保障财政资金使用效益，</w:t>
      </w:r>
      <w:r>
        <w:rPr>
          <w:rFonts w:hint="eastAsia" w:ascii="仿宋" w:hAnsi="仿宋" w:eastAsia="仿宋" w:cs="仿宋"/>
          <w:bCs/>
          <w:kern w:val="2"/>
          <w:sz w:val="32"/>
          <w:szCs w:val="32"/>
          <w:lang w:val="en-US" w:eastAsia="zh-CN" w:bidi="ar-SA"/>
        </w:rPr>
        <w:t>确保村（社区）、居民群众办实事、做好事、解难事等需要的支出，保障社会和谐稳定，确保资金使用效率，保障各项工作进展顺利。促进村（社区）各项公益事业的建设，全面开展资源城镇建设，切实改善农村人居环境。体现政策导向，长期保障工作平稳进行。通过项目的实施，力争让全街道村、社区居民对项目实施的满意度达到95%以上。</w:t>
      </w:r>
    </w:p>
    <w:p>
      <w:pPr>
        <w:pStyle w:val="2"/>
        <w:numPr>
          <w:ilvl w:val="0"/>
          <w:numId w:val="1"/>
        </w:num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评价结论及建议</w:t>
      </w:r>
    </w:p>
    <w:p>
      <w:pPr>
        <w:pStyle w:val="2"/>
        <w:spacing w:line="60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eastAsia="zh-CN"/>
        </w:rPr>
        <w:t>（一）</w:t>
      </w:r>
      <w:r>
        <w:rPr>
          <w:rFonts w:hint="eastAsia" w:ascii="仿宋" w:hAnsi="仿宋" w:eastAsia="仿宋" w:cs="仿宋"/>
          <w:bCs/>
          <w:sz w:val="32"/>
          <w:szCs w:val="32"/>
        </w:rPr>
        <w:t>评价结论：</w:t>
      </w:r>
      <w:r>
        <w:rPr>
          <w:rFonts w:hint="eastAsia" w:ascii="仿宋" w:hAnsi="仿宋" w:eastAsia="仿宋" w:cs="仿宋"/>
          <w:bCs/>
          <w:sz w:val="32"/>
          <w:szCs w:val="32"/>
        </w:rPr>
        <w:t>根据202</w:t>
      </w:r>
      <w:r>
        <w:rPr>
          <w:rFonts w:hint="eastAsia" w:ascii="仿宋" w:hAnsi="仿宋" w:eastAsia="仿宋" w:cs="仿宋"/>
          <w:bCs/>
          <w:sz w:val="32"/>
          <w:szCs w:val="32"/>
          <w:lang w:val="en-US" w:eastAsia="zh-CN"/>
        </w:rPr>
        <w:t>2</w:t>
      </w:r>
      <w:r>
        <w:rPr>
          <w:rFonts w:hint="eastAsia" w:ascii="仿宋" w:hAnsi="仿宋" w:eastAsia="仿宋" w:cs="仿宋"/>
          <w:bCs/>
          <w:sz w:val="32"/>
          <w:szCs w:val="32"/>
        </w:rPr>
        <w:t>年财政收支管理情况和整体绩效评价，</w:t>
      </w:r>
      <w:r>
        <w:rPr>
          <w:rFonts w:hint="eastAsia" w:ascii="仿宋" w:hAnsi="仿宋" w:eastAsia="仿宋" w:cs="仿宋"/>
          <w:bCs/>
          <w:sz w:val="32"/>
          <w:szCs w:val="32"/>
          <w:lang w:val="en-US" w:eastAsia="zh-CN"/>
        </w:rPr>
        <w:t>我单位较好地完成了2022年初设定的工作任务，各项项目得到有序开展。并</w:t>
      </w:r>
      <w:r>
        <w:rPr>
          <w:rFonts w:hint="eastAsia" w:ascii="仿宋" w:hAnsi="仿宋" w:eastAsia="仿宋" w:cs="仿宋"/>
          <w:bCs/>
          <w:sz w:val="32"/>
          <w:szCs w:val="32"/>
        </w:rPr>
        <w:t>严格按照法律法规和上级要求，加强预算管理，严格内部控制，取得了良好的预算执行效果。对资金的有效使用和管理，保障了各项工作的运转。</w:t>
      </w:r>
      <w:r>
        <w:rPr>
          <w:rFonts w:hint="eastAsia" w:ascii="仿宋" w:hAnsi="仿宋" w:eastAsia="仿宋" w:cs="仿宋"/>
          <w:bCs/>
          <w:sz w:val="32"/>
          <w:szCs w:val="32"/>
          <w:lang w:val="en-US" w:eastAsia="zh-CN"/>
        </w:rPr>
        <w:t xml:space="preserve"> </w:t>
      </w:r>
    </w:p>
    <w:p>
      <w:pPr>
        <w:pStyle w:val="2"/>
        <w:spacing w:line="60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lang w:eastAsia="zh-CN"/>
        </w:rPr>
        <w:t>（二）</w:t>
      </w:r>
      <w:r>
        <w:rPr>
          <w:rFonts w:hint="eastAsia" w:ascii="仿宋" w:hAnsi="仿宋" w:eastAsia="仿宋" w:cs="仿宋"/>
          <w:bCs/>
          <w:sz w:val="32"/>
          <w:szCs w:val="32"/>
        </w:rPr>
        <w:t>存在问题：</w:t>
      </w:r>
      <w:r>
        <w:rPr>
          <w:rFonts w:hint="eastAsia" w:ascii="仿宋" w:hAnsi="仿宋" w:eastAsia="仿宋" w:cs="仿宋"/>
          <w:bCs/>
          <w:sz w:val="32"/>
          <w:szCs w:val="32"/>
          <w:lang w:val="en-US" w:eastAsia="zh-CN"/>
        </w:rPr>
        <w:t>1、</w:t>
      </w:r>
      <w:r>
        <w:rPr>
          <w:rFonts w:hint="eastAsia" w:ascii="仿宋" w:hAnsi="仿宋" w:eastAsia="仿宋" w:cs="仿宋"/>
          <w:bCs/>
          <w:sz w:val="32"/>
          <w:szCs w:val="32"/>
          <w:lang w:eastAsia="zh-CN"/>
        </w:rPr>
        <w:t>资金管理有待进一步加强；</w:t>
      </w:r>
      <w:r>
        <w:rPr>
          <w:rFonts w:hint="eastAsia" w:ascii="仿宋" w:hAnsi="仿宋" w:eastAsia="仿宋" w:cs="仿宋"/>
          <w:bCs/>
          <w:sz w:val="32"/>
          <w:szCs w:val="32"/>
          <w:lang w:val="en-US" w:eastAsia="zh-CN"/>
        </w:rPr>
        <w:t>2、资金使用效益有待进一步提高</w:t>
      </w:r>
      <w:r>
        <w:rPr>
          <w:rFonts w:hint="eastAsia" w:ascii="仿宋" w:hAnsi="仿宋" w:eastAsia="仿宋" w:cs="仿宋"/>
          <w:bCs/>
          <w:sz w:val="32"/>
          <w:szCs w:val="32"/>
        </w:rPr>
        <w:t>。</w:t>
      </w:r>
    </w:p>
    <w:p>
      <w:pPr>
        <w:pStyle w:val="2"/>
        <w:spacing w:line="60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（三）改进建议：</w:t>
      </w:r>
      <w:r>
        <w:rPr>
          <w:rFonts w:hint="eastAsia" w:ascii="仿宋" w:hAnsi="仿宋" w:eastAsia="仿宋" w:cs="仿宋"/>
          <w:bCs/>
          <w:sz w:val="32"/>
          <w:szCs w:val="32"/>
          <w:lang w:val="en-US" w:eastAsia="zh-CN"/>
        </w:rPr>
        <w:t>1、</w:t>
      </w:r>
      <w:r>
        <w:rPr>
          <w:rFonts w:hint="eastAsia" w:ascii="仿宋" w:hAnsi="仿宋" w:eastAsia="仿宋" w:cs="仿宋"/>
          <w:bCs/>
          <w:sz w:val="32"/>
          <w:szCs w:val="32"/>
          <w:lang w:eastAsia="zh-CN"/>
        </w:rPr>
        <w:t>厉行节约杜绝浪费，在单位内加大宣传力度，积极开展绿色办公，尽量减少不必要的废纸垃圾的产生，从根源上降低不必要的开支，爱护办公用品；</w:t>
      </w:r>
      <w:r>
        <w:rPr>
          <w:rFonts w:hint="eastAsia" w:ascii="仿宋" w:hAnsi="仿宋" w:eastAsia="仿宋" w:cs="仿宋"/>
          <w:bCs/>
          <w:sz w:val="32"/>
          <w:szCs w:val="32"/>
          <w:lang w:val="en-US" w:eastAsia="zh-CN"/>
        </w:rPr>
        <w:t>2、</w:t>
      </w:r>
      <w:r>
        <w:rPr>
          <w:rFonts w:hint="eastAsia" w:ascii="仿宋" w:hAnsi="仿宋" w:eastAsia="仿宋" w:cs="仿宋"/>
          <w:bCs/>
          <w:sz w:val="32"/>
          <w:szCs w:val="32"/>
        </w:rPr>
        <w:t>加强财务管理，</w:t>
      </w:r>
      <w:bookmarkStart w:id="0" w:name="_GoBack"/>
      <w:bookmarkEnd w:id="0"/>
      <w:r>
        <w:rPr>
          <w:rFonts w:hint="eastAsia" w:ascii="仿宋" w:hAnsi="仿宋" w:eastAsia="仿宋" w:cs="仿宋"/>
          <w:bCs/>
          <w:sz w:val="32"/>
          <w:szCs w:val="32"/>
        </w:rPr>
        <w:t>严格财务审核，在费用报账支付时按照项目和用途进行资金使用审核、列报支付</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3、</w:t>
      </w:r>
      <w:r>
        <w:rPr>
          <w:rFonts w:hint="eastAsia" w:ascii="仿宋" w:hAnsi="仿宋" w:eastAsia="仿宋" w:cs="仿宋"/>
          <w:bCs/>
          <w:sz w:val="32"/>
          <w:szCs w:val="32"/>
        </w:rPr>
        <w:t>细化经费管理</w:t>
      </w:r>
      <w:r>
        <w:rPr>
          <w:rFonts w:hint="eastAsia" w:ascii="仿宋" w:hAnsi="仿宋" w:eastAsia="仿宋" w:cs="仿宋"/>
          <w:bCs/>
          <w:sz w:val="32"/>
          <w:szCs w:val="32"/>
          <w:lang w:eastAsia="zh-CN"/>
        </w:rPr>
        <w:t>，</w:t>
      </w:r>
      <w:r>
        <w:rPr>
          <w:rFonts w:hint="eastAsia" w:ascii="仿宋" w:hAnsi="仿宋" w:eastAsia="仿宋" w:cs="仿宋"/>
          <w:bCs/>
          <w:sz w:val="32"/>
          <w:szCs w:val="32"/>
        </w:rPr>
        <w:t>定期做好预算支出财务分析，做好单位整体支出预算评价工作</w:t>
      </w:r>
      <w:r>
        <w:rPr>
          <w:rFonts w:hint="eastAsia" w:ascii="仿宋" w:hAnsi="仿宋" w:eastAsia="仿宋" w:cs="仿宋"/>
          <w:bCs/>
          <w:sz w:val="32"/>
          <w:szCs w:val="3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简体">
    <w:altName w:val="黑体"/>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9FA432"/>
    <w:multiLevelType w:val="singleLevel"/>
    <w:tmpl w:val="C29FA43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hNjE1YzE0YzAyZDAwNzI2NmM1OGRkYmQyMGE4NTcifQ=="/>
  </w:docVars>
  <w:rsids>
    <w:rsidRoot w:val="66150EE5"/>
    <w:rsid w:val="2C75784D"/>
    <w:rsid w:val="66150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styleId="3">
    <w:name w:val="Normal (Web)"/>
    <w:basedOn w:val="1"/>
    <w:qFormat/>
    <w:uiPriority w:val="0"/>
    <w:pPr>
      <w:spacing w:beforeAutospacing="1" w:afterAutospacing="1"/>
      <w:jc w:val="left"/>
    </w:pPr>
    <w:rPr>
      <w:rFonts w:cs="Calibri"/>
      <w:kern w:val="0"/>
      <w:sz w:val="24"/>
    </w:rPr>
  </w:style>
  <w:style w:type="paragraph" w:customStyle="1" w:styleId="6">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2023-09-26T09:34:00Z</dcterms:created>
  <dc:creator>Administrator</dc:creator>
  <cp:lastModifiedBy>Administrator</cp:lastModifiedBy>
  <dcterms:modified xsi:type="dcterms:W3CDTF">2023-09-26T11:13:21Z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5E158583B26A4D6EAD7B14026458441E_11</vt:lpwstr>
  </property>
</Properties>
</file>