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0"/>
        </w:rPr>
      </w:pPr>
      <w:bookmarkStart w:id="0" w:name="_GoBack"/>
      <w:bookmarkEnd w:id="0"/>
      <w:r>
        <w:rPr>
          <w:rFonts w:ascii="黑体" w:hAnsi="黑体" w:eastAsia="黑体"/>
          <w:sz w:val="32"/>
          <w:szCs w:val="30"/>
        </w:rPr>
        <w:t xml:space="preserve">附件 </w:t>
      </w:r>
    </w:p>
    <w:p>
      <w:pPr>
        <w:spacing w:line="580" w:lineRule="exact"/>
        <w:rPr>
          <w:rFonts w:ascii="Times New Roman" w:hAnsi="Times New Roman" w:eastAsia="仿宋"/>
          <w:sz w:val="32"/>
          <w:szCs w:val="30"/>
        </w:rPr>
      </w:pPr>
    </w:p>
    <w:p>
      <w:pPr>
        <w:spacing w:line="580" w:lineRule="exact"/>
        <w:jc w:val="center"/>
        <w:rPr>
          <w:rFonts w:ascii="方正小标宋简体" w:hAnsi="Times New Roman" w:eastAsia="方正小标宋简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Times New Roman" w:eastAsia="方正小标宋简体"/>
          <w:kern w:val="0"/>
          <w:sz w:val="44"/>
          <w:szCs w:val="44"/>
          <w:shd w:val="clear" w:color="auto" w:fill="FFFFFF"/>
          <w:lang w:bidi="ar"/>
        </w:rPr>
        <w:t>科技型中小企业评价服务工作总结</w:t>
      </w:r>
    </w:p>
    <w:p>
      <w:pPr>
        <w:spacing w:line="580" w:lineRule="exact"/>
        <w:jc w:val="center"/>
        <w:rPr>
          <w:rFonts w:ascii="Times New Roman" w:hAnsi="Times New Roman" w:eastAsia="方正楷体_GBK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方正楷体_GBK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hint="eastAsia" w:ascii="Times New Roman" w:hAnsi="Times New Roman" w:eastAsia="方正楷体_GBK"/>
          <w:kern w:val="0"/>
          <w:sz w:val="32"/>
          <w:szCs w:val="32"/>
          <w:shd w:val="clear" w:color="auto" w:fill="FFFFFF"/>
          <w:lang w:bidi="ar"/>
        </w:rPr>
        <w:t>参考提纲</w:t>
      </w:r>
      <w:r>
        <w:rPr>
          <w:rFonts w:ascii="Times New Roman" w:hAnsi="Times New Roman" w:eastAsia="方正楷体_GBK"/>
          <w:kern w:val="0"/>
          <w:sz w:val="32"/>
          <w:szCs w:val="32"/>
          <w:shd w:val="clear" w:color="auto" w:fill="FFFFFF"/>
          <w:lang w:bidi="ar"/>
        </w:rPr>
        <w:t>）</w:t>
      </w:r>
    </w:p>
    <w:p>
      <w:pPr>
        <w:pStyle w:val="2"/>
        <w:rPr>
          <w:lang w:bidi="ar"/>
        </w:rPr>
      </w:pPr>
    </w:p>
    <w:p>
      <w:pPr>
        <w:pStyle w:val="5"/>
        <w:numPr>
          <w:ilvl w:val="0"/>
          <w:numId w:val="1"/>
        </w:numPr>
        <w:spacing w:line="580" w:lineRule="exact"/>
        <w:ind w:firstLineChars="0"/>
        <w:jc w:val="left"/>
        <w:rPr>
          <w:rFonts w:ascii="黑体" w:hAnsi="黑体" w:eastAsia="黑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/>
          <w:kern w:val="0"/>
          <w:sz w:val="32"/>
          <w:szCs w:val="32"/>
          <w:shd w:val="clear" w:color="auto" w:fill="FFFFFF"/>
          <w:lang w:bidi="ar"/>
        </w:rPr>
        <w:t>科技</w:t>
      </w:r>
      <w:r>
        <w:rPr>
          <w:rFonts w:ascii="黑体" w:hAnsi="黑体" w:eastAsia="黑体"/>
          <w:kern w:val="0"/>
          <w:sz w:val="32"/>
          <w:szCs w:val="32"/>
          <w:shd w:val="clear" w:color="auto" w:fill="FFFFFF"/>
          <w:lang w:bidi="ar"/>
        </w:rPr>
        <w:t>型中小企业评价工作开展情况</w:t>
      </w:r>
    </w:p>
    <w:p>
      <w:pPr>
        <w:pStyle w:val="2"/>
        <w:numPr>
          <w:ilvl w:val="0"/>
          <w:numId w:val="1"/>
        </w:numPr>
        <w:rPr>
          <w:rFonts w:ascii="黑体" w:hAnsi="黑体" w:eastAsia="黑体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hAnsi="黑体" w:eastAsia="黑体"/>
          <w:kern w:val="0"/>
          <w:sz w:val="32"/>
          <w:szCs w:val="32"/>
          <w:shd w:val="clear" w:color="auto" w:fill="FFFFFF"/>
          <w:lang w:bidi="ar"/>
        </w:rPr>
        <w:t>抽查工作</w:t>
      </w:r>
      <w:r>
        <w:rPr>
          <w:rFonts w:hint="eastAsia" w:ascii="黑体" w:hAnsi="黑体" w:eastAsia="黑体"/>
          <w:kern w:val="0"/>
          <w:sz w:val="32"/>
          <w:szCs w:val="32"/>
          <w:shd w:val="clear" w:color="auto" w:fill="FFFFFF"/>
          <w:lang w:bidi="ar"/>
        </w:rPr>
        <w:t>和</w:t>
      </w:r>
      <w:r>
        <w:rPr>
          <w:rFonts w:ascii="黑体" w:hAnsi="黑体" w:eastAsia="黑体"/>
          <w:kern w:val="0"/>
          <w:sz w:val="32"/>
          <w:szCs w:val="32"/>
          <w:shd w:val="clear" w:color="auto" w:fill="FFFFFF"/>
          <w:lang w:bidi="ar"/>
        </w:rPr>
        <w:t>动态监测结果核验情况</w:t>
      </w:r>
    </w:p>
    <w:p>
      <w:pPr>
        <w:pStyle w:val="2"/>
        <w:numPr>
          <w:ilvl w:val="0"/>
          <w:numId w:val="1"/>
        </w:numPr>
        <w:rPr>
          <w:rFonts w:ascii="黑体" w:hAnsi="黑体" w:eastAsia="黑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/>
          <w:kern w:val="0"/>
          <w:sz w:val="32"/>
          <w:szCs w:val="32"/>
          <w:shd w:val="clear" w:color="auto" w:fill="FFFFFF"/>
          <w:lang w:bidi="ar"/>
        </w:rPr>
        <w:t>有</w:t>
      </w:r>
      <w:r>
        <w:rPr>
          <w:rFonts w:ascii="黑体" w:hAnsi="黑体" w:eastAsia="黑体"/>
          <w:kern w:val="0"/>
          <w:sz w:val="32"/>
          <w:szCs w:val="32"/>
          <w:shd w:val="clear" w:color="auto" w:fill="FFFFFF"/>
          <w:lang w:bidi="ar"/>
        </w:rPr>
        <w:t>关研发费用加</w:t>
      </w:r>
      <w:r>
        <w:rPr>
          <w:rFonts w:hint="eastAsia" w:ascii="黑体" w:hAnsi="黑体" w:eastAsia="黑体"/>
          <w:kern w:val="0"/>
          <w:sz w:val="32"/>
          <w:szCs w:val="32"/>
          <w:shd w:val="clear" w:color="auto" w:fill="FFFFFF"/>
          <w:lang w:bidi="ar"/>
        </w:rPr>
        <w:t>计</w:t>
      </w:r>
      <w:r>
        <w:rPr>
          <w:rFonts w:ascii="黑体" w:hAnsi="黑体" w:eastAsia="黑体"/>
          <w:kern w:val="0"/>
          <w:sz w:val="32"/>
          <w:szCs w:val="32"/>
          <w:shd w:val="clear" w:color="auto" w:fill="FFFFFF"/>
          <w:lang w:bidi="ar"/>
        </w:rPr>
        <w:t>扣除政策落实情况</w:t>
      </w:r>
    </w:p>
    <w:p>
      <w:pPr>
        <w:pStyle w:val="2"/>
        <w:numPr>
          <w:ilvl w:val="0"/>
          <w:numId w:val="1"/>
        </w:numPr>
        <w:rPr>
          <w:rFonts w:ascii="黑体" w:hAnsi="黑体" w:eastAsia="黑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/>
          <w:kern w:val="0"/>
          <w:sz w:val="32"/>
          <w:szCs w:val="32"/>
          <w:shd w:val="clear" w:color="auto" w:fill="FFFFFF"/>
          <w:lang w:bidi="ar"/>
        </w:rPr>
        <w:t>开展</w:t>
      </w:r>
      <w:r>
        <w:rPr>
          <w:rFonts w:ascii="黑体" w:hAnsi="黑体" w:eastAsia="黑体"/>
          <w:kern w:val="0"/>
          <w:sz w:val="32"/>
          <w:szCs w:val="32"/>
          <w:shd w:val="clear" w:color="auto" w:fill="FFFFFF"/>
          <w:lang w:bidi="ar"/>
        </w:rPr>
        <w:t>科技型中小企业创新服务的主要</w:t>
      </w:r>
      <w:r>
        <w:rPr>
          <w:rFonts w:hint="eastAsia" w:ascii="黑体" w:hAnsi="黑体" w:eastAsia="黑体"/>
          <w:kern w:val="0"/>
          <w:sz w:val="32"/>
          <w:szCs w:val="32"/>
          <w:shd w:val="clear" w:color="auto" w:fill="FFFFFF"/>
          <w:lang w:bidi="ar"/>
        </w:rPr>
        <w:t>政策</w:t>
      </w:r>
      <w:r>
        <w:rPr>
          <w:rFonts w:ascii="黑体" w:hAnsi="黑体" w:eastAsia="黑体"/>
          <w:kern w:val="0"/>
          <w:sz w:val="32"/>
          <w:szCs w:val="32"/>
          <w:shd w:val="clear" w:color="auto" w:fill="FFFFFF"/>
          <w:lang w:bidi="ar"/>
        </w:rPr>
        <w:t>和经验</w:t>
      </w:r>
    </w:p>
    <w:p>
      <w:pPr>
        <w:pStyle w:val="2"/>
        <w:numPr>
          <w:ilvl w:val="0"/>
          <w:numId w:val="1"/>
        </w:numPr>
        <w:rPr>
          <w:rFonts w:ascii="黑体" w:hAnsi="黑体" w:eastAsia="黑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/>
          <w:kern w:val="0"/>
          <w:sz w:val="32"/>
          <w:szCs w:val="32"/>
          <w:shd w:val="clear" w:color="auto" w:fill="FFFFFF"/>
          <w:lang w:bidi="ar"/>
        </w:rPr>
        <w:t>存在</w:t>
      </w:r>
      <w:r>
        <w:rPr>
          <w:rFonts w:ascii="黑体" w:hAnsi="黑体" w:eastAsia="黑体"/>
          <w:kern w:val="0"/>
          <w:sz w:val="32"/>
          <w:szCs w:val="32"/>
          <w:shd w:val="clear" w:color="auto" w:fill="FFFFFF"/>
          <w:lang w:bidi="ar"/>
        </w:rPr>
        <w:t>的主要问题</w:t>
      </w:r>
    </w:p>
    <w:p>
      <w:pPr>
        <w:pStyle w:val="2"/>
        <w:numPr>
          <w:ilvl w:val="0"/>
          <w:numId w:val="1"/>
        </w:numPr>
        <w:rPr>
          <w:rFonts w:ascii="黑体" w:hAnsi="黑体" w:eastAsia="黑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/>
          <w:kern w:val="0"/>
          <w:sz w:val="32"/>
          <w:szCs w:val="32"/>
          <w:shd w:val="clear" w:color="auto" w:fill="FFFFFF"/>
          <w:lang w:bidi="ar"/>
        </w:rPr>
        <w:t>下</w:t>
      </w:r>
      <w:r>
        <w:rPr>
          <w:rFonts w:ascii="黑体" w:hAnsi="黑体" w:eastAsia="黑体"/>
          <w:kern w:val="0"/>
          <w:sz w:val="32"/>
          <w:szCs w:val="32"/>
          <w:shd w:val="clear" w:color="auto" w:fill="FFFFFF"/>
          <w:lang w:bidi="ar"/>
        </w:rPr>
        <w:t>一年度工作考虑和建议</w:t>
      </w:r>
    </w:p>
    <w:p>
      <w:pPr>
        <w:pStyle w:val="2"/>
        <w:numPr>
          <w:ilvl w:val="0"/>
          <w:numId w:val="1"/>
        </w:numPr>
        <w:rPr>
          <w:rFonts w:ascii="黑体" w:hAnsi="黑体" w:eastAsia="黑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/>
          <w:kern w:val="0"/>
          <w:sz w:val="32"/>
          <w:szCs w:val="32"/>
          <w:shd w:val="clear" w:color="auto" w:fill="FFFFFF"/>
          <w:lang w:bidi="ar"/>
        </w:rPr>
        <w:t>2家</w:t>
      </w:r>
      <w:r>
        <w:rPr>
          <w:rFonts w:ascii="黑体" w:hAnsi="黑体" w:eastAsia="黑体"/>
          <w:kern w:val="0"/>
          <w:sz w:val="32"/>
          <w:szCs w:val="32"/>
          <w:shd w:val="clear" w:color="auto" w:fill="FFFFFF"/>
          <w:lang w:bidi="ar"/>
        </w:rPr>
        <w:t>以上</w:t>
      </w:r>
      <w:r>
        <w:rPr>
          <w:rFonts w:hint="eastAsia" w:ascii="黑体" w:hAnsi="黑体" w:eastAsia="黑体"/>
          <w:kern w:val="0"/>
          <w:sz w:val="32"/>
          <w:szCs w:val="32"/>
          <w:shd w:val="clear" w:color="auto" w:fill="FFFFFF"/>
          <w:lang w:bidi="ar"/>
        </w:rPr>
        <w:t>典型</w:t>
      </w:r>
      <w:r>
        <w:rPr>
          <w:rFonts w:ascii="黑体" w:hAnsi="黑体" w:eastAsia="黑体"/>
          <w:kern w:val="0"/>
          <w:sz w:val="32"/>
          <w:szCs w:val="32"/>
          <w:shd w:val="clear" w:color="auto" w:fill="FFFFFF"/>
          <w:lang w:bidi="ar"/>
        </w:rPr>
        <w:t>企业案例</w:t>
      </w:r>
    </w:p>
    <w:p>
      <w:pPr>
        <w:spacing w:line="580" w:lineRule="exact"/>
        <w:jc w:val="center"/>
        <w:rPr>
          <w:rFonts w:ascii="黑体" w:hAnsi="黑体" w:eastAsia="黑体"/>
          <w:kern w:val="0"/>
          <w:sz w:val="32"/>
          <w:szCs w:val="32"/>
          <w:shd w:val="clear" w:color="auto" w:fill="FFFFFF"/>
          <w:lang w:bidi="ar"/>
        </w:rPr>
      </w:pP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附表:现行支持科技型中小企业政策表（市、县、区）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609"/>
        <w:gridCol w:w="1609"/>
        <w:gridCol w:w="1609"/>
        <w:gridCol w:w="1609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08" w:type="dxa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序号</w:t>
            </w:r>
          </w:p>
        </w:tc>
        <w:tc>
          <w:tcPr>
            <w:tcW w:w="1609" w:type="dxa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地区</w:t>
            </w:r>
          </w:p>
        </w:tc>
        <w:tc>
          <w:tcPr>
            <w:tcW w:w="1609" w:type="dxa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政策名称</w:t>
            </w:r>
          </w:p>
        </w:tc>
        <w:tc>
          <w:tcPr>
            <w:tcW w:w="1609" w:type="dxa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发布单位</w:t>
            </w:r>
          </w:p>
        </w:tc>
        <w:tc>
          <w:tcPr>
            <w:tcW w:w="1609" w:type="dxa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发布时间</w:t>
            </w:r>
          </w:p>
        </w:tc>
        <w:tc>
          <w:tcPr>
            <w:tcW w:w="2270" w:type="dxa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具体政策措施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dxa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09" w:type="dxa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09" w:type="dxa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09" w:type="dxa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09" w:type="dxa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270" w:type="dxa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1C47D6"/>
    <w:multiLevelType w:val="multilevel"/>
    <w:tmpl w:val="2D1C47D6"/>
    <w:lvl w:ilvl="0" w:tentative="0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B4B6B"/>
    <w:rsid w:val="0D671A69"/>
    <w:rsid w:val="D7FB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2023-11-09T15:24:00Z</dcterms:created>
  <dc:creator>greatwall</dc:creator>
  <cp:lastModifiedBy>憨憨</cp:lastModifiedBy>
  <dcterms:modified xsi:type="dcterms:W3CDTF">2023-11-09T07:55:21Z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FA154F326CC3421FB0310DE191977277_13</vt:lpwstr>
  </property>
</Properties>
</file>