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44"/>
          <w:szCs w:val="44"/>
        </w:rPr>
      </w:pPr>
      <w:r>
        <w:rPr>
          <w:rFonts w:hint="eastAsia" w:ascii="黑体" w:hAnsi="黑体" w:eastAsia="黑体"/>
          <w:sz w:val="44"/>
          <w:szCs w:val="44"/>
          <w:lang w:eastAsia="zh-CN"/>
        </w:rPr>
        <w:t>关于加快推进</w:t>
      </w:r>
      <w:r>
        <w:rPr>
          <w:rFonts w:hint="eastAsia" w:ascii="黑体" w:hAnsi="黑体" w:eastAsia="黑体"/>
          <w:sz w:val="44"/>
          <w:szCs w:val="44"/>
        </w:rPr>
        <w:t>跨境</w:t>
      </w:r>
      <w:r>
        <w:rPr>
          <w:rFonts w:hint="eastAsia" w:ascii="黑体" w:hAnsi="黑体" w:eastAsia="黑体"/>
          <w:sz w:val="44"/>
          <w:szCs w:val="44"/>
          <w:lang w:eastAsia="zh-CN"/>
        </w:rPr>
        <w:t>电商</w:t>
      </w:r>
      <w:r>
        <w:rPr>
          <w:rFonts w:hint="eastAsia" w:ascii="黑体" w:hAnsi="黑体" w:eastAsia="黑体"/>
          <w:sz w:val="44"/>
          <w:szCs w:val="44"/>
        </w:rPr>
        <w:t>高质量发展的</w:t>
      </w:r>
    </w:p>
    <w:p>
      <w:pPr>
        <w:jc w:val="center"/>
        <w:rPr>
          <w:rFonts w:ascii="黑体" w:hAnsi="黑体" w:eastAsia="黑体"/>
          <w:color w:val="auto"/>
          <w:sz w:val="44"/>
          <w:szCs w:val="44"/>
        </w:rPr>
      </w:pPr>
      <w:r>
        <w:rPr>
          <w:rFonts w:hint="eastAsia" w:ascii="黑体" w:hAnsi="黑体" w:eastAsia="黑体"/>
          <w:color w:val="auto"/>
          <w:sz w:val="44"/>
          <w:szCs w:val="44"/>
          <w:lang w:eastAsia="zh-CN"/>
        </w:rPr>
        <w:t>实施意见</w:t>
      </w:r>
      <w:r>
        <w:rPr>
          <w:rFonts w:hint="eastAsia" w:ascii="黑体" w:hAnsi="黑体" w:eastAsia="黑体"/>
          <w:color w:val="auto"/>
          <w:sz w:val="44"/>
          <w:szCs w:val="44"/>
        </w:rPr>
        <w:t>（</w:t>
      </w:r>
      <w:r>
        <w:rPr>
          <w:rFonts w:hint="default" w:ascii="黑体" w:hAnsi="黑体" w:eastAsia="黑体"/>
          <w:color w:val="auto"/>
          <w:sz w:val="44"/>
          <w:szCs w:val="44"/>
          <w:lang w:eastAsia="zh-CN"/>
        </w:rPr>
        <w:t>征求意见稿</w:t>
      </w:r>
      <w:r>
        <w:rPr>
          <w:rFonts w:hint="eastAsia" w:ascii="黑体" w:hAnsi="黑体" w:eastAsia="黑体"/>
          <w:color w:val="auto"/>
          <w:sz w:val="44"/>
          <w:szCs w:val="44"/>
        </w:rPr>
        <w:t>）</w:t>
      </w:r>
    </w:p>
    <w:p>
      <w:pPr>
        <w:rPr>
          <w:color w:val="auto"/>
        </w:rPr>
      </w:pPr>
    </w:p>
    <w:p>
      <w:pPr>
        <w:keepNext w:val="0"/>
        <w:keepLines w:val="0"/>
        <w:widowControl/>
        <w:suppressLineNumbers w:val="0"/>
        <w:ind w:firstLine="640" w:firstLineChars="200"/>
        <w:jc w:val="both"/>
        <w:rPr>
          <w:rFonts w:hint="eastAsia"/>
          <w:color w:val="auto"/>
          <w:lang w:val="en-US" w:eastAsia="zh-CN"/>
        </w:rPr>
      </w:pPr>
      <w:r>
        <w:rPr>
          <w:rFonts w:hint="eastAsia"/>
          <w:color w:val="auto"/>
          <w:lang w:eastAsia="zh-CN"/>
        </w:rPr>
        <w:t>为加快</w:t>
      </w:r>
      <w:r>
        <w:rPr>
          <w:rFonts w:hint="eastAsia"/>
          <w:color w:val="auto"/>
        </w:rPr>
        <w:t>中国（株洲）跨境</w:t>
      </w:r>
      <w:r>
        <w:rPr>
          <w:rFonts w:hint="eastAsia"/>
          <w:color w:val="auto"/>
          <w:lang w:val="en-US" w:eastAsia="zh-CN"/>
        </w:rPr>
        <w:t>电子商务</w:t>
      </w:r>
      <w:r>
        <w:rPr>
          <w:rFonts w:hint="eastAsia"/>
          <w:color w:val="auto"/>
        </w:rPr>
        <w:t>综合试验区建设，</w:t>
      </w:r>
      <w:r>
        <w:rPr>
          <w:rFonts w:hint="eastAsia"/>
          <w:color w:val="auto"/>
          <w:lang w:eastAsia="zh-CN"/>
        </w:rPr>
        <w:t>根据</w:t>
      </w:r>
      <w:r>
        <w:rPr>
          <w:rFonts w:hint="eastAsia"/>
          <w:color w:val="auto"/>
        </w:rPr>
        <w:t>国务院《关于同意在廊坊等33个城市和地区设立跨境</w:t>
      </w:r>
      <w:r>
        <w:rPr>
          <w:rFonts w:hint="eastAsia"/>
          <w:color w:val="auto"/>
          <w:lang w:val="en-US" w:eastAsia="zh-CN"/>
        </w:rPr>
        <w:t>电子商务</w:t>
      </w:r>
      <w:r>
        <w:rPr>
          <w:rFonts w:hint="eastAsia"/>
          <w:color w:val="auto"/>
        </w:rPr>
        <w:t>综合试验区的批复》（国函〔2022〕126号）、《湖南省人民政府关于印发&lt;中国（衡阳）跨境</w:t>
      </w:r>
      <w:r>
        <w:rPr>
          <w:rFonts w:hint="eastAsia"/>
          <w:color w:val="auto"/>
          <w:lang w:val="en-US" w:eastAsia="zh-CN"/>
        </w:rPr>
        <w:t>电子商务</w:t>
      </w:r>
      <w:r>
        <w:rPr>
          <w:rFonts w:hint="eastAsia"/>
          <w:color w:val="auto"/>
        </w:rPr>
        <w:t>综合试验区实施方案&gt;</w:t>
      </w:r>
      <w:r>
        <w:rPr>
          <w:rFonts w:hint="eastAsia" w:hAnsi="仿宋_GB2312"/>
          <w:color w:val="auto"/>
        </w:rPr>
        <w:t>&lt;</w:t>
      </w:r>
      <w:r>
        <w:rPr>
          <w:rFonts w:hint="eastAsia"/>
          <w:color w:val="auto"/>
        </w:rPr>
        <w:t>中国（株洲）跨境</w:t>
      </w:r>
      <w:r>
        <w:rPr>
          <w:rFonts w:hint="eastAsia"/>
          <w:color w:val="auto"/>
          <w:lang w:val="en-US" w:eastAsia="zh-CN"/>
        </w:rPr>
        <w:t>电子商务</w:t>
      </w:r>
      <w:r>
        <w:rPr>
          <w:rFonts w:hint="eastAsia"/>
          <w:color w:val="auto"/>
        </w:rPr>
        <w:t>综合试验区实施方案</w:t>
      </w:r>
      <w:r>
        <w:rPr>
          <w:rFonts w:hint="eastAsia" w:hAnsi="仿宋_GB2312"/>
          <w:color w:val="auto"/>
        </w:rPr>
        <w:t>&gt;的通知</w:t>
      </w:r>
      <w:r>
        <w:rPr>
          <w:rFonts w:hint="eastAsia"/>
          <w:color w:val="auto"/>
        </w:rPr>
        <w:t>》（湘政发〔202</w:t>
      </w:r>
      <w:r>
        <w:rPr>
          <w:rFonts w:hint="eastAsia"/>
          <w:color w:val="auto"/>
          <w:lang w:val="en-US" w:eastAsia="zh-CN"/>
        </w:rPr>
        <w:t>3</w:t>
      </w:r>
      <w:r>
        <w:rPr>
          <w:rFonts w:hint="eastAsia"/>
          <w:color w:val="auto"/>
        </w:rPr>
        <w:t>〕9号）、《湖南省人民政府办公厅印发&lt;关于促进跨境电商高质量发展的若干措施&gt;的通知》（湘政办发〔202</w:t>
      </w:r>
      <w:r>
        <w:rPr>
          <w:rFonts w:hint="eastAsia"/>
          <w:color w:val="auto"/>
          <w:lang w:val="en-US" w:eastAsia="zh-CN"/>
        </w:rPr>
        <w:t>3</w:t>
      </w:r>
      <w:r>
        <w:rPr>
          <w:rFonts w:hint="eastAsia"/>
          <w:color w:val="auto"/>
        </w:rPr>
        <w:t>〕9号）等文件精神，</w:t>
      </w:r>
      <w:r>
        <w:rPr>
          <w:rFonts w:hint="eastAsia"/>
          <w:color w:val="auto"/>
          <w:lang w:val="en-US" w:eastAsia="zh-CN"/>
        </w:rPr>
        <w:t>现就推进我市跨境电商高质量发展提出如下实施意见。</w:t>
      </w:r>
    </w:p>
    <w:p>
      <w:pPr>
        <w:keepNext w:val="0"/>
        <w:keepLines w:val="0"/>
        <w:widowControl/>
        <w:suppressLineNumbers w:val="0"/>
        <w:ind w:firstLine="640" w:firstLineChars="200"/>
        <w:jc w:val="left"/>
        <w:rPr>
          <w:rFonts w:ascii="黑体" w:hAnsi="黑体" w:eastAsia="黑体"/>
          <w:color w:val="auto"/>
        </w:rPr>
      </w:pPr>
      <w:r>
        <w:rPr>
          <w:rFonts w:hint="eastAsia" w:ascii="黑体" w:hAnsi="黑体" w:eastAsia="黑体"/>
          <w:color w:val="auto"/>
        </w:rPr>
        <w:t>一、</w:t>
      </w:r>
      <w:r>
        <w:rPr>
          <w:rFonts w:hint="eastAsia" w:ascii="黑体" w:hAnsi="黑体" w:eastAsia="黑体"/>
          <w:color w:val="auto"/>
          <w:lang w:eastAsia="zh-CN"/>
        </w:rPr>
        <w:t>促进</w:t>
      </w:r>
      <w:r>
        <w:rPr>
          <w:rFonts w:hint="eastAsia" w:ascii="黑体" w:hAnsi="黑体" w:eastAsia="黑体"/>
          <w:color w:val="auto"/>
        </w:rPr>
        <w:t>跨境</w:t>
      </w:r>
      <w:r>
        <w:rPr>
          <w:rFonts w:hint="eastAsia" w:ascii="黑体" w:hAnsi="黑体" w:eastAsia="黑体"/>
          <w:color w:val="auto"/>
          <w:lang w:eastAsia="zh-CN"/>
        </w:rPr>
        <w:t>电商</w:t>
      </w:r>
      <w:r>
        <w:rPr>
          <w:rFonts w:hint="eastAsia" w:ascii="黑体" w:hAnsi="黑体" w:eastAsia="黑体"/>
          <w:color w:val="auto"/>
        </w:rPr>
        <w:t>产业集聚</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eastAsia="仿宋_GB2312"/>
          <w:b/>
          <w:bCs/>
          <w:color w:val="auto"/>
          <w:lang w:val="en-US" w:eastAsia="zh-CN"/>
        </w:rPr>
      </w:pPr>
      <w:r>
        <w:rPr>
          <w:rFonts w:hint="eastAsia" w:ascii="楷体_GB2312" w:hAnsi="楷体_GB2312" w:eastAsia="楷体_GB2312" w:cs="楷体_GB2312"/>
          <w:b/>
          <w:bCs/>
          <w:color w:val="auto"/>
        </w:rPr>
        <w:t>（一）建设跨境电商产业园。</w:t>
      </w:r>
      <w:r>
        <w:rPr>
          <w:rFonts w:hint="eastAsia"/>
          <w:color w:val="auto"/>
        </w:rPr>
        <w:t>鼓励县（市）区设立跨境</w:t>
      </w:r>
      <w:r>
        <w:rPr>
          <w:rFonts w:hint="eastAsia"/>
          <w:color w:val="auto"/>
          <w:lang w:eastAsia="zh-CN"/>
        </w:rPr>
        <w:t>电商</w:t>
      </w:r>
      <w:r>
        <w:rPr>
          <w:rFonts w:hint="eastAsia"/>
          <w:color w:val="auto"/>
        </w:rPr>
        <w:t>发展引导资金，积极培育跨境电商产业园</w:t>
      </w:r>
      <w:r>
        <w:rPr>
          <w:rFonts w:hint="eastAsia"/>
          <w:color w:val="auto"/>
          <w:lang w:eastAsia="zh-CN"/>
        </w:rPr>
        <w:t>，加快</w:t>
      </w:r>
      <w:r>
        <w:rPr>
          <w:rFonts w:hint="eastAsia"/>
          <w:color w:val="auto"/>
          <w:lang w:val="en-US" w:eastAsia="zh-CN"/>
        </w:rPr>
        <w:t>推进</w:t>
      </w:r>
      <w:r>
        <w:rPr>
          <w:rFonts w:hint="eastAsia"/>
          <w:color w:val="auto"/>
          <w:lang w:eastAsia="zh-CN"/>
        </w:rPr>
        <w:t>跨境电商</w:t>
      </w:r>
      <w:r>
        <w:rPr>
          <w:rFonts w:hint="eastAsia"/>
          <w:color w:val="auto"/>
          <w:lang w:val="en-US" w:eastAsia="zh-CN"/>
        </w:rPr>
        <w:t>产业集聚</w:t>
      </w:r>
      <w:r>
        <w:rPr>
          <w:rFonts w:hint="eastAsia"/>
          <w:color w:val="auto"/>
        </w:rPr>
        <w:t>。支持引进专业跨境</w:t>
      </w:r>
      <w:r>
        <w:rPr>
          <w:rFonts w:hint="eastAsia"/>
          <w:color w:val="auto"/>
          <w:lang w:eastAsia="zh-CN"/>
        </w:rPr>
        <w:t>电商经营主体，运营管理产业园</w:t>
      </w:r>
      <w:r>
        <w:rPr>
          <w:rFonts w:hint="eastAsia"/>
          <w:color w:val="auto"/>
        </w:rPr>
        <w:t>。鼓励</w:t>
      </w:r>
      <w:r>
        <w:rPr>
          <w:rFonts w:hint="eastAsia"/>
          <w:color w:val="auto"/>
          <w:lang w:eastAsia="zh-CN"/>
        </w:rPr>
        <w:t>园区结合</w:t>
      </w:r>
      <w:r>
        <w:rPr>
          <w:rFonts w:hint="eastAsia"/>
          <w:color w:val="auto"/>
        </w:rPr>
        <w:t>实际制定招商引资优惠政策，引进综合服务、报关清关、支付结算等跨境电商服务型企业及产贸型企业，完善跨境电商生态链。鼓励企业入驻跨境电商产业园，</w:t>
      </w:r>
      <w:r>
        <w:rPr>
          <w:rFonts w:hint="eastAsia"/>
          <w:color w:val="auto"/>
          <w:lang w:eastAsia="zh-CN"/>
        </w:rPr>
        <w:t>对</w:t>
      </w:r>
      <w:r>
        <w:rPr>
          <w:rFonts w:hint="eastAsia"/>
          <w:color w:val="auto"/>
        </w:rPr>
        <w:t>进驻后首年跨境电商线上交易额达</w:t>
      </w:r>
      <w:r>
        <w:rPr>
          <w:rFonts w:hint="eastAsia"/>
          <w:color w:val="auto"/>
          <w:lang w:eastAsia="zh-CN"/>
        </w:rPr>
        <w:t>到</w:t>
      </w:r>
      <w:r>
        <w:rPr>
          <w:rFonts w:hint="eastAsia"/>
          <w:color w:val="auto"/>
        </w:rPr>
        <w:t>5000万元以上或进出口额达到1000万元以上</w:t>
      </w:r>
      <w:r>
        <w:rPr>
          <w:rFonts w:hint="eastAsia"/>
          <w:color w:val="auto"/>
          <w:lang w:eastAsia="zh-CN"/>
        </w:rPr>
        <w:t>的企业</w:t>
      </w:r>
      <w:r>
        <w:rPr>
          <w:rFonts w:hint="eastAsia"/>
          <w:color w:val="auto"/>
        </w:rPr>
        <w:t>，按其租赁自用场所面积，</w:t>
      </w:r>
      <w:r>
        <w:rPr>
          <w:rFonts w:hint="eastAsia"/>
          <w:color w:val="auto"/>
          <w:lang w:eastAsia="zh-CN"/>
        </w:rPr>
        <w:t>自</w:t>
      </w:r>
      <w:r>
        <w:rPr>
          <w:rFonts w:hint="eastAsia"/>
          <w:color w:val="auto"/>
        </w:rPr>
        <w:t>起租日起第一年每平方米每月给予</w:t>
      </w:r>
      <w:r>
        <w:rPr>
          <w:rFonts w:hint="eastAsia"/>
          <w:color w:val="auto"/>
          <w:lang w:val="en-US" w:eastAsia="zh-CN"/>
        </w:rPr>
        <w:t>最高</w:t>
      </w:r>
      <w:r>
        <w:rPr>
          <w:rFonts w:hint="eastAsia"/>
          <w:color w:val="auto"/>
        </w:rPr>
        <w:t>4元资金</w:t>
      </w:r>
      <w:r>
        <w:rPr>
          <w:rFonts w:hint="eastAsia"/>
          <w:color w:val="auto"/>
          <w:lang w:eastAsia="zh-CN"/>
        </w:rPr>
        <w:t>扶持</w:t>
      </w:r>
      <w:r>
        <w:rPr>
          <w:rFonts w:hint="eastAsia"/>
          <w:color w:val="auto"/>
        </w:rPr>
        <w:t>、第二年每平方米每月给予</w:t>
      </w:r>
      <w:r>
        <w:rPr>
          <w:rFonts w:hint="eastAsia"/>
          <w:color w:val="auto"/>
          <w:lang w:val="en-US" w:eastAsia="zh-CN"/>
        </w:rPr>
        <w:t>最高</w:t>
      </w:r>
      <w:r>
        <w:rPr>
          <w:rFonts w:hint="eastAsia"/>
          <w:color w:val="auto"/>
        </w:rPr>
        <w:t>2元资金</w:t>
      </w:r>
      <w:r>
        <w:rPr>
          <w:rFonts w:hint="eastAsia"/>
          <w:color w:val="auto"/>
          <w:lang w:eastAsia="zh-CN"/>
        </w:rPr>
        <w:t>扶持</w:t>
      </w:r>
      <w:r>
        <w:rPr>
          <w:rFonts w:hint="eastAsia"/>
          <w:color w:val="auto"/>
        </w:rPr>
        <w:t>。对经商务主管部门认定的市级</w:t>
      </w:r>
      <w:r>
        <w:rPr>
          <w:rFonts w:hint="eastAsia"/>
          <w:color w:val="auto"/>
          <w:lang w:eastAsia="zh-CN"/>
        </w:rPr>
        <w:t>、省级</w:t>
      </w:r>
      <w:r>
        <w:rPr>
          <w:rFonts w:hint="eastAsia"/>
          <w:color w:val="auto"/>
        </w:rPr>
        <w:t>跨境电商产业园，</w:t>
      </w:r>
      <w:r>
        <w:rPr>
          <w:rFonts w:hint="eastAsia"/>
          <w:color w:val="auto"/>
          <w:lang w:eastAsia="zh-CN"/>
        </w:rPr>
        <w:t>分别</w:t>
      </w:r>
      <w:r>
        <w:rPr>
          <w:rFonts w:hint="eastAsia"/>
          <w:color w:val="auto"/>
        </w:rPr>
        <w:t>给予园区运营方</w:t>
      </w:r>
      <w:r>
        <w:rPr>
          <w:rFonts w:hint="eastAsia"/>
          <w:color w:val="auto"/>
          <w:lang w:val="en-US" w:eastAsia="zh-CN"/>
        </w:rPr>
        <w:t>最高</w:t>
      </w:r>
      <w:r>
        <w:rPr>
          <w:rFonts w:hint="eastAsia"/>
          <w:color w:val="auto"/>
        </w:rPr>
        <w:t>100万元、500万元奖励。</w:t>
      </w:r>
      <w:r>
        <w:rPr>
          <w:rFonts w:hint="eastAsia"/>
          <w:b/>
          <w:bCs/>
          <w:color w:val="auto"/>
          <w:lang w:val="en-US" w:eastAsia="zh-CN"/>
        </w:rPr>
        <w:t>[</w:t>
      </w:r>
      <w:r>
        <w:rPr>
          <w:rFonts w:hint="eastAsia"/>
          <w:b/>
          <w:bCs/>
          <w:color w:val="auto"/>
        </w:rPr>
        <w:t>责任单位：市商务局、市财政局，第一位为牵头部门，下同</w:t>
      </w:r>
      <w:r>
        <w:rPr>
          <w:rFonts w:hint="eastAsia"/>
          <w:b/>
          <w:bCs/>
          <w:color w:val="auto"/>
          <w:lang w:val="en-US" w:eastAsia="zh-CN"/>
        </w:rPr>
        <w:t>]</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eastAsia="仿宋_GB2312"/>
          <w:b/>
          <w:bCs/>
          <w:color w:val="auto"/>
          <w:lang w:val="en-US" w:eastAsia="zh-CN"/>
        </w:rPr>
      </w:pPr>
      <w:r>
        <w:rPr>
          <w:rFonts w:hint="eastAsia" w:ascii="楷体_GB2312" w:hAnsi="楷体_GB2312" w:eastAsia="楷体_GB2312" w:cs="楷体_GB2312"/>
          <w:b/>
          <w:bCs/>
          <w:color w:val="auto"/>
        </w:rPr>
        <w:t>（二）</w:t>
      </w:r>
      <w:r>
        <w:rPr>
          <w:rFonts w:hint="eastAsia" w:ascii="楷体_GB2312" w:hAnsi="楷体_GB2312" w:eastAsia="楷体_GB2312" w:cs="楷体_GB2312"/>
          <w:b/>
          <w:bCs/>
          <w:color w:val="auto"/>
          <w:lang w:eastAsia="zh-CN"/>
        </w:rPr>
        <w:t>打造</w:t>
      </w:r>
      <w:r>
        <w:rPr>
          <w:rFonts w:hint="eastAsia" w:ascii="楷体_GB2312" w:hAnsi="楷体_GB2312" w:eastAsia="楷体_GB2312" w:cs="楷体_GB2312"/>
          <w:b/>
          <w:bCs/>
          <w:color w:val="auto"/>
        </w:rPr>
        <w:t>跨境电商产业带。</w:t>
      </w:r>
      <w:r>
        <w:rPr>
          <w:rFonts w:hint="eastAsia"/>
          <w:color w:val="auto"/>
        </w:rPr>
        <w:t>立足</w:t>
      </w:r>
      <w:r>
        <w:rPr>
          <w:rFonts w:hint="eastAsia"/>
          <w:color w:val="auto"/>
          <w:lang w:eastAsia="zh-CN"/>
        </w:rPr>
        <w:t>我</w:t>
      </w:r>
      <w:r>
        <w:rPr>
          <w:rFonts w:hint="eastAsia"/>
          <w:color w:val="auto"/>
        </w:rPr>
        <w:t>市现有产业</w:t>
      </w:r>
      <w:r>
        <w:rPr>
          <w:rFonts w:hint="eastAsia"/>
          <w:color w:val="auto"/>
          <w:lang w:eastAsia="zh-CN"/>
        </w:rPr>
        <w:t>优势</w:t>
      </w:r>
      <w:r>
        <w:rPr>
          <w:rFonts w:hint="eastAsia"/>
          <w:color w:val="auto"/>
        </w:rPr>
        <w:t>，推进跨境电商与产业带融合发展，鼓励各县（市）区</w:t>
      </w:r>
      <w:r>
        <w:rPr>
          <w:rFonts w:hint="eastAsia"/>
          <w:color w:val="auto"/>
          <w:lang w:eastAsia="zh-CN"/>
        </w:rPr>
        <w:t>加大</w:t>
      </w:r>
      <w:r>
        <w:rPr>
          <w:rFonts w:hint="eastAsia"/>
          <w:color w:val="auto"/>
        </w:rPr>
        <w:t>跨境电商产业带建设工作</w:t>
      </w:r>
      <w:r>
        <w:rPr>
          <w:rFonts w:hint="eastAsia"/>
          <w:color w:val="auto"/>
          <w:lang w:eastAsia="zh-CN"/>
        </w:rPr>
        <w:t>力度</w:t>
      </w:r>
      <w:r>
        <w:rPr>
          <w:rFonts w:hint="eastAsia"/>
          <w:color w:val="auto"/>
        </w:rPr>
        <w:t>，对经商务主管部门认定的市级</w:t>
      </w:r>
      <w:r>
        <w:rPr>
          <w:rFonts w:hint="eastAsia"/>
          <w:color w:val="auto"/>
          <w:lang w:eastAsia="zh-CN"/>
        </w:rPr>
        <w:t>、省级</w:t>
      </w:r>
      <w:r>
        <w:rPr>
          <w:rFonts w:hint="eastAsia"/>
          <w:color w:val="auto"/>
        </w:rPr>
        <w:t>跨境电商产业带,</w:t>
      </w:r>
      <w:r>
        <w:rPr>
          <w:rFonts w:hint="eastAsia"/>
          <w:color w:val="auto"/>
          <w:lang w:eastAsia="zh-CN"/>
        </w:rPr>
        <w:t>分别</w:t>
      </w:r>
      <w:r>
        <w:rPr>
          <w:rFonts w:hint="eastAsia"/>
          <w:color w:val="auto"/>
        </w:rPr>
        <w:t>给予相关县（市）区</w:t>
      </w:r>
      <w:r>
        <w:rPr>
          <w:rFonts w:hint="eastAsia"/>
          <w:color w:val="auto"/>
          <w:lang w:val="en-US" w:eastAsia="zh-CN"/>
        </w:rPr>
        <w:t>最高</w:t>
      </w:r>
      <w:r>
        <w:rPr>
          <w:rFonts w:hint="eastAsia"/>
          <w:color w:val="auto"/>
        </w:rPr>
        <w:t>50万元、100万元奖励。</w:t>
      </w:r>
      <w:r>
        <w:rPr>
          <w:rFonts w:hint="eastAsia"/>
          <w:b/>
          <w:bCs/>
          <w:color w:val="auto"/>
          <w:lang w:val="en-US" w:eastAsia="zh-CN"/>
        </w:rPr>
        <w:t>[</w:t>
      </w:r>
      <w:r>
        <w:rPr>
          <w:rFonts w:hint="eastAsia"/>
          <w:b/>
          <w:bCs/>
          <w:color w:val="auto"/>
        </w:rPr>
        <w:t>责任单位：市商务局、市财政局</w:t>
      </w:r>
      <w:r>
        <w:rPr>
          <w:rFonts w:hint="eastAsia"/>
          <w:b/>
          <w:bCs/>
          <w:color w:val="auto"/>
          <w:lang w:val="en-US" w:eastAsia="zh-CN"/>
        </w:rPr>
        <w:t>]</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ascii="黑体" w:hAnsi="黑体" w:eastAsia="黑体" w:cs="黑体"/>
          <w:color w:val="auto"/>
        </w:rPr>
      </w:pPr>
      <w:r>
        <w:rPr>
          <w:rFonts w:hint="eastAsia" w:ascii="黑体" w:hAnsi="黑体" w:eastAsia="黑体" w:cs="黑体"/>
          <w:color w:val="auto"/>
          <w:lang w:eastAsia="zh-CN"/>
        </w:rPr>
        <w:t>二</w:t>
      </w:r>
      <w:r>
        <w:rPr>
          <w:rFonts w:hint="eastAsia" w:ascii="黑体" w:hAnsi="黑体" w:eastAsia="黑体" w:cs="黑体"/>
          <w:color w:val="auto"/>
        </w:rPr>
        <w:t>、</w:t>
      </w:r>
      <w:r>
        <w:rPr>
          <w:rFonts w:hint="eastAsia" w:ascii="黑体" w:hAnsi="黑体" w:eastAsia="黑体" w:cs="黑体"/>
          <w:color w:val="auto"/>
          <w:lang w:eastAsia="zh-CN"/>
        </w:rPr>
        <w:t>加强</w:t>
      </w:r>
      <w:r>
        <w:rPr>
          <w:rFonts w:hint="eastAsia" w:ascii="黑体" w:hAnsi="黑体" w:eastAsia="黑体" w:cs="黑体"/>
          <w:color w:val="auto"/>
        </w:rPr>
        <w:t>跨境</w:t>
      </w:r>
      <w:r>
        <w:rPr>
          <w:rFonts w:hint="eastAsia" w:ascii="黑体" w:hAnsi="黑体" w:eastAsia="黑体" w:cs="黑体"/>
          <w:color w:val="auto"/>
          <w:lang w:eastAsia="zh-CN"/>
        </w:rPr>
        <w:t>电商</w:t>
      </w:r>
      <w:r>
        <w:rPr>
          <w:rFonts w:hint="eastAsia" w:ascii="黑体" w:hAnsi="黑体" w:eastAsia="黑体" w:cs="黑体"/>
          <w:color w:val="auto"/>
        </w:rPr>
        <w:t>主体培育</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2" w:firstLineChars="200"/>
        <w:jc w:val="both"/>
        <w:textAlignment w:val="auto"/>
        <w:rPr>
          <w:rFonts w:hint="eastAsia" w:eastAsia="仿宋_GB2312"/>
          <w:b/>
          <w:bCs/>
          <w:color w:val="auto"/>
          <w:lang w:val="en-US" w:eastAsia="zh-CN"/>
        </w:rPr>
      </w:pPr>
      <w:r>
        <w:rPr>
          <w:rFonts w:hint="eastAsia" w:ascii="楷体_GB2312" w:hAnsi="楷体_GB2312" w:eastAsia="楷体_GB2312" w:cs="楷体_GB2312"/>
          <w:b/>
          <w:bCs/>
          <w:color w:val="auto"/>
        </w:rPr>
        <w:t>（</w:t>
      </w:r>
      <w:r>
        <w:rPr>
          <w:rFonts w:hint="eastAsia" w:ascii="楷体_GB2312" w:hAnsi="楷体_GB2312" w:eastAsia="楷体_GB2312" w:cs="楷体_GB2312"/>
          <w:b/>
          <w:bCs/>
          <w:color w:val="auto"/>
          <w:lang w:eastAsia="zh-CN"/>
        </w:rPr>
        <w:t>三</w:t>
      </w:r>
      <w:r>
        <w:rPr>
          <w:rFonts w:hint="eastAsia" w:ascii="楷体_GB2312" w:hAnsi="楷体_GB2312" w:eastAsia="楷体_GB2312" w:cs="楷体_GB2312"/>
          <w:b/>
          <w:bCs/>
          <w:color w:val="auto"/>
        </w:rPr>
        <w:t>）</w:t>
      </w:r>
      <w:r>
        <w:rPr>
          <w:rFonts w:hint="eastAsia" w:ascii="楷体_GB2312" w:hAnsi="楷体_GB2312" w:eastAsia="楷体_GB2312" w:cs="楷体_GB2312"/>
          <w:b/>
          <w:bCs/>
          <w:color w:val="auto"/>
          <w:lang w:eastAsia="zh-CN"/>
        </w:rPr>
        <w:t>鼓励</w:t>
      </w:r>
      <w:r>
        <w:rPr>
          <w:rFonts w:hint="eastAsia" w:ascii="楷体_GB2312" w:hAnsi="楷体_GB2312" w:eastAsia="楷体_GB2312" w:cs="楷体_GB2312"/>
          <w:b/>
          <w:bCs/>
          <w:color w:val="auto"/>
        </w:rPr>
        <w:t>开展跨境</w:t>
      </w:r>
      <w:r>
        <w:rPr>
          <w:rFonts w:hint="eastAsia" w:ascii="楷体_GB2312" w:hAnsi="楷体_GB2312" w:eastAsia="楷体_GB2312" w:cs="楷体_GB2312"/>
          <w:b/>
          <w:bCs/>
          <w:color w:val="auto"/>
          <w:lang w:eastAsia="zh-CN"/>
        </w:rPr>
        <w:t>电商业务</w:t>
      </w:r>
      <w:r>
        <w:rPr>
          <w:rFonts w:hint="eastAsia" w:ascii="楷体_GB2312" w:hAnsi="楷体_GB2312" w:eastAsia="楷体_GB2312" w:cs="楷体_GB2312"/>
          <w:b/>
          <w:bCs/>
          <w:color w:val="auto"/>
        </w:rPr>
        <w:t>。</w:t>
      </w:r>
      <w:r>
        <w:rPr>
          <w:rFonts w:hint="eastAsia"/>
          <w:color w:val="auto"/>
          <w:lang w:eastAsia="zh-CN"/>
        </w:rPr>
        <w:t>引导我市</w:t>
      </w:r>
      <w:r>
        <w:rPr>
          <w:rFonts w:hint="eastAsia"/>
          <w:color w:val="auto"/>
        </w:rPr>
        <w:t>传统外贸、</w:t>
      </w:r>
      <w:r>
        <w:rPr>
          <w:rFonts w:hint="eastAsia"/>
          <w:color w:val="auto"/>
          <w:lang w:eastAsia="zh-CN"/>
        </w:rPr>
        <w:t>工贸</w:t>
      </w:r>
      <w:r>
        <w:rPr>
          <w:rFonts w:hint="eastAsia"/>
          <w:color w:val="auto"/>
        </w:rPr>
        <w:t>企业开展跨境电商业务，实现</w:t>
      </w:r>
      <w:r>
        <w:rPr>
          <w:rFonts w:hint="eastAsia"/>
          <w:color w:val="auto"/>
          <w:lang w:eastAsia="zh-CN"/>
        </w:rPr>
        <w:t>外贸</w:t>
      </w:r>
      <w:r>
        <w:rPr>
          <w:rFonts w:hint="eastAsia"/>
          <w:color w:val="auto"/>
        </w:rPr>
        <w:t>数字化转型</w:t>
      </w:r>
      <w:r>
        <w:rPr>
          <w:rFonts w:hint="eastAsia"/>
          <w:color w:val="auto"/>
          <w:lang w:eastAsia="zh-CN"/>
        </w:rPr>
        <w:t>。</w:t>
      </w:r>
      <w:r>
        <w:rPr>
          <w:rFonts w:hint="eastAsia"/>
          <w:color w:val="auto"/>
          <w:lang w:val="en-US" w:eastAsia="zh-CN"/>
        </w:rPr>
        <w:t>对开展跨境电商业务试点的我市传统企业</w:t>
      </w:r>
      <w:r>
        <w:rPr>
          <w:rFonts w:hint="eastAsia"/>
          <w:color w:val="auto"/>
        </w:rPr>
        <w:t>，</w:t>
      </w:r>
      <w:r>
        <w:rPr>
          <w:rFonts w:hint="eastAsia"/>
          <w:color w:val="auto"/>
          <w:lang w:val="en-US" w:eastAsia="zh-CN"/>
        </w:rPr>
        <w:t>按不超过80%的比例，给予</w:t>
      </w:r>
      <w:r>
        <w:rPr>
          <w:rFonts w:hint="eastAsia"/>
          <w:color w:val="auto"/>
        </w:rPr>
        <w:t>其首年孵化服务费最高</w:t>
      </w:r>
      <w:r>
        <w:rPr>
          <w:rFonts w:hint="eastAsia"/>
          <w:color w:val="auto"/>
          <w:lang w:val="en-US" w:eastAsia="zh-CN"/>
        </w:rPr>
        <w:t>3</w:t>
      </w:r>
      <w:r>
        <w:rPr>
          <w:rFonts w:hint="eastAsia"/>
          <w:color w:val="auto"/>
        </w:rPr>
        <w:t>万元</w:t>
      </w:r>
      <w:r>
        <w:rPr>
          <w:rFonts w:hint="eastAsia"/>
          <w:color w:val="auto"/>
          <w:lang w:val="en-US" w:eastAsia="zh-CN"/>
        </w:rPr>
        <w:t>补贴</w:t>
      </w:r>
      <w:r>
        <w:rPr>
          <w:rFonts w:hint="eastAsia"/>
          <w:color w:val="auto"/>
        </w:rPr>
        <w:t>。</w:t>
      </w:r>
      <w:r>
        <w:rPr>
          <w:rFonts w:hint="eastAsia"/>
          <w:color w:val="auto"/>
          <w:lang w:eastAsia="zh-CN"/>
        </w:rPr>
        <w:t>对首</w:t>
      </w:r>
      <w:r>
        <w:rPr>
          <w:rFonts w:hint="eastAsia"/>
          <w:color w:val="auto"/>
          <w:lang w:val="en-US" w:eastAsia="zh-CN"/>
        </w:rPr>
        <w:t>次实现</w:t>
      </w:r>
      <w:r>
        <w:rPr>
          <w:rFonts w:hint="eastAsia"/>
          <w:color w:val="auto"/>
          <w:lang w:eastAsia="zh-CN"/>
        </w:rPr>
        <w:t>跨境电商</w:t>
      </w:r>
      <w:r>
        <w:rPr>
          <w:rFonts w:hint="eastAsia"/>
          <w:color w:val="auto"/>
          <w:lang w:val="en-US" w:eastAsia="zh-CN"/>
        </w:rPr>
        <w:t>出口额</w:t>
      </w:r>
      <w:r>
        <w:rPr>
          <w:rFonts w:hint="eastAsia"/>
          <w:color w:val="auto"/>
          <w:lang w:eastAsia="zh-CN"/>
        </w:rPr>
        <w:t>破零的企业，给予</w:t>
      </w:r>
      <w:r>
        <w:rPr>
          <w:rFonts w:hint="eastAsia"/>
          <w:color w:val="auto"/>
          <w:lang w:val="en-US" w:eastAsia="zh-CN"/>
        </w:rPr>
        <w:t>最高10万元奖励。</w:t>
      </w:r>
      <w:r>
        <w:rPr>
          <w:rFonts w:hint="eastAsia"/>
          <w:color w:val="auto"/>
        </w:rPr>
        <w:t>对</w:t>
      </w:r>
      <w:r>
        <w:rPr>
          <w:rFonts w:hint="eastAsia"/>
          <w:color w:val="auto"/>
          <w:lang w:eastAsia="zh-CN"/>
        </w:rPr>
        <w:t>在我市</w:t>
      </w:r>
      <w:r>
        <w:rPr>
          <w:rFonts w:hint="eastAsia"/>
          <w:color w:val="auto"/>
          <w:lang w:val="en-US" w:eastAsia="zh-CN"/>
        </w:rPr>
        <w:t>建立跨境商品O2O线下、跨境新零售业务体验店（</w:t>
      </w:r>
      <w:r>
        <w:rPr>
          <w:rFonts w:hint="eastAsia"/>
          <w:color w:val="auto"/>
        </w:rPr>
        <w:t>营业面积超过500平方米，年交易额超过100万美元</w:t>
      </w:r>
      <w:r>
        <w:rPr>
          <w:rFonts w:hint="eastAsia"/>
          <w:color w:val="auto"/>
          <w:lang w:eastAsia="zh-CN"/>
        </w:rPr>
        <w:t>）</w:t>
      </w:r>
      <w:r>
        <w:rPr>
          <w:rFonts w:hint="eastAsia"/>
          <w:color w:val="auto"/>
        </w:rPr>
        <w:t>的</w:t>
      </w:r>
      <w:r>
        <w:rPr>
          <w:rFonts w:hint="eastAsia"/>
          <w:color w:val="auto"/>
          <w:lang w:eastAsia="zh-CN"/>
        </w:rPr>
        <w:t>企业</w:t>
      </w:r>
      <w:r>
        <w:rPr>
          <w:rFonts w:hint="eastAsia"/>
          <w:color w:val="auto"/>
        </w:rPr>
        <w:t>，按</w:t>
      </w:r>
      <w:r>
        <w:rPr>
          <w:rFonts w:hint="eastAsia"/>
          <w:color w:val="auto"/>
          <w:lang w:val="en-US" w:eastAsia="zh-CN"/>
        </w:rPr>
        <w:t>不超过</w:t>
      </w:r>
      <w:r>
        <w:rPr>
          <w:rFonts w:hint="eastAsia"/>
          <w:color w:val="auto"/>
        </w:rPr>
        <w:t>每平方米100元的标准给予资金扶持，</w:t>
      </w:r>
      <w:r>
        <w:rPr>
          <w:rFonts w:hint="eastAsia"/>
          <w:color w:val="auto"/>
          <w:lang w:eastAsia="zh-CN"/>
        </w:rPr>
        <w:t>最高</w:t>
      </w:r>
      <w:r>
        <w:rPr>
          <w:rFonts w:hint="eastAsia"/>
          <w:color w:val="auto"/>
        </w:rPr>
        <w:t>50万元。</w:t>
      </w:r>
      <w:r>
        <w:rPr>
          <w:rFonts w:hint="eastAsia"/>
          <w:b/>
          <w:bCs/>
          <w:color w:val="auto"/>
          <w:lang w:val="en-US" w:eastAsia="zh-CN"/>
        </w:rPr>
        <w:t>[</w:t>
      </w:r>
      <w:r>
        <w:rPr>
          <w:rFonts w:hint="eastAsia"/>
          <w:b/>
          <w:bCs/>
          <w:color w:val="auto"/>
        </w:rPr>
        <w:t>责任单位：市商务局、市工信局、市科技局、市财政局、市税务局</w:t>
      </w:r>
      <w:r>
        <w:rPr>
          <w:rFonts w:hint="eastAsia"/>
          <w:b/>
          <w:bCs/>
          <w:color w:val="auto"/>
          <w:lang w:val="en-US" w:eastAsia="zh-CN"/>
        </w:rPr>
        <w:t>]</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eastAsia="仿宋_GB2312"/>
          <w:b/>
          <w:bCs/>
          <w:lang w:val="en-US" w:eastAsia="zh-CN"/>
        </w:rPr>
      </w:pPr>
      <w:r>
        <w:rPr>
          <w:rFonts w:hint="eastAsia" w:ascii="楷体_GB2312" w:hAnsi="楷体_GB2312" w:eastAsia="楷体_GB2312" w:cs="楷体_GB2312"/>
          <w:b/>
          <w:bCs/>
        </w:rPr>
        <w:t>（</w:t>
      </w:r>
      <w:r>
        <w:rPr>
          <w:rFonts w:hint="eastAsia" w:ascii="楷体_GB2312" w:hAnsi="楷体_GB2312" w:eastAsia="楷体_GB2312" w:cs="楷体_GB2312"/>
          <w:b/>
          <w:bCs/>
          <w:lang w:eastAsia="zh-CN"/>
        </w:rPr>
        <w:t>四</w:t>
      </w:r>
      <w:r>
        <w:rPr>
          <w:rFonts w:hint="eastAsia" w:ascii="楷体_GB2312" w:hAnsi="楷体_GB2312" w:eastAsia="楷体_GB2312" w:cs="楷体_GB2312"/>
          <w:b/>
          <w:bCs/>
        </w:rPr>
        <w:t>）发展壮大跨境</w:t>
      </w:r>
      <w:r>
        <w:rPr>
          <w:rFonts w:hint="eastAsia" w:ascii="楷体_GB2312" w:hAnsi="楷体_GB2312" w:eastAsia="楷体_GB2312" w:cs="楷体_GB2312"/>
          <w:b/>
          <w:bCs/>
          <w:lang w:eastAsia="zh-CN"/>
        </w:rPr>
        <w:t>电商</w:t>
      </w:r>
      <w:r>
        <w:rPr>
          <w:rFonts w:hint="eastAsia" w:ascii="楷体_GB2312" w:hAnsi="楷体_GB2312" w:eastAsia="楷体_GB2312" w:cs="楷体_GB2312"/>
          <w:b/>
          <w:bCs/>
        </w:rPr>
        <w:t>企业。</w:t>
      </w:r>
      <w:r>
        <w:rPr>
          <w:rFonts w:hint="eastAsia"/>
        </w:rPr>
        <w:t>鼓励企业开展跨境</w:t>
      </w:r>
      <w:r>
        <w:rPr>
          <w:rFonts w:hint="eastAsia"/>
          <w:lang w:eastAsia="zh-CN"/>
        </w:rPr>
        <w:t>电商</w:t>
      </w:r>
      <w:r>
        <w:rPr>
          <w:rFonts w:hint="eastAsia"/>
        </w:rPr>
        <w:t>企业对个人（B2C）、企业对企业（B2B）等进出口业务。支持企业在跨境电商平台多店铺运营，</w:t>
      </w:r>
      <w:r>
        <w:rPr>
          <w:rFonts w:hint="eastAsia"/>
          <w:lang w:eastAsia="zh-CN"/>
        </w:rPr>
        <w:t>对在</w:t>
      </w:r>
      <w:r>
        <w:rPr>
          <w:rFonts w:hint="eastAsia"/>
        </w:rPr>
        <w:t>市级商务部门或跨境</w:t>
      </w:r>
      <w:r>
        <w:rPr>
          <w:rFonts w:hint="eastAsia"/>
          <w:lang w:eastAsia="zh-CN"/>
        </w:rPr>
        <w:t>电商</w:t>
      </w:r>
      <w:r>
        <w:rPr>
          <w:rFonts w:hint="eastAsia"/>
        </w:rPr>
        <w:t>线上综合服务平台</w:t>
      </w:r>
      <w:r>
        <w:rPr>
          <w:rFonts w:hint="eastAsia"/>
          <w:lang w:eastAsia="zh-CN"/>
        </w:rPr>
        <w:t>进行</w:t>
      </w:r>
      <w:r>
        <w:rPr>
          <w:rFonts w:hint="eastAsia"/>
        </w:rPr>
        <w:t>关联店铺备案</w:t>
      </w:r>
      <w:r>
        <w:rPr>
          <w:rFonts w:hint="eastAsia"/>
          <w:lang w:eastAsia="zh-CN"/>
        </w:rPr>
        <w:t>并</w:t>
      </w:r>
      <w:r>
        <w:rPr>
          <w:rFonts w:hint="eastAsia"/>
        </w:rPr>
        <w:t>产生线上交易额</w:t>
      </w:r>
      <w:r>
        <w:rPr>
          <w:rFonts w:hint="eastAsia"/>
          <w:lang w:eastAsia="zh-CN"/>
        </w:rPr>
        <w:t>的企业</w:t>
      </w:r>
      <w:r>
        <w:rPr>
          <w:rFonts w:hint="eastAsia"/>
        </w:rPr>
        <w:t>，可认定为企业数据。支持企业帮助本地区产品出口，对利用跨境电商平台或独立站开展业务，实现跨境电商线上交易额2000万元以上、带动本地区产品出口额1000万元以上</w:t>
      </w:r>
      <w:r>
        <w:rPr>
          <w:rFonts w:hint="eastAsia"/>
          <w:lang w:eastAsia="zh-CN"/>
        </w:rPr>
        <w:t>、</w:t>
      </w:r>
      <w:r>
        <w:rPr>
          <w:rFonts w:hint="eastAsia"/>
          <w:color w:val="auto"/>
          <w:lang w:val="en-US" w:eastAsia="zh-CN"/>
        </w:rPr>
        <w:t>实现跨境电商出口额200万元以上</w:t>
      </w:r>
      <w:r>
        <w:rPr>
          <w:rFonts w:hint="eastAsia"/>
          <w:color w:val="auto"/>
        </w:rPr>
        <w:t>的跨境电商企业</w:t>
      </w:r>
      <w:r>
        <w:rPr>
          <w:rFonts w:hint="eastAsia"/>
          <w:color w:val="auto"/>
          <w:lang w:eastAsia="zh-CN"/>
        </w:rPr>
        <w:t>，按不超过</w:t>
      </w:r>
      <w:r>
        <w:rPr>
          <w:rFonts w:hint="eastAsia"/>
          <w:color w:val="auto"/>
          <w:lang w:val="en-US" w:eastAsia="zh-CN"/>
        </w:rPr>
        <w:t>30</w:t>
      </w:r>
      <w:r>
        <w:rPr>
          <w:rFonts w:hint="eastAsia"/>
          <w:color w:val="auto"/>
        </w:rPr>
        <w:t>%</w:t>
      </w:r>
      <w:r>
        <w:rPr>
          <w:rFonts w:hint="eastAsia"/>
          <w:color w:val="auto"/>
          <w:lang w:val="en-US" w:eastAsia="zh-CN"/>
        </w:rPr>
        <w:t>的比例，</w:t>
      </w:r>
      <w:r>
        <w:rPr>
          <w:rFonts w:hint="eastAsia"/>
          <w:color w:val="auto"/>
          <w:lang w:eastAsia="zh-CN"/>
        </w:rPr>
        <w:t>对其发生的</w:t>
      </w:r>
      <w:r>
        <w:rPr>
          <w:rFonts w:hint="eastAsia"/>
          <w:color w:val="auto"/>
        </w:rPr>
        <w:t>跨境电商线上推广费用最高</w:t>
      </w:r>
      <w:r>
        <w:rPr>
          <w:rFonts w:hint="eastAsia"/>
          <w:color w:val="auto"/>
          <w:lang w:eastAsia="zh-CN"/>
        </w:rPr>
        <w:t>给予</w:t>
      </w:r>
      <w:r>
        <w:rPr>
          <w:rFonts w:hint="eastAsia"/>
          <w:color w:val="auto"/>
        </w:rPr>
        <w:t xml:space="preserve"> 20 万元</w:t>
      </w:r>
      <w:r>
        <w:rPr>
          <w:rFonts w:hint="eastAsia"/>
          <w:color w:val="auto"/>
          <w:lang w:val="en-US" w:eastAsia="zh-CN"/>
        </w:rPr>
        <w:t>补贴</w:t>
      </w:r>
      <w:r>
        <w:rPr>
          <w:rFonts w:hint="eastAsia"/>
          <w:color w:val="auto"/>
          <w:lang w:eastAsia="zh-CN"/>
        </w:rPr>
        <w:t>；</w:t>
      </w:r>
      <w:r>
        <w:rPr>
          <w:rFonts w:hint="eastAsia"/>
          <w:color w:val="auto"/>
        </w:rPr>
        <w:t>对其发生的扣点费最高</w:t>
      </w:r>
      <w:r>
        <w:rPr>
          <w:rFonts w:hint="eastAsia"/>
          <w:color w:val="auto"/>
          <w:lang w:eastAsia="zh-CN"/>
        </w:rPr>
        <w:t>给予</w:t>
      </w:r>
      <w:r>
        <w:rPr>
          <w:rFonts w:hint="eastAsia"/>
          <w:color w:val="auto"/>
        </w:rPr>
        <w:t>10万元</w:t>
      </w:r>
      <w:r>
        <w:rPr>
          <w:rFonts w:hint="eastAsia"/>
          <w:color w:val="auto"/>
          <w:lang w:val="en-US" w:eastAsia="zh-CN"/>
        </w:rPr>
        <w:t>补贴</w:t>
      </w:r>
      <w:r>
        <w:rPr>
          <w:rFonts w:hint="eastAsia"/>
          <w:color w:val="auto"/>
        </w:rPr>
        <w:t>；对其发生的</w:t>
      </w:r>
      <w:r>
        <w:rPr>
          <w:rFonts w:hint="eastAsia"/>
        </w:rPr>
        <w:t>国际物流费用最高给予20万元</w:t>
      </w:r>
      <w:r>
        <w:rPr>
          <w:rFonts w:hint="eastAsia"/>
          <w:lang w:val="en-US" w:eastAsia="zh-CN"/>
        </w:rPr>
        <w:t>补贴</w:t>
      </w:r>
      <w:r>
        <w:rPr>
          <w:rFonts w:hint="eastAsia"/>
          <w:lang w:eastAsia="zh-CN"/>
        </w:rPr>
        <w:t>（三项可叠加）</w:t>
      </w:r>
      <w:r>
        <w:rPr>
          <w:rFonts w:hint="eastAsia"/>
        </w:rPr>
        <w:t>。对跨境电商年交易额首次达到1亿元、10亿元的企业，根据其年度内在株洲的经营实绩、纳税额、就业贡献和带动株洲本地产品出口额</w:t>
      </w:r>
      <w:r>
        <w:rPr>
          <w:rFonts w:hint="eastAsia"/>
          <w:lang w:eastAsia="zh-CN"/>
        </w:rPr>
        <w:t>情况</w:t>
      </w:r>
      <w:r>
        <w:rPr>
          <w:rFonts w:hint="eastAsia"/>
        </w:rPr>
        <w:t>，分别给予最高20万元、100万元奖励。</w:t>
      </w:r>
      <w:r>
        <w:rPr>
          <w:rFonts w:hint="eastAsia"/>
          <w:b/>
          <w:bCs/>
          <w:lang w:val="en-US" w:eastAsia="zh-CN"/>
        </w:rPr>
        <w:t>[</w:t>
      </w:r>
      <w:r>
        <w:rPr>
          <w:rFonts w:hint="eastAsia"/>
          <w:b/>
          <w:bCs/>
        </w:rPr>
        <w:t>责任单位：市商务局、市财政局</w:t>
      </w:r>
      <w:r>
        <w:rPr>
          <w:rFonts w:hint="eastAsia"/>
          <w:b/>
          <w:bCs/>
          <w:lang w:val="en-US" w:eastAsia="zh-CN"/>
        </w:rPr>
        <w:t>]</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eastAsia="仿宋_GB2312"/>
          <w:b/>
          <w:bCs/>
          <w:lang w:val="en-US" w:eastAsia="zh-CN"/>
        </w:rPr>
      </w:pPr>
      <w:r>
        <w:rPr>
          <w:rFonts w:hint="eastAsia" w:ascii="楷体_GB2312" w:hAnsi="楷体_GB2312" w:eastAsia="楷体_GB2312" w:cs="楷体_GB2312"/>
          <w:b/>
          <w:bCs/>
        </w:rPr>
        <w:t>（</w:t>
      </w:r>
      <w:r>
        <w:rPr>
          <w:rFonts w:hint="eastAsia" w:ascii="楷体_GB2312" w:hAnsi="楷体_GB2312" w:eastAsia="楷体_GB2312" w:cs="楷体_GB2312"/>
          <w:b/>
          <w:bCs/>
          <w:lang w:eastAsia="zh-CN"/>
        </w:rPr>
        <w:t>五</w:t>
      </w:r>
      <w:r>
        <w:rPr>
          <w:rFonts w:hint="eastAsia" w:ascii="楷体_GB2312" w:hAnsi="楷体_GB2312" w:eastAsia="楷体_GB2312" w:cs="楷体_GB2312"/>
          <w:b/>
          <w:bCs/>
        </w:rPr>
        <w:t>）引进跨境</w:t>
      </w:r>
      <w:r>
        <w:rPr>
          <w:rFonts w:hint="eastAsia" w:ascii="楷体_GB2312" w:hAnsi="楷体_GB2312" w:eastAsia="楷体_GB2312" w:cs="楷体_GB2312"/>
          <w:b/>
          <w:bCs/>
          <w:lang w:eastAsia="zh-CN"/>
        </w:rPr>
        <w:t>电商</w:t>
      </w:r>
      <w:r>
        <w:rPr>
          <w:rFonts w:hint="eastAsia" w:ascii="楷体_GB2312" w:hAnsi="楷体_GB2312" w:eastAsia="楷体_GB2312" w:cs="楷体_GB2312"/>
          <w:b/>
          <w:bCs/>
        </w:rPr>
        <w:t>龙头企业。</w:t>
      </w:r>
      <w:r>
        <w:rPr>
          <w:rFonts w:hint="eastAsia"/>
        </w:rPr>
        <w:t>鼓励跨境电商行业龙头领军企业来株设立企业（集团）总部或功能性总部，对引进的跨境</w:t>
      </w:r>
      <w:r>
        <w:rPr>
          <w:rFonts w:hint="eastAsia"/>
          <w:lang w:eastAsia="zh-CN"/>
        </w:rPr>
        <w:t>电商</w:t>
      </w:r>
      <w:r>
        <w:rPr>
          <w:rFonts w:hint="eastAsia"/>
        </w:rPr>
        <w:t>龙头企业或重点项目，结合项目规模、注册资本、经营实绩、税收贡献、发展潜力和企业信用等因素，给予最高</w:t>
      </w:r>
      <w:r>
        <w:rPr>
          <w:rFonts w:hint="default"/>
        </w:rPr>
        <w:t>5</w:t>
      </w:r>
      <w:r>
        <w:rPr>
          <w:rFonts w:hint="eastAsia"/>
        </w:rPr>
        <w:t>00万元</w:t>
      </w:r>
      <w:r>
        <w:rPr>
          <w:rFonts w:hint="eastAsia"/>
          <w:lang w:eastAsia="zh-CN"/>
        </w:rPr>
        <w:t>资金扶持</w:t>
      </w:r>
      <w:r>
        <w:rPr>
          <w:rFonts w:hint="eastAsia"/>
        </w:rPr>
        <w:t>。对</w:t>
      </w:r>
      <w:r>
        <w:rPr>
          <w:rFonts w:hint="eastAsia"/>
          <w:lang w:eastAsia="zh-CN"/>
        </w:rPr>
        <w:t>跨境电商龙头企业（含本土成长企业）</w:t>
      </w:r>
      <w:r>
        <w:rPr>
          <w:rFonts w:hint="eastAsia"/>
        </w:rPr>
        <w:t>企业法人、董事长、总经理等高管，在株所缴纳的个人所得税给予最高50%补贴。</w:t>
      </w:r>
      <w:r>
        <w:rPr>
          <w:rFonts w:hint="eastAsia"/>
          <w:b/>
          <w:bCs/>
          <w:lang w:val="en-US" w:eastAsia="zh-CN"/>
        </w:rPr>
        <w:t>[</w:t>
      </w:r>
      <w:r>
        <w:rPr>
          <w:rFonts w:hint="eastAsia"/>
          <w:b/>
          <w:bCs/>
        </w:rPr>
        <w:t>责任单位：市商务局、市财政局</w:t>
      </w:r>
      <w:r>
        <w:rPr>
          <w:rFonts w:hint="eastAsia"/>
          <w:b/>
          <w:bCs/>
          <w:lang w:val="en-US" w:eastAsia="zh-CN"/>
        </w:rPr>
        <w:t>]</w:t>
      </w:r>
    </w:p>
    <w:p>
      <w:pPr>
        <w:keepNext w:val="0"/>
        <w:keepLines w:val="0"/>
        <w:widowControl/>
        <w:suppressLineNumbers w:val="0"/>
        <w:ind w:firstLine="642" w:firstLineChars="200"/>
        <w:jc w:val="left"/>
        <w:rPr>
          <w:rFonts w:hint="default"/>
          <w:b/>
          <w:bCs/>
          <w:lang w:val="en-US"/>
        </w:rPr>
      </w:pPr>
      <w:r>
        <w:rPr>
          <w:rFonts w:hint="eastAsia" w:ascii="楷体_GB2312" w:hAnsi="楷体_GB2312" w:eastAsia="楷体_GB2312" w:cs="楷体_GB2312"/>
          <w:b/>
          <w:bCs/>
        </w:rPr>
        <w:t>（</w:t>
      </w:r>
      <w:r>
        <w:rPr>
          <w:rFonts w:hint="eastAsia" w:ascii="楷体_GB2312" w:hAnsi="楷体_GB2312" w:eastAsia="楷体_GB2312" w:cs="楷体_GB2312"/>
          <w:b/>
          <w:bCs/>
          <w:lang w:eastAsia="zh-CN"/>
        </w:rPr>
        <w:t>六</w:t>
      </w:r>
      <w:r>
        <w:rPr>
          <w:rFonts w:hint="eastAsia" w:ascii="楷体_GB2312" w:hAnsi="楷体_GB2312" w:eastAsia="楷体_GB2312" w:cs="楷体_GB2312"/>
          <w:b/>
          <w:bCs/>
        </w:rPr>
        <w:t>）</w:t>
      </w:r>
      <w:r>
        <w:rPr>
          <w:rFonts w:hint="eastAsia" w:ascii="楷体_GB2312" w:hAnsi="楷体_GB2312" w:eastAsia="楷体_GB2312" w:cs="楷体_GB2312"/>
          <w:b/>
          <w:bCs/>
          <w:lang w:eastAsia="zh-CN"/>
        </w:rPr>
        <w:t>培育</w:t>
      </w:r>
      <w:r>
        <w:rPr>
          <w:rFonts w:hint="eastAsia" w:ascii="楷体_GB2312" w:hAnsi="楷体_GB2312" w:eastAsia="楷体_GB2312" w:cs="楷体_GB2312"/>
          <w:b/>
          <w:bCs/>
        </w:rPr>
        <w:t>跨境电商自主品牌。</w:t>
      </w:r>
      <w:r>
        <w:rPr>
          <w:rFonts w:hint="eastAsia"/>
        </w:rPr>
        <w:t>鼓励跨境电商企业开展自主品牌境外商标注册和国际认证，对拥有目的国自有商标的跨境电商企业</w:t>
      </w:r>
      <w:r>
        <w:rPr>
          <w:rFonts w:hint="eastAsia"/>
          <w:lang w:eastAsia="zh-CN"/>
        </w:rPr>
        <w:t>，</w:t>
      </w:r>
      <w:r>
        <w:rPr>
          <w:rFonts w:hint="eastAsia"/>
        </w:rPr>
        <w:t>在申报省级专项时予以优先立项;对新通过国际认证的跨境电商企业，按不超过国际认证费用80%的比例，最高给予一次性奖励50万元。</w:t>
      </w:r>
      <w:r>
        <w:rPr>
          <w:rFonts w:hint="eastAsia"/>
          <w:b/>
          <w:bCs/>
          <w:lang w:val="en-US" w:eastAsia="zh-CN"/>
        </w:rPr>
        <w:t>[</w:t>
      </w:r>
      <w:r>
        <w:rPr>
          <w:rFonts w:hint="eastAsia"/>
          <w:b/>
          <w:bCs/>
        </w:rPr>
        <w:t>责任单位：市商务局、市财政局</w:t>
      </w:r>
      <w:r>
        <w:rPr>
          <w:rFonts w:hint="eastAsia"/>
          <w:b/>
          <w:bCs/>
          <w:lang w:eastAsia="zh-CN"/>
        </w:rPr>
        <w:t>、市市场监督管理局</w:t>
      </w:r>
      <w:r>
        <w:rPr>
          <w:rFonts w:hint="eastAsia"/>
          <w:b/>
          <w:bCs/>
          <w:lang w:val="en-US" w:eastAsia="zh-CN"/>
        </w:rPr>
        <w:t>]</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ascii="黑体" w:hAnsi="黑体" w:eastAsia="黑体" w:cs="黑体"/>
        </w:rPr>
      </w:pPr>
      <w:r>
        <w:rPr>
          <w:rFonts w:hint="eastAsia" w:ascii="黑体" w:hAnsi="黑体" w:eastAsia="黑体" w:cs="黑体"/>
          <w:lang w:eastAsia="zh-CN"/>
        </w:rPr>
        <w:t>三</w:t>
      </w:r>
      <w:r>
        <w:rPr>
          <w:rFonts w:hint="eastAsia" w:ascii="黑体" w:hAnsi="黑体" w:eastAsia="黑体" w:cs="黑体"/>
        </w:rPr>
        <w:t>、</w:t>
      </w:r>
      <w:r>
        <w:rPr>
          <w:rFonts w:hint="eastAsia" w:ascii="黑体" w:hAnsi="黑体" w:eastAsia="黑体" w:cs="黑体"/>
          <w:lang w:eastAsia="zh-CN"/>
        </w:rPr>
        <w:t>完善</w:t>
      </w:r>
      <w:r>
        <w:rPr>
          <w:rFonts w:hint="eastAsia" w:ascii="黑体" w:hAnsi="黑体" w:eastAsia="黑体" w:cs="黑体"/>
        </w:rPr>
        <w:t>跨境</w:t>
      </w:r>
      <w:r>
        <w:rPr>
          <w:rFonts w:hint="eastAsia" w:ascii="黑体" w:hAnsi="黑体" w:eastAsia="黑体" w:cs="黑体"/>
          <w:lang w:eastAsia="zh-CN"/>
        </w:rPr>
        <w:t>电商服务</w:t>
      </w:r>
      <w:r>
        <w:rPr>
          <w:rFonts w:hint="eastAsia" w:ascii="黑体" w:hAnsi="黑体" w:eastAsia="黑体" w:cs="黑体"/>
        </w:rPr>
        <w:t>平台</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eastAsia="仿宋_GB2312"/>
          <w:b/>
          <w:bCs/>
          <w:lang w:val="en-US" w:eastAsia="zh-CN"/>
        </w:rPr>
      </w:pPr>
      <w:r>
        <w:rPr>
          <w:rFonts w:hint="eastAsia" w:ascii="楷体_GB2312" w:hAnsi="楷体_GB2312" w:eastAsia="楷体_GB2312" w:cs="楷体_GB2312"/>
          <w:b/>
          <w:bCs/>
        </w:rPr>
        <w:t>（</w:t>
      </w:r>
      <w:r>
        <w:rPr>
          <w:rFonts w:hint="eastAsia" w:ascii="楷体_GB2312" w:hAnsi="楷体_GB2312" w:eastAsia="楷体_GB2312" w:cs="楷体_GB2312"/>
          <w:b/>
          <w:bCs/>
          <w:lang w:eastAsia="zh-CN"/>
        </w:rPr>
        <w:t>七</w:t>
      </w:r>
      <w:r>
        <w:rPr>
          <w:rFonts w:hint="eastAsia" w:ascii="楷体_GB2312" w:hAnsi="楷体_GB2312" w:eastAsia="楷体_GB2312" w:cs="楷体_GB2312"/>
          <w:b/>
          <w:bCs/>
        </w:rPr>
        <w:t>）</w:t>
      </w:r>
      <w:r>
        <w:rPr>
          <w:rFonts w:hint="eastAsia" w:ascii="楷体_GB2312" w:hAnsi="楷体_GB2312" w:eastAsia="楷体_GB2312" w:cs="楷体_GB2312"/>
          <w:b/>
          <w:bCs/>
          <w:lang w:eastAsia="zh-CN"/>
        </w:rPr>
        <w:t>建设</w:t>
      </w:r>
      <w:r>
        <w:rPr>
          <w:rFonts w:hint="eastAsia" w:ascii="楷体_GB2312" w:hAnsi="楷体_GB2312" w:eastAsia="楷体_GB2312" w:cs="楷体_GB2312"/>
          <w:b/>
          <w:bCs/>
        </w:rPr>
        <w:t>线上综合服务平台。</w:t>
      </w:r>
      <w:r>
        <w:rPr>
          <w:rFonts w:hint="eastAsia" w:hAnsi="仿宋_GB2312" w:cs="仿宋_GB2312"/>
          <w:b w:val="0"/>
          <w:bCs w:val="0"/>
          <w:sz w:val="32"/>
          <w:szCs w:val="32"/>
          <w:lang w:eastAsia="zh-CN"/>
        </w:rPr>
        <w:t>按照</w:t>
      </w:r>
      <w:r>
        <w:rPr>
          <w:rFonts w:hint="eastAsia" w:ascii="仿宋_GB2312" w:hAnsi="仿宋_GB2312" w:eastAsia="仿宋_GB2312" w:cs="仿宋_GB2312"/>
          <w:b w:val="0"/>
          <w:bCs w:val="0"/>
          <w:sz w:val="32"/>
          <w:szCs w:val="32"/>
        </w:rPr>
        <w:t>“一点接入”原则，</w:t>
      </w:r>
      <w:r>
        <w:rPr>
          <w:rFonts w:hint="eastAsia" w:hAnsi="仿宋_GB2312" w:cs="仿宋_GB2312"/>
          <w:b w:val="0"/>
          <w:bCs w:val="0"/>
          <w:sz w:val="32"/>
          <w:szCs w:val="32"/>
          <w:lang w:val="en-US" w:eastAsia="zh-CN"/>
        </w:rPr>
        <w:t>依托省、市一体化政务服务平台，</w:t>
      </w:r>
      <w:r>
        <w:rPr>
          <w:rFonts w:hint="eastAsia" w:hAnsi="仿宋_GB2312" w:cs="仿宋_GB2312"/>
          <w:b w:val="0"/>
          <w:bCs w:val="0"/>
          <w:sz w:val="32"/>
          <w:szCs w:val="32"/>
          <w:lang w:eastAsia="zh-CN"/>
        </w:rPr>
        <w:t>建</w:t>
      </w:r>
      <w:r>
        <w:rPr>
          <w:rFonts w:hint="eastAsia" w:ascii="仿宋_GB2312" w:hAnsi="仿宋_GB2312" w:eastAsia="仿宋_GB2312" w:cs="仿宋_GB2312"/>
          <w:b w:val="0"/>
          <w:bCs w:val="0"/>
          <w:sz w:val="32"/>
          <w:szCs w:val="32"/>
        </w:rPr>
        <w:t>立</w:t>
      </w:r>
      <w:r>
        <w:rPr>
          <w:rFonts w:hint="eastAsia" w:hAnsi="仿宋_GB2312" w:cs="仿宋_GB2312"/>
          <w:b w:val="0"/>
          <w:bCs w:val="0"/>
          <w:sz w:val="32"/>
          <w:szCs w:val="32"/>
          <w:lang w:eastAsia="zh-CN"/>
        </w:rPr>
        <w:t>线上综合服务平台</w:t>
      </w:r>
      <w:r>
        <w:rPr>
          <w:rFonts w:hint="eastAsia" w:ascii="仿宋_GB2312" w:hAnsi="仿宋_GB2312" w:eastAsia="仿宋_GB2312" w:cs="仿宋_GB2312"/>
          <w:b w:val="0"/>
          <w:bCs w:val="0"/>
          <w:sz w:val="32"/>
          <w:szCs w:val="32"/>
        </w:rPr>
        <w:t>，集成通关、物流、退免税、支付、融资、风控、信息核查等多种功能，实现商务、海关、税务、市场监管、邮政、外汇等部门间数据互通和信息共享，优化跨境电商线上业务办理流程。</w:t>
      </w:r>
      <w:r>
        <w:rPr>
          <w:rFonts w:hint="eastAsia" w:ascii="仿宋_GB2312" w:hAnsi="仿宋_GB2312" w:eastAsia="仿宋_GB2312" w:cs="仿宋_GB2312"/>
          <w:b w:val="0"/>
          <w:bCs w:val="0"/>
          <w:sz w:val="32"/>
          <w:szCs w:val="32"/>
          <w:lang w:eastAsia="zh-CN"/>
        </w:rPr>
        <w:t>鼓励</w:t>
      </w:r>
      <w:r>
        <w:rPr>
          <w:rFonts w:hint="eastAsia" w:ascii="仿宋_GB2312" w:hAnsi="仿宋_GB2312" w:eastAsia="仿宋_GB2312" w:cs="仿宋_GB2312"/>
          <w:b w:val="0"/>
          <w:bCs w:val="0"/>
          <w:sz w:val="32"/>
          <w:szCs w:val="32"/>
          <w:lang w:val="en-US" w:eastAsia="zh-CN"/>
        </w:rPr>
        <w:t>通过省、市一体化政务服务平台，进入线上综合服务平台办理业务</w:t>
      </w:r>
      <w:r>
        <w:rPr>
          <w:rFonts w:hint="eastAsia" w:ascii="仿宋_GB2312" w:hAnsi="仿宋_GB2312" w:eastAsia="仿宋_GB2312" w:cs="仿宋_GB2312"/>
          <w:b w:val="0"/>
          <w:bCs w:val="0"/>
          <w:sz w:val="32"/>
          <w:szCs w:val="32"/>
          <w:lang w:eastAsia="zh-CN"/>
        </w:rPr>
        <w:t>。</w:t>
      </w:r>
      <w:r>
        <w:rPr>
          <w:rFonts w:hint="eastAsia" w:hAnsi="仿宋_GB2312" w:cs="仿宋_GB2312"/>
          <w:b/>
          <w:bCs/>
          <w:sz w:val="32"/>
          <w:szCs w:val="32"/>
          <w:lang w:val="en-US" w:eastAsia="zh-CN"/>
        </w:rPr>
        <w:t>[</w:t>
      </w:r>
      <w:r>
        <w:rPr>
          <w:rFonts w:hint="eastAsia"/>
          <w:b/>
          <w:bCs/>
        </w:rPr>
        <w:t>责任单位：市商务局、市发改委、市财政局、市行政审批局、相关建设维护单位</w:t>
      </w:r>
      <w:r>
        <w:rPr>
          <w:rFonts w:hint="eastAsia"/>
          <w:b/>
          <w:bCs/>
          <w:lang w:val="en-US" w:eastAsia="zh-CN"/>
        </w:rPr>
        <w:t>]</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eastAsia="仿宋_GB2312"/>
          <w:lang w:val="en-US" w:eastAsia="zh-CN"/>
        </w:rPr>
      </w:pPr>
      <w:r>
        <w:rPr>
          <w:rFonts w:hint="eastAsia" w:ascii="楷体_GB2312" w:hAnsi="楷体_GB2312" w:eastAsia="楷体_GB2312" w:cs="楷体_GB2312"/>
          <w:b/>
          <w:bCs/>
        </w:rPr>
        <w:t>（</w:t>
      </w:r>
      <w:r>
        <w:rPr>
          <w:rFonts w:hint="eastAsia" w:ascii="楷体_GB2312" w:hAnsi="楷体_GB2312" w:eastAsia="楷体_GB2312" w:cs="楷体_GB2312"/>
          <w:b/>
          <w:bCs/>
          <w:lang w:eastAsia="zh-CN"/>
        </w:rPr>
        <w:t>八</w:t>
      </w:r>
      <w:r>
        <w:rPr>
          <w:rFonts w:hint="eastAsia" w:ascii="楷体_GB2312" w:hAnsi="楷体_GB2312" w:eastAsia="楷体_GB2312" w:cs="楷体_GB2312"/>
          <w:b/>
          <w:bCs/>
        </w:rPr>
        <w:t>）</w:t>
      </w:r>
      <w:r>
        <w:rPr>
          <w:rFonts w:hint="eastAsia" w:ascii="楷体_GB2312" w:hAnsi="楷体_GB2312" w:eastAsia="楷体_GB2312" w:cs="楷体_GB2312"/>
          <w:b/>
          <w:bCs/>
          <w:lang w:eastAsia="zh-CN"/>
        </w:rPr>
        <w:t>完善</w:t>
      </w:r>
      <w:r>
        <w:rPr>
          <w:rFonts w:hint="eastAsia" w:ascii="楷体_GB2312" w:hAnsi="楷体_GB2312" w:eastAsia="楷体_GB2312" w:cs="楷体_GB2312"/>
          <w:b/>
          <w:bCs/>
        </w:rPr>
        <w:t>跨境</w:t>
      </w:r>
      <w:r>
        <w:rPr>
          <w:rFonts w:hint="eastAsia" w:ascii="楷体_GB2312" w:hAnsi="楷体_GB2312" w:eastAsia="楷体_GB2312" w:cs="楷体_GB2312"/>
          <w:b/>
          <w:bCs/>
          <w:lang w:eastAsia="zh-CN"/>
        </w:rPr>
        <w:t>电商公共</w:t>
      </w:r>
      <w:r>
        <w:rPr>
          <w:rFonts w:hint="eastAsia" w:ascii="楷体_GB2312" w:hAnsi="楷体_GB2312" w:eastAsia="楷体_GB2312" w:cs="楷体_GB2312"/>
          <w:b/>
          <w:bCs/>
        </w:rPr>
        <w:t>服务。</w:t>
      </w:r>
      <w:r>
        <w:rPr>
          <w:rFonts w:hint="eastAsia" w:ascii="仿宋_GB2312" w:hAnsi="仿宋_GB2312" w:eastAsia="仿宋_GB2312" w:cs="仿宋_GB2312"/>
          <w:b w:val="0"/>
          <w:bCs w:val="0"/>
          <w:sz w:val="32"/>
          <w:szCs w:val="32"/>
        </w:rPr>
        <w:t>支持跨境电商孵化中心建设，</w:t>
      </w:r>
      <w:r>
        <w:rPr>
          <w:rFonts w:hint="eastAsia" w:hAnsi="仿宋_GB2312" w:cs="仿宋_GB2312"/>
          <w:b w:val="0"/>
          <w:bCs w:val="0"/>
          <w:sz w:val="32"/>
          <w:szCs w:val="32"/>
          <w:lang w:eastAsia="zh-CN"/>
        </w:rPr>
        <w:t>对</w:t>
      </w:r>
      <w:r>
        <w:rPr>
          <w:rFonts w:hint="eastAsia" w:ascii="仿宋_GB2312" w:hAnsi="仿宋_GB2312" w:eastAsia="仿宋_GB2312" w:cs="仿宋_GB2312"/>
          <w:b w:val="0"/>
          <w:bCs w:val="0"/>
          <w:sz w:val="32"/>
          <w:szCs w:val="32"/>
        </w:rPr>
        <w:t>经商务主管部门认定的市级</w:t>
      </w:r>
      <w:r>
        <w:rPr>
          <w:rFonts w:hint="eastAsia" w:hAnsi="仿宋_GB2312" w:cs="仿宋_GB2312"/>
          <w:b w:val="0"/>
          <w:bCs w:val="0"/>
          <w:sz w:val="32"/>
          <w:szCs w:val="32"/>
          <w:lang w:eastAsia="zh-CN"/>
        </w:rPr>
        <w:t>、省级</w:t>
      </w:r>
      <w:r>
        <w:rPr>
          <w:rFonts w:hint="eastAsia" w:ascii="仿宋_GB2312" w:hAnsi="仿宋_GB2312" w:eastAsia="仿宋_GB2312" w:cs="仿宋_GB2312"/>
          <w:b w:val="0"/>
          <w:bCs w:val="0"/>
          <w:sz w:val="32"/>
          <w:szCs w:val="32"/>
        </w:rPr>
        <w:t>孵化服务中心，</w:t>
      </w:r>
      <w:r>
        <w:rPr>
          <w:rFonts w:hint="eastAsia" w:hAnsi="仿宋_GB2312" w:cs="仿宋_GB2312"/>
          <w:b w:val="0"/>
          <w:bCs w:val="0"/>
          <w:sz w:val="32"/>
          <w:szCs w:val="32"/>
          <w:lang w:eastAsia="zh-CN"/>
        </w:rPr>
        <w:t>分别</w:t>
      </w:r>
      <w:r>
        <w:rPr>
          <w:rFonts w:hint="eastAsia" w:ascii="仿宋_GB2312" w:hAnsi="仿宋_GB2312" w:eastAsia="仿宋_GB2312" w:cs="仿宋_GB2312"/>
          <w:b w:val="0"/>
          <w:bCs w:val="0"/>
          <w:sz w:val="32"/>
          <w:szCs w:val="32"/>
        </w:rPr>
        <w:t>给予最高20万元、50万元奖励。支持跨境电商支撑服务体系建设，对带动和促进中小企业发展跨境电商、服务企业数量在100家以上</w:t>
      </w:r>
      <w:r>
        <w:rPr>
          <w:rFonts w:hint="eastAsia" w:hAnsi="仿宋_GB2312" w:cs="仿宋_GB2312"/>
          <w:b w:val="0"/>
          <w:bCs w:val="0"/>
          <w:sz w:val="32"/>
          <w:szCs w:val="32"/>
          <w:lang w:eastAsia="zh-CN"/>
        </w:rPr>
        <w:t>，</w:t>
      </w:r>
      <w:r>
        <w:rPr>
          <w:rFonts w:hint="eastAsia" w:ascii="仿宋_GB2312" w:hAnsi="仿宋_GB2312" w:eastAsia="仿宋_GB2312" w:cs="仿宋_GB2312"/>
          <w:b w:val="0"/>
          <w:bCs w:val="0"/>
          <w:sz w:val="32"/>
          <w:szCs w:val="32"/>
        </w:rPr>
        <w:t>有实际进出口额的企业或机构，根据其带动和促进中小企业发展跨境电商实际效果，最高给予100万元奖励。</w:t>
      </w:r>
      <w:r>
        <w:rPr>
          <w:rFonts w:hint="eastAsia" w:hAnsi="仿宋_GB2312" w:cs="仿宋_GB2312"/>
          <w:b/>
          <w:bCs/>
          <w:sz w:val="32"/>
          <w:szCs w:val="32"/>
          <w:lang w:val="en-US" w:eastAsia="zh-CN"/>
        </w:rPr>
        <w:t>[</w:t>
      </w:r>
      <w:r>
        <w:rPr>
          <w:rFonts w:hint="eastAsia"/>
          <w:b/>
          <w:bCs/>
        </w:rPr>
        <w:t>责任单位：市商务局、市财政局</w:t>
      </w:r>
      <w:r>
        <w:rPr>
          <w:rFonts w:hint="eastAsia"/>
          <w:b/>
          <w:bCs/>
          <w:lang w:val="en-US" w:eastAsia="zh-CN"/>
        </w:rPr>
        <w:t>]</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ascii="黑体" w:hAnsi="黑体" w:eastAsia="黑体" w:cs="黑体"/>
        </w:rPr>
      </w:pPr>
      <w:r>
        <w:rPr>
          <w:rFonts w:hint="eastAsia" w:ascii="黑体" w:hAnsi="黑体" w:eastAsia="黑体" w:cs="黑体"/>
        </w:rPr>
        <w:t>四、</w:t>
      </w:r>
      <w:r>
        <w:rPr>
          <w:rFonts w:hint="eastAsia" w:ascii="黑体" w:hAnsi="黑体" w:eastAsia="黑体" w:cs="黑体"/>
          <w:lang w:eastAsia="zh-CN"/>
        </w:rPr>
        <w:t>推动</w:t>
      </w:r>
      <w:r>
        <w:rPr>
          <w:rFonts w:hint="eastAsia" w:ascii="黑体" w:hAnsi="黑体" w:eastAsia="黑体" w:cs="黑体"/>
        </w:rPr>
        <w:t>跨境</w:t>
      </w:r>
      <w:r>
        <w:rPr>
          <w:rFonts w:hint="eastAsia" w:ascii="黑体" w:hAnsi="黑体" w:eastAsia="黑体" w:cs="黑体"/>
          <w:lang w:eastAsia="zh-CN"/>
        </w:rPr>
        <w:t>电商</w:t>
      </w:r>
      <w:r>
        <w:rPr>
          <w:rFonts w:hint="eastAsia" w:ascii="黑体" w:hAnsi="黑体" w:eastAsia="黑体" w:cs="黑体"/>
        </w:rPr>
        <w:t>仓储建设</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default"/>
          <w:b/>
          <w:bCs/>
          <w:lang w:val="en"/>
        </w:rPr>
      </w:pPr>
      <w:r>
        <w:rPr>
          <w:rFonts w:hint="eastAsia" w:ascii="楷体_GB2312" w:hAnsi="楷体_GB2312" w:eastAsia="楷体_GB2312" w:cs="楷体_GB2312"/>
          <w:b/>
          <w:bCs/>
        </w:rPr>
        <w:t>（</w:t>
      </w:r>
      <w:r>
        <w:rPr>
          <w:rFonts w:hint="eastAsia" w:ascii="楷体_GB2312" w:hAnsi="楷体_GB2312" w:eastAsia="楷体_GB2312" w:cs="楷体_GB2312"/>
          <w:b/>
          <w:bCs/>
          <w:lang w:eastAsia="zh-CN"/>
        </w:rPr>
        <w:t>九</w:t>
      </w:r>
      <w:r>
        <w:rPr>
          <w:rFonts w:hint="eastAsia" w:ascii="楷体_GB2312" w:hAnsi="楷体_GB2312" w:eastAsia="楷体_GB2312" w:cs="楷体_GB2312"/>
          <w:b/>
          <w:bCs/>
        </w:rPr>
        <w:t>）</w:t>
      </w:r>
      <w:r>
        <w:rPr>
          <w:rFonts w:hint="eastAsia" w:ascii="楷体_GB2312" w:hAnsi="楷体_GB2312" w:eastAsia="楷体_GB2312" w:cs="楷体_GB2312"/>
          <w:b/>
          <w:bCs/>
          <w:lang w:eastAsia="zh-CN"/>
        </w:rPr>
        <w:t>鼓励企业布局</w:t>
      </w:r>
      <w:r>
        <w:rPr>
          <w:rFonts w:hint="eastAsia" w:ascii="楷体_GB2312" w:hAnsi="楷体_GB2312" w:eastAsia="楷体_GB2312" w:cs="楷体_GB2312"/>
          <w:b/>
          <w:bCs/>
        </w:rPr>
        <w:t>集货仓</w:t>
      </w:r>
      <w:r>
        <w:rPr>
          <w:rFonts w:hint="eastAsia" w:ascii="楷体_GB2312" w:hAnsi="楷体_GB2312" w:eastAsia="楷体_GB2312" w:cs="楷体_GB2312"/>
          <w:b/>
          <w:bCs/>
          <w:lang w:eastAsia="zh-CN"/>
        </w:rPr>
        <w:t>和海外仓</w:t>
      </w:r>
      <w:r>
        <w:rPr>
          <w:rFonts w:hint="eastAsia" w:ascii="楷体_GB2312" w:hAnsi="楷体_GB2312" w:eastAsia="楷体_GB2312" w:cs="楷体_GB2312"/>
          <w:b/>
          <w:bCs/>
        </w:rPr>
        <w:t>。</w:t>
      </w:r>
      <w:r>
        <w:rPr>
          <w:rFonts w:hint="eastAsia" w:ascii="仿宋_GB2312" w:hAnsi="仿宋_GB2312" w:eastAsia="仿宋_GB2312" w:cs="仿宋_GB2312"/>
          <w:b w:val="0"/>
          <w:bCs w:val="0"/>
          <w:sz w:val="32"/>
          <w:szCs w:val="32"/>
        </w:rPr>
        <w:t>引导</w:t>
      </w:r>
      <w:r>
        <w:rPr>
          <w:rFonts w:hint="eastAsia" w:hAnsi="仿宋_GB2312" w:cs="仿宋_GB2312"/>
          <w:b w:val="0"/>
          <w:bCs w:val="0"/>
          <w:sz w:val="32"/>
          <w:szCs w:val="32"/>
          <w:lang w:eastAsia="zh-CN"/>
        </w:rPr>
        <w:t>我市企业</w:t>
      </w:r>
      <w:r>
        <w:rPr>
          <w:rFonts w:hint="eastAsia" w:ascii="仿宋_GB2312" w:hAnsi="仿宋_GB2312" w:eastAsia="仿宋_GB2312" w:cs="仿宋_GB2312"/>
          <w:b w:val="0"/>
          <w:bCs w:val="0"/>
          <w:sz w:val="32"/>
          <w:szCs w:val="32"/>
        </w:rPr>
        <w:t>运用多种投融资方式参与海外仓建设，支持企业在非洲、“一带一路”沿线及RCEP</w:t>
      </w:r>
      <w:r>
        <w:rPr>
          <w:rFonts w:hint="eastAsia" w:hAnsi="仿宋_GB2312" w:cs="仿宋_GB2312"/>
          <w:b w:val="0"/>
          <w:bCs w:val="0"/>
          <w:sz w:val="32"/>
          <w:szCs w:val="32"/>
          <w:lang w:eastAsia="zh-CN"/>
        </w:rPr>
        <w:t>区域</w:t>
      </w:r>
      <w:r>
        <w:rPr>
          <w:rFonts w:hint="eastAsia" w:ascii="仿宋_GB2312" w:hAnsi="仿宋_GB2312" w:eastAsia="仿宋_GB2312" w:cs="仿宋_GB2312"/>
          <w:b w:val="0"/>
          <w:bCs w:val="0"/>
          <w:sz w:val="32"/>
          <w:szCs w:val="32"/>
        </w:rPr>
        <w:t>重点市场的关键通道和节点布局海外仓。对省级公共海外仓</w:t>
      </w:r>
      <w:r>
        <w:rPr>
          <w:rFonts w:hint="eastAsia" w:hAnsi="仿宋_GB2312" w:cs="仿宋_GB2312"/>
          <w:b w:val="0"/>
          <w:bCs w:val="0"/>
          <w:sz w:val="32"/>
          <w:szCs w:val="32"/>
          <w:lang w:eastAsia="zh-CN"/>
        </w:rPr>
        <w:t>给</w:t>
      </w:r>
      <w:r>
        <w:rPr>
          <w:rFonts w:hint="eastAsia" w:ascii="仿宋_GB2312" w:hAnsi="仿宋_GB2312" w:eastAsia="仿宋_GB2312" w:cs="仿宋_GB2312"/>
          <w:b w:val="0"/>
          <w:bCs w:val="0"/>
          <w:sz w:val="32"/>
          <w:szCs w:val="32"/>
        </w:rPr>
        <w:t>予首年最高60万元、后两年每年最高30万元的支持，单个企业三年累计支持不超过500万元。对入选商务部优秀海外仓实践案</w:t>
      </w:r>
      <w:r>
        <w:rPr>
          <w:rFonts w:hint="eastAsia" w:hAnsi="仿宋_GB2312" w:cs="仿宋_GB2312"/>
          <w:b w:val="0"/>
          <w:bCs w:val="0"/>
          <w:sz w:val="32"/>
          <w:szCs w:val="32"/>
          <w:lang w:eastAsia="zh-CN"/>
        </w:rPr>
        <w:t>的企业</w:t>
      </w:r>
      <w:r>
        <w:rPr>
          <w:rFonts w:hint="eastAsia" w:ascii="仿宋_GB2312" w:hAnsi="仿宋_GB2312" w:eastAsia="仿宋_GB2312" w:cs="仿宋_GB2312"/>
          <w:b w:val="0"/>
          <w:bCs w:val="0"/>
          <w:sz w:val="32"/>
          <w:szCs w:val="32"/>
        </w:rPr>
        <w:t>最高给予一次性奖励100万元。对自建海外仓达到3000平方米以上，在海外仓所在国家或地区进出口额达到1亿元以上的建设运营企业，根据其海外仓面积和进出口额，最高给予一次性奖励50万元。对服务我</w:t>
      </w:r>
      <w:r>
        <w:rPr>
          <w:rFonts w:hint="eastAsia" w:hAnsi="仿宋_GB2312" w:cs="仿宋_GB2312"/>
          <w:b w:val="0"/>
          <w:bCs w:val="0"/>
          <w:sz w:val="32"/>
          <w:szCs w:val="32"/>
          <w:lang w:eastAsia="zh-CN"/>
        </w:rPr>
        <w:t>市</w:t>
      </w:r>
      <w:r>
        <w:rPr>
          <w:rFonts w:hint="eastAsia" w:ascii="仿宋_GB2312" w:hAnsi="仿宋_GB2312" w:eastAsia="仿宋_GB2312" w:cs="仿宋_GB2312"/>
          <w:b w:val="0"/>
          <w:bCs w:val="0"/>
          <w:sz w:val="32"/>
          <w:szCs w:val="32"/>
        </w:rPr>
        <w:t>中小微企业10家以上、年跨境电商进出口额达到1亿元的跨境电商集货仓，最高给予一次性奖励50万元。加大海外仓建设运营的信用保险支持，鼓励金融机构加强对海外仓企业的金融服务。在招商引资、政企合作、重大经贸活动中对我</w:t>
      </w:r>
      <w:r>
        <w:rPr>
          <w:rFonts w:hint="eastAsia" w:hAnsi="仿宋_GB2312" w:cs="仿宋_GB2312"/>
          <w:b w:val="0"/>
          <w:bCs w:val="0"/>
          <w:sz w:val="32"/>
          <w:szCs w:val="32"/>
          <w:lang w:eastAsia="zh-CN"/>
        </w:rPr>
        <w:t>市</w:t>
      </w:r>
      <w:r>
        <w:rPr>
          <w:rFonts w:hint="eastAsia" w:ascii="仿宋_GB2312" w:hAnsi="仿宋_GB2312" w:eastAsia="仿宋_GB2312" w:cs="仿宋_GB2312"/>
          <w:b w:val="0"/>
          <w:bCs w:val="0"/>
          <w:sz w:val="32"/>
          <w:szCs w:val="32"/>
        </w:rPr>
        <w:t>优秀海外仓企业给予优先宣传推广和资源对接。</w:t>
      </w:r>
      <w:r>
        <w:rPr>
          <w:rFonts w:hint="eastAsia" w:hAnsi="仿宋_GB2312" w:cs="仿宋_GB2312"/>
          <w:b/>
          <w:bCs/>
          <w:sz w:val="32"/>
          <w:szCs w:val="32"/>
          <w:lang w:val="en-US" w:eastAsia="zh-CN"/>
        </w:rPr>
        <w:t>[</w:t>
      </w:r>
      <w:r>
        <w:rPr>
          <w:rFonts w:hint="eastAsia"/>
          <w:b/>
          <w:bCs/>
        </w:rPr>
        <w:t>责任单位：市商务局、</w:t>
      </w:r>
      <w:r>
        <w:rPr>
          <w:rFonts w:hint="eastAsia"/>
          <w:b/>
          <w:bCs/>
          <w:lang w:eastAsia="zh-CN"/>
        </w:rPr>
        <w:t>市发改委、</w:t>
      </w:r>
      <w:r>
        <w:rPr>
          <w:rFonts w:hint="eastAsia"/>
          <w:b/>
          <w:bCs/>
        </w:rPr>
        <w:t>市财政局</w:t>
      </w:r>
      <w:r>
        <w:rPr>
          <w:rFonts w:hint="eastAsia"/>
          <w:b/>
          <w:bCs/>
          <w:lang w:eastAsia="zh-CN"/>
        </w:rPr>
        <w:t>、</w:t>
      </w:r>
      <w:r>
        <w:rPr>
          <w:rFonts w:hint="eastAsia"/>
          <w:b/>
          <w:bCs/>
        </w:rPr>
        <w:t>市金融办、</w:t>
      </w:r>
      <w:r>
        <w:rPr>
          <w:rFonts w:hint="eastAsia"/>
          <w:b/>
          <w:bCs/>
          <w:lang w:eastAsia="zh-CN"/>
        </w:rPr>
        <w:t>市邮政管理局、</w:t>
      </w:r>
      <w:r>
        <w:rPr>
          <w:rFonts w:hint="eastAsia"/>
          <w:b/>
          <w:bCs/>
        </w:rPr>
        <w:t>人民银行株洲市</w:t>
      </w:r>
      <w:r>
        <w:rPr>
          <w:rFonts w:hint="eastAsia"/>
          <w:b/>
          <w:bCs/>
          <w:lang w:eastAsia="zh-CN"/>
        </w:rPr>
        <w:t>分</w:t>
      </w:r>
      <w:r>
        <w:rPr>
          <w:rFonts w:hint="eastAsia"/>
          <w:b/>
          <w:bCs/>
        </w:rPr>
        <w:t>行（国家外汇管理局株洲市</w:t>
      </w:r>
      <w:r>
        <w:rPr>
          <w:rFonts w:hint="eastAsia"/>
          <w:b/>
          <w:bCs/>
          <w:lang w:eastAsia="zh-CN"/>
        </w:rPr>
        <w:t>分</w:t>
      </w:r>
      <w:r>
        <w:rPr>
          <w:rFonts w:hint="eastAsia"/>
          <w:b/>
          <w:bCs/>
        </w:rPr>
        <w:t>局）</w:t>
      </w:r>
      <w:r>
        <w:rPr>
          <w:rFonts w:hint="default"/>
          <w:b/>
          <w:bCs/>
          <w:lang w:val="en"/>
        </w:rPr>
        <w:t>]</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ascii="黑体" w:hAnsi="黑体" w:eastAsia="黑体" w:cs="黑体"/>
          <w:lang w:eastAsia="zh-CN"/>
        </w:rPr>
      </w:pPr>
      <w:r>
        <w:rPr>
          <w:rFonts w:hint="eastAsia" w:ascii="黑体" w:hAnsi="黑体" w:eastAsia="黑体" w:cs="黑体"/>
        </w:rPr>
        <w:t>五、</w:t>
      </w:r>
      <w:r>
        <w:rPr>
          <w:rFonts w:hint="eastAsia" w:ascii="黑体" w:hAnsi="黑体" w:eastAsia="黑体" w:cs="黑体"/>
          <w:lang w:eastAsia="zh-CN"/>
        </w:rPr>
        <w:t>畅通</w:t>
      </w:r>
      <w:r>
        <w:rPr>
          <w:rFonts w:hint="eastAsia" w:ascii="黑体" w:hAnsi="黑体" w:eastAsia="黑体" w:cs="黑体"/>
        </w:rPr>
        <w:t>跨境</w:t>
      </w:r>
      <w:r>
        <w:rPr>
          <w:rFonts w:hint="eastAsia" w:ascii="黑体" w:hAnsi="黑体" w:eastAsia="黑体" w:cs="黑体"/>
          <w:lang w:eastAsia="zh-CN"/>
        </w:rPr>
        <w:t>电商</w:t>
      </w:r>
      <w:r>
        <w:rPr>
          <w:rFonts w:hint="eastAsia" w:ascii="黑体" w:hAnsi="黑体" w:eastAsia="黑体" w:cs="黑体"/>
        </w:rPr>
        <w:t>物流</w:t>
      </w:r>
      <w:r>
        <w:rPr>
          <w:rFonts w:hint="eastAsia" w:ascii="黑体" w:hAnsi="黑体" w:eastAsia="黑体" w:cs="黑体"/>
          <w:lang w:eastAsia="zh-CN"/>
        </w:rPr>
        <w:t>通道</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eastAsia="仿宋_GB2312"/>
          <w:b/>
          <w:bCs/>
          <w:lang w:val="en-US" w:eastAsia="zh-CN"/>
        </w:rPr>
      </w:pPr>
      <w:r>
        <w:rPr>
          <w:rFonts w:hint="eastAsia" w:ascii="楷体_GB2312" w:hAnsi="楷体_GB2312" w:eastAsia="楷体_GB2312" w:cs="楷体_GB2312"/>
          <w:b/>
          <w:bCs/>
          <w:lang w:eastAsia="zh-CN"/>
        </w:rPr>
        <w:t>（十）建设跨境电商海关监管场所。</w:t>
      </w:r>
      <w:r>
        <w:rPr>
          <w:rFonts w:hint="eastAsia"/>
          <w:lang w:eastAsia="zh-CN"/>
        </w:rPr>
        <w:t>结合株洲跨境电商业务发展，建设海关监管场所，对</w:t>
      </w:r>
      <w:r>
        <w:rPr>
          <w:rFonts w:hint="eastAsia"/>
        </w:rPr>
        <w:t>通过海关验收且投入使用的跨境</w:t>
      </w:r>
      <w:r>
        <w:rPr>
          <w:rFonts w:hint="eastAsia"/>
          <w:lang w:eastAsia="zh-CN"/>
        </w:rPr>
        <w:t>电商</w:t>
      </w:r>
      <w:r>
        <w:rPr>
          <w:rFonts w:hint="eastAsia"/>
        </w:rPr>
        <w:t>监管查验场所，</w:t>
      </w:r>
      <w:r>
        <w:rPr>
          <w:rFonts w:hint="eastAsia"/>
          <w:lang w:eastAsia="zh-CN"/>
        </w:rPr>
        <w:t>对场所运营方发生的运营费用给予</w:t>
      </w:r>
      <w:r>
        <w:rPr>
          <w:rFonts w:hint="eastAsia"/>
          <w:lang w:val="en-US" w:eastAsia="zh-CN"/>
        </w:rPr>
        <w:t>最高100万元/年</w:t>
      </w:r>
      <w:r>
        <w:rPr>
          <w:rFonts w:hint="eastAsia"/>
          <w:lang w:eastAsia="zh-CN"/>
        </w:rPr>
        <w:t>支持。</w:t>
      </w:r>
      <w:r>
        <w:rPr>
          <w:rFonts w:hint="eastAsia"/>
          <w:b/>
          <w:bCs/>
          <w:lang w:val="en-US" w:eastAsia="zh-CN"/>
        </w:rPr>
        <w:t>[</w:t>
      </w:r>
      <w:r>
        <w:rPr>
          <w:rFonts w:hint="eastAsia"/>
          <w:b/>
          <w:bCs/>
        </w:rPr>
        <w:t>责任单位：市商务局、市财政局、株洲海关</w:t>
      </w:r>
      <w:r>
        <w:rPr>
          <w:rFonts w:hint="eastAsia"/>
          <w:b/>
          <w:bCs/>
          <w:lang w:val="en-US" w:eastAsia="zh-CN"/>
        </w:rPr>
        <w:t>]</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eastAsia="仿宋_GB2312"/>
          <w:b/>
          <w:bCs/>
          <w:lang w:val="en-US" w:eastAsia="zh-CN"/>
        </w:rPr>
      </w:pPr>
      <w:r>
        <w:rPr>
          <w:rFonts w:hint="eastAsia" w:ascii="楷体_GB2312" w:hAnsi="楷体_GB2312" w:eastAsia="楷体_GB2312" w:cs="楷体_GB2312"/>
          <w:b/>
          <w:bCs/>
          <w:lang w:eastAsia="zh-CN"/>
        </w:rPr>
        <w:t>（十一）拓宽跨境电商物流渠道。</w:t>
      </w:r>
      <w:r>
        <w:rPr>
          <w:rFonts w:hint="eastAsia"/>
        </w:rPr>
        <w:t>支持为跨境</w:t>
      </w:r>
      <w:r>
        <w:rPr>
          <w:rFonts w:hint="eastAsia"/>
          <w:lang w:eastAsia="zh-CN"/>
        </w:rPr>
        <w:t>电商</w:t>
      </w:r>
      <w:r>
        <w:rPr>
          <w:rFonts w:hint="eastAsia"/>
        </w:rPr>
        <w:t>服务的现代物流企业发展</w:t>
      </w:r>
      <w:r>
        <w:rPr>
          <w:rFonts w:hint="eastAsia"/>
          <w:lang w:eastAsia="zh-CN"/>
        </w:rPr>
        <w:t>，</w:t>
      </w:r>
      <w:r>
        <w:rPr>
          <w:rFonts w:hint="eastAsia"/>
        </w:rPr>
        <w:t>对与线上综合服务平台实现对接，且年服务</w:t>
      </w:r>
      <w:r>
        <w:rPr>
          <w:rFonts w:hint="eastAsia"/>
          <w:lang w:eastAsia="zh-CN"/>
        </w:rPr>
        <w:t>我市</w:t>
      </w:r>
      <w:r>
        <w:rPr>
          <w:rFonts w:hint="eastAsia"/>
        </w:rPr>
        <w:t>跨境电商</w:t>
      </w:r>
      <w:r>
        <w:rPr>
          <w:rFonts w:hint="eastAsia"/>
          <w:lang w:eastAsia="zh-CN"/>
        </w:rPr>
        <w:t>企业</w:t>
      </w:r>
      <w:r>
        <w:rPr>
          <w:rFonts w:hint="eastAsia"/>
        </w:rPr>
        <w:t>物流单量达到10万单以上</w:t>
      </w:r>
      <w:r>
        <w:rPr>
          <w:rFonts w:hint="eastAsia"/>
          <w:lang w:eastAsia="zh-CN"/>
        </w:rPr>
        <w:t>的企业</w:t>
      </w:r>
      <w:r>
        <w:rPr>
          <w:rFonts w:hint="eastAsia"/>
        </w:rPr>
        <w:t>，</w:t>
      </w:r>
      <w:r>
        <w:rPr>
          <w:rFonts w:hint="eastAsia"/>
          <w:lang w:eastAsia="zh-CN"/>
        </w:rPr>
        <w:t>按</w:t>
      </w:r>
      <w:r>
        <w:rPr>
          <w:rFonts w:hint="eastAsia"/>
        </w:rPr>
        <w:t>不超过实际营业收入5%的</w:t>
      </w:r>
      <w:r>
        <w:rPr>
          <w:rFonts w:hint="eastAsia"/>
          <w:lang w:eastAsia="zh-CN"/>
        </w:rPr>
        <w:t>比例</w:t>
      </w:r>
      <w:r>
        <w:rPr>
          <w:rFonts w:hint="eastAsia"/>
        </w:rPr>
        <w:t>，</w:t>
      </w:r>
      <w:r>
        <w:rPr>
          <w:rFonts w:hint="eastAsia"/>
          <w:lang w:eastAsia="zh-CN"/>
        </w:rPr>
        <w:t>给予最高</w:t>
      </w:r>
      <w:r>
        <w:rPr>
          <w:rFonts w:hint="eastAsia"/>
        </w:rPr>
        <w:t>50万元奖励。鼓励邮政、快递等物流企业根据株洲综试区业务需求，创新发展国际小包、国际专线等跨境寄递服务，提升跨境</w:t>
      </w:r>
      <w:r>
        <w:rPr>
          <w:rFonts w:hint="eastAsia"/>
          <w:lang w:eastAsia="zh-CN"/>
        </w:rPr>
        <w:t>电商物流</w:t>
      </w:r>
      <w:r>
        <w:rPr>
          <w:rFonts w:hint="eastAsia"/>
        </w:rPr>
        <w:t>服务能力，推进协同发展。</w:t>
      </w:r>
      <w:r>
        <w:rPr>
          <w:rFonts w:hint="eastAsia"/>
          <w:b/>
          <w:bCs/>
          <w:lang w:val="en-US" w:eastAsia="zh-CN"/>
        </w:rPr>
        <w:t>[</w:t>
      </w:r>
      <w:r>
        <w:rPr>
          <w:rFonts w:hint="eastAsia"/>
          <w:b/>
          <w:bCs/>
        </w:rPr>
        <w:t>责任单位：市邮政管理局、市商务局、市财政局</w:t>
      </w:r>
      <w:r>
        <w:rPr>
          <w:rFonts w:hint="eastAsia"/>
          <w:b/>
          <w:bCs/>
          <w:lang w:val="en-US" w:eastAsia="zh-CN"/>
        </w:rPr>
        <w:t>]</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ascii="黑体" w:hAnsi="黑体" w:eastAsia="黑体" w:cs="黑体"/>
        </w:rPr>
      </w:pPr>
      <w:r>
        <w:rPr>
          <w:rFonts w:hint="eastAsia" w:ascii="黑体" w:hAnsi="黑体" w:eastAsia="黑体" w:cs="黑体"/>
        </w:rPr>
        <w:t>六、</w:t>
      </w:r>
      <w:r>
        <w:rPr>
          <w:rFonts w:hint="eastAsia" w:ascii="黑体" w:hAnsi="黑体" w:eastAsia="黑体" w:cs="黑体"/>
          <w:lang w:eastAsia="zh-CN"/>
        </w:rPr>
        <w:t>加大</w:t>
      </w:r>
      <w:r>
        <w:rPr>
          <w:rFonts w:hint="eastAsia" w:ascii="黑体" w:hAnsi="黑体" w:eastAsia="黑体" w:cs="黑体"/>
        </w:rPr>
        <w:t>跨境</w:t>
      </w:r>
      <w:r>
        <w:rPr>
          <w:rFonts w:hint="eastAsia" w:ascii="黑体" w:hAnsi="黑体" w:eastAsia="黑体" w:cs="黑体"/>
          <w:lang w:eastAsia="zh-CN"/>
        </w:rPr>
        <w:t>电商</w:t>
      </w:r>
      <w:r>
        <w:rPr>
          <w:rFonts w:hint="eastAsia" w:ascii="黑体" w:hAnsi="黑体" w:eastAsia="黑体" w:cs="黑体"/>
        </w:rPr>
        <w:t>金融支撑</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eastAsia="仿宋_GB2312"/>
          <w:b/>
          <w:bCs/>
          <w:lang w:val="en-US" w:eastAsia="zh-CN"/>
        </w:rPr>
      </w:pPr>
      <w:r>
        <w:rPr>
          <w:rFonts w:hint="eastAsia" w:ascii="楷体_GB2312" w:hAnsi="楷体_GB2312" w:eastAsia="楷体_GB2312" w:cs="楷体_GB2312"/>
          <w:b/>
          <w:bCs/>
          <w:lang w:eastAsia="zh-CN"/>
        </w:rPr>
        <w:t>（十二）加强跨境电商企业融资服务。</w:t>
      </w:r>
      <w:r>
        <w:rPr>
          <w:rFonts w:hint="eastAsia"/>
          <w:lang w:eastAsia="zh-CN"/>
        </w:rPr>
        <w:t>鼓励金融机构创新开展跨境电商投融资服务，开发创新型信贷产品，</w:t>
      </w:r>
      <w:r>
        <w:rPr>
          <w:rFonts w:hint="eastAsia"/>
        </w:rPr>
        <w:t>运用电商供应链物流、资金流等信息，开展应收账款融资、保兑仓融资、融通仓融资等金融产品创新，缓解企业融资难问题。加强对跨境</w:t>
      </w:r>
      <w:r>
        <w:rPr>
          <w:rFonts w:hint="eastAsia"/>
          <w:lang w:eastAsia="zh-CN"/>
        </w:rPr>
        <w:t>电商</w:t>
      </w:r>
      <w:r>
        <w:rPr>
          <w:rFonts w:hint="eastAsia"/>
        </w:rPr>
        <w:t>企业的上市指导，鼓励企业在境内外资本市场上市，符合条件的享受企业上市扶持有关政策。</w:t>
      </w:r>
      <w:r>
        <w:rPr>
          <w:rFonts w:hint="eastAsia"/>
          <w:b/>
          <w:bCs/>
          <w:lang w:val="en-US" w:eastAsia="zh-CN"/>
        </w:rPr>
        <w:t>[</w:t>
      </w:r>
      <w:r>
        <w:rPr>
          <w:rFonts w:hint="eastAsia"/>
          <w:b/>
          <w:bCs/>
        </w:rPr>
        <w:t>责任单位：市金融办、市商务局、市财政局</w:t>
      </w:r>
      <w:r>
        <w:rPr>
          <w:rFonts w:hint="eastAsia"/>
          <w:b/>
          <w:bCs/>
          <w:lang w:val="en-US" w:eastAsia="zh-CN"/>
        </w:rPr>
        <w:t>]</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default"/>
          <w:b/>
          <w:bCs/>
          <w:lang w:val="en-US"/>
        </w:rPr>
      </w:pPr>
      <w:r>
        <w:rPr>
          <w:rFonts w:hint="eastAsia" w:ascii="楷体_GB2312" w:hAnsi="楷体_GB2312" w:eastAsia="楷体_GB2312" w:cs="楷体_GB2312"/>
          <w:b/>
          <w:bCs/>
          <w:lang w:eastAsia="zh-CN"/>
        </w:rPr>
        <w:t>（十三）支持跨境电商企业投保出口信用保险。</w:t>
      </w:r>
      <w:r>
        <w:rPr>
          <w:rFonts w:hint="eastAsia"/>
          <w:lang w:eastAsia="zh-CN"/>
        </w:rPr>
        <w:t>积极发挥出口信用保险的逆周期调节作用，鼓励企业灵活运用结算方式，规避收汇风险，对跨境电商企业投保发生的费用，符合条件的享受出口信用保险扶持有关政策。</w:t>
      </w:r>
      <w:r>
        <w:rPr>
          <w:rFonts w:hint="eastAsia"/>
          <w:b/>
          <w:bCs/>
          <w:lang w:val="en-US" w:eastAsia="zh-CN"/>
        </w:rPr>
        <w:t>[</w:t>
      </w:r>
      <w:r>
        <w:rPr>
          <w:rFonts w:hint="eastAsia"/>
          <w:b/>
          <w:bCs/>
          <w:lang w:eastAsia="zh-CN"/>
        </w:rPr>
        <w:t>责任单位：市商务局、市财政局</w:t>
      </w:r>
      <w:r>
        <w:rPr>
          <w:rFonts w:hint="eastAsia"/>
          <w:b/>
          <w:bCs/>
          <w:lang w:val="en-US" w:eastAsia="zh-CN"/>
        </w:rPr>
        <w:t>]</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ascii="黑体" w:hAnsi="黑体" w:eastAsia="黑体" w:cs="黑体"/>
        </w:rPr>
      </w:pPr>
      <w:r>
        <w:rPr>
          <w:rFonts w:hint="eastAsia" w:ascii="黑体" w:hAnsi="黑体" w:eastAsia="黑体" w:cs="黑体"/>
        </w:rPr>
        <w:t>七、</w:t>
      </w:r>
      <w:r>
        <w:rPr>
          <w:rFonts w:hint="eastAsia" w:ascii="黑体" w:hAnsi="黑体" w:eastAsia="黑体" w:cs="黑体"/>
          <w:lang w:eastAsia="zh-CN"/>
        </w:rPr>
        <w:t>强化</w:t>
      </w:r>
      <w:r>
        <w:rPr>
          <w:rFonts w:hint="eastAsia" w:ascii="黑体" w:hAnsi="黑体" w:eastAsia="黑体" w:cs="黑体"/>
        </w:rPr>
        <w:t>跨境</w:t>
      </w:r>
      <w:r>
        <w:rPr>
          <w:rFonts w:hint="eastAsia" w:ascii="黑体" w:hAnsi="黑体" w:eastAsia="黑体" w:cs="黑体"/>
          <w:lang w:eastAsia="zh-CN"/>
        </w:rPr>
        <w:t>电商</w:t>
      </w:r>
      <w:r>
        <w:rPr>
          <w:rFonts w:hint="eastAsia" w:ascii="黑体" w:hAnsi="黑体" w:eastAsia="黑体" w:cs="黑体"/>
        </w:rPr>
        <w:t>人才培引</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2" w:firstLineChars="200"/>
        <w:jc w:val="both"/>
        <w:textAlignment w:val="auto"/>
        <w:rPr>
          <w:rFonts w:hint="default"/>
          <w:b/>
          <w:bCs/>
          <w:lang w:val="en-US"/>
        </w:rPr>
      </w:pPr>
      <w:r>
        <w:rPr>
          <w:rFonts w:hint="eastAsia" w:ascii="楷体_GB2312" w:hAnsi="楷体_GB2312" w:eastAsia="楷体_GB2312" w:cs="楷体_GB2312"/>
          <w:b/>
          <w:bCs/>
          <w:lang w:eastAsia="zh-CN"/>
        </w:rPr>
        <w:t>（十四）引进跨境电商专业人才。</w:t>
      </w:r>
      <w:r>
        <w:rPr>
          <w:rFonts w:hint="eastAsia"/>
        </w:rPr>
        <w:t>加快引进急需紧缺跨境</w:t>
      </w:r>
      <w:r>
        <w:rPr>
          <w:rFonts w:hint="eastAsia"/>
          <w:lang w:eastAsia="zh-CN"/>
        </w:rPr>
        <w:t>电商</w:t>
      </w:r>
      <w:r>
        <w:rPr>
          <w:rFonts w:hint="eastAsia"/>
        </w:rPr>
        <w:t>人才，支持符合条件的享受株洲市人才发展有关政策。</w:t>
      </w:r>
      <w:r>
        <w:rPr>
          <w:rFonts w:hint="eastAsia"/>
          <w:lang w:eastAsia="zh-CN"/>
        </w:rPr>
        <w:t>对</w:t>
      </w:r>
      <w:r>
        <w:rPr>
          <w:rFonts w:hint="default"/>
        </w:rPr>
        <w:t>市级以上跨境电商产业园和孵化服务中心</w:t>
      </w:r>
      <w:r>
        <w:rPr>
          <w:rFonts w:hint="eastAsia"/>
          <w:lang w:eastAsia="zh-CN"/>
        </w:rPr>
        <w:t>、</w:t>
      </w:r>
      <w:r>
        <w:rPr>
          <w:rFonts w:hint="default"/>
        </w:rPr>
        <w:t>符合条件的跨境电商综合服务平台</w:t>
      </w:r>
      <w:r>
        <w:rPr>
          <w:rFonts w:hint="eastAsia"/>
          <w:lang w:eastAsia="zh-CN"/>
        </w:rPr>
        <w:t>及</w:t>
      </w:r>
      <w:r>
        <w:rPr>
          <w:rFonts w:hint="default"/>
        </w:rPr>
        <w:t>支撑服务企业</w:t>
      </w:r>
      <w:r>
        <w:rPr>
          <w:rFonts w:hint="eastAsia"/>
          <w:lang w:eastAsia="zh-CN"/>
        </w:rPr>
        <w:t>、</w:t>
      </w:r>
      <w:r>
        <w:rPr>
          <w:rFonts w:hint="default"/>
        </w:rPr>
        <w:t>在本地有实际进出口额或带动本地区产品实际出口的</w:t>
      </w:r>
      <w:r>
        <w:rPr>
          <w:rFonts w:hint="eastAsia"/>
        </w:rPr>
        <w:t>企业</w:t>
      </w:r>
      <w:r>
        <w:rPr>
          <w:rFonts w:hint="eastAsia"/>
          <w:lang w:eastAsia="zh-CN"/>
        </w:rPr>
        <w:t>，</w:t>
      </w:r>
      <w:r>
        <w:rPr>
          <w:rFonts w:hint="eastAsia"/>
        </w:rPr>
        <w:t>新引进的跨境电商运营、综合服务及小语种等紧缺型人才，</w:t>
      </w:r>
      <w:r>
        <w:rPr>
          <w:rFonts w:hint="eastAsia"/>
          <w:lang w:val="en-US" w:eastAsia="zh-CN"/>
        </w:rPr>
        <w:t>报请市级相关部门按程序进行评审。</w:t>
      </w:r>
      <w:r>
        <w:rPr>
          <w:rFonts w:hint="eastAsia"/>
          <w:b/>
          <w:bCs/>
          <w:lang w:val="en-US" w:eastAsia="zh-CN"/>
        </w:rPr>
        <w:t>[</w:t>
      </w:r>
      <w:r>
        <w:rPr>
          <w:rFonts w:hint="eastAsia"/>
          <w:b/>
          <w:bCs/>
          <w:lang w:eastAsia="zh-CN"/>
        </w:rPr>
        <w:t>责任单位：市委人才办、市人社局、市财政局、市商务局</w:t>
      </w:r>
      <w:r>
        <w:rPr>
          <w:rFonts w:hint="eastAsia"/>
          <w:b/>
          <w:bCs/>
          <w:lang w:val="en-US" w:eastAsia="zh-CN"/>
        </w:rPr>
        <w:t>]</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eastAsia="仿宋_GB2312"/>
          <w:b/>
          <w:bCs/>
          <w:lang w:val="en-US" w:eastAsia="zh-CN"/>
        </w:rPr>
      </w:pPr>
      <w:r>
        <w:rPr>
          <w:rFonts w:hint="eastAsia" w:ascii="楷体_GB2312" w:hAnsi="楷体_GB2312" w:eastAsia="楷体_GB2312" w:cs="楷体_GB2312"/>
          <w:b/>
          <w:bCs/>
          <w:lang w:eastAsia="zh-CN"/>
        </w:rPr>
        <w:t>（十五）加强跨境电商人才培育。</w:t>
      </w:r>
      <w:r>
        <w:rPr>
          <w:rFonts w:hint="eastAsia"/>
        </w:rPr>
        <w:t>构建政府、学校、社会、企业多方联动的跨境</w:t>
      </w:r>
      <w:r>
        <w:rPr>
          <w:rFonts w:hint="eastAsia"/>
          <w:lang w:eastAsia="zh-CN"/>
        </w:rPr>
        <w:t>电商</w:t>
      </w:r>
      <w:r>
        <w:rPr>
          <w:rFonts w:hint="eastAsia"/>
        </w:rPr>
        <w:t>人才培养体系，鼓励在株各类大学、高职院校开设跨境</w:t>
      </w:r>
      <w:r>
        <w:rPr>
          <w:rFonts w:hint="eastAsia"/>
          <w:lang w:eastAsia="zh-CN"/>
        </w:rPr>
        <w:t>电商</w:t>
      </w:r>
      <w:r>
        <w:rPr>
          <w:rFonts w:hint="eastAsia"/>
        </w:rPr>
        <w:t>相关专业（专业方向），支持学校与企业合作开办“</w:t>
      </w:r>
      <w:r>
        <w:rPr>
          <w:rFonts w:hint="eastAsia"/>
          <w:lang w:eastAsia="zh-CN"/>
        </w:rPr>
        <w:t>订单</w:t>
      </w:r>
      <w:r>
        <w:rPr>
          <w:rFonts w:hint="eastAsia"/>
        </w:rPr>
        <w:t>班”“特色班”等，支持职业培训机构开设跨境电商相关培训，符合条件的享受</w:t>
      </w:r>
      <w:r>
        <w:rPr>
          <w:rFonts w:hint="eastAsia"/>
          <w:lang w:eastAsia="zh-CN"/>
        </w:rPr>
        <w:t>职业</w:t>
      </w:r>
      <w:r>
        <w:rPr>
          <w:rFonts w:hint="eastAsia"/>
        </w:rPr>
        <w:t>技能培训有关政策。加强政、校、企、协会合作，建立跨境电商培训基地，建设跨境电商讲师和专家团队，开展跨境电商职业技能大赛，培养复合型跨境电商人才。对经商务部门认定的市级跨境电商培训基地，给予首年不超过20万元、后两年每年不超过10万元支持。</w:t>
      </w:r>
      <w:r>
        <w:rPr>
          <w:rFonts w:hint="eastAsia"/>
          <w:b/>
          <w:bCs/>
          <w:lang w:val="en-US" w:eastAsia="zh-CN"/>
        </w:rPr>
        <w:t>[</w:t>
      </w:r>
      <w:r>
        <w:rPr>
          <w:rFonts w:hint="eastAsia"/>
          <w:b/>
          <w:bCs/>
        </w:rPr>
        <w:t>责任单位：市教育局、市人社局、市商务局、市财政局</w:t>
      </w:r>
      <w:r>
        <w:rPr>
          <w:rFonts w:hint="eastAsia"/>
          <w:b/>
          <w:bCs/>
          <w:lang w:val="en-US" w:eastAsia="zh-CN"/>
        </w:rPr>
        <w:t>]</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ascii="黑体" w:hAnsi="黑体" w:eastAsia="黑体" w:cs="黑体"/>
          <w:lang w:eastAsia="zh-CN"/>
        </w:rPr>
      </w:pPr>
      <w:r>
        <w:rPr>
          <w:rFonts w:hint="eastAsia" w:ascii="黑体" w:hAnsi="黑体" w:eastAsia="黑体" w:cs="黑体"/>
          <w:lang w:eastAsia="zh-CN"/>
        </w:rPr>
        <w:t>八</w:t>
      </w:r>
      <w:r>
        <w:rPr>
          <w:rFonts w:hint="eastAsia" w:ascii="黑体" w:hAnsi="黑体" w:eastAsia="黑体" w:cs="黑体"/>
        </w:rPr>
        <w:t>、优化跨境电商监管</w:t>
      </w:r>
      <w:r>
        <w:rPr>
          <w:rFonts w:hint="eastAsia" w:ascii="黑体" w:hAnsi="黑体" w:eastAsia="黑体" w:cs="黑体"/>
          <w:lang w:eastAsia="zh-CN"/>
        </w:rPr>
        <w:t>服务</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default"/>
          <w:b/>
          <w:bCs/>
          <w:lang w:val="en"/>
        </w:rPr>
      </w:pPr>
      <w:r>
        <w:rPr>
          <w:rFonts w:hint="eastAsia" w:ascii="楷体_GB2312" w:hAnsi="楷体_GB2312" w:eastAsia="楷体_GB2312" w:cs="楷体_GB2312"/>
          <w:b/>
          <w:bCs/>
          <w:lang w:eastAsia="zh-CN"/>
        </w:rPr>
        <w:t>（十六）加强联企服务。</w:t>
      </w:r>
      <w:r>
        <w:rPr>
          <w:rFonts w:hint="eastAsia"/>
        </w:rPr>
        <w:t>加强跨境电商运营监测，对</w:t>
      </w:r>
      <w:r>
        <w:rPr>
          <w:rFonts w:hint="eastAsia"/>
          <w:lang w:eastAsia="zh-CN"/>
        </w:rPr>
        <w:t>列入市级</w:t>
      </w:r>
      <w:r>
        <w:rPr>
          <w:rFonts w:hint="eastAsia"/>
        </w:rPr>
        <w:t>跨境电商样本名单的企业予以支持。建立跨境电商联席会议制度和重点企业联企服务机制，对跨境电商共性问题、突出问题和创新突破事项，由商务、海关、税务、外汇等主管部门按照包容审慎原则会商支持。</w:t>
      </w:r>
      <w:r>
        <w:rPr>
          <w:rFonts w:hint="default"/>
          <w:b/>
          <w:bCs/>
          <w:lang w:val="en"/>
        </w:rPr>
        <w:t>[</w:t>
      </w:r>
      <w:r>
        <w:rPr>
          <w:rFonts w:hint="eastAsia"/>
          <w:b/>
          <w:bCs/>
        </w:rPr>
        <w:t>责任单位：市商务局、市财政局、人民银行株洲市</w:t>
      </w:r>
      <w:r>
        <w:rPr>
          <w:rFonts w:hint="eastAsia"/>
          <w:b/>
          <w:bCs/>
          <w:lang w:eastAsia="zh-CN"/>
        </w:rPr>
        <w:t>分</w:t>
      </w:r>
      <w:r>
        <w:rPr>
          <w:rFonts w:hint="eastAsia"/>
          <w:b/>
          <w:bCs/>
        </w:rPr>
        <w:t>行（国家外汇管理局株洲市</w:t>
      </w:r>
      <w:r>
        <w:rPr>
          <w:rFonts w:hint="eastAsia"/>
          <w:b/>
          <w:bCs/>
          <w:lang w:eastAsia="zh-CN"/>
        </w:rPr>
        <w:t>分</w:t>
      </w:r>
      <w:r>
        <w:rPr>
          <w:rFonts w:hint="eastAsia"/>
          <w:b/>
          <w:bCs/>
        </w:rPr>
        <w:t>局）、株洲海关、市税务局</w:t>
      </w:r>
      <w:r>
        <w:rPr>
          <w:rFonts w:hint="default"/>
          <w:b/>
          <w:bCs/>
          <w:lang w:val="en"/>
        </w:rPr>
        <w:t>]</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eastAsia="仿宋_GB2312"/>
          <w:b/>
          <w:bCs/>
          <w:lang w:val="en-US" w:eastAsia="zh-CN"/>
        </w:rPr>
      </w:pPr>
      <w:r>
        <w:rPr>
          <w:rFonts w:hint="eastAsia" w:ascii="楷体_GB2312" w:hAnsi="楷体_GB2312" w:eastAsia="楷体_GB2312" w:cs="楷体_GB2312"/>
          <w:b/>
          <w:bCs/>
          <w:lang w:eastAsia="zh-CN"/>
        </w:rPr>
        <w:t>（十七）加强海关服务。</w:t>
      </w:r>
      <w:r>
        <w:rPr>
          <w:rFonts w:hint="eastAsia"/>
        </w:rPr>
        <w:t>对符合条件的跨境电商企业实施 “简化申报”，持续推进“清单核放、汇总统计”通关模式。对境电商进出口货物优先查验，实现“7×24小时”预约通关，将跨境电商平台企业纳入海关高级认证企业重点培育名单。优化跨境电商企业对企业（B2B）出口通关服务，推行“一次登记、一点对接、优先查验、允许转关、退货便利”等便利化措施，加快通关速度。</w:t>
      </w:r>
      <w:r>
        <w:rPr>
          <w:rFonts w:hint="eastAsia"/>
          <w:b/>
          <w:bCs/>
          <w:lang w:val="en-US" w:eastAsia="zh-CN"/>
        </w:rPr>
        <w:t>[</w:t>
      </w:r>
      <w:r>
        <w:rPr>
          <w:rFonts w:hint="eastAsia"/>
          <w:b/>
          <w:bCs/>
        </w:rPr>
        <w:t>责任单位：株洲海关</w:t>
      </w:r>
      <w:r>
        <w:rPr>
          <w:rFonts w:hint="eastAsia"/>
          <w:b/>
          <w:bCs/>
          <w:lang w:val="en-US" w:eastAsia="zh-CN"/>
        </w:rPr>
        <w:t>]</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eastAsia="仿宋_GB2312"/>
          <w:b/>
          <w:bCs/>
          <w:lang w:val="en-US" w:eastAsia="zh-CN"/>
        </w:rPr>
      </w:pPr>
      <w:r>
        <w:rPr>
          <w:rFonts w:hint="eastAsia" w:ascii="楷体_GB2312" w:hAnsi="楷体_GB2312" w:eastAsia="楷体_GB2312" w:cs="楷体_GB2312"/>
          <w:b/>
          <w:bCs/>
          <w:lang w:eastAsia="zh-CN"/>
        </w:rPr>
        <w:t>（十八）加强税务服务。</w:t>
      </w:r>
      <w:r>
        <w:rPr>
          <w:rFonts w:hint="eastAsia"/>
        </w:rPr>
        <w:t>对出口退（免）税管理类别为一类、二类和三类的跨境</w:t>
      </w:r>
      <w:r>
        <w:rPr>
          <w:rFonts w:hint="eastAsia"/>
          <w:lang w:eastAsia="zh-CN"/>
        </w:rPr>
        <w:t>电商</w:t>
      </w:r>
      <w:r>
        <w:rPr>
          <w:rFonts w:hint="eastAsia"/>
        </w:rPr>
        <w:t>出口企业全面推行出口退税无纸化申报。进一步压缩出口退税办理时间，提升退税办理效率。坚持包容审慎原则，推进落实跨境电商零售出口货物试行“无票免税”，对符合相关条件的企业试行企业所得税核定征收政策，跨境</w:t>
      </w:r>
      <w:r>
        <w:rPr>
          <w:rFonts w:hint="eastAsia"/>
          <w:lang w:eastAsia="zh-CN"/>
        </w:rPr>
        <w:t>电商</w:t>
      </w:r>
      <w:r>
        <w:rPr>
          <w:rFonts w:hint="eastAsia"/>
        </w:rPr>
        <w:t>出口海外仓的货物出口退（免）税政策，实现跨境电商B2B出口、跨境电商出口海外仓模式退税便利化。</w:t>
      </w:r>
      <w:r>
        <w:rPr>
          <w:rFonts w:hint="eastAsia"/>
          <w:b/>
          <w:bCs/>
          <w:lang w:val="en-US" w:eastAsia="zh-CN"/>
        </w:rPr>
        <w:t>[</w:t>
      </w:r>
      <w:r>
        <w:rPr>
          <w:rFonts w:hint="eastAsia"/>
          <w:b/>
          <w:bCs/>
        </w:rPr>
        <w:t>责任单位：市税务局</w:t>
      </w:r>
      <w:r>
        <w:rPr>
          <w:rFonts w:hint="eastAsia"/>
          <w:b/>
          <w:bCs/>
          <w:lang w:val="en-US" w:eastAsia="zh-CN"/>
        </w:rPr>
        <w:t>]</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default"/>
          <w:lang w:val="en"/>
        </w:rPr>
      </w:pPr>
      <w:r>
        <w:rPr>
          <w:rFonts w:hint="eastAsia" w:ascii="楷体_GB2312" w:hAnsi="楷体_GB2312" w:eastAsia="楷体_GB2312" w:cs="楷体_GB2312"/>
          <w:b/>
          <w:bCs/>
        </w:rPr>
        <w:t>（</w:t>
      </w:r>
      <w:r>
        <w:rPr>
          <w:rFonts w:hint="eastAsia" w:ascii="楷体_GB2312" w:hAnsi="楷体_GB2312" w:eastAsia="楷体_GB2312" w:cs="楷体_GB2312"/>
          <w:b/>
          <w:bCs/>
          <w:lang w:eastAsia="zh-CN"/>
        </w:rPr>
        <w:t>十九</w:t>
      </w:r>
      <w:r>
        <w:rPr>
          <w:rFonts w:hint="eastAsia" w:ascii="楷体_GB2312" w:hAnsi="楷体_GB2312" w:eastAsia="楷体_GB2312" w:cs="楷体_GB2312"/>
          <w:b/>
          <w:bCs/>
        </w:rPr>
        <w:t>）</w:t>
      </w:r>
      <w:r>
        <w:rPr>
          <w:rFonts w:hint="eastAsia" w:ascii="楷体_GB2312" w:hAnsi="楷体_GB2312" w:eastAsia="楷体_GB2312" w:cs="楷体_GB2312"/>
          <w:b/>
          <w:bCs/>
          <w:lang w:eastAsia="zh-CN"/>
        </w:rPr>
        <w:t>加强外汇服务。</w:t>
      </w:r>
      <w:r>
        <w:rPr>
          <w:rFonts w:hint="eastAsia"/>
        </w:rPr>
        <w:t>支持银行为跨境</w:t>
      </w:r>
      <w:r>
        <w:rPr>
          <w:rFonts w:hint="eastAsia"/>
          <w:lang w:eastAsia="zh-CN"/>
        </w:rPr>
        <w:t>电商</w:t>
      </w:r>
      <w:r>
        <w:rPr>
          <w:rFonts w:hint="eastAsia"/>
        </w:rPr>
        <w:t>市场主体提供结售汇及相关资金收付服务。支持从事跨境</w:t>
      </w:r>
      <w:r>
        <w:rPr>
          <w:rFonts w:hint="eastAsia"/>
          <w:lang w:eastAsia="zh-CN"/>
        </w:rPr>
        <w:t>电商</w:t>
      </w:r>
      <w:r>
        <w:rPr>
          <w:rFonts w:hint="eastAsia"/>
        </w:rPr>
        <w:t>的企业</w:t>
      </w:r>
      <w:r>
        <w:rPr>
          <w:rFonts w:hint="eastAsia"/>
          <w:lang w:val="en-US" w:eastAsia="zh-CN"/>
        </w:rPr>
        <w:t xml:space="preserve"> </w:t>
      </w:r>
      <w:r>
        <w:rPr>
          <w:rFonts w:hint="eastAsia"/>
        </w:rPr>
        <w:t>将出口货物在境外发生的仓储、物流、税收等费用与出口货款轧差结算，并按规定办理实际收付汇数据和还原数据申报。跨境</w:t>
      </w:r>
      <w:r>
        <w:rPr>
          <w:rFonts w:hint="eastAsia"/>
          <w:lang w:eastAsia="zh-CN"/>
        </w:rPr>
        <w:t>电商</w:t>
      </w:r>
      <w:r>
        <w:rPr>
          <w:rFonts w:hint="eastAsia"/>
        </w:rPr>
        <w:t>企业出口至海外仓销售的货物，汇回的实际销售收入可与相应货物的出口报关金额不一致。从事跨境</w:t>
      </w:r>
      <w:r>
        <w:rPr>
          <w:rFonts w:hint="eastAsia"/>
          <w:lang w:eastAsia="zh-CN"/>
        </w:rPr>
        <w:t>电商</w:t>
      </w:r>
      <w:r>
        <w:rPr>
          <w:rFonts w:hint="eastAsia"/>
        </w:rPr>
        <w:t>的境内个人，可通过个人外汇账户办理跨境</w:t>
      </w:r>
      <w:r>
        <w:rPr>
          <w:rFonts w:hint="eastAsia"/>
          <w:lang w:eastAsia="zh-CN"/>
        </w:rPr>
        <w:t>电商</w:t>
      </w:r>
      <w:r>
        <w:rPr>
          <w:rFonts w:hint="eastAsia"/>
        </w:rPr>
        <w:t>外汇结算。</w:t>
      </w:r>
      <w:r>
        <w:rPr>
          <w:rFonts w:hint="default"/>
          <w:b/>
          <w:bCs/>
          <w:lang w:val="en"/>
        </w:rPr>
        <w:t>[</w:t>
      </w:r>
      <w:r>
        <w:rPr>
          <w:rFonts w:hint="eastAsia"/>
          <w:b/>
          <w:bCs/>
        </w:rPr>
        <w:t>责任单位：人民银行株洲市</w:t>
      </w:r>
      <w:r>
        <w:rPr>
          <w:rFonts w:hint="eastAsia"/>
          <w:b/>
          <w:bCs/>
          <w:lang w:eastAsia="zh-CN"/>
        </w:rPr>
        <w:t>分</w:t>
      </w:r>
      <w:r>
        <w:rPr>
          <w:rFonts w:hint="eastAsia"/>
          <w:b/>
          <w:bCs/>
        </w:rPr>
        <w:t>行（国家外汇管理局株洲市</w:t>
      </w:r>
      <w:r>
        <w:rPr>
          <w:rFonts w:hint="eastAsia"/>
          <w:b/>
          <w:bCs/>
          <w:lang w:eastAsia="zh-CN"/>
        </w:rPr>
        <w:t>分</w:t>
      </w:r>
      <w:r>
        <w:rPr>
          <w:rFonts w:hint="eastAsia"/>
          <w:b/>
          <w:bCs/>
        </w:rPr>
        <w:t>局）</w:t>
      </w:r>
      <w:r>
        <w:rPr>
          <w:rFonts w:hint="default"/>
          <w:b/>
          <w:bCs/>
          <w:lang w:val="en"/>
        </w:rPr>
        <w:t>]</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ascii="黑体" w:hAnsi="黑体" w:eastAsia="黑体" w:cs="黑体"/>
        </w:rPr>
      </w:pPr>
      <w:r>
        <w:rPr>
          <w:rFonts w:hint="eastAsia" w:ascii="黑体" w:hAnsi="黑体" w:eastAsia="黑体" w:cs="黑体"/>
          <w:lang w:eastAsia="zh-CN"/>
        </w:rPr>
        <w:t>九</w:t>
      </w:r>
      <w:r>
        <w:rPr>
          <w:rFonts w:hint="eastAsia" w:ascii="黑体" w:hAnsi="黑体" w:eastAsia="黑体" w:cs="黑体"/>
        </w:rPr>
        <w:t>、营造跨境</w:t>
      </w:r>
      <w:r>
        <w:rPr>
          <w:rFonts w:hint="eastAsia" w:ascii="黑体" w:hAnsi="黑体" w:eastAsia="黑体" w:cs="黑体"/>
          <w:lang w:eastAsia="zh-CN"/>
        </w:rPr>
        <w:t>电商</w:t>
      </w:r>
      <w:r>
        <w:rPr>
          <w:rFonts w:hint="eastAsia" w:ascii="黑体" w:hAnsi="黑体" w:eastAsia="黑体" w:cs="黑体"/>
        </w:rPr>
        <w:t>发展氛围</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eastAsia="仿宋_GB2312"/>
          <w:b/>
          <w:bCs/>
          <w:lang w:val="en-US" w:eastAsia="zh-CN"/>
        </w:rPr>
      </w:pPr>
      <w:r>
        <w:rPr>
          <w:rFonts w:hint="eastAsia" w:ascii="楷体_GB2312" w:hAnsi="楷体_GB2312" w:eastAsia="楷体_GB2312" w:cs="楷体_GB2312"/>
          <w:b/>
          <w:bCs/>
        </w:rPr>
        <w:t>（</w:t>
      </w:r>
      <w:r>
        <w:rPr>
          <w:rFonts w:hint="eastAsia" w:ascii="楷体_GB2312" w:hAnsi="楷体_GB2312" w:eastAsia="楷体_GB2312" w:cs="楷体_GB2312"/>
          <w:b/>
          <w:bCs/>
          <w:lang w:eastAsia="zh-CN"/>
        </w:rPr>
        <w:t>二十</w:t>
      </w:r>
      <w:r>
        <w:rPr>
          <w:rFonts w:hint="eastAsia" w:ascii="楷体_GB2312" w:hAnsi="楷体_GB2312" w:eastAsia="楷体_GB2312" w:cs="楷体_GB2312"/>
          <w:b/>
          <w:bCs/>
        </w:rPr>
        <w:t>）支持跨境</w:t>
      </w:r>
      <w:r>
        <w:rPr>
          <w:rFonts w:hint="eastAsia" w:ascii="楷体_GB2312" w:hAnsi="楷体_GB2312" w:eastAsia="楷体_GB2312" w:cs="楷体_GB2312"/>
          <w:b/>
          <w:bCs/>
          <w:lang w:eastAsia="zh-CN"/>
        </w:rPr>
        <w:t>电商</w:t>
      </w:r>
      <w:r>
        <w:rPr>
          <w:rFonts w:hint="eastAsia" w:ascii="楷体_GB2312" w:hAnsi="楷体_GB2312" w:eastAsia="楷体_GB2312" w:cs="楷体_GB2312"/>
          <w:b/>
          <w:bCs/>
        </w:rPr>
        <w:t>行业标准创新。</w:t>
      </w:r>
      <w:r>
        <w:rPr>
          <w:rFonts w:hint="eastAsia"/>
        </w:rPr>
        <w:t>鼓励企业、行业协会研制跨境</w:t>
      </w:r>
      <w:r>
        <w:rPr>
          <w:rFonts w:hint="eastAsia"/>
          <w:lang w:eastAsia="zh-CN"/>
        </w:rPr>
        <w:t>电商</w:t>
      </w:r>
      <w:r>
        <w:rPr>
          <w:rFonts w:hint="eastAsia"/>
        </w:rPr>
        <w:t>领域的国际、国家、行业（团体）、地方标准和技术规范，符合条件的享受株洲市标准化项目有关政策。支持跨境电商综试区创新发展。对在通关申报、金融服务、快递物流和统计监测等方面获得国家复制推广的首创应用项目，每个项目给予最高100万元的一次性奖励。获得湖南省内复制推广的首创应用项目，每个项目给予最高30万元的一次性奖励。</w:t>
      </w:r>
      <w:r>
        <w:rPr>
          <w:rFonts w:hint="eastAsia"/>
          <w:b/>
          <w:bCs/>
          <w:lang w:val="en-US" w:eastAsia="zh-CN"/>
        </w:rPr>
        <w:t>[</w:t>
      </w:r>
      <w:r>
        <w:rPr>
          <w:rFonts w:hint="eastAsia"/>
          <w:b/>
          <w:bCs/>
        </w:rPr>
        <w:t>责任单位：市商务局、市市场监管局、市财政局</w:t>
      </w:r>
      <w:r>
        <w:rPr>
          <w:rFonts w:hint="eastAsia"/>
          <w:b/>
          <w:bCs/>
          <w:lang w:val="en-US" w:eastAsia="zh-CN"/>
        </w:rPr>
        <w:t>]</w:t>
      </w:r>
    </w:p>
    <w:p>
      <w:pPr>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eastAsia="仿宋_GB2312"/>
          <w:b/>
          <w:bCs/>
          <w:lang w:val="en-US" w:eastAsia="zh-CN"/>
        </w:rPr>
      </w:pPr>
      <w:r>
        <w:rPr>
          <w:rFonts w:hint="eastAsia" w:ascii="楷体_GB2312" w:hAnsi="楷体_GB2312" w:eastAsia="楷体_GB2312" w:cs="楷体_GB2312"/>
          <w:b/>
          <w:bCs/>
        </w:rPr>
        <w:t>（</w:t>
      </w:r>
      <w:r>
        <w:rPr>
          <w:rFonts w:hint="eastAsia" w:ascii="楷体_GB2312" w:hAnsi="楷体_GB2312" w:eastAsia="楷体_GB2312" w:cs="楷体_GB2312"/>
          <w:b/>
          <w:bCs/>
          <w:lang w:eastAsia="zh-CN"/>
        </w:rPr>
        <w:t>二十一</w:t>
      </w:r>
      <w:r>
        <w:rPr>
          <w:rFonts w:hint="eastAsia" w:ascii="楷体_GB2312" w:hAnsi="楷体_GB2312" w:eastAsia="楷体_GB2312" w:cs="楷体_GB2312"/>
          <w:b/>
          <w:bCs/>
        </w:rPr>
        <w:t>）</w:t>
      </w:r>
      <w:r>
        <w:rPr>
          <w:rFonts w:hint="eastAsia" w:ascii="楷体_GB2312" w:hAnsi="楷体_GB2312" w:eastAsia="楷体_GB2312" w:cs="楷体_GB2312"/>
          <w:b/>
          <w:bCs/>
          <w:lang w:eastAsia="zh-CN"/>
        </w:rPr>
        <w:t>开展</w:t>
      </w:r>
      <w:r>
        <w:rPr>
          <w:rFonts w:hint="eastAsia" w:ascii="楷体_GB2312" w:hAnsi="楷体_GB2312" w:eastAsia="楷体_GB2312" w:cs="楷体_GB2312"/>
          <w:b/>
          <w:bCs/>
        </w:rPr>
        <w:t>跨境</w:t>
      </w:r>
      <w:r>
        <w:rPr>
          <w:rFonts w:hint="eastAsia" w:ascii="楷体_GB2312" w:hAnsi="楷体_GB2312" w:eastAsia="楷体_GB2312" w:cs="楷体_GB2312"/>
          <w:b/>
          <w:bCs/>
          <w:lang w:eastAsia="zh-CN"/>
        </w:rPr>
        <w:t>电商</w:t>
      </w:r>
      <w:r>
        <w:rPr>
          <w:rFonts w:hint="eastAsia" w:ascii="楷体_GB2312" w:hAnsi="楷体_GB2312" w:eastAsia="楷体_GB2312" w:cs="楷体_GB2312"/>
          <w:b/>
          <w:bCs/>
        </w:rPr>
        <w:t>交流活动。</w:t>
      </w:r>
      <w:r>
        <w:rPr>
          <w:rFonts w:hint="eastAsia"/>
        </w:rPr>
        <w:t>支持国内外知名跨境</w:t>
      </w:r>
      <w:r>
        <w:rPr>
          <w:rFonts w:hint="eastAsia"/>
          <w:lang w:eastAsia="zh-CN"/>
        </w:rPr>
        <w:t>电商</w:t>
      </w:r>
      <w:r>
        <w:rPr>
          <w:rFonts w:hint="eastAsia"/>
        </w:rPr>
        <w:t>企业、媒体、行业协会等在我市举办高水平的跨境</w:t>
      </w:r>
      <w:r>
        <w:rPr>
          <w:rFonts w:hint="eastAsia"/>
          <w:lang w:eastAsia="zh-CN"/>
        </w:rPr>
        <w:t>电商</w:t>
      </w:r>
      <w:r>
        <w:rPr>
          <w:rFonts w:hint="eastAsia"/>
        </w:rPr>
        <w:t>峰会论坛、展会、创新创业大赛、直播宣传推介等活动，符合条件的论坛、展会、会议、赛事等项目，予以一定支持。支持企业参加跨境电商展会</w:t>
      </w:r>
      <w:r>
        <w:rPr>
          <w:rFonts w:hint="eastAsia"/>
          <w:color w:val="auto"/>
        </w:rPr>
        <w:t>，</w:t>
      </w:r>
      <w:r>
        <w:rPr>
          <w:rFonts w:hint="default"/>
          <w:color w:val="auto"/>
        </w:rPr>
        <w:t>对株洲企业参加湖南省商务厅或株洲市商务局主办的跨境电商展会展位费予以全额补贴。</w:t>
      </w:r>
      <w:r>
        <w:rPr>
          <w:rFonts w:hint="eastAsia"/>
          <w:color w:val="auto"/>
        </w:rPr>
        <w:t>对株洲企业参加</w:t>
      </w:r>
      <w:r>
        <w:rPr>
          <w:rFonts w:hint="default"/>
          <w:color w:val="auto"/>
        </w:rPr>
        <w:t>其它</w:t>
      </w:r>
      <w:r>
        <w:rPr>
          <w:rFonts w:hint="eastAsia"/>
          <w:color w:val="auto"/>
        </w:rPr>
        <w:t>境内外跨境电商展会</w:t>
      </w:r>
      <w:r>
        <w:rPr>
          <w:rFonts w:hint="eastAsia"/>
        </w:rPr>
        <w:t>（含云展会），给予展位费（云展会展位费、服务费、平台推广费）</w:t>
      </w:r>
      <w:r>
        <w:rPr>
          <w:rFonts w:hint="eastAsia"/>
          <w:lang w:val="en-US" w:eastAsia="zh-CN"/>
        </w:rPr>
        <w:t>不超过</w:t>
      </w:r>
      <w:r>
        <w:rPr>
          <w:rFonts w:hint="eastAsia"/>
        </w:rPr>
        <w:t>70%的资金支持，单个企业年支持最高5万元。</w:t>
      </w:r>
      <w:r>
        <w:rPr>
          <w:rFonts w:hint="eastAsia"/>
          <w:b/>
          <w:bCs/>
          <w:lang w:val="en-US" w:eastAsia="zh-CN"/>
        </w:rPr>
        <w:t>[</w:t>
      </w:r>
      <w:r>
        <w:rPr>
          <w:rFonts w:hint="eastAsia"/>
          <w:b/>
          <w:bCs/>
        </w:rPr>
        <w:t>责任单位：市商务局、市财政局</w:t>
      </w:r>
      <w:r>
        <w:rPr>
          <w:rFonts w:hint="eastAsia"/>
          <w:b/>
          <w:bCs/>
          <w:lang w:val="en-US" w:eastAsia="zh-CN"/>
        </w:rPr>
        <w:t>]</w:t>
      </w:r>
    </w:p>
    <w:p>
      <w:pPr>
        <w:keepNext w:val="0"/>
        <w:keepLines w:val="0"/>
        <w:pageBreakBefore w:val="0"/>
        <w:kinsoku/>
        <w:wordWrap/>
        <w:overflowPunct/>
        <w:topLinePunct w:val="0"/>
        <w:autoSpaceDE/>
        <w:autoSpaceDN/>
        <w:bidi w:val="0"/>
        <w:adjustRightInd/>
        <w:snapToGrid/>
        <w:spacing w:line="580" w:lineRule="exact"/>
        <w:ind w:firstLine="645"/>
        <w:textAlignment w:val="auto"/>
      </w:pPr>
      <w:r>
        <w:rPr>
          <w:rFonts w:hint="eastAsia"/>
        </w:rPr>
        <w:t>本意见自</w:t>
      </w:r>
      <w:r>
        <w:rPr>
          <w:rFonts w:hint="eastAsia"/>
          <w:lang w:eastAsia="zh-CN"/>
        </w:rPr>
        <w:t>公布之日</w:t>
      </w:r>
      <w:r>
        <w:rPr>
          <w:rFonts w:hint="eastAsia"/>
        </w:rPr>
        <w:t>起施行，有效期内如遇</w:t>
      </w:r>
      <w:r>
        <w:rPr>
          <w:rFonts w:hint="eastAsia"/>
          <w:lang w:eastAsia="zh-CN"/>
        </w:rPr>
        <w:t>上级</w:t>
      </w:r>
      <w:r>
        <w:rPr>
          <w:rFonts w:hint="eastAsia"/>
        </w:rPr>
        <w:t>政策调整或变化，以</w:t>
      </w:r>
      <w:r>
        <w:rPr>
          <w:rFonts w:hint="eastAsia"/>
          <w:lang w:eastAsia="zh-CN"/>
        </w:rPr>
        <w:t>上级</w:t>
      </w:r>
      <w:r>
        <w:rPr>
          <w:rFonts w:hint="eastAsia"/>
        </w:rPr>
        <w:t>政策为准。市级安排专项资金用于支持跨境</w:t>
      </w:r>
      <w:r>
        <w:rPr>
          <w:rFonts w:hint="eastAsia"/>
          <w:lang w:eastAsia="zh-CN"/>
        </w:rPr>
        <w:t>电商</w:t>
      </w:r>
      <w:r>
        <w:rPr>
          <w:rFonts w:hint="eastAsia"/>
        </w:rPr>
        <w:t>高质量发展。各县（市）区及开发园区应结合实际，出台本地区支持跨境</w:t>
      </w:r>
      <w:r>
        <w:rPr>
          <w:rFonts w:hint="eastAsia"/>
          <w:lang w:eastAsia="zh-CN"/>
        </w:rPr>
        <w:t>电商</w:t>
      </w:r>
      <w:r>
        <w:rPr>
          <w:rFonts w:hint="eastAsia"/>
        </w:rPr>
        <w:t>高质量发展的</w:t>
      </w:r>
      <w:r>
        <w:rPr>
          <w:rFonts w:hint="eastAsia"/>
          <w:lang w:eastAsia="zh-CN"/>
        </w:rPr>
        <w:t>扶持</w:t>
      </w:r>
      <w:r>
        <w:rPr>
          <w:rFonts w:hint="eastAsia"/>
        </w:rPr>
        <w:t>政策。</w:t>
      </w:r>
    </w:p>
    <w:p>
      <w:pPr>
        <w:keepNext w:val="0"/>
        <w:keepLines w:val="0"/>
        <w:pageBreakBefore w:val="0"/>
        <w:kinsoku/>
        <w:wordWrap/>
        <w:overflowPunct/>
        <w:topLinePunct w:val="0"/>
        <w:autoSpaceDE/>
        <w:autoSpaceDN/>
        <w:bidi w:val="0"/>
        <w:adjustRightInd/>
        <w:snapToGrid/>
        <w:spacing w:line="580" w:lineRule="exact"/>
        <w:textAlignment w:val="auto"/>
      </w:pPr>
    </w:p>
    <w:p>
      <w:pPr>
        <w:keepNext w:val="0"/>
        <w:keepLines w:val="0"/>
        <w:pageBreakBefore w:val="0"/>
        <w:kinsoku/>
        <w:wordWrap/>
        <w:overflowPunct/>
        <w:topLinePunct w:val="0"/>
        <w:autoSpaceDE/>
        <w:autoSpaceDN/>
        <w:bidi w:val="0"/>
        <w:adjustRightInd/>
        <w:snapToGrid/>
        <w:spacing w:line="580" w:lineRule="exact"/>
        <w:textAlignment w:val="auto"/>
      </w:pPr>
      <w:r>
        <w:rPr>
          <w:rFonts w:hint="eastAsia"/>
        </w:rPr>
        <w:t xml:space="preserve">                                 株洲市人民政府</w:t>
      </w:r>
    </w:p>
    <w:p>
      <w:pPr>
        <w:keepNext w:val="0"/>
        <w:keepLines w:val="0"/>
        <w:pageBreakBefore w:val="0"/>
        <w:kinsoku/>
        <w:wordWrap/>
        <w:overflowPunct/>
        <w:topLinePunct w:val="0"/>
        <w:autoSpaceDE/>
        <w:autoSpaceDN/>
        <w:bidi w:val="0"/>
        <w:adjustRightInd/>
        <w:snapToGrid/>
        <w:spacing w:line="580" w:lineRule="exact"/>
        <w:textAlignment w:val="auto"/>
      </w:pPr>
      <w:r>
        <w:rPr>
          <w:rFonts w:hint="eastAsia"/>
        </w:rPr>
        <w:t xml:space="preserve">                                  2023年</w:t>
      </w:r>
      <w:r>
        <w:rPr>
          <w:rFonts w:hint="eastAsia"/>
          <w:lang w:val="en-US" w:eastAsia="zh-CN"/>
        </w:rPr>
        <w:t>8</w:t>
      </w:r>
      <w:r>
        <w:rPr>
          <w:rFonts w:hint="eastAsia"/>
        </w:rPr>
        <w:t>月</w:t>
      </w:r>
      <w:r>
        <w:rPr>
          <w:rFonts w:hint="eastAsia"/>
          <w:lang w:val="en-US" w:eastAsia="zh-CN"/>
        </w:rPr>
        <w:t>18</w:t>
      </w:r>
      <w:bookmarkStart w:id="0" w:name="_GoBack"/>
      <w:bookmarkEnd w:id="0"/>
      <w:r>
        <w:rPr>
          <w:rFonts w:hint="eastAsia"/>
        </w:rPr>
        <w:t>日</w:t>
      </w:r>
    </w:p>
    <w:sectPr>
      <w:headerReference r:id="rId5" w:type="first"/>
      <w:footerReference r:id="rId7" w:type="first"/>
      <w:headerReference r:id="rId3" w:type="default"/>
      <w:headerReference r:id="rId4" w:type="even"/>
      <w:foot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iMzQ3ZjUyMjc4MmE2MGIwMWI2NzIxNGRiOTVlZjMifQ=="/>
  </w:docVars>
  <w:rsids>
    <w:rsidRoot w:val="00884B98"/>
    <w:rsid w:val="00000294"/>
    <w:rsid w:val="00007A42"/>
    <w:rsid w:val="00011608"/>
    <w:rsid w:val="000126F2"/>
    <w:rsid w:val="00014BC4"/>
    <w:rsid w:val="0001521F"/>
    <w:rsid w:val="0001629E"/>
    <w:rsid w:val="00022CA4"/>
    <w:rsid w:val="00023366"/>
    <w:rsid w:val="000257E0"/>
    <w:rsid w:val="0002771B"/>
    <w:rsid w:val="0003021B"/>
    <w:rsid w:val="0003042D"/>
    <w:rsid w:val="00031225"/>
    <w:rsid w:val="00032989"/>
    <w:rsid w:val="00032D05"/>
    <w:rsid w:val="00034E18"/>
    <w:rsid w:val="000375B1"/>
    <w:rsid w:val="00042A41"/>
    <w:rsid w:val="00044665"/>
    <w:rsid w:val="0004713D"/>
    <w:rsid w:val="00047DC2"/>
    <w:rsid w:val="000526DD"/>
    <w:rsid w:val="0005531A"/>
    <w:rsid w:val="00056859"/>
    <w:rsid w:val="00060BAF"/>
    <w:rsid w:val="00062D7E"/>
    <w:rsid w:val="000632C3"/>
    <w:rsid w:val="0006335C"/>
    <w:rsid w:val="000703DE"/>
    <w:rsid w:val="00075124"/>
    <w:rsid w:val="000756D0"/>
    <w:rsid w:val="00077495"/>
    <w:rsid w:val="00077594"/>
    <w:rsid w:val="0008176F"/>
    <w:rsid w:val="00081ECD"/>
    <w:rsid w:val="00084106"/>
    <w:rsid w:val="00086199"/>
    <w:rsid w:val="00086973"/>
    <w:rsid w:val="00086D23"/>
    <w:rsid w:val="0008701D"/>
    <w:rsid w:val="000879D6"/>
    <w:rsid w:val="00087CEE"/>
    <w:rsid w:val="00090791"/>
    <w:rsid w:val="00092063"/>
    <w:rsid w:val="000A0CDD"/>
    <w:rsid w:val="000A2025"/>
    <w:rsid w:val="000A292D"/>
    <w:rsid w:val="000A6AE2"/>
    <w:rsid w:val="000A7423"/>
    <w:rsid w:val="000B53EC"/>
    <w:rsid w:val="000B74B6"/>
    <w:rsid w:val="000B7F65"/>
    <w:rsid w:val="000C08DA"/>
    <w:rsid w:val="000C1116"/>
    <w:rsid w:val="000C1EF6"/>
    <w:rsid w:val="000C454D"/>
    <w:rsid w:val="000C4C56"/>
    <w:rsid w:val="000C5F8B"/>
    <w:rsid w:val="000C7ECF"/>
    <w:rsid w:val="000D1341"/>
    <w:rsid w:val="000D18E1"/>
    <w:rsid w:val="000D1ACF"/>
    <w:rsid w:val="000D4C47"/>
    <w:rsid w:val="000D4E12"/>
    <w:rsid w:val="000D73D5"/>
    <w:rsid w:val="000D7C9C"/>
    <w:rsid w:val="000E0394"/>
    <w:rsid w:val="000E33E4"/>
    <w:rsid w:val="000E3958"/>
    <w:rsid w:val="000E5C37"/>
    <w:rsid w:val="000E6106"/>
    <w:rsid w:val="000F03F2"/>
    <w:rsid w:val="000F23C5"/>
    <w:rsid w:val="000F2B4D"/>
    <w:rsid w:val="00100C0F"/>
    <w:rsid w:val="00101E62"/>
    <w:rsid w:val="001042A3"/>
    <w:rsid w:val="00105919"/>
    <w:rsid w:val="00107BE8"/>
    <w:rsid w:val="001105AB"/>
    <w:rsid w:val="001137F7"/>
    <w:rsid w:val="00116624"/>
    <w:rsid w:val="0011754D"/>
    <w:rsid w:val="00120A70"/>
    <w:rsid w:val="001250B6"/>
    <w:rsid w:val="00127503"/>
    <w:rsid w:val="00127CCA"/>
    <w:rsid w:val="0013225C"/>
    <w:rsid w:val="00137A0E"/>
    <w:rsid w:val="00137D74"/>
    <w:rsid w:val="00140F56"/>
    <w:rsid w:val="001412BA"/>
    <w:rsid w:val="00143D10"/>
    <w:rsid w:val="001443F3"/>
    <w:rsid w:val="001466F9"/>
    <w:rsid w:val="001468D2"/>
    <w:rsid w:val="00150770"/>
    <w:rsid w:val="00151253"/>
    <w:rsid w:val="00154257"/>
    <w:rsid w:val="00154D94"/>
    <w:rsid w:val="00156258"/>
    <w:rsid w:val="00156FC4"/>
    <w:rsid w:val="001600B5"/>
    <w:rsid w:val="00163094"/>
    <w:rsid w:val="001674BB"/>
    <w:rsid w:val="0017460E"/>
    <w:rsid w:val="00174AFE"/>
    <w:rsid w:val="00175851"/>
    <w:rsid w:val="00181121"/>
    <w:rsid w:val="001814B9"/>
    <w:rsid w:val="00181B73"/>
    <w:rsid w:val="001848AF"/>
    <w:rsid w:val="00187C5C"/>
    <w:rsid w:val="001915FA"/>
    <w:rsid w:val="00192336"/>
    <w:rsid w:val="001A24D7"/>
    <w:rsid w:val="001A256C"/>
    <w:rsid w:val="001A33D0"/>
    <w:rsid w:val="001A36C6"/>
    <w:rsid w:val="001A4DE3"/>
    <w:rsid w:val="001A7606"/>
    <w:rsid w:val="001B02C0"/>
    <w:rsid w:val="001B2751"/>
    <w:rsid w:val="001B3796"/>
    <w:rsid w:val="001B4D00"/>
    <w:rsid w:val="001B5948"/>
    <w:rsid w:val="001C1FEB"/>
    <w:rsid w:val="001C3CA8"/>
    <w:rsid w:val="001C7B5C"/>
    <w:rsid w:val="001D43B3"/>
    <w:rsid w:val="001E1642"/>
    <w:rsid w:val="001E17F3"/>
    <w:rsid w:val="001F0728"/>
    <w:rsid w:val="001F1514"/>
    <w:rsid w:val="001F2339"/>
    <w:rsid w:val="001F2EE8"/>
    <w:rsid w:val="001F7BE7"/>
    <w:rsid w:val="002000A8"/>
    <w:rsid w:val="00202122"/>
    <w:rsid w:val="002029E1"/>
    <w:rsid w:val="00203241"/>
    <w:rsid w:val="00203965"/>
    <w:rsid w:val="00203E9F"/>
    <w:rsid w:val="002048E0"/>
    <w:rsid w:val="002052AB"/>
    <w:rsid w:val="00206EA8"/>
    <w:rsid w:val="00210B59"/>
    <w:rsid w:val="002117C9"/>
    <w:rsid w:val="00212918"/>
    <w:rsid w:val="00212953"/>
    <w:rsid w:val="002138E3"/>
    <w:rsid w:val="0021583D"/>
    <w:rsid w:val="00215CD1"/>
    <w:rsid w:val="00217C15"/>
    <w:rsid w:val="0022036B"/>
    <w:rsid w:val="00224AE1"/>
    <w:rsid w:val="00226346"/>
    <w:rsid w:val="0022746D"/>
    <w:rsid w:val="00227E56"/>
    <w:rsid w:val="00231E26"/>
    <w:rsid w:val="00233174"/>
    <w:rsid w:val="002354A9"/>
    <w:rsid w:val="002401B7"/>
    <w:rsid w:val="00240943"/>
    <w:rsid w:val="0024195E"/>
    <w:rsid w:val="00245F00"/>
    <w:rsid w:val="002468CA"/>
    <w:rsid w:val="00247512"/>
    <w:rsid w:val="00254CC5"/>
    <w:rsid w:val="002554F4"/>
    <w:rsid w:val="00261313"/>
    <w:rsid w:val="002644A3"/>
    <w:rsid w:val="00266582"/>
    <w:rsid w:val="00276368"/>
    <w:rsid w:val="00281133"/>
    <w:rsid w:val="00282A72"/>
    <w:rsid w:val="00282F79"/>
    <w:rsid w:val="0028585F"/>
    <w:rsid w:val="00285F47"/>
    <w:rsid w:val="002869CC"/>
    <w:rsid w:val="00286EFF"/>
    <w:rsid w:val="002907D0"/>
    <w:rsid w:val="00291BE1"/>
    <w:rsid w:val="00297CE2"/>
    <w:rsid w:val="002B01FA"/>
    <w:rsid w:val="002B0B4D"/>
    <w:rsid w:val="002B24CB"/>
    <w:rsid w:val="002B633B"/>
    <w:rsid w:val="002C047E"/>
    <w:rsid w:val="002C0ED8"/>
    <w:rsid w:val="002C2E93"/>
    <w:rsid w:val="002C44BA"/>
    <w:rsid w:val="002C4F5A"/>
    <w:rsid w:val="002C5614"/>
    <w:rsid w:val="002C593E"/>
    <w:rsid w:val="002C5963"/>
    <w:rsid w:val="002D2BCC"/>
    <w:rsid w:val="002D4E7E"/>
    <w:rsid w:val="002E1434"/>
    <w:rsid w:val="002E1501"/>
    <w:rsid w:val="002E1C5B"/>
    <w:rsid w:val="002F08F2"/>
    <w:rsid w:val="00307F45"/>
    <w:rsid w:val="003129D6"/>
    <w:rsid w:val="00312AE8"/>
    <w:rsid w:val="003142C7"/>
    <w:rsid w:val="00314758"/>
    <w:rsid w:val="00316EE4"/>
    <w:rsid w:val="003205D3"/>
    <w:rsid w:val="00320756"/>
    <w:rsid w:val="003236C2"/>
    <w:rsid w:val="00327B9A"/>
    <w:rsid w:val="003356C0"/>
    <w:rsid w:val="00336224"/>
    <w:rsid w:val="00336A81"/>
    <w:rsid w:val="00337901"/>
    <w:rsid w:val="0034012B"/>
    <w:rsid w:val="00344D82"/>
    <w:rsid w:val="00351C78"/>
    <w:rsid w:val="00352A7B"/>
    <w:rsid w:val="00362FED"/>
    <w:rsid w:val="00365F59"/>
    <w:rsid w:val="0036673E"/>
    <w:rsid w:val="00366F69"/>
    <w:rsid w:val="00370927"/>
    <w:rsid w:val="003724C6"/>
    <w:rsid w:val="00376B89"/>
    <w:rsid w:val="00376CD5"/>
    <w:rsid w:val="003777F7"/>
    <w:rsid w:val="0038562C"/>
    <w:rsid w:val="0038632A"/>
    <w:rsid w:val="0039040B"/>
    <w:rsid w:val="003943F9"/>
    <w:rsid w:val="00395D76"/>
    <w:rsid w:val="003A2AE6"/>
    <w:rsid w:val="003A56DC"/>
    <w:rsid w:val="003A6F92"/>
    <w:rsid w:val="003B18BE"/>
    <w:rsid w:val="003B58BF"/>
    <w:rsid w:val="003B6AB8"/>
    <w:rsid w:val="003B7785"/>
    <w:rsid w:val="003B796B"/>
    <w:rsid w:val="003C0F49"/>
    <w:rsid w:val="003C18C6"/>
    <w:rsid w:val="003C6B10"/>
    <w:rsid w:val="003C6F8D"/>
    <w:rsid w:val="003C764A"/>
    <w:rsid w:val="003C79E9"/>
    <w:rsid w:val="003D037D"/>
    <w:rsid w:val="003D03D2"/>
    <w:rsid w:val="003D2B5A"/>
    <w:rsid w:val="003D3285"/>
    <w:rsid w:val="003D3E14"/>
    <w:rsid w:val="003D43F1"/>
    <w:rsid w:val="003D6503"/>
    <w:rsid w:val="003D778E"/>
    <w:rsid w:val="003E054D"/>
    <w:rsid w:val="003E0E31"/>
    <w:rsid w:val="003E3B7C"/>
    <w:rsid w:val="003E4CC2"/>
    <w:rsid w:val="003E503B"/>
    <w:rsid w:val="003E5A6B"/>
    <w:rsid w:val="003E7B2C"/>
    <w:rsid w:val="003F1796"/>
    <w:rsid w:val="003F1A94"/>
    <w:rsid w:val="003F1B33"/>
    <w:rsid w:val="003F2685"/>
    <w:rsid w:val="003F6B73"/>
    <w:rsid w:val="0040489D"/>
    <w:rsid w:val="00404BAE"/>
    <w:rsid w:val="00404D79"/>
    <w:rsid w:val="00405065"/>
    <w:rsid w:val="00410288"/>
    <w:rsid w:val="00410C93"/>
    <w:rsid w:val="00410D63"/>
    <w:rsid w:val="00411BA5"/>
    <w:rsid w:val="0041239F"/>
    <w:rsid w:val="00413164"/>
    <w:rsid w:val="0041359F"/>
    <w:rsid w:val="004167AB"/>
    <w:rsid w:val="00417695"/>
    <w:rsid w:val="00426156"/>
    <w:rsid w:val="00426632"/>
    <w:rsid w:val="004267B4"/>
    <w:rsid w:val="00431511"/>
    <w:rsid w:val="004315F1"/>
    <w:rsid w:val="00432FF3"/>
    <w:rsid w:val="00435925"/>
    <w:rsid w:val="00437CA7"/>
    <w:rsid w:val="00443BE4"/>
    <w:rsid w:val="00444B91"/>
    <w:rsid w:val="004470BE"/>
    <w:rsid w:val="00452849"/>
    <w:rsid w:val="004566AE"/>
    <w:rsid w:val="0045781D"/>
    <w:rsid w:val="00460C45"/>
    <w:rsid w:val="00463A0B"/>
    <w:rsid w:val="00465C2B"/>
    <w:rsid w:val="00470615"/>
    <w:rsid w:val="00472662"/>
    <w:rsid w:val="00475E01"/>
    <w:rsid w:val="00476BE4"/>
    <w:rsid w:val="00480060"/>
    <w:rsid w:val="004824EA"/>
    <w:rsid w:val="00482C37"/>
    <w:rsid w:val="00490236"/>
    <w:rsid w:val="00494E03"/>
    <w:rsid w:val="004A14EA"/>
    <w:rsid w:val="004A192A"/>
    <w:rsid w:val="004A2D2F"/>
    <w:rsid w:val="004A7EA2"/>
    <w:rsid w:val="004B017C"/>
    <w:rsid w:val="004B1011"/>
    <w:rsid w:val="004B1820"/>
    <w:rsid w:val="004B2A08"/>
    <w:rsid w:val="004B2BA8"/>
    <w:rsid w:val="004B7350"/>
    <w:rsid w:val="004C0B7C"/>
    <w:rsid w:val="004C10FE"/>
    <w:rsid w:val="004C4EC2"/>
    <w:rsid w:val="004C60CF"/>
    <w:rsid w:val="004D2C28"/>
    <w:rsid w:val="004E215B"/>
    <w:rsid w:val="004E2806"/>
    <w:rsid w:val="004E703B"/>
    <w:rsid w:val="004E7DCE"/>
    <w:rsid w:val="004F0078"/>
    <w:rsid w:val="004F3238"/>
    <w:rsid w:val="004F4392"/>
    <w:rsid w:val="004F4EBD"/>
    <w:rsid w:val="004F58E0"/>
    <w:rsid w:val="004F618E"/>
    <w:rsid w:val="0050284C"/>
    <w:rsid w:val="00502FB7"/>
    <w:rsid w:val="00503217"/>
    <w:rsid w:val="00503450"/>
    <w:rsid w:val="00505C52"/>
    <w:rsid w:val="00510BE5"/>
    <w:rsid w:val="005117CF"/>
    <w:rsid w:val="00511A2C"/>
    <w:rsid w:val="005123B6"/>
    <w:rsid w:val="005129A8"/>
    <w:rsid w:val="00523A74"/>
    <w:rsid w:val="00527548"/>
    <w:rsid w:val="005339C6"/>
    <w:rsid w:val="00533D72"/>
    <w:rsid w:val="00535574"/>
    <w:rsid w:val="00537289"/>
    <w:rsid w:val="0054152D"/>
    <w:rsid w:val="005428BF"/>
    <w:rsid w:val="00542F9B"/>
    <w:rsid w:val="0054560B"/>
    <w:rsid w:val="00556665"/>
    <w:rsid w:val="00557739"/>
    <w:rsid w:val="0056392D"/>
    <w:rsid w:val="00566912"/>
    <w:rsid w:val="0057273A"/>
    <w:rsid w:val="00574348"/>
    <w:rsid w:val="00574451"/>
    <w:rsid w:val="00574579"/>
    <w:rsid w:val="00574768"/>
    <w:rsid w:val="005748ED"/>
    <w:rsid w:val="005825FA"/>
    <w:rsid w:val="00583282"/>
    <w:rsid w:val="005832B4"/>
    <w:rsid w:val="00584709"/>
    <w:rsid w:val="00584F93"/>
    <w:rsid w:val="00585106"/>
    <w:rsid w:val="00587D28"/>
    <w:rsid w:val="00593531"/>
    <w:rsid w:val="00594EDF"/>
    <w:rsid w:val="0059709F"/>
    <w:rsid w:val="005A0508"/>
    <w:rsid w:val="005A059F"/>
    <w:rsid w:val="005A05CD"/>
    <w:rsid w:val="005A383E"/>
    <w:rsid w:val="005A3BED"/>
    <w:rsid w:val="005A4C1B"/>
    <w:rsid w:val="005B1639"/>
    <w:rsid w:val="005B17B9"/>
    <w:rsid w:val="005B22B8"/>
    <w:rsid w:val="005C2CE6"/>
    <w:rsid w:val="005C3234"/>
    <w:rsid w:val="005C5049"/>
    <w:rsid w:val="005D24DD"/>
    <w:rsid w:val="005D2B83"/>
    <w:rsid w:val="005D392A"/>
    <w:rsid w:val="005E3508"/>
    <w:rsid w:val="005F371F"/>
    <w:rsid w:val="005F7807"/>
    <w:rsid w:val="005F7BD2"/>
    <w:rsid w:val="00602D7C"/>
    <w:rsid w:val="00603E84"/>
    <w:rsid w:val="00604E80"/>
    <w:rsid w:val="00611074"/>
    <w:rsid w:val="00613C87"/>
    <w:rsid w:val="00614DEB"/>
    <w:rsid w:val="00616BD3"/>
    <w:rsid w:val="00621088"/>
    <w:rsid w:val="00621BBC"/>
    <w:rsid w:val="006223CB"/>
    <w:rsid w:val="00625692"/>
    <w:rsid w:val="00630091"/>
    <w:rsid w:val="00631794"/>
    <w:rsid w:val="0063623A"/>
    <w:rsid w:val="0064038D"/>
    <w:rsid w:val="00640C7D"/>
    <w:rsid w:val="00641516"/>
    <w:rsid w:val="00644E17"/>
    <w:rsid w:val="0065012E"/>
    <w:rsid w:val="00652649"/>
    <w:rsid w:val="006526D8"/>
    <w:rsid w:val="00652B4A"/>
    <w:rsid w:val="0065372A"/>
    <w:rsid w:val="006625A2"/>
    <w:rsid w:val="00664405"/>
    <w:rsid w:val="00670930"/>
    <w:rsid w:val="0067183F"/>
    <w:rsid w:val="00671FCD"/>
    <w:rsid w:val="0067294F"/>
    <w:rsid w:val="00675B27"/>
    <w:rsid w:val="0067644F"/>
    <w:rsid w:val="00680C9F"/>
    <w:rsid w:val="00685242"/>
    <w:rsid w:val="00686935"/>
    <w:rsid w:val="00686ADF"/>
    <w:rsid w:val="0068738E"/>
    <w:rsid w:val="006901A9"/>
    <w:rsid w:val="0069677D"/>
    <w:rsid w:val="006974EF"/>
    <w:rsid w:val="00697AC7"/>
    <w:rsid w:val="006A132D"/>
    <w:rsid w:val="006A7547"/>
    <w:rsid w:val="006B2778"/>
    <w:rsid w:val="006B7D39"/>
    <w:rsid w:val="006C42DC"/>
    <w:rsid w:val="006D12C0"/>
    <w:rsid w:val="006D53D3"/>
    <w:rsid w:val="006D6E3A"/>
    <w:rsid w:val="006E0EDD"/>
    <w:rsid w:val="006E2F76"/>
    <w:rsid w:val="006E5B0B"/>
    <w:rsid w:val="006E65ED"/>
    <w:rsid w:val="006E7C3A"/>
    <w:rsid w:val="006F1254"/>
    <w:rsid w:val="00703EF1"/>
    <w:rsid w:val="0070501D"/>
    <w:rsid w:val="007054C0"/>
    <w:rsid w:val="00706417"/>
    <w:rsid w:val="00716085"/>
    <w:rsid w:val="00720605"/>
    <w:rsid w:val="00721697"/>
    <w:rsid w:val="00721859"/>
    <w:rsid w:val="00722D53"/>
    <w:rsid w:val="0072465D"/>
    <w:rsid w:val="007308F5"/>
    <w:rsid w:val="00736EE0"/>
    <w:rsid w:val="007433C3"/>
    <w:rsid w:val="00747EE8"/>
    <w:rsid w:val="007560C0"/>
    <w:rsid w:val="00757812"/>
    <w:rsid w:val="0076296A"/>
    <w:rsid w:val="00764482"/>
    <w:rsid w:val="00770BDF"/>
    <w:rsid w:val="00771891"/>
    <w:rsid w:val="00772F24"/>
    <w:rsid w:val="0077316F"/>
    <w:rsid w:val="007741A7"/>
    <w:rsid w:val="00781E4A"/>
    <w:rsid w:val="00783109"/>
    <w:rsid w:val="0079010A"/>
    <w:rsid w:val="007919C1"/>
    <w:rsid w:val="00791B21"/>
    <w:rsid w:val="0079224C"/>
    <w:rsid w:val="00793038"/>
    <w:rsid w:val="00793843"/>
    <w:rsid w:val="0079612E"/>
    <w:rsid w:val="00796150"/>
    <w:rsid w:val="007A2AAC"/>
    <w:rsid w:val="007A2B0E"/>
    <w:rsid w:val="007A4037"/>
    <w:rsid w:val="007A40B7"/>
    <w:rsid w:val="007A43E7"/>
    <w:rsid w:val="007A5C05"/>
    <w:rsid w:val="007A7B6A"/>
    <w:rsid w:val="007B0002"/>
    <w:rsid w:val="007B16B7"/>
    <w:rsid w:val="007B1849"/>
    <w:rsid w:val="007B4861"/>
    <w:rsid w:val="007B6EF7"/>
    <w:rsid w:val="007B7736"/>
    <w:rsid w:val="007C1A49"/>
    <w:rsid w:val="007C1DBB"/>
    <w:rsid w:val="007C30DA"/>
    <w:rsid w:val="007C4E3A"/>
    <w:rsid w:val="007D2C56"/>
    <w:rsid w:val="007D3BA2"/>
    <w:rsid w:val="007D3C51"/>
    <w:rsid w:val="007D3DC3"/>
    <w:rsid w:val="007D47AC"/>
    <w:rsid w:val="007D69B9"/>
    <w:rsid w:val="007E34BC"/>
    <w:rsid w:val="007E5687"/>
    <w:rsid w:val="007E7865"/>
    <w:rsid w:val="007F0DC1"/>
    <w:rsid w:val="007F0FF2"/>
    <w:rsid w:val="007F1EB5"/>
    <w:rsid w:val="007F24EC"/>
    <w:rsid w:val="007F7459"/>
    <w:rsid w:val="00801690"/>
    <w:rsid w:val="00802980"/>
    <w:rsid w:val="00806833"/>
    <w:rsid w:val="00807FCD"/>
    <w:rsid w:val="00811309"/>
    <w:rsid w:val="008146CE"/>
    <w:rsid w:val="008202D8"/>
    <w:rsid w:val="0082049A"/>
    <w:rsid w:val="008204ED"/>
    <w:rsid w:val="00820973"/>
    <w:rsid w:val="008223F2"/>
    <w:rsid w:val="008255EF"/>
    <w:rsid w:val="00826815"/>
    <w:rsid w:val="00827096"/>
    <w:rsid w:val="008343F5"/>
    <w:rsid w:val="0083516B"/>
    <w:rsid w:val="00835A26"/>
    <w:rsid w:val="0084222C"/>
    <w:rsid w:val="00844208"/>
    <w:rsid w:val="008502FA"/>
    <w:rsid w:val="0085194C"/>
    <w:rsid w:val="00855C68"/>
    <w:rsid w:val="008566A1"/>
    <w:rsid w:val="00856FD1"/>
    <w:rsid w:val="00860462"/>
    <w:rsid w:val="00860A3E"/>
    <w:rsid w:val="00864D80"/>
    <w:rsid w:val="00865BBF"/>
    <w:rsid w:val="00867812"/>
    <w:rsid w:val="00867B7F"/>
    <w:rsid w:val="0087262F"/>
    <w:rsid w:val="008729C4"/>
    <w:rsid w:val="00872B39"/>
    <w:rsid w:val="00876022"/>
    <w:rsid w:val="00881777"/>
    <w:rsid w:val="00881FA4"/>
    <w:rsid w:val="00884B98"/>
    <w:rsid w:val="00885187"/>
    <w:rsid w:val="00886D9E"/>
    <w:rsid w:val="008871C1"/>
    <w:rsid w:val="008903AA"/>
    <w:rsid w:val="00890B07"/>
    <w:rsid w:val="00892DCD"/>
    <w:rsid w:val="00896217"/>
    <w:rsid w:val="008A0EE7"/>
    <w:rsid w:val="008A697E"/>
    <w:rsid w:val="008A7D32"/>
    <w:rsid w:val="008A7F4A"/>
    <w:rsid w:val="008B06AE"/>
    <w:rsid w:val="008B0F4E"/>
    <w:rsid w:val="008B10F6"/>
    <w:rsid w:val="008B71E8"/>
    <w:rsid w:val="008C0CEF"/>
    <w:rsid w:val="008D3B7D"/>
    <w:rsid w:val="008D4504"/>
    <w:rsid w:val="008E5CBD"/>
    <w:rsid w:val="008F0ACD"/>
    <w:rsid w:val="008F25EC"/>
    <w:rsid w:val="008F2C7F"/>
    <w:rsid w:val="008F4AF8"/>
    <w:rsid w:val="008F722D"/>
    <w:rsid w:val="008F7456"/>
    <w:rsid w:val="00901578"/>
    <w:rsid w:val="00905E86"/>
    <w:rsid w:val="00910CFD"/>
    <w:rsid w:val="0091194C"/>
    <w:rsid w:val="009142AB"/>
    <w:rsid w:val="00914F1C"/>
    <w:rsid w:val="00921EB0"/>
    <w:rsid w:val="00926E8B"/>
    <w:rsid w:val="009279F8"/>
    <w:rsid w:val="00927D05"/>
    <w:rsid w:val="00930F3E"/>
    <w:rsid w:val="00937D99"/>
    <w:rsid w:val="00940BE7"/>
    <w:rsid w:val="009411D9"/>
    <w:rsid w:val="009437FE"/>
    <w:rsid w:val="00947287"/>
    <w:rsid w:val="00950ED6"/>
    <w:rsid w:val="00951D75"/>
    <w:rsid w:val="0095244E"/>
    <w:rsid w:val="0095677C"/>
    <w:rsid w:val="00957543"/>
    <w:rsid w:val="00966129"/>
    <w:rsid w:val="00967F6E"/>
    <w:rsid w:val="0097103B"/>
    <w:rsid w:val="00971FEC"/>
    <w:rsid w:val="0097255F"/>
    <w:rsid w:val="00972C36"/>
    <w:rsid w:val="00972DF4"/>
    <w:rsid w:val="009732C1"/>
    <w:rsid w:val="00976235"/>
    <w:rsid w:val="009777C2"/>
    <w:rsid w:val="009779D7"/>
    <w:rsid w:val="00986752"/>
    <w:rsid w:val="00986F84"/>
    <w:rsid w:val="00987ED4"/>
    <w:rsid w:val="00993DB4"/>
    <w:rsid w:val="00994D5A"/>
    <w:rsid w:val="0099637E"/>
    <w:rsid w:val="009A2EDB"/>
    <w:rsid w:val="009A3B21"/>
    <w:rsid w:val="009A4444"/>
    <w:rsid w:val="009A47E8"/>
    <w:rsid w:val="009A754F"/>
    <w:rsid w:val="009B0A92"/>
    <w:rsid w:val="009B1DC1"/>
    <w:rsid w:val="009B2DB7"/>
    <w:rsid w:val="009B48F2"/>
    <w:rsid w:val="009C0226"/>
    <w:rsid w:val="009C132D"/>
    <w:rsid w:val="009C1C3F"/>
    <w:rsid w:val="009C2919"/>
    <w:rsid w:val="009C4D3F"/>
    <w:rsid w:val="009C6DD9"/>
    <w:rsid w:val="009D08E0"/>
    <w:rsid w:val="009D0CE1"/>
    <w:rsid w:val="009D31D9"/>
    <w:rsid w:val="009D4FF2"/>
    <w:rsid w:val="009D56D6"/>
    <w:rsid w:val="009D66B5"/>
    <w:rsid w:val="009E0A3B"/>
    <w:rsid w:val="009E0CBB"/>
    <w:rsid w:val="009E17C5"/>
    <w:rsid w:val="009E20B4"/>
    <w:rsid w:val="009E2CED"/>
    <w:rsid w:val="009E60AE"/>
    <w:rsid w:val="009E7DD0"/>
    <w:rsid w:val="009F0E42"/>
    <w:rsid w:val="009F1156"/>
    <w:rsid w:val="009F2204"/>
    <w:rsid w:val="009F37BE"/>
    <w:rsid w:val="009F5622"/>
    <w:rsid w:val="00A02119"/>
    <w:rsid w:val="00A03098"/>
    <w:rsid w:val="00A043FD"/>
    <w:rsid w:val="00A049B8"/>
    <w:rsid w:val="00A04A66"/>
    <w:rsid w:val="00A054F9"/>
    <w:rsid w:val="00A10514"/>
    <w:rsid w:val="00A10C99"/>
    <w:rsid w:val="00A13BBC"/>
    <w:rsid w:val="00A15A1D"/>
    <w:rsid w:val="00A17F5C"/>
    <w:rsid w:val="00A25036"/>
    <w:rsid w:val="00A2534F"/>
    <w:rsid w:val="00A25FFE"/>
    <w:rsid w:val="00A2714F"/>
    <w:rsid w:val="00A32985"/>
    <w:rsid w:val="00A35425"/>
    <w:rsid w:val="00A37E08"/>
    <w:rsid w:val="00A404EF"/>
    <w:rsid w:val="00A40DAE"/>
    <w:rsid w:val="00A41DE4"/>
    <w:rsid w:val="00A46AA8"/>
    <w:rsid w:val="00A50689"/>
    <w:rsid w:val="00A51B56"/>
    <w:rsid w:val="00A54E9B"/>
    <w:rsid w:val="00A576C7"/>
    <w:rsid w:val="00A66AB6"/>
    <w:rsid w:val="00A66D1A"/>
    <w:rsid w:val="00A7529D"/>
    <w:rsid w:val="00A77841"/>
    <w:rsid w:val="00A815C5"/>
    <w:rsid w:val="00A83801"/>
    <w:rsid w:val="00A8443C"/>
    <w:rsid w:val="00A86E42"/>
    <w:rsid w:val="00A909F9"/>
    <w:rsid w:val="00A94C43"/>
    <w:rsid w:val="00A94F50"/>
    <w:rsid w:val="00A96216"/>
    <w:rsid w:val="00AA0EB5"/>
    <w:rsid w:val="00AA11D9"/>
    <w:rsid w:val="00AA506B"/>
    <w:rsid w:val="00AA7BF3"/>
    <w:rsid w:val="00AB0A40"/>
    <w:rsid w:val="00AB3B82"/>
    <w:rsid w:val="00AB4E38"/>
    <w:rsid w:val="00AB6D98"/>
    <w:rsid w:val="00AD0945"/>
    <w:rsid w:val="00AD0AEE"/>
    <w:rsid w:val="00AD2C6D"/>
    <w:rsid w:val="00AD3B11"/>
    <w:rsid w:val="00AD65DA"/>
    <w:rsid w:val="00AE2B8A"/>
    <w:rsid w:val="00AE4368"/>
    <w:rsid w:val="00AE45C0"/>
    <w:rsid w:val="00AE4612"/>
    <w:rsid w:val="00AE5B3D"/>
    <w:rsid w:val="00AE5B80"/>
    <w:rsid w:val="00AF2B30"/>
    <w:rsid w:val="00AF3855"/>
    <w:rsid w:val="00AF47C4"/>
    <w:rsid w:val="00B00A8C"/>
    <w:rsid w:val="00B00D92"/>
    <w:rsid w:val="00B01246"/>
    <w:rsid w:val="00B0154E"/>
    <w:rsid w:val="00B027AD"/>
    <w:rsid w:val="00B02A6A"/>
    <w:rsid w:val="00B02B4F"/>
    <w:rsid w:val="00B03C47"/>
    <w:rsid w:val="00B042F2"/>
    <w:rsid w:val="00B14032"/>
    <w:rsid w:val="00B14611"/>
    <w:rsid w:val="00B16394"/>
    <w:rsid w:val="00B16663"/>
    <w:rsid w:val="00B1694C"/>
    <w:rsid w:val="00B22400"/>
    <w:rsid w:val="00B311EA"/>
    <w:rsid w:val="00B375FB"/>
    <w:rsid w:val="00B41DA7"/>
    <w:rsid w:val="00B42495"/>
    <w:rsid w:val="00B5004E"/>
    <w:rsid w:val="00B50EB9"/>
    <w:rsid w:val="00B51161"/>
    <w:rsid w:val="00B51F00"/>
    <w:rsid w:val="00B57C1D"/>
    <w:rsid w:val="00B66182"/>
    <w:rsid w:val="00B66BC4"/>
    <w:rsid w:val="00B70F2E"/>
    <w:rsid w:val="00B7137D"/>
    <w:rsid w:val="00B814B9"/>
    <w:rsid w:val="00B86A34"/>
    <w:rsid w:val="00B87636"/>
    <w:rsid w:val="00B91309"/>
    <w:rsid w:val="00B93E16"/>
    <w:rsid w:val="00B94694"/>
    <w:rsid w:val="00B96D4A"/>
    <w:rsid w:val="00B9798B"/>
    <w:rsid w:val="00B97A2B"/>
    <w:rsid w:val="00BA414D"/>
    <w:rsid w:val="00BB0A99"/>
    <w:rsid w:val="00BB1E26"/>
    <w:rsid w:val="00BB350C"/>
    <w:rsid w:val="00BB4DCE"/>
    <w:rsid w:val="00BB5036"/>
    <w:rsid w:val="00BB507B"/>
    <w:rsid w:val="00BB54E5"/>
    <w:rsid w:val="00BC0FB3"/>
    <w:rsid w:val="00BC1113"/>
    <w:rsid w:val="00BC1FB0"/>
    <w:rsid w:val="00BC2427"/>
    <w:rsid w:val="00BC4580"/>
    <w:rsid w:val="00BC54C3"/>
    <w:rsid w:val="00BD1950"/>
    <w:rsid w:val="00BD1B88"/>
    <w:rsid w:val="00BD3515"/>
    <w:rsid w:val="00BE20AD"/>
    <w:rsid w:val="00BE2CCB"/>
    <w:rsid w:val="00BE74D1"/>
    <w:rsid w:val="00BE7663"/>
    <w:rsid w:val="00BE7BBB"/>
    <w:rsid w:val="00BF0A15"/>
    <w:rsid w:val="00BF111C"/>
    <w:rsid w:val="00BF2125"/>
    <w:rsid w:val="00BF37B8"/>
    <w:rsid w:val="00BF4483"/>
    <w:rsid w:val="00BF46C3"/>
    <w:rsid w:val="00C007A5"/>
    <w:rsid w:val="00C05E2B"/>
    <w:rsid w:val="00C105D5"/>
    <w:rsid w:val="00C17A8F"/>
    <w:rsid w:val="00C20A4D"/>
    <w:rsid w:val="00C21626"/>
    <w:rsid w:val="00C225B6"/>
    <w:rsid w:val="00C23B71"/>
    <w:rsid w:val="00C250C2"/>
    <w:rsid w:val="00C25C8D"/>
    <w:rsid w:val="00C344AF"/>
    <w:rsid w:val="00C34760"/>
    <w:rsid w:val="00C42F34"/>
    <w:rsid w:val="00C43B26"/>
    <w:rsid w:val="00C4558F"/>
    <w:rsid w:val="00C56385"/>
    <w:rsid w:val="00C57568"/>
    <w:rsid w:val="00C609E6"/>
    <w:rsid w:val="00C61FD0"/>
    <w:rsid w:val="00C62BFE"/>
    <w:rsid w:val="00C65597"/>
    <w:rsid w:val="00C65E4B"/>
    <w:rsid w:val="00C7160E"/>
    <w:rsid w:val="00C7311B"/>
    <w:rsid w:val="00C74599"/>
    <w:rsid w:val="00C757DB"/>
    <w:rsid w:val="00C80680"/>
    <w:rsid w:val="00C816B3"/>
    <w:rsid w:val="00C82191"/>
    <w:rsid w:val="00C82C02"/>
    <w:rsid w:val="00C83019"/>
    <w:rsid w:val="00C90D54"/>
    <w:rsid w:val="00C94016"/>
    <w:rsid w:val="00CA4FF0"/>
    <w:rsid w:val="00CB3FFC"/>
    <w:rsid w:val="00CB4052"/>
    <w:rsid w:val="00CB5B58"/>
    <w:rsid w:val="00CB749B"/>
    <w:rsid w:val="00CB7C83"/>
    <w:rsid w:val="00CC12FD"/>
    <w:rsid w:val="00CC19CB"/>
    <w:rsid w:val="00CC1C76"/>
    <w:rsid w:val="00CD106E"/>
    <w:rsid w:val="00CD3748"/>
    <w:rsid w:val="00CD4AF3"/>
    <w:rsid w:val="00CD4ED0"/>
    <w:rsid w:val="00CE10D2"/>
    <w:rsid w:val="00CE448C"/>
    <w:rsid w:val="00CE4B7B"/>
    <w:rsid w:val="00CF5895"/>
    <w:rsid w:val="00CF5E6D"/>
    <w:rsid w:val="00D011E5"/>
    <w:rsid w:val="00D02EA2"/>
    <w:rsid w:val="00D07475"/>
    <w:rsid w:val="00D10B4E"/>
    <w:rsid w:val="00D160C7"/>
    <w:rsid w:val="00D16F00"/>
    <w:rsid w:val="00D23404"/>
    <w:rsid w:val="00D2421C"/>
    <w:rsid w:val="00D25B68"/>
    <w:rsid w:val="00D268CF"/>
    <w:rsid w:val="00D26DE7"/>
    <w:rsid w:val="00D273C5"/>
    <w:rsid w:val="00D27406"/>
    <w:rsid w:val="00D27BDF"/>
    <w:rsid w:val="00D30782"/>
    <w:rsid w:val="00D3115D"/>
    <w:rsid w:val="00D321C7"/>
    <w:rsid w:val="00D35648"/>
    <w:rsid w:val="00D41199"/>
    <w:rsid w:val="00D50081"/>
    <w:rsid w:val="00D51794"/>
    <w:rsid w:val="00D556CD"/>
    <w:rsid w:val="00D5584B"/>
    <w:rsid w:val="00D604D6"/>
    <w:rsid w:val="00D607AC"/>
    <w:rsid w:val="00D62562"/>
    <w:rsid w:val="00D625D4"/>
    <w:rsid w:val="00D62D9D"/>
    <w:rsid w:val="00D63C16"/>
    <w:rsid w:val="00D64C38"/>
    <w:rsid w:val="00D66414"/>
    <w:rsid w:val="00D6648B"/>
    <w:rsid w:val="00D72F01"/>
    <w:rsid w:val="00D73546"/>
    <w:rsid w:val="00D74BDF"/>
    <w:rsid w:val="00D80FBB"/>
    <w:rsid w:val="00D82717"/>
    <w:rsid w:val="00D830F3"/>
    <w:rsid w:val="00D86BEB"/>
    <w:rsid w:val="00D87D21"/>
    <w:rsid w:val="00D90A4A"/>
    <w:rsid w:val="00D91A0C"/>
    <w:rsid w:val="00D91FC7"/>
    <w:rsid w:val="00D92552"/>
    <w:rsid w:val="00D95E8B"/>
    <w:rsid w:val="00D96B3F"/>
    <w:rsid w:val="00D970FF"/>
    <w:rsid w:val="00DA3760"/>
    <w:rsid w:val="00DA39E2"/>
    <w:rsid w:val="00DA40B9"/>
    <w:rsid w:val="00DB06C7"/>
    <w:rsid w:val="00DB1A1E"/>
    <w:rsid w:val="00DB621F"/>
    <w:rsid w:val="00DB6BB2"/>
    <w:rsid w:val="00DC1D80"/>
    <w:rsid w:val="00DC3089"/>
    <w:rsid w:val="00DC3B2E"/>
    <w:rsid w:val="00DC5431"/>
    <w:rsid w:val="00DC6DE6"/>
    <w:rsid w:val="00DD0200"/>
    <w:rsid w:val="00DD31CB"/>
    <w:rsid w:val="00DD4F84"/>
    <w:rsid w:val="00DE1D42"/>
    <w:rsid w:val="00DE5C23"/>
    <w:rsid w:val="00DE5CCA"/>
    <w:rsid w:val="00DF055B"/>
    <w:rsid w:val="00DF2BDF"/>
    <w:rsid w:val="00DF2C0A"/>
    <w:rsid w:val="00DF329D"/>
    <w:rsid w:val="00DF6096"/>
    <w:rsid w:val="00DF692A"/>
    <w:rsid w:val="00E00739"/>
    <w:rsid w:val="00E00C22"/>
    <w:rsid w:val="00E014E2"/>
    <w:rsid w:val="00E04723"/>
    <w:rsid w:val="00E1533D"/>
    <w:rsid w:val="00E15577"/>
    <w:rsid w:val="00E16E8E"/>
    <w:rsid w:val="00E1754E"/>
    <w:rsid w:val="00E207D1"/>
    <w:rsid w:val="00E22D16"/>
    <w:rsid w:val="00E2427E"/>
    <w:rsid w:val="00E24D2C"/>
    <w:rsid w:val="00E2508C"/>
    <w:rsid w:val="00E27DE1"/>
    <w:rsid w:val="00E32184"/>
    <w:rsid w:val="00E35303"/>
    <w:rsid w:val="00E35BBA"/>
    <w:rsid w:val="00E368D3"/>
    <w:rsid w:val="00E405D2"/>
    <w:rsid w:val="00E4446B"/>
    <w:rsid w:val="00E4606A"/>
    <w:rsid w:val="00E511BA"/>
    <w:rsid w:val="00E52EB8"/>
    <w:rsid w:val="00E53E3D"/>
    <w:rsid w:val="00E55A6A"/>
    <w:rsid w:val="00E56F2B"/>
    <w:rsid w:val="00E57E6C"/>
    <w:rsid w:val="00E61F1E"/>
    <w:rsid w:val="00E639AE"/>
    <w:rsid w:val="00E64133"/>
    <w:rsid w:val="00E65602"/>
    <w:rsid w:val="00E65F31"/>
    <w:rsid w:val="00E703B5"/>
    <w:rsid w:val="00E7118A"/>
    <w:rsid w:val="00E72F96"/>
    <w:rsid w:val="00E73B1F"/>
    <w:rsid w:val="00E75DCA"/>
    <w:rsid w:val="00E762A2"/>
    <w:rsid w:val="00E81C60"/>
    <w:rsid w:val="00E820ED"/>
    <w:rsid w:val="00E83DD9"/>
    <w:rsid w:val="00E843CD"/>
    <w:rsid w:val="00E84849"/>
    <w:rsid w:val="00E87354"/>
    <w:rsid w:val="00E90E39"/>
    <w:rsid w:val="00E91EFB"/>
    <w:rsid w:val="00E9211C"/>
    <w:rsid w:val="00E92BC3"/>
    <w:rsid w:val="00E93E3B"/>
    <w:rsid w:val="00EA03AB"/>
    <w:rsid w:val="00EA0DE6"/>
    <w:rsid w:val="00EA303E"/>
    <w:rsid w:val="00EA789E"/>
    <w:rsid w:val="00EB2664"/>
    <w:rsid w:val="00EB4479"/>
    <w:rsid w:val="00EB5CC9"/>
    <w:rsid w:val="00EB79DA"/>
    <w:rsid w:val="00EC0825"/>
    <w:rsid w:val="00EC10D7"/>
    <w:rsid w:val="00EC18ED"/>
    <w:rsid w:val="00EC2D77"/>
    <w:rsid w:val="00EC35E1"/>
    <w:rsid w:val="00EC42CF"/>
    <w:rsid w:val="00EC5408"/>
    <w:rsid w:val="00EC5877"/>
    <w:rsid w:val="00EC5A56"/>
    <w:rsid w:val="00EC5EC5"/>
    <w:rsid w:val="00EC68CD"/>
    <w:rsid w:val="00EC6B02"/>
    <w:rsid w:val="00EC7904"/>
    <w:rsid w:val="00ED2609"/>
    <w:rsid w:val="00ED2727"/>
    <w:rsid w:val="00ED346E"/>
    <w:rsid w:val="00ED52CB"/>
    <w:rsid w:val="00EE0A8B"/>
    <w:rsid w:val="00EE6BDA"/>
    <w:rsid w:val="00EF1065"/>
    <w:rsid w:val="00EF10D3"/>
    <w:rsid w:val="00EF15A8"/>
    <w:rsid w:val="00EF1A14"/>
    <w:rsid w:val="00EF33B1"/>
    <w:rsid w:val="00EF3503"/>
    <w:rsid w:val="00EF6E0E"/>
    <w:rsid w:val="00F00C9B"/>
    <w:rsid w:val="00F03B7C"/>
    <w:rsid w:val="00F104D3"/>
    <w:rsid w:val="00F161AD"/>
    <w:rsid w:val="00F24E1E"/>
    <w:rsid w:val="00F25879"/>
    <w:rsid w:val="00F30327"/>
    <w:rsid w:val="00F322D7"/>
    <w:rsid w:val="00F44EF6"/>
    <w:rsid w:val="00F46439"/>
    <w:rsid w:val="00F47F75"/>
    <w:rsid w:val="00F54455"/>
    <w:rsid w:val="00F54728"/>
    <w:rsid w:val="00F54B44"/>
    <w:rsid w:val="00F57322"/>
    <w:rsid w:val="00F57B20"/>
    <w:rsid w:val="00F60310"/>
    <w:rsid w:val="00F61D7D"/>
    <w:rsid w:val="00F62DCF"/>
    <w:rsid w:val="00F63706"/>
    <w:rsid w:val="00F63F89"/>
    <w:rsid w:val="00F70BA1"/>
    <w:rsid w:val="00F70FF4"/>
    <w:rsid w:val="00F71489"/>
    <w:rsid w:val="00F71736"/>
    <w:rsid w:val="00F7219D"/>
    <w:rsid w:val="00F73685"/>
    <w:rsid w:val="00F743C6"/>
    <w:rsid w:val="00F771D5"/>
    <w:rsid w:val="00F772E4"/>
    <w:rsid w:val="00F77971"/>
    <w:rsid w:val="00F80496"/>
    <w:rsid w:val="00F82EC2"/>
    <w:rsid w:val="00F84A80"/>
    <w:rsid w:val="00F85936"/>
    <w:rsid w:val="00F906C5"/>
    <w:rsid w:val="00F93522"/>
    <w:rsid w:val="00F96B03"/>
    <w:rsid w:val="00F978A0"/>
    <w:rsid w:val="00FA626C"/>
    <w:rsid w:val="00FA68BB"/>
    <w:rsid w:val="00FB1CC9"/>
    <w:rsid w:val="00FB228A"/>
    <w:rsid w:val="00FC1F4A"/>
    <w:rsid w:val="00FC4917"/>
    <w:rsid w:val="00FC6308"/>
    <w:rsid w:val="00FD368E"/>
    <w:rsid w:val="00FD49DD"/>
    <w:rsid w:val="00FE6638"/>
    <w:rsid w:val="00FE7A9D"/>
    <w:rsid w:val="00FF0269"/>
    <w:rsid w:val="00FF1E70"/>
    <w:rsid w:val="00FF6B15"/>
    <w:rsid w:val="00FF6DF7"/>
    <w:rsid w:val="00FF7148"/>
    <w:rsid w:val="00FF7255"/>
    <w:rsid w:val="1BF3376E"/>
    <w:rsid w:val="1F7F9587"/>
    <w:rsid w:val="23E38B75"/>
    <w:rsid w:val="271D7A9F"/>
    <w:rsid w:val="2DFE3C46"/>
    <w:rsid w:val="2FF79A24"/>
    <w:rsid w:val="2FFE84ED"/>
    <w:rsid w:val="30F2365A"/>
    <w:rsid w:val="3764BAF2"/>
    <w:rsid w:val="37FFD43E"/>
    <w:rsid w:val="3BBE0D8D"/>
    <w:rsid w:val="3CFFBB74"/>
    <w:rsid w:val="3D6EEBF0"/>
    <w:rsid w:val="3D78444A"/>
    <w:rsid w:val="3DDC968C"/>
    <w:rsid w:val="3FDF00B8"/>
    <w:rsid w:val="3FFF790E"/>
    <w:rsid w:val="509933F0"/>
    <w:rsid w:val="50AC29ED"/>
    <w:rsid w:val="56DF2E7C"/>
    <w:rsid w:val="57D4A0BF"/>
    <w:rsid w:val="57FEE1DC"/>
    <w:rsid w:val="5B892B40"/>
    <w:rsid w:val="5BB9DFD8"/>
    <w:rsid w:val="5DB744DB"/>
    <w:rsid w:val="5E7FC6D9"/>
    <w:rsid w:val="62F7F9C4"/>
    <w:rsid w:val="63936060"/>
    <w:rsid w:val="65F79DAE"/>
    <w:rsid w:val="67FF3A1C"/>
    <w:rsid w:val="6A96566D"/>
    <w:rsid w:val="6DFA2EC8"/>
    <w:rsid w:val="6EF30945"/>
    <w:rsid w:val="6FFB1E2B"/>
    <w:rsid w:val="6FFDFDFB"/>
    <w:rsid w:val="727F1E52"/>
    <w:rsid w:val="75D660F0"/>
    <w:rsid w:val="77ADBA9C"/>
    <w:rsid w:val="77F8DD5F"/>
    <w:rsid w:val="77FA3628"/>
    <w:rsid w:val="77FFA266"/>
    <w:rsid w:val="79FB0216"/>
    <w:rsid w:val="7AFF2E98"/>
    <w:rsid w:val="7B1F61AD"/>
    <w:rsid w:val="7BDF9398"/>
    <w:rsid w:val="7CEFB90A"/>
    <w:rsid w:val="7D7ED07E"/>
    <w:rsid w:val="7DBDA138"/>
    <w:rsid w:val="7DEB5CAC"/>
    <w:rsid w:val="7E69EDB6"/>
    <w:rsid w:val="7E768220"/>
    <w:rsid w:val="7EEAF53C"/>
    <w:rsid w:val="7EFF8CE4"/>
    <w:rsid w:val="7F4BC553"/>
    <w:rsid w:val="7F75C1E3"/>
    <w:rsid w:val="7F7783A9"/>
    <w:rsid w:val="7FBC86FE"/>
    <w:rsid w:val="7FC1A1C7"/>
    <w:rsid w:val="7FEF1762"/>
    <w:rsid w:val="7FFDFF05"/>
    <w:rsid w:val="8DF35A45"/>
    <w:rsid w:val="8FB298B5"/>
    <w:rsid w:val="8FB3A85A"/>
    <w:rsid w:val="8FF444AD"/>
    <w:rsid w:val="9B771313"/>
    <w:rsid w:val="9DD9BCE1"/>
    <w:rsid w:val="9EA2CDEE"/>
    <w:rsid w:val="9EFC2253"/>
    <w:rsid w:val="9FDEC973"/>
    <w:rsid w:val="AB3566BF"/>
    <w:rsid w:val="ABF6AA0E"/>
    <w:rsid w:val="BEAD4B95"/>
    <w:rsid w:val="BEFBCB6E"/>
    <w:rsid w:val="BFBFF853"/>
    <w:rsid w:val="BFDBA529"/>
    <w:rsid w:val="BFE20E8F"/>
    <w:rsid w:val="BFF73FD8"/>
    <w:rsid w:val="BFFECF6A"/>
    <w:rsid w:val="BFFF108E"/>
    <w:rsid w:val="C64B861D"/>
    <w:rsid w:val="C7FBCD30"/>
    <w:rsid w:val="C8653C85"/>
    <w:rsid w:val="D3C3FB08"/>
    <w:rsid w:val="D77D4C4E"/>
    <w:rsid w:val="D7FF790B"/>
    <w:rsid w:val="DBA8D380"/>
    <w:rsid w:val="DF7A93C7"/>
    <w:rsid w:val="DFA5FDF8"/>
    <w:rsid w:val="DFAE3EF3"/>
    <w:rsid w:val="DFDF4462"/>
    <w:rsid w:val="DFEDF040"/>
    <w:rsid w:val="E77D8796"/>
    <w:rsid w:val="E77DAC36"/>
    <w:rsid w:val="E79395B6"/>
    <w:rsid w:val="E7AB3A07"/>
    <w:rsid w:val="E7DDDB77"/>
    <w:rsid w:val="E8DF9E10"/>
    <w:rsid w:val="EA3EC90F"/>
    <w:rsid w:val="EAF12366"/>
    <w:rsid w:val="EAFB5980"/>
    <w:rsid w:val="EB96C6BA"/>
    <w:rsid w:val="EDFB7A80"/>
    <w:rsid w:val="EE7B3614"/>
    <w:rsid w:val="EF2760D4"/>
    <w:rsid w:val="EF2ECD84"/>
    <w:rsid w:val="EFBFF715"/>
    <w:rsid w:val="EFF51871"/>
    <w:rsid w:val="EFF74B61"/>
    <w:rsid w:val="F5357C75"/>
    <w:rsid w:val="F57F6AFD"/>
    <w:rsid w:val="F5EB78F2"/>
    <w:rsid w:val="F7A3CE22"/>
    <w:rsid w:val="F7B44FA1"/>
    <w:rsid w:val="F7FF8472"/>
    <w:rsid w:val="F8DC380D"/>
    <w:rsid w:val="F9A1DBC1"/>
    <w:rsid w:val="F9F2609B"/>
    <w:rsid w:val="FAD3C1ED"/>
    <w:rsid w:val="FB69F937"/>
    <w:rsid w:val="FCFCEEC4"/>
    <w:rsid w:val="FDEF39DD"/>
    <w:rsid w:val="FDFE1F8C"/>
    <w:rsid w:val="FE5F7AB1"/>
    <w:rsid w:val="FF1F5111"/>
    <w:rsid w:val="FF2F039E"/>
    <w:rsid w:val="FF651768"/>
    <w:rsid w:val="FF87C992"/>
    <w:rsid w:val="FFC6822F"/>
    <w:rsid w:val="FFCFF391"/>
    <w:rsid w:val="FFDE7740"/>
    <w:rsid w:val="FFDF1202"/>
    <w:rsid w:val="FFFD746E"/>
    <w:rsid w:val="FFFFE9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eastAsia="仿宋_GB2312" w:hAnsiTheme="minorHAnsi" w:cstheme="minorBidi"/>
      <w:kern w:val="2"/>
      <w:sz w:val="32"/>
      <w:szCs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kern w:val="2"/>
      <w:sz w:val="18"/>
      <w:szCs w:val="18"/>
    </w:rPr>
  </w:style>
  <w:style w:type="character" w:customStyle="1" w:styleId="9">
    <w:name w:val="页脚 Char"/>
    <w:basedOn w:val="7"/>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13</Pages>
  <Words>995</Words>
  <Characters>5675</Characters>
  <Lines>47</Lines>
  <Paragraphs>13</Paragraphs>
  <TotalTime>27</TotalTime>
  <ScaleCrop>false</ScaleCrop>
  <LinksUpToDate>false</LinksUpToDate>
  <CharactersWithSpaces>6657</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2023-08-09T12:51:00Z</dcterms:created>
  <dc:creator>Sky123.Org</dc:creator>
  <cp:lastModifiedBy>kylin</cp:lastModifiedBy>
  <dcterms:modified xsi:type="dcterms:W3CDTF">2023-11-06T09:28:58Z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9F7BE69432EC4F41871F0672D69C0E12_13</vt:lpwstr>
  </property>
</Properties>
</file>