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2023年部门整体支出绩效目标表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中共株洲市石峰区委政法委员会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资金总额：240.67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240.67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150.67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20" w:lineRule="atLeast"/>
              <w:ind w:firstLine="5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1.根据党的路线、方针、政策和市委、区委的决策部署，统一政法各部门的思想和行动。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20" w:lineRule="atLeast"/>
              <w:ind w:firstLine="5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2.对一定时期内的政法工作作出全局性部署，并督促贯彻落实。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20" w:lineRule="atLeast"/>
              <w:ind w:firstLine="5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3.做好维护社会稳定的有关组织、协调、指导工作。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20" w:lineRule="atLeast"/>
              <w:ind w:firstLine="5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4.组织检查政法各单位执行法律法规和党的方针政策情况，结合实际研究制定严格公正执法、落实党的方针政策的具体措施。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20" w:lineRule="atLeast"/>
              <w:ind w:firstLine="5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5.组织、协调、指导、监督全区社会管理综合治理工作，创新基层社会治理方式，深化共建共治共享的社会治理格局。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20" w:lineRule="atLeast"/>
              <w:ind w:firstLine="5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6.研究和加强政法队伍建设和领导班子建设的措施，协助党委及组织人事部门考察、管理政法部门的领导和干部队伍。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20" w:lineRule="atLeast"/>
              <w:ind w:firstLine="5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7.指导各街道的政法综治和维护社会稳定工作。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360" w:lineRule="atLeast"/>
              <w:ind w:firstLine="51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8.承办区委、区政府和市委政法委员会交办的其他工作。</w:t>
            </w:r>
          </w:p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360" w:lineRule="atLeast"/>
              <w:ind w:firstLine="516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队伍建设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政治部（办公室）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做好</w:t>
            </w:r>
            <w:r>
              <w:rPr>
                <w:rFonts w:hint="eastAsia" w:ascii="宋体" w:hAnsi="宋体" w:cs="宋体"/>
                <w:sz w:val="20"/>
                <w:szCs w:val="20"/>
              </w:rPr>
              <w:t>委机关办文、办会等</w:t>
            </w:r>
            <w:r>
              <w:rPr>
                <w:rFonts w:ascii="宋体" w:hAnsi="宋体" w:cs="宋体"/>
                <w:sz w:val="20"/>
                <w:szCs w:val="20"/>
              </w:rPr>
              <w:t>后勤保障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财务管理</w:t>
            </w:r>
            <w:r>
              <w:rPr>
                <w:rFonts w:hint="eastAsia" w:ascii="宋体" w:hAnsi="宋体" w:cs="宋体"/>
                <w:sz w:val="20"/>
                <w:szCs w:val="20"/>
              </w:rPr>
              <w:t>和信息化建设等</w:t>
            </w:r>
            <w:r>
              <w:rPr>
                <w:rFonts w:ascii="宋体" w:hAnsi="宋体" w:cs="宋体"/>
                <w:sz w:val="20"/>
                <w:szCs w:val="20"/>
              </w:rPr>
              <w:t>工作</w:t>
            </w:r>
            <w:r>
              <w:rPr>
                <w:rFonts w:hint="eastAsia" w:ascii="宋体" w:hAnsi="宋体" w:cs="宋体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z w:val="20"/>
                <w:szCs w:val="20"/>
              </w:rPr>
              <w:t>组织开展</w:t>
            </w:r>
            <w:r>
              <w:rPr>
                <w:rFonts w:hint="eastAsia" w:ascii="宋体" w:hAnsi="宋体" w:cs="宋体"/>
                <w:sz w:val="20"/>
                <w:szCs w:val="20"/>
              </w:rPr>
              <w:t>政治督察、政治轮训和政法队伍建设等</w:t>
            </w:r>
            <w:r>
              <w:rPr>
                <w:rFonts w:ascii="宋体" w:hAnsi="宋体" w:cs="宋体"/>
                <w:sz w:val="20"/>
                <w:szCs w:val="20"/>
              </w:rPr>
              <w:t>工作</w:t>
            </w:r>
            <w:r>
              <w:rPr>
                <w:rFonts w:hint="eastAsia" w:ascii="宋体" w:hAnsi="宋体" w:cs="宋体"/>
                <w:sz w:val="20"/>
                <w:szCs w:val="20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平安建设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综治督导室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牵头开展</w:t>
            </w:r>
            <w:r>
              <w:rPr>
                <w:rFonts w:ascii="宋体" w:hAnsi="宋体" w:cs="宋体"/>
                <w:sz w:val="20"/>
                <w:szCs w:val="20"/>
              </w:rPr>
              <w:t>社会治理现代化工作</w:t>
            </w:r>
            <w:r>
              <w:rPr>
                <w:rFonts w:hint="eastAsia" w:ascii="宋体" w:hAnsi="宋体" w:cs="宋体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z w:val="20"/>
                <w:szCs w:val="20"/>
              </w:rPr>
              <w:t>对全区平安建设工作进行督导考核</w:t>
            </w:r>
            <w:r>
              <w:rPr>
                <w:rFonts w:hint="eastAsia" w:ascii="宋体" w:hAnsi="宋体" w:cs="宋体"/>
                <w:sz w:val="20"/>
                <w:szCs w:val="20"/>
              </w:rPr>
              <w:t>，评选见义勇为先进个人，组织系列平安创建、平安建设宣传教育、铁路护路联防和公众安全感民意测评等工作。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执法监督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执法监督室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化解涉法涉诉信访案件</w:t>
            </w:r>
            <w:r>
              <w:rPr>
                <w:rFonts w:hint="eastAsia" w:ascii="宋体" w:hAnsi="宋体" w:cs="宋体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z w:val="20"/>
                <w:szCs w:val="20"/>
              </w:rPr>
              <w:t>开展案件质量评查</w:t>
            </w:r>
            <w:r>
              <w:rPr>
                <w:rFonts w:hint="eastAsia" w:ascii="宋体" w:hAnsi="宋体" w:cs="宋体"/>
                <w:sz w:val="20"/>
                <w:szCs w:val="20"/>
              </w:rPr>
              <w:t>和法学会等工作。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发放各类宣传资料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17万份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模拟民意测评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样本10000个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涉法涉诉困难救助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政治轮训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预算资金使用率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240.67万元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无直接经济效益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无直接经济效益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确保全区社会大局持续安全稳定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保障和服务经济社会发展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构建平安建设人人参与、平安成果人人分享的良好氛围，护航经济社会高质量发展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持续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公众安全感满意率稳步提升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填表人：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钱婷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联系电话：   </w:t>
      </w:r>
      <w:r>
        <w:rPr>
          <w:rFonts w:hint="eastAsia" w:ascii="宋体" w:hAnsi="宋体" w:cs="宋体"/>
          <w:kern w:val="0"/>
          <w:sz w:val="20"/>
          <w:szCs w:val="20"/>
        </w:rPr>
        <w:t>0731-22629806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</w:t>
      </w:r>
    </w:p>
    <w:tbl>
      <w:tblPr>
        <w:tblStyle w:val="3"/>
        <w:tblW w:w="8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2023年区级专项资金绩效目标汇总表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5"/>
                <w:rFonts w:eastAsia="宋体"/>
              </w:rPr>
              <w:t xml:space="preserve">  </w:t>
            </w:r>
            <w:r>
              <w:rPr>
                <w:rStyle w:val="6"/>
                <w:rFonts w:hint="default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平安建设经费(含见义勇为、政治安全、扫黑除恶、平安建设)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稳步推进平安建设各项工作，严厉打击涉黑涉恶、电信网络诈骗等各类违法犯罪行为；加强和创新基层社会治理，倡导见义勇为行为，表彰和奖励平安建设先进。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确保社会大局持续安全稳定，人民群众的获得感、幸福感、安全感不断提升。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涉法涉诉困难救助经费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有效化解涉法涉诉信访案件。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化解涉法涉诉信访事项，对涉法涉诉困难家属给予一定救助，确保社会大局稳定。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铁路护路专项经费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</w:rPr>
              <w:t>组织开展铁路安全知识宣传，加强铁路沿线安全隐患排查和整治，打击涉铁违法犯罪，维护铁路安全运行。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Calibri"/>
                <w:szCs w:val="21"/>
              </w:rPr>
            </w:pPr>
            <w:r>
              <w:rPr>
                <w:rFonts w:hint="eastAsia" w:cs="Calibri"/>
                <w:szCs w:val="21"/>
              </w:rPr>
              <w:t>确保途径我区的铁路安全运行。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扫黑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恶专项经费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涉密，不公开。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填表人：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钱婷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联系电话：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0731-22629806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3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附表3-1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平安建设经费(含见义勇为、政法安全、扫黑除恶、平安建设)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平安建设经费(含见义勇为、政治安全、扫黑除恶、平安建设)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持续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稳步推进平安建设各项工作，严厉打击涉黑涉恶、电信网络诈骗等各类违法犯罪行为；加强和创新基层社会治理，倡导见义勇为行为，表彰和奖励平安建设先进。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确保社会大局持续安全稳定，人民群众的获得感、幸福感、安全感不断提升。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发放宣传资料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宣传资料15万份、模拟民意测评样本10000个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开展平安石峰、法治石峰建设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牵头督促化解一批矛盾纠纷、整治一批社会乱象、打击一批违法犯罪人员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预算资金使用率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80万元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无直接经济效益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确保全区社会大局持续安全稳定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保障和服务经济社会发展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构建平安建设人人参与、平安成果人人分享的良好氛围，护航经济社会高质量发展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持续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公众安全感满意率稳步提升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专项工作日常支出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办公、印刷、会议和宣传费用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办公经费4万元，会议费用5万元，资料印刷费20万份*0.3元/份=6万元，宣传资料10万份*1元/份=10万元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拨街道、公安平安建设专项经费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根据五个街道平安建设具体工作情况奖励工作经费合计36万元，拨公安工作经费4万元。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模拟民调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模拟民意测评样本1万份*15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元/份</w:t>
            </w:r>
            <w:r>
              <w:rPr>
                <w:rFonts w:hint="eastAsia" w:ascii="宋体" w:hAnsi="宋体" w:cs="宋体"/>
                <w:sz w:val="20"/>
                <w:szCs w:val="20"/>
              </w:rPr>
              <w:t>=15万元。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钱婷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联系电话：  </w:t>
      </w:r>
      <w:r>
        <w:rPr>
          <w:rFonts w:hint="eastAsia" w:ascii="宋体" w:hAnsi="宋体" w:cs="宋体"/>
          <w:kern w:val="0"/>
          <w:sz w:val="20"/>
          <w:szCs w:val="20"/>
        </w:rPr>
        <w:t>0731-22629806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       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br w:type="page"/>
      </w:r>
    </w:p>
    <w:tbl>
      <w:tblPr>
        <w:tblStyle w:val="3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942"/>
        <w:gridCol w:w="1670"/>
        <w:gridCol w:w="2517"/>
        <w:gridCol w:w="395"/>
        <w:gridCol w:w="464"/>
        <w:gridCol w:w="1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附表3-2</w:t>
            </w:r>
          </w:p>
        </w:tc>
        <w:tc>
          <w:tcPr>
            <w:tcW w:w="942" w:type="dxa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17" w:type="dxa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5" w:type="dxa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82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89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涉法涉诉困难救助经费</w:t>
            </w:r>
          </w:p>
        </w:tc>
        <w:tc>
          <w:tcPr>
            <w:tcW w:w="2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名称</w:t>
            </w: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涉法涉诉困难救助经费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2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金额</w:t>
            </w: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持续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有效化解涉法涉诉信访案件、开展执法监督检查评查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化解涉法涉诉信访事项，对涉法涉诉困难家属给予一定救助，确保社会大局稳定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救助涉法涉诉信访困难人员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≥3名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预算资金使用率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工作及时完成率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100%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不超过预算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3万元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无直接经济效益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无直接经济效益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化解社会矛盾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创建全区和谐氛围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确保全区社会大局安全稳定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持续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公众满意度稳步提升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支出明细及测算 说明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支出内容简介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金额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专项活动支出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涉法涉诉救助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救助涉法涉诉信访困难人员 3人*1万元/人=3万元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  计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钱婷</w:t>
      </w:r>
      <w:r>
        <w:rPr>
          <w:rFonts w:ascii="宋体" w:hAnsi="宋体" w:cs="宋体"/>
          <w:kern w:val="0"/>
          <w:sz w:val="20"/>
          <w:szCs w:val="20"/>
        </w:rPr>
        <w:t xml:space="preserve">         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</w:t>
      </w:r>
      <w:r>
        <w:rPr>
          <w:rFonts w:ascii="宋体" w:hAnsi="宋体" w:cs="宋体"/>
          <w:kern w:val="0"/>
          <w:sz w:val="20"/>
          <w:szCs w:val="20"/>
        </w:rPr>
        <w:t>联系电话：</w:t>
      </w:r>
      <w:r>
        <w:rPr>
          <w:rFonts w:hint="eastAsia" w:ascii="宋体" w:hAnsi="宋体" w:cs="宋体"/>
          <w:kern w:val="0"/>
          <w:sz w:val="20"/>
          <w:szCs w:val="20"/>
        </w:rPr>
        <w:t>0731-22629806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</w:p>
    <w:p>
      <w:pPr>
        <w:widowControl/>
        <w:jc w:val="left"/>
        <w:textAlignment w:val="center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t xml:space="preserve"> </w:t>
      </w:r>
    </w:p>
    <w:tbl>
      <w:tblPr>
        <w:tblStyle w:val="3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106"/>
        <w:gridCol w:w="1377"/>
        <w:gridCol w:w="1759"/>
        <w:gridCol w:w="709"/>
        <w:gridCol w:w="1187"/>
        <w:gridCol w:w="8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附表3-3</w:t>
            </w:r>
          </w:p>
        </w:tc>
        <w:tc>
          <w:tcPr>
            <w:tcW w:w="1106" w:type="dxa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9" w:type="dxa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34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278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铁路护路专项经费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名称</w:t>
            </w: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铁路护路专项经费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金额</w:t>
            </w: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持续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cs="Calibri"/>
                <w:szCs w:val="21"/>
              </w:rPr>
              <w:t>确保途径我区的铁路安全运行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开展爱路护路宣传，整治铁路安全隐患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00" w:firstLineChars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发放宣传资料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宣传资料2万份、制作宣传展板横幅10个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预算资金使用率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100%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工作及时完成率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100%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不超过预算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cs="宋体"/>
                <w:sz w:val="20"/>
                <w:szCs w:val="20"/>
              </w:rPr>
              <w:t>2万元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无直接经济效益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</w:rPr>
              <w:t>无直接经济效益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Calibri"/>
                <w:szCs w:val="21"/>
              </w:rPr>
              <w:t>确保途径我区的铁路安全运行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维护铁路运输安全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00" w:firstLineChars="3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Calibri"/>
                <w:szCs w:val="21"/>
              </w:rPr>
              <w:t>确保途径我区的铁路安全运行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持续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公众爱路护路意识持续提升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良好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支出明细及测算 说明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支出内容简介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金额</w:t>
            </w:r>
          </w:p>
        </w:tc>
        <w:tc>
          <w:tcPr>
            <w:tcW w:w="2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专项工作日常支出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宣传、印刷费用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宣传资料2万份*0.5元/份=1万元；宣传展板横幅10个*0.1万元/个=1万元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cs="宋体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钱婷</w:t>
      </w:r>
      <w:r>
        <w:rPr>
          <w:rFonts w:ascii="宋体" w:hAnsi="宋体" w:cs="宋体"/>
          <w:kern w:val="0"/>
          <w:sz w:val="20"/>
          <w:szCs w:val="20"/>
        </w:rPr>
        <w:t xml:space="preserve">         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</w:t>
      </w:r>
      <w:r>
        <w:rPr>
          <w:rFonts w:ascii="宋体" w:hAnsi="宋体" w:cs="宋体"/>
          <w:kern w:val="0"/>
          <w:sz w:val="20"/>
          <w:szCs w:val="20"/>
        </w:rPr>
        <w:t>联系电话：</w:t>
      </w:r>
      <w:r>
        <w:rPr>
          <w:rFonts w:hint="eastAsia" w:ascii="宋体" w:hAnsi="宋体" w:cs="宋体"/>
          <w:kern w:val="0"/>
          <w:sz w:val="20"/>
          <w:szCs w:val="20"/>
        </w:rPr>
        <w:t>0731-22629806</w:t>
      </w:r>
      <w:r>
        <w:rPr>
          <w:rFonts w:ascii="宋体" w:hAnsi="宋体" w:cs="宋体"/>
          <w:kern w:val="0"/>
          <w:sz w:val="20"/>
          <w:szCs w:val="20"/>
        </w:rPr>
        <w:t xml:space="preserve">          </w:t>
      </w: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NiZDgwYjg0OTYyMzdhMzQ1NDg0MjNkNGQ2OWVlODAifQ=="/>
  </w:docVars>
  <w:rsids>
    <w:rsidRoot w:val="2C012709"/>
    <w:rsid w:val="001E1C10"/>
    <w:rsid w:val="002C716D"/>
    <w:rsid w:val="003E2AE4"/>
    <w:rsid w:val="005C5398"/>
    <w:rsid w:val="00621E2C"/>
    <w:rsid w:val="006601A6"/>
    <w:rsid w:val="007D511A"/>
    <w:rsid w:val="0082459E"/>
    <w:rsid w:val="00A2799B"/>
    <w:rsid w:val="00B61859"/>
    <w:rsid w:val="00C75CB1"/>
    <w:rsid w:val="00D8393F"/>
    <w:rsid w:val="00FB516B"/>
    <w:rsid w:val="031850BF"/>
    <w:rsid w:val="04152867"/>
    <w:rsid w:val="0A011F5A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6E34F3F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2953</Words>
  <Characters>3132</Characters>
  <Lines>28</Lines>
  <Paragraphs>8</Paragraphs>
  <TotalTime>33</TotalTime>
  <ScaleCrop>false</ScaleCrop>
  <LinksUpToDate>false</LinksUpToDate>
  <CharactersWithSpaces>3459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 婷婷</cp:lastModifiedBy>
  <cp:lastPrinted>2022-03-09T02:57:00Z</cp:lastPrinted>
  <dcterms:modified xsi:type="dcterms:W3CDTF">2023-11-06T01:23:49Z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7918D9FC77A7463683C4FE5E2EDC34A1</vt:lpwstr>
  </property>
</Properties>
</file>