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207" w:type="dxa"/>
        <w:tblInd w:w="-2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07"/>
        <w:gridCol w:w="1591"/>
        <w:gridCol w:w="1485"/>
        <w:gridCol w:w="1440"/>
        <w:gridCol w:w="1709"/>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407"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附表1</w:t>
            </w:r>
          </w:p>
        </w:tc>
        <w:tc>
          <w:tcPr>
            <w:tcW w:w="1591" w:type="dxa"/>
            <w:shd w:val="clear" w:color="auto" w:fill="auto"/>
            <w:vAlign w:val="bottom"/>
          </w:tcPr>
          <w:p>
            <w:pPr>
              <w:jc w:val="left"/>
              <w:rPr>
                <w:rFonts w:hint="eastAsia" w:ascii="宋体" w:hAnsi="宋体" w:eastAsia="宋体" w:cs="宋体"/>
                <w:i w:val="0"/>
                <w:color w:val="000000"/>
                <w:sz w:val="20"/>
                <w:szCs w:val="20"/>
                <w:u w:val="none"/>
              </w:rPr>
            </w:pPr>
          </w:p>
        </w:tc>
        <w:tc>
          <w:tcPr>
            <w:tcW w:w="1485" w:type="dxa"/>
            <w:shd w:val="clear" w:color="auto" w:fill="auto"/>
            <w:vAlign w:val="bottom"/>
          </w:tcPr>
          <w:p>
            <w:pPr>
              <w:jc w:val="center"/>
              <w:rPr>
                <w:rFonts w:hint="eastAsia" w:ascii="宋体" w:hAnsi="宋体" w:eastAsia="宋体" w:cs="宋体"/>
                <w:i w:val="0"/>
                <w:color w:val="000000"/>
                <w:sz w:val="20"/>
                <w:szCs w:val="20"/>
                <w:u w:val="none"/>
              </w:rPr>
            </w:pPr>
          </w:p>
        </w:tc>
        <w:tc>
          <w:tcPr>
            <w:tcW w:w="1440" w:type="dxa"/>
            <w:shd w:val="clear" w:color="auto" w:fill="auto"/>
            <w:vAlign w:val="bottom"/>
          </w:tcPr>
          <w:p>
            <w:pPr>
              <w:rPr>
                <w:rFonts w:hint="eastAsia" w:ascii="宋体" w:hAnsi="宋体" w:eastAsia="宋体" w:cs="宋体"/>
                <w:i w:val="0"/>
                <w:color w:val="000000"/>
                <w:sz w:val="20"/>
                <w:szCs w:val="20"/>
                <w:u w:val="none"/>
              </w:rPr>
            </w:pPr>
          </w:p>
        </w:tc>
        <w:tc>
          <w:tcPr>
            <w:tcW w:w="1709" w:type="dxa"/>
            <w:shd w:val="clear" w:color="auto" w:fill="auto"/>
            <w:vAlign w:val="bottom"/>
          </w:tcPr>
          <w:p>
            <w:pPr>
              <w:rPr>
                <w:rFonts w:hint="eastAsia" w:ascii="宋体" w:hAnsi="宋体" w:eastAsia="宋体" w:cs="宋体"/>
                <w:i w:val="0"/>
                <w:color w:val="000000"/>
                <w:sz w:val="18"/>
                <w:szCs w:val="18"/>
                <w:u w:val="none"/>
              </w:rPr>
            </w:pPr>
          </w:p>
        </w:tc>
        <w:tc>
          <w:tcPr>
            <w:tcW w:w="1575"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9207" w:type="dxa"/>
            <w:gridSpan w:val="6"/>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trPr>
        <w:tc>
          <w:tcPr>
            <w:tcW w:w="4483" w:type="dxa"/>
            <w:gridSpan w:val="3"/>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144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709"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575" w:type="dxa"/>
            <w:shd w:val="clear" w:color="auto" w:fill="auto"/>
            <w:vAlign w:val="center"/>
          </w:tcPr>
          <w:p>
            <w:pPr>
              <w:jc w:val="right"/>
              <w:rPr>
                <w:rFonts w:hint="eastAsia" w:ascii="宋体" w:hAnsi="宋体" w:eastAsia="宋体" w:cs="宋体"/>
                <w:i w:val="0"/>
                <w:color w:val="000000"/>
                <w:sz w:val="20"/>
                <w:szCs w:val="20"/>
                <w:u w:val="none"/>
                <w:lang w:val="en-US" w:eastAsia="zh-CN"/>
              </w:rPr>
            </w:pPr>
          </w:p>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w:t>
            </w:r>
          </w:p>
        </w:tc>
        <w:tc>
          <w:tcPr>
            <w:tcW w:w="7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default" w:ascii="Times New Roman" w:hAnsi="Times New Roman" w:eastAsia="仿宋_GB2312" w:cs="Times New Roman"/>
                <w:i w:val="0"/>
                <w:color w:val="000000"/>
                <w:sz w:val="22"/>
                <w:szCs w:val="22"/>
                <w:u w:val="none"/>
                <w:lang w:val="en-US" w:eastAsia="zh-CN"/>
              </w:rPr>
              <w:t>株洲市石峰区应急管理局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7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资金总额：211.91</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按收入性质分</w:t>
            </w:r>
          </w:p>
        </w:tc>
        <w:tc>
          <w:tcPr>
            <w:tcW w:w="3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其中：一般公共预算拨款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211.91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其中：基本支出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项目支出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440" w:type="dxa"/>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42" w:hRule="atLeast"/>
        </w:trPr>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部门职责概述</w:t>
            </w:r>
          </w:p>
        </w:tc>
        <w:tc>
          <w:tcPr>
            <w:tcW w:w="7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0" w:lineRule="exact"/>
              <w:jc w:val="left"/>
              <w:textAlignment w:val="auto"/>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（一）负责应急管理工作，指导全区各街道各部门应对安全生产类、自然灾害类等突发事件和综合防灾减灾救灾工作。负责安全生产综合监督管理和工矿商贸行业安全生产监督管理工作。</w:t>
            </w:r>
          </w:p>
          <w:p>
            <w:pPr>
              <w:keepNext w:val="0"/>
              <w:keepLines w:val="0"/>
              <w:pageBreakBefore w:val="0"/>
              <w:widowControl w:val="0"/>
              <w:kinsoku/>
              <w:wordWrap/>
              <w:overflowPunct/>
              <w:topLinePunct w:val="0"/>
              <w:autoSpaceDE/>
              <w:autoSpaceDN/>
              <w:bidi w:val="0"/>
              <w:adjustRightInd/>
              <w:snapToGrid/>
              <w:spacing w:line="230" w:lineRule="exact"/>
              <w:jc w:val="left"/>
              <w:textAlignment w:val="auto"/>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（二）贯彻实施相关法律法规、部门规章、规程和标准，组织编制全区应急体系建设、安全生产和综合防灾减灾规划，组织拟订相关政策、规程并监督实施。</w:t>
            </w:r>
          </w:p>
          <w:p>
            <w:pPr>
              <w:keepNext w:val="0"/>
              <w:keepLines w:val="0"/>
              <w:pageBreakBefore w:val="0"/>
              <w:widowControl w:val="0"/>
              <w:kinsoku/>
              <w:wordWrap/>
              <w:overflowPunct/>
              <w:topLinePunct w:val="0"/>
              <w:autoSpaceDE/>
              <w:autoSpaceDN/>
              <w:bidi w:val="0"/>
              <w:adjustRightInd/>
              <w:snapToGrid/>
              <w:spacing w:line="230" w:lineRule="exact"/>
              <w:jc w:val="left"/>
              <w:textAlignment w:val="auto"/>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三）指导应急预案体系建设，建立完善事故灾难和自然灾害分级应对制度，组织编制石峰区总体应急预案和安全生产类、自然灾害类专项预案，综合协调应急预案衔接工作，组织开展预案演练，推动应急避难设施建设。</w:t>
            </w:r>
          </w:p>
          <w:p>
            <w:pPr>
              <w:keepNext w:val="0"/>
              <w:keepLines w:val="0"/>
              <w:pageBreakBefore w:val="0"/>
              <w:widowControl w:val="0"/>
              <w:kinsoku/>
              <w:wordWrap/>
              <w:overflowPunct/>
              <w:topLinePunct w:val="0"/>
              <w:autoSpaceDE/>
              <w:autoSpaceDN/>
              <w:bidi w:val="0"/>
              <w:adjustRightInd/>
              <w:snapToGrid/>
              <w:spacing w:line="230" w:lineRule="exact"/>
              <w:jc w:val="left"/>
              <w:textAlignment w:val="auto"/>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（四）牵头推进全区统一的应急管理信息系统建设，负责信息传输渠道的规划和布局，建立监测预警和灾情报告制度，健全自然灾害信息资源获取和共享机制，依法统一发布灾情。</w:t>
            </w:r>
          </w:p>
          <w:p>
            <w:pPr>
              <w:keepNext w:val="0"/>
              <w:keepLines w:val="0"/>
              <w:pageBreakBefore w:val="0"/>
              <w:widowControl w:val="0"/>
              <w:kinsoku/>
              <w:wordWrap/>
              <w:overflowPunct/>
              <w:topLinePunct w:val="0"/>
              <w:autoSpaceDE/>
              <w:autoSpaceDN/>
              <w:bidi w:val="0"/>
              <w:adjustRightInd/>
              <w:snapToGrid/>
              <w:spacing w:line="230" w:lineRule="exact"/>
              <w:jc w:val="left"/>
              <w:textAlignment w:val="auto"/>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五）组织指导协调安全生产类、自然灾害类等突发事件应急救援，承担区应对一般及以上灾害指挥工作，综合研判突发事件发展态势并提出应对建议，协助区委、区政府指定的负责同志组织一般及以上灾害应急处置工作。</w:t>
            </w:r>
          </w:p>
          <w:p>
            <w:pPr>
              <w:keepNext w:val="0"/>
              <w:keepLines w:val="0"/>
              <w:pageBreakBefore w:val="0"/>
              <w:widowControl w:val="0"/>
              <w:kinsoku/>
              <w:wordWrap/>
              <w:overflowPunct/>
              <w:topLinePunct w:val="0"/>
              <w:autoSpaceDE/>
              <w:autoSpaceDN/>
              <w:bidi w:val="0"/>
              <w:adjustRightInd/>
              <w:snapToGrid/>
              <w:spacing w:line="230" w:lineRule="exact"/>
              <w:jc w:val="left"/>
              <w:textAlignment w:val="auto"/>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（六）统一协调指挥各类应急专业队伍，建立应急协调联动机制，推进指挥平台对接，负责做好解放军和武警部队参与应急救援相关衔接工作。</w:t>
            </w:r>
          </w:p>
          <w:p>
            <w:pPr>
              <w:keepNext w:val="0"/>
              <w:keepLines w:val="0"/>
              <w:pageBreakBefore w:val="0"/>
              <w:widowControl w:val="0"/>
              <w:kinsoku/>
              <w:wordWrap/>
              <w:overflowPunct/>
              <w:topLinePunct w:val="0"/>
              <w:autoSpaceDE/>
              <w:autoSpaceDN/>
              <w:bidi w:val="0"/>
              <w:adjustRightInd/>
              <w:snapToGrid/>
              <w:spacing w:line="230" w:lineRule="exact"/>
              <w:jc w:val="left"/>
              <w:textAlignment w:val="auto"/>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（七）统筹全区应急救援力量建设，负责消防、森林火灾扑救、抗洪抢险、地震和地质灾害救援、生产安全事故救援等专业应急救援力量建设。</w:t>
            </w:r>
          </w:p>
          <w:p>
            <w:pPr>
              <w:keepNext w:val="0"/>
              <w:keepLines w:val="0"/>
              <w:pageBreakBefore w:val="0"/>
              <w:widowControl w:val="0"/>
              <w:kinsoku/>
              <w:wordWrap/>
              <w:overflowPunct/>
              <w:topLinePunct w:val="0"/>
              <w:autoSpaceDE/>
              <w:autoSpaceDN/>
              <w:bidi w:val="0"/>
              <w:adjustRightInd/>
              <w:snapToGrid/>
              <w:spacing w:line="230" w:lineRule="exact"/>
              <w:jc w:val="left"/>
              <w:textAlignment w:val="auto"/>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（八）负责全区消防管理有关工作，指导全区消防监督、火灾预防、火灾扑救等工作。</w:t>
            </w:r>
          </w:p>
          <w:p>
            <w:pPr>
              <w:keepNext w:val="0"/>
              <w:keepLines w:val="0"/>
              <w:pageBreakBefore w:val="0"/>
              <w:widowControl w:val="0"/>
              <w:kinsoku/>
              <w:wordWrap/>
              <w:overflowPunct/>
              <w:topLinePunct w:val="0"/>
              <w:autoSpaceDE/>
              <w:autoSpaceDN/>
              <w:bidi w:val="0"/>
              <w:adjustRightInd/>
              <w:snapToGrid/>
              <w:spacing w:line="230" w:lineRule="exact"/>
              <w:jc w:val="left"/>
              <w:textAlignment w:val="auto"/>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（九）指导协调全区森林火灾、水旱灾害、地震和地质灾害等防治工作，负责自然灾害综合监测预警工作，指导、组织开展自然灾害综合风险评估工作。</w:t>
            </w:r>
          </w:p>
          <w:p>
            <w:pPr>
              <w:keepNext w:val="0"/>
              <w:keepLines w:val="0"/>
              <w:pageBreakBefore w:val="0"/>
              <w:widowControl w:val="0"/>
              <w:kinsoku/>
              <w:wordWrap/>
              <w:overflowPunct/>
              <w:topLinePunct w:val="0"/>
              <w:autoSpaceDE/>
              <w:autoSpaceDN/>
              <w:bidi w:val="0"/>
              <w:adjustRightInd/>
              <w:snapToGrid/>
              <w:spacing w:line="230" w:lineRule="exact"/>
              <w:jc w:val="left"/>
              <w:textAlignment w:val="auto"/>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（十）组织协调灾害救助工作，组织指导灾情核查、损失评估、救灾捐赠工作，按权限管理、分配中央、省级、市级下达和区级救灾款物并监督使用。</w:t>
            </w:r>
          </w:p>
          <w:p>
            <w:pPr>
              <w:keepNext w:val="0"/>
              <w:keepLines w:val="0"/>
              <w:pageBreakBefore w:val="0"/>
              <w:widowControl w:val="0"/>
              <w:kinsoku/>
              <w:wordWrap/>
              <w:overflowPunct/>
              <w:topLinePunct w:val="0"/>
              <w:autoSpaceDE/>
              <w:autoSpaceDN/>
              <w:bidi w:val="0"/>
              <w:adjustRightInd/>
              <w:snapToGrid/>
              <w:spacing w:line="230" w:lineRule="exact"/>
              <w:jc w:val="left"/>
              <w:textAlignment w:val="auto"/>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（十一）承担区安全生产委员会日常工作，依法行使安全生产综合监督管理职权，指导协调、监督检查区政府有关部门和各街道安全生产工作，组织开展安全生产巡查、问题整改和考核工作。</w:t>
            </w:r>
          </w:p>
          <w:p>
            <w:pPr>
              <w:keepNext w:val="0"/>
              <w:keepLines w:val="0"/>
              <w:pageBreakBefore w:val="0"/>
              <w:widowControl w:val="0"/>
              <w:kinsoku/>
              <w:wordWrap/>
              <w:overflowPunct/>
              <w:topLinePunct w:val="0"/>
              <w:autoSpaceDE/>
              <w:autoSpaceDN/>
              <w:bidi w:val="0"/>
              <w:adjustRightInd/>
              <w:snapToGrid/>
              <w:spacing w:line="230" w:lineRule="exact"/>
              <w:jc w:val="left"/>
              <w:textAlignment w:val="auto"/>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十二）按照分级、属地原则，依法综合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pPr>
              <w:keepNext w:val="0"/>
              <w:keepLines w:val="0"/>
              <w:pageBreakBefore w:val="0"/>
              <w:widowControl w:val="0"/>
              <w:kinsoku/>
              <w:wordWrap/>
              <w:overflowPunct/>
              <w:topLinePunct w:val="0"/>
              <w:autoSpaceDE/>
              <w:autoSpaceDN/>
              <w:bidi w:val="0"/>
              <w:adjustRightInd/>
              <w:snapToGrid/>
              <w:spacing w:line="230" w:lineRule="exact"/>
              <w:jc w:val="left"/>
              <w:textAlignment w:val="auto"/>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（十三）依法组织指导生产安全事故调查处理，监督事故查处和责任追究落实情况。组织、指导开展自然灾害类突发事件的调查评估工作。</w:t>
            </w:r>
          </w:p>
          <w:p>
            <w:pPr>
              <w:keepNext w:val="0"/>
              <w:keepLines w:val="0"/>
              <w:pageBreakBefore w:val="0"/>
              <w:widowControl w:val="0"/>
              <w:kinsoku/>
              <w:wordWrap/>
              <w:overflowPunct/>
              <w:topLinePunct w:val="0"/>
              <w:autoSpaceDE/>
              <w:autoSpaceDN/>
              <w:bidi w:val="0"/>
              <w:adjustRightInd/>
              <w:snapToGrid/>
              <w:spacing w:line="230" w:lineRule="exact"/>
              <w:jc w:val="left"/>
              <w:textAlignment w:val="auto"/>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（十四）制定全区应急物资储备和应急救援装备规划并组织实施，会同区商务和粮食局建立健全区应急物资信息平台和调拨制度，在救灾时统一调拨。</w:t>
            </w:r>
          </w:p>
          <w:p>
            <w:pPr>
              <w:keepNext w:val="0"/>
              <w:keepLines w:val="0"/>
              <w:pageBreakBefore w:val="0"/>
              <w:widowControl w:val="0"/>
              <w:kinsoku/>
              <w:wordWrap/>
              <w:overflowPunct/>
              <w:topLinePunct w:val="0"/>
              <w:autoSpaceDE/>
              <w:autoSpaceDN/>
              <w:bidi w:val="0"/>
              <w:adjustRightInd/>
              <w:snapToGrid/>
              <w:spacing w:line="230" w:lineRule="exact"/>
              <w:jc w:val="left"/>
              <w:textAlignment w:val="auto"/>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（十五）负责应急管理、安全生产宣传教育和培训工作，组织指导应急管理、安全生产的科学技术研究、推广应用和信息化建设工作。</w:t>
            </w:r>
          </w:p>
          <w:p>
            <w:pPr>
              <w:keepNext w:val="0"/>
              <w:keepLines w:val="0"/>
              <w:pageBreakBefore w:val="0"/>
              <w:widowControl w:val="0"/>
              <w:kinsoku/>
              <w:wordWrap/>
              <w:overflowPunct/>
              <w:topLinePunct w:val="0"/>
              <w:autoSpaceDE/>
              <w:autoSpaceDN/>
              <w:bidi w:val="0"/>
              <w:adjustRightInd/>
              <w:snapToGrid/>
              <w:spacing w:line="230" w:lineRule="exact"/>
              <w:jc w:val="left"/>
              <w:textAlignment w:val="auto"/>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（十六）承担区防汛抗旱指挥部日常工作，协调区防汛抗旱指挥部成员单位的相关工作，组织执行省、市防汛抗旱指挥部的指示、命令。</w:t>
            </w:r>
          </w:p>
          <w:p>
            <w:pPr>
              <w:keepNext w:val="0"/>
              <w:keepLines w:val="0"/>
              <w:pageBreakBefore w:val="0"/>
              <w:widowControl w:val="0"/>
              <w:kinsoku/>
              <w:wordWrap/>
              <w:overflowPunct/>
              <w:topLinePunct w:val="0"/>
              <w:autoSpaceDE/>
              <w:autoSpaceDN/>
              <w:bidi w:val="0"/>
              <w:adjustRightInd/>
              <w:snapToGrid/>
              <w:spacing w:line="230" w:lineRule="exact"/>
              <w:jc w:val="left"/>
              <w:textAlignment w:val="auto"/>
              <w:rPr>
                <w:rFonts w:hint="eastAsia" w:ascii="宋体" w:hAnsi="宋体" w:eastAsia="宋体" w:cs="宋体"/>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（十七）完成区委和区政府交办的其他任务。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年度重点       工作计划</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责任单位/科室</w:t>
            </w:r>
          </w:p>
        </w:tc>
        <w:tc>
          <w:tcPr>
            <w:tcW w:w="4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eastAsia" w:ascii="Times New Roman" w:hAnsi="Times New Roman" w:eastAsia="仿宋_GB2312" w:cs="Times New Roman"/>
                <w:i w:val="0"/>
                <w:color w:val="000000"/>
                <w:kern w:val="2"/>
                <w:sz w:val="20"/>
                <w:szCs w:val="20"/>
                <w:u w:val="none"/>
                <w:lang w:val="en-US" w:eastAsia="zh-CN" w:bidi="ar-SA"/>
              </w:rPr>
              <w:t>打好安全生产翻身仗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sz w:val="20"/>
                <w:szCs w:val="20"/>
                <w:u w:val="none"/>
                <w:lang w:eastAsia="zh-CN"/>
              </w:rPr>
              <w:t>办公室</w:t>
            </w:r>
          </w:p>
        </w:tc>
        <w:tc>
          <w:tcPr>
            <w:tcW w:w="4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根据省</w:t>
            </w:r>
            <w:r>
              <w:rPr>
                <w:rFonts w:hint="eastAsia" w:ascii="Times New Roman" w:hAnsi="Times New Roman" w:eastAsia="仿宋_GB2312" w:cs="Times New Roman"/>
                <w:i w:val="0"/>
                <w:color w:val="000000"/>
                <w:kern w:val="0"/>
                <w:sz w:val="20"/>
                <w:szCs w:val="20"/>
                <w:u w:val="none"/>
                <w:lang w:val="en-US" w:eastAsia="zh-CN" w:bidi="ar"/>
              </w:rPr>
              <w:t>上级</w:t>
            </w:r>
            <w:r>
              <w:rPr>
                <w:rFonts w:hint="default" w:ascii="Times New Roman" w:hAnsi="Times New Roman" w:eastAsia="仿宋_GB2312" w:cs="Times New Roman"/>
                <w:i w:val="0"/>
                <w:color w:val="000000"/>
                <w:kern w:val="0"/>
                <w:sz w:val="20"/>
                <w:szCs w:val="20"/>
                <w:u w:val="none"/>
                <w:lang w:val="en-US" w:eastAsia="zh-CN" w:bidi="ar"/>
              </w:rPr>
              <w:t>决策部署，按照</w:t>
            </w:r>
            <w:r>
              <w:rPr>
                <w:rFonts w:hint="eastAsia" w:ascii="Times New Roman" w:hAnsi="Times New Roman" w:eastAsia="仿宋_GB2312" w:cs="Times New Roman"/>
                <w:i w:val="0"/>
                <w:color w:val="000000"/>
                <w:kern w:val="0"/>
                <w:sz w:val="20"/>
                <w:szCs w:val="20"/>
                <w:u w:val="none"/>
                <w:lang w:val="en-US" w:eastAsia="zh-CN" w:bidi="ar"/>
              </w:rPr>
              <w:t>有关</w:t>
            </w:r>
            <w:r>
              <w:rPr>
                <w:rFonts w:hint="default" w:ascii="Times New Roman" w:hAnsi="Times New Roman" w:eastAsia="仿宋_GB2312" w:cs="Times New Roman"/>
                <w:i w:val="0"/>
                <w:color w:val="000000"/>
                <w:kern w:val="0"/>
                <w:sz w:val="20"/>
                <w:szCs w:val="20"/>
                <w:u w:val="none"/>
                <w:lang w:val="zh-CN" w:eastAsia="zh-CN" w:bidi="ar"/>
              </w:rPr>
              <w:t>工作</w:t>
            </w:r>
            <w:r>
              <w:rPr>
                <w:rFonts w:hint="default" w:ascii="Times New Roman" w:hAnsi="Times New Roman" w:eastAsia="仿宋_GB2312" w:cs="Times New Roman"/>
                <w:i w:val="0"/>
                <w:color w:val="000000"/>
                <w:kern w:val="0"/>
                <w:sz w:val="20"/>
                <w:szCs w:val="20"/>
                <w:u w:val="none"/>
                <w:lang w:val="en-US" w:eastAsia="zh-CN" w:bidi="ar"/>
              </w:rPr>
              <w:t>要求，坚持</w:t>
            </w:r>
            <w:r>
              <w:rPr>
                <w:rFonts w:hint="eastAsia" w:ascii="Times New Roman" w:hAnsi="Times New Roman" w:eastAsia="仿宋_GB2312" w:cs="Times New Roman"/>
                <w:i w:val="0"/>
                <w:color w:val="000000"/>
                <w:kern w:val="0"/>
                <w:sz w:val="20"/>
                <w:szCs w:val="20"/>
                <w:u w:val="none"/>
                <w:lang w:val="zh-CN" w:eastAsia="zh-CN" w:bidi="ar"/>
              </w:rPr>
              <w:t>“</w:t>
            </w:r>
            <w:r>
              <w:rPr>
                <w:rFonts w:hint="default" w:ascii="Times New Roman" w:hAnsi="Times New Roman" w:eastAsia="仿宋_GB2312" w:cs="Times New Roman"/>
                <w:i w:val="0"/>
                <w:color w:val="000000"/>
                <w:kern w:val="0"/>
                <w:sz w:val="20"/>
                <w:szCs w:val="20"/>
                <w:u w:val="none"/>
                <w:lang w:val="zh-CN" w:eastAsia="zh-CN" w:bidi="ar"/>
              </w:rPr>
              <w:t>主</w:t>
            </w:r>
            <w:r>
              <w:rPr>
                <w:rFonts w:hint="default" w:ascii="Times New Roman" w:hAnsi="Times New Roman" w:eastAsia="仿宋_GB2312" w:cs="Times New Roman"/>
                <w:i w:val="0"/>
                <w:color w:val="000000"/>
                <w:kern w:val="0"/>
                <w:sz w:val="20"/>
                <w:szCs w:val="20"/>
                <w:u w:val="none"/>
                <w:lang w:val="en-US" w:eastAsia="zh-CN" w:bidi="ar"/>
              </w:rPr>
              <w:t>动防、超前治、科学救</w:t>
            </w:r>
            <w:r>
              <w:rPr>
                <w:rFonts w:hint="eastAsia" w:ascii="Times New Roman" w:hAnsi="Times New Roman" w:eastAsia="仿宋_GB2312" w:cs="Times New Roman"/>
                <w:i w:val="0"/>
                <w:color w:val="000000"/>
                <w:kern w:val="0"/>
                <w:sz w:val="20"/>
                <w:szCs w:val="20"/>
                <w:u w:val="none"/>
                <w:lang w:val="en-US" w:eastAsia="zh-CN" w:bidi="ar"/>
              </w:rPr>
              <w:t>”，</w:t>
            </w:r>
            <w:r>
              <w:rPr>
                <w:rFonts w:hint="default" w:ascii="Times New Roman" w:hAnsi="Times New Roman" w:eastAsia="仿宋_GB2312" w:cs="Times New Roman"/>
                <w:i w:val="0"/>
                <w:color w:val="000000"/>
                <w:kern w:val="0"/>
                <w:sz w:val="20"/>
                <w:szCs w:val="20"/>
                <w:u w:val="none"/>
                <w:lang w:val="en-US" w:eastAsia="zh-CN" w:bidi="ar"/>
              </w:rPr>
              <w:t>全面打好安全生产翻身仗</w:t>
            </w:r>
            <w:r>
              <w:rPr>
                <w:rFonts w:hint="eastAsia" w:ascii="Times New Roman" w:hAnsi="Times New Roman" w:eastAsia="仿宋_GB2312" w:cs="Times New Roman"/>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sz w:val="20"/>
                <w:szCs w:val="20"/>
                <w:u w:val="none"/>
                <w:lang w:eastAsia="zh-CN"/>
              </w:rPr>
              <w:t>深入开展隐患排查和安监执法工作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sz w:val="20"/>
                <w:szCs w:val="20"/>
                <w:u w:val="none"/>
                <w:lang w:eastAsia="zh-CN"/>
              </w:rPr>
              <w:t>安全生产监督管股</w:t>
            </w:r>
          </w:p>
        </w:tc>
        <w:tc>
          <w:tcPr>
            <w:tcW w:w="4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做好重大隐患“一单四制”工作制度落实和“强执法防事故”行动。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加强应急能力建设</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sz w:val="20"/>
                <w:szCs w:val="20"/>
                <w:u w:val="none"/>
                <w:lang w:eastAsia="zh-CN"/>
              </w:rPr>
              <w:t>应急救援股</w:t>
            </w:r>
          </w:p>
        </w:tc>
        <w:tc>
          <w:tcPr>
            <w:tcW w:w="4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健全应急救援处置机制，规范各灾种应急处置工作流程，完善预测预警、信息报告、应急响应、应急联动、应急处置等应急管理工作运行机制，不断提升防灾减灾救灾能力。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591"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8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49"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57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指标值及单位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eastAsia"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开展执法检查、排查重大事故隐患、开展应急演练等</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按实际情况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完成率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时限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规定时间内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预算值</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预算范围内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为经济平稳运行提供安全保障</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较大以上安全生产事故0起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百姓安居乐业</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百姓安居乐业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居住环境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居住环境改善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大型安全知识普及宣传</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不少于2次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3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满意度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92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填表人：</w:t>
      </w:r>
      <w:r>
        <w:rPr>
          <w:rFonts w:hint="eastAsia" w:ascii="宋体" w:hAnsi="宋体" w:eastAsia="宋体" w:cs="宋体"/>
          <w:i w:val="0"/>
          <w:color w:val="000000"/>
          <w:kern w:val="0"/>
          <w:sz w:val="20"/>
          <w:szCs w:val="20"/>
          <w:u w:val="none"/>
          <w:lang w:val="en-US" w:eastAsia="zh-CN" w:bidi="ar"/>
        </w:rPr>
        <w:t>肖晓笑</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22629600</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p>
    <w:tbl>
      <w:tblPr>
        <w:tblStyle w:val="3"/>
        <w:tblW w:w="90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2055"/>
        <w:gridCol w:w="1785"/>
        <w:gridCol w:w="2224"/>
        <w:gridCol w:w="2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775" w:type="dxa"/>
            <w:gridSpan w:val="2"/>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br w:type="page"/>
            </w:r>
            <w:r>
              <w:rPr>
                <w:rFonts w:hint="eastAsia" w:ascii="黑体" w:hAnsi="宋体" w:eastAsia="黑体" w:cs="黑体"/>
                <w:i w:val="0"/>
                <w:color w:val="000000"/>
                <w:kern w:val="0"/>
                <w:sz w:val="24"/>
                <w:szCs w:val="24"/>
                <w:u w:val="none"/>
                <w:lang w:val="en-US" w:eastAsia="zh-CN" w:bidi="ar"/>
              </w:rPr>
              <w:t>附表2</w:t>
            </w:r>
          </w:p>
        </w:tc>
        <w:tc>
          <w:tcPr>
            <w:tcW w:w="1785" w:type="dxa"/>
            <w:shd w:val="clear" w:color="auto" w:fill="auto"/>
            <w:vAlign w:val="bottom"/>
          </w:tcPr>
          <w:p>
            <w:pPr>
              <w:rPr>
                <w:rFonts w:hint="eastAsia" w:ascii="宋体" w:hAnsi="宋体" w:eastAsia="宋体" w:cs="宋体"/>
                <w:i w:val="0"/>
                <w:color w:val="000000"/>
                <w:sz w:val="18"/>
                <w:szCs w:val="18"/>
                <w:u w:val="none"/>
              </w:rPr>
            </w:pPr>
          </w:p>
        </w:tc>
        <w:tc>
          <w:tcPr>
            <w:tcW w:w="2224" w:type="dxa"/>
            <w:shd w:val="clear" w:color="auto" w:fill="auto"/>
            <w:vAlign w:val="bottom"/>
          </w:tcPr>
          <w:p>
            <w:pPr>
              <w:rPr>
                <w:rFonts w:hint="eastAsia" w:ascii="宋体" w:hAnsi="宋体" w:eastAsia="宋体" w:cs="宋体"/>
                <w:i w:val="0"/>
                <w:color w:val="000000"/>
                <w:sz w:val="18"/>
                <w:szCs w:val="18"/>
                <w:u w:val="none"/>
              </w:rPr>
            </w:pPr>
          </w:p>
        </w:tc>
        <w:tc>
          <w:tcPr>
            <w:tcW w:w="2306"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1" w:hRule="atLeast"/>
        </w:trPr>
        <w:tc>
          <w:tcPr>
            <w:tcW w:w="9090"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2023年区级专项资金绩效目标汇总表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775" w:type="dxa"/>
            <w:gridSpan w:val="2"/>
            <w:shd w:val="clear" w:color="auto" w:fill="auto"/>
            <w:vAlign w:val="bottom"/>
          </w:tcPr>
          <w:p>
            <w:pPr>
              <w:jc w:val="left"/>
              <w:rPr>
                <w:rFonts w:hint="eastAsia" w:ascii="楷体" w:hAnsi="楷体" w:eastAsia="楷体" w:cs="楷体"/>
                <w:i w:val="0"/>
                <w:color w:val="000000"/>
                <w:sz w:val="24"/>
                <w:szCs w:val="24"/>
                <w:u w:val="none"/>
                <w:lang w:val="en-US" w:eastAsia="zh-CN"/>
              </w:rPr>
            </w:pPr>
            <w:r>
              <w:rPr>
                <w:rFonts w:hint="eastAsia" w:ascii="宋体" w:hAnsi="宋体" w:eastAsia="宋体" w:cs="宋体"/>
                <w:i w:val="0"/>
                <w:color w:val="000000"/>
                <w:kern w:val="0"/>
                <w:sz w:val="20"/>
                <w:szCs w:val="20"/>
                <w:u w:val="none"/>
                <w:lang w:val="en-US" w:eastAsia="zh-CN" w:bidi="ar"/>
              </w:rPr>
              <w:t>填报单位：（盖章）</w:t>
            </w:r>
          </w:p>
        </w:tc>
        <w:tc>
          <w:tcPr>
            <w:tcW w:w="1785" w:type="dxa"/>
            <w:shd w:val="clear" w:color="auto" w:fill="auto"/>
            <w:vAlign w:val="bottom"/>
          </w:tcPr>
          <w:p>
            <w:pPr>
              <w:jc w:val="left"/>
              <w:rPr>
                <w:rFonts w:hint="eastAsia" w:ascii="楷体" w:hAnsi="楷体" w:eastAsia="楷体" w:cs="楷体"/>
                <w:i w:val="0"/>
                <w:color w:val="000000"/>
                <w:sz w:val="24"/>
                <w:szCs w:val="24"/>
                <w:u w:val="none"/>
              </w:rPr>
            </w:pPr>
          </w:p>
        </w:tc>
        <w:tc>
          <w:tcPr>
            <w:tcW w:w="2224" w:type="dxa"/>
            <w:shd w:val="clear" w:color="auto" w:fill="auto"/>
            <w:vAlign w:val="bottom"/>
          </w:tcPr>
          <w:p>
            <w:pPr>
              <w:jc w:val="left"/>
              <w:rPr>
                <w:rFonts w:hint="eastAsia" w:ascii="楷体" w:hAnsi="楷体" w:eastAsia="楷体" w:cs="楷体"/>
                <w:i w:val="0"/>
                <w:color w:val="000000"/>
                <w:sz w:val="24"/>
                <w:szCs w:val="24"/>
                <w:u w:val="none"/>
              </w:rPr>
            </w:pPr>
          </w:p>
        </w:tc>
        <w:tc>
          <w:tcPr>
            <w:tcW w:w="2306" w:type="dxa"/>
            <w:shd w:val="clear" w:color="auto" w:fill="auto"/>
            <w:vAlign w:val="bottom"/>
          </w:tcPr>
          <w:p>
            <w:pPr>
              <w:keepNext w:val="0"/>
              <w:keepLines w:val="0"/>
              <w:widowControl/>
              <w:suppressLineNumbers w:val="0"/>
              <w:ind w:firstLine="400" w:firstLineChars="200"/>
              <w:jc w:val="left"/>
              <w:textAlignment w:val="bottom"/>
              <w:rPr>
                <w:rFonts w:hint="eastAsia" w:ascii="楷体" w:hAnsi="楷体" w:eastAsia="楷体" w:cs="楷体"/>
                <w:i w:val="0"/>
                <w:color w:val="000000"/>
                <w:sz w:val="24"/>
                <w:szCs w:val="24"/>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名  称</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  额</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实施期绩效目标</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Calibri" w:hAnsi="Calibri" w:eastAsia="宋体" w:cs="Calibri"/>
                <w:i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w:t>
            </w:r>
            <w:r>
              <w:rPr>
                <w:rStyle w:val="5"/>
                <w:rFonts w:eastAsia="宋体"/>
                <w:lang w:val="en-US" w:eastAsia="zh-CN" w:bidi="ar"/>
              </w:rPr>
              <w:t xml:space="preserve">  </w:t>
            </w:r>
            <w:r>
              <w:rPr>
                <w:rStyle w:val="6"/>
                <w:lang w:val="en-US" w:eastAsia="zh-CN" w:bidi="ar"/>
              </w:rPr>
              <w:t>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安全生产专项经费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2"/>
                <w:sz w:val="22"/>
                <w:szCs w:val="22"/>
                <w:u w:val="none"/>
                <w:lang w:val="en-US" w:eastAsia="zh-CN" w:bidi="ar-SA"/>
              </w:rPr>
            </w:pPr>
            <w:r>
              <w:rPr>
                <w:rFonts w:hint="eastAsia" w:ascii="Times New Roman" w:hAnsi="Times New Roman" w:eastAsia="仿宋_GB2312" w:cs="Times New Roman"/>
                <w:i w:val="0"/>
                <w:color w:val="000000"/>
                <w:sz w:val="22"/>
                <w:szCs w:val="22"/>
                <w:u w:val="none"/>
                <w:lang w:val="en-US" w:eastAsia="zh-CN"/>
              </w:rPr>
              <w:t>9</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440" w:firstLineChars="200"/>
              <w:jc w:val="both"/>
              <w:textAlignment w:val="auto"/>
              <w:outlineLvl w:val="9"/>
              <w:rPr>
                <w:rFonts w:hint="eastAsia" w:ascii="Times New Roman" w:hAnsi="Times New Roman" w:eastAsia="仿宋_GB2312" w:cs="Times New Roman"/>
                <w:i w:val="0"/>
                <w:color w:val="000000"/>
                <w:kern w:val="2"/>
                <w:sz w:val="22"/>
                <w:szCs w:val="22"/>
                <w:u w:val="none"/>
                <w:lang w:val="en-US" w:eastAsia="zh-CN" w:bidi="ar-SA"/>
              </w:rPr>
            </w:pP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ind w:firstLine="440" w:firstLineChars="200"/>
              <w:jc w:val="both"/>
              <w:textAlignment w:val="auto"/>
              <w:rPr>
                <w:rFonts w:hint="eastAsia" w:ascii="Times New Roman" w:hAnsi="Times New Roman" w:eastAsia="仿宋_GB2312" w:cs="Times New Roman"/>
                <w:i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1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安全生产专项经费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2"/>
                <w:sz w:val="22"/>
                <w:szCs w:val="22"/>
                <w:u w:val="none"/>
                <w:lang w:val="en-US" w:eastAsia="zh-CN" w:bidi="ar-SA"/>
              </w:rPr>
            </w:pPr>
            <w:r>
              <w:rPr>
                <w:rFonts w:hint="eastAsia" w:ascii="Times New Roman" w:hAnsi="Times New Roman" w:eastAsia="仿宋_GB2312" w:cs="Times New Roman"/>
                <w:i w:val="0"/>
                <w:color w:val="000000"/>
                <w:sz w:val="22"/>
                <w:szCs w:val="22"/>
                <w:u w:val="none"/>
                <w:lang w:val="en-US" w:eastAsia="zh-CN"/>
              </w:rPr>
              <w:t>9</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400" w:firstLineChars="200"/>
              <w:jc w:val="both"/>
              <w:textAlignment w:val="auto"/>
              <w:outlineLvl w:val="9"/>
              <w:rPr>
                <w:rFonts w:hint="eastAsia"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把防范化解重大安全风险作为主线，把推进应急管理体系和能力现代化作为主攻方向，着力防风险、保稳定、建制度、补短板，坚决防范遏制较大生产安全事故，坚决防范自然灾害导致重大人员伤亡。</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ind w:firstLine="400" w:firstLineChars="200"/>
              <w:jc w:val="both"/>
              <w:textAlignment w:val="auto"/>
              <w:rPr>
                <w:rFonts w:hint="eastAsia"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使安全发展理念更加牢固，安全生产顽瘴痼疾进一步得到整治，安全生产基层基础进一步夯实，全民安全意识明显增强，安全生产本质水平明显提高，全区安全生产形势稳定向好，为石峰经济社会发展提供有力的安全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9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hint="default" w:ascii="宋体" w:hAnsi="宋体" w:eastAsia="宋体" w:cs="宋体"/>
                <w:i w:val="0"/>
                <w:color w:val="000000"/>
                <w:kern w:val="0"/>
                <w:sz w:val="20"/>
                <w:szCs w:val="20"/>
                <w:u w:val="none"/>
                <w:lang w:val="en-US" w:eastAsia="zh-CN" w:bidi="ar"/>
              </w:rPr>
              <w:t>单位负责人签字：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9090" w:type="dxa"/>
            <w:gridSpan w:val="5"/>
            <w:shd w:val="clear" w:color="auto" w:fill="auto"/>
            <w:vAlign w:val="bottom"/>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填表人：</w:t>
            </w:r>
            <w:r>
              <w:rPr>
                <w:rFonts w:hint="eastAsia" w:ascii="宋体" w:hAnsi="宋体" w:eastAsia="宋体" w:cs="宋体"/>
                <w:i w:val="0"/>
                <w:color w:val="000000"/>
                <w:kern w:val="0"/>
                <w:sz w:val="20"/>
                <w:szCs w:val="20"/>
                <w:u w:val="none"/>
                <w:lang w:val="en-US" w:eastAsia="zh-CN" w:bidi="ar"/>
              </w:rPr>
              <w:t>肖晓笑</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联系电话：</w:t>
            </w:r>
            <w:r>
              <w:rPr>
                <w:rFonts w:hint="eastAsia" w:ascii="宋体" w:hAnsi="宋体" w:eastAsia="宋体" w:cs="宋体"/>
                <w:i w:val="0"/>
                <w:color w:val="000000"/>
                <w:kern w:val="0"/>
                <w:sz w:val="20"/>
                <w:szCs w:val="20"/>
                <w:u w:val="none"/>
                <w:lang w:val="en-US" w:eastAsia="zh-CN" w:bidi="ar"/>
              </w:rPr>
              <w:t>22629600</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tc>
      </w:tr>
    </w:tbl>
    <w:p>
      <w:r>
        <w:br w:type="page"/>
      </w:r>
    </w:p>
    <w:tbl>
      <w:tblPr>
        <w:tblStyle w:val="3"/>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618"/>
        <w:gridCol w:w="467"/>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618" w:type="dxa"/>
            <w:shd w:val="clear" w:color="auto" w:fill="auto"/>
            <w:vAlign w:val="bottom"/>
          </w:tcPr>
          <w:p>
            <w:pPr>
              <w:rPr>
                <w:rFonts w:hint="eastAsia" w:ascii="宋体" w:hAnsi="宋体" w:eastAsia="宋体" w:cs="宋体"/>
                <w:i w:val="0"/>
                <w:color w:val="000000"/>
                <w:sz w:val="18"/>
                <w:szCs w:val="18"/>
                <w:u w:val="none"/>
              </w:rPr>
            </w:pPr>
          </w:p>
        </w:tc>
        <w:tc>
          <w:tcPr>
            <w:tcW w:w="1540"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922"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2793"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安全生产专项经费</w:t>
            </w:r>
          </w:p>
        </w:tc>
        <w:tc>
          <w:tcPr>
            <w:tcW w:w="161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安全生产专项经费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color w:val="000000"/>
                <w:kern w:val="2"/>
                <w:sz w:val="20"/>
                <w:szCs w:val="20"/>
                <w:u w:val="none"/>
                <w:lang w:val="en-US" w:eastAsia="zh-CN" w:bidi="ar-SA"/>
              </w:rPr>
            </w:pPr>
            <w:r>
              <w:rPr>
                <w:rFonts w:hint="eastAsia" w:ascii="Times New Roman" w:hAnsi="Times New Roman" w:eastAsia="仿宋_GB2312" w:cs="Times New Roman"/>
                <w:i w:val="0"/>
                <w:color w:val="000000"/>
                <w:kern w:val="2"/>
                <w:sz w:val="20"/>
                <w:szCs w:val="20"/>
                <w:u w:val="none"/>
                <w:lang w:val="en-US" w:eastAsia="zh-CN" w:bidi="ar-SA"/>
              </w:rPr>
              <w:t>9</w:t>
            </w:r>
          </w:p>
        </w:tc>
        <w:tc>
          <w:tcPr>
            <w:tcW w:w="161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2"/>
                <w:sz w:val="20"/>
                <w:szCs w:val="20"/>
                <w:u w:val="none"/>
                <w:lang w:val="en-US" w:eastAsia="zh-CN" w:bidi="ar-SA"/>
              </w:rPr>
            </w:pPr>
            <w:r>
              <w:rPr>
                <w:rFonts w:hint="eastAsia" w:ascii="Times New Roman" w:hAnsi="Times New Roman" w:eastAsia="仿宋_GB2312" w:cs="Times New Roman"/>
                <w:i w:val="0"/>
                <w:color w:val="000000"/>
                <w:kern w:val="2"/>
                <w:sz w:val="20"/>
                <w:szCs w:val="20"/>
                <w:u w:val="none"/>
                <w:lang w:val="en-US" w:eastAsia="zh-CN" w:bidi="ar-SA"/>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sz w:val="20"/>
                <w:szCs w:val="20"/>
                <w:u w:val="none"/>
                <w:lang w:val="en-US" w:eastAsia="zh-CN"/>
              </w:rPr>
              <w:t>202</w:t>
            </w:r>
            <w:r>
              <w:rPr>
                <w:rFonts w:hint="eastAsia" w:ascii="Times New Roman" w:hAnsi="Times New Roman" w:eastAsia="仿宋_GB2312" w:cs="Times New Roman"/>
                <w:i w:val="0"/>
                <w:color w:val="000000"/>
                <w:sz w:val="20"/>
                <w:szCs w:val="20"/>
                <w:u w:val="none"/>
                <w:lang w:val="en-US" w:eastAsia="zh-CN"/>
              </w:rPr>
              <w:t>3</w:t>
            </w:r>
            <w:r>
              <w:rPr>
                <w:rFonts w:hint="default" w:ascii="Times New Roman" w:hAnsi="Times New Roman" w:eastAsia="仿宋_GB2312" w:cs="Times New Roman"/>
                <w:i w:val="0"/>
                <w:color w:val="000000"/>
                <w:sz w:val="20"/>
                <w:szCs w:val="20"/>
                <w:u w:val="none"/>
                <w:lang w:val="en-US" w:eastAsia="zh-CN"/>
              </w:rPr>
              <w:t>年全年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把防范化解重大安全风险作为主线，把推进应急管理体系和能力现代化作为主攻方向，着力防风险、保稳定、建制度、补短板，坚决防范遏制较大生产安全事故，坚决防范自然灾害导致重大人员伤亡。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使安全发展理念更加牢固，安全生产顽瘴痼疾进一步得到整治，安全生产基层基础进一步夯实，全民安全意识明显增强，安全生产本质水平明显提高，全区安全生产形势稳定向好，为石峰经济社会发展提供有力的安全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0"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6"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hint="eastAsia" w:ascii="Times New Roman" w:hAnsi="Times New Roman" w:eastAsia="仿宋_GB2312" w:cs="Times New Roman"/>
                <w:color w:val="000000"/>
                <w:kern w:val="0"/>
                <w:sz w:val="18"/>
                <w:szCs w:val="18"/>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开展执法检查、排查重大事故隐患、开展应急演练等</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按实际情况</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color w:val="000000"/>
                <w:kern w:val="0"/>
                <w:sz w:val="20"/>
                <w:szCs w:val="20"/>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完成率</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color w:val="000000"/>
                <w:kern w:val="0"/>
                <w:sz w:val="20"/>
                <w:szCs w:val="20"/>
                <w:lang w:eastAsia="zh-CN"/>
              </w:rPr>
              <w:t>行业</w:t>
            </w:r>
            <w:r>
              <w:rPr>
                <w:rFonts w:hint="default" w:ascii="Times New Roman" w:hAnsi="Times New Roman" w:eastAsia="仿宋_GB2312" w:cs="Times New Roman"/>
                <w:color w:val="000000"/>
                <w:kern w:val="0"/>
                <w:sz w:val="20"/>
                <w:szCs w:val="20"/>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时限</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规定时间内</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color w:val="000000"/>
                <w:kern w:val="0"/>
                <w:sz w:val="20"/>
                <w:szCs w:val="20"/>
                <w:lang w:eastAsia="zh-CN"/>
              </w:rPr>
              <w:t>计划</w:t>
            </w:r>
            <w:r>
              <w:rPr>
                <w:rFonts w:hint="default" w:ascii="Times New Roman" w:hAnsi="Times New Roman" w:eastAsia="仿宋_GB2312" w:cs="Times New Roman"/>
                <w:color w:val="000000"/>
                <w:kern w:val="0"/>
                <w:sz w:val="20"/>
                <w:szCs w:val="20"/>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预算值</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预算范围内</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color w:val="000000"/>
                <w:kern w:val="0"/>
                <w:sz w:val="20"/>
                <w:szCs w:val="20"/>
                <w:lang w:eastAsia="zh-CN"/>
              </w:rPr>
              <w:t>计划</w:t>
            </w:r>
            <w:r>
              <w:rPr>
                <w:rFonts w:hint="default" w:ascii="Times New Roman" w:hAnsi="Times New Roman" w:eastAsia="仿宋_GB2312" w:cs="Times New Roman"/>
                <w:color w:val="000000"/>
                <w:kern w:val="0"/>
                <w:sz w:val="20"/>
                <w:szCs w:val="20"/>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为经济平稳运行提供安全保障</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较大以上安全生产事故0起</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color w:val="000000"/>
                <w:kern w:val="0"/>
                <w:sz w:val="20"/>
                <w:szCs w:val="20"/>
                <w:lang w:eastAsia="zh-CN"/>
              </w:rPr>
              <w:t>计划</w:t>
            </w:r>
            <w:r>
              <w:rPr>
                <w:rFonts w:hint="default" w:ascii="Times New Roman" w:hAnsi="Times New Roman" w:eastAsia="仿宋_GB2312" w:cs="Times New Roman"/>
                <w:color w:val="000000"/>
                <w:kern w:val="0"/>
                <w:sz w:val="20"/>
                <w:szCs w:val="20"/>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百姓安居乐业</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百姓安居乐业</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color w:val="000000"/>
                <w:kern w:val="0"/>
                <w:sz w:val="20"/>
                <w:szCs w:val="20"/>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居住环境</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居住环境改善</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color w:val="000000"/>
                <w:kern w:val="0"/>
                <w:sz w:val="20"/>
                <w:szCs w:val="20"/>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大型安全知识普及宣传</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不少于2次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color w:val="000000"/>
                <w:kern w:val="0"/>
                <w:sz w:val="20"/>
                <w:szCs w:val="20"/>
                <w:lang w:eastAsia="zh-CN"/>
              </w:rPr>
              <w:t>计划</w:t>
            </w:r>
            <w:r>
              <w:rPr>
                <w:rFonts w:hint="default" w:ascii="Times New Roman" w:hAnsi="Times New Roman" w:eastAsia="仿宋_GB2312" w:cs="Times New Roman"/>
                <w:color w:val="000000"/>
                <w:kern w:val="0"/>
                <w:sz w:val="20"/>
                <w:szCs w:val="20"/>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满意度</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color w:val="000000"/>
                <w:kern w:val="0"/>
                <w:sz w:val="20"/>
                <w:szCs w:val="20"/>
                <w:lang w:eastAsia="zh-CN"/>
              </w:rPr>
              <w:t>计划</w:t>
            </w:r>
            <w:r>
              <w:rPr>
                <w:rFonts w:hint="default" w:ascii="Times New Roman" w:hAnsi="Times New Roman" w:eastAsia="仿宋_GB2312" w:cs="Times New Roman"/>
                <w:color w:val="000000"/>
                <w:kern w:val="0"/>
                <w:sz w:val="20"/>
                <w:szCs w:val="20"/>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2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sz w:val="20"/>
                <w:szCs w:val="20"/>
                <w:u w:val="none"/>
                <w:lang w:val="en-US" w:eastAsia="zh-CN"/>
              </w:rPr>
              <w:t>做好安全生产有关工作</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其他商品服务支出</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9</w:t>
            </w:r>
          </w:p>
        </w:tc>
        <w:tc>
          <w:tcPr>
            <w:tcW w:w="2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开展安监执法、安全生产培训和宣传等，完成安委办的各项工作任务经费等共计</w:t>
            </w:r>
            <w:r>
              <w:rPr>
                <w:rFonts w:hint="eastAsia" w:ascii="Times New Roman" w:hAnsi="Times New Roman" w:eastAsia="仿宋_GB2312" w:cs="Times New Roman"/>
                <w:i w:val="0"/>
                <w:color w:val="000000"/>
                <w:kern w:val="0"/>
                <w:sz w:val="20"/>
                <w:szCs w:val="20"/>
                <w:u w:val="none"/>
                <w:lang w:val="en-US" w:eastAsia="zh-CN" w:bidi="ar"/>
              </w:rPr>
              <w:t>9</w:t>
            </w:r>
            <w:r>
              <w:rPr>
                <w:rFonts w:hint="default" w:ascii="Times New Roman" w:hAnsi="Times New Roman" w:eastAsia="仿宋_GB2312" w:cs="Times New Roman"/>
                <w:i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填表人：</w:t>
      </w:r>
      <w:r>
        <w:rPr>
          <w:rFonts w:hint="eastAsia" w:ascii="宋体" w:hAnsi="宋体" w:eastAsia="宋体" w:cs="宋体"/>
          <w:i w:val="0"/>
          <w:color w:val="000000"/>
          <w:kern w:val="0"/>
          <w:sz w:val="20"/>
          <w:szCs w:val="20"/>
          <w:u w:val="none"/>
          <w:lang w:val="en-US" w:eastAsia="zh-CN" w:bidi="ar"/>
        </w:rPr>
        <w:t>肖晓笑</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联系电话：</w:t>
      </w:r>
      <w:r>
        <w:rPr>
          <w:rFonts w:hint="eastAsia" w:ascii="宋体" w:hAnsi="宋体" w:eastAsia="宋体" w:cs="宋体"/>
          <w:i w:val="0"/>
          <w:color w:val="000000"/>
          <w:kern w:val="0"/>
          <w:sz w:val="20"/>
          <w:szCs w:val="20"/>
          <w:u w:val="none"/>
          <w:lang w:val="en-US" w:eastAsia="zh-CN" w:bidi="ar"/>
        </w:rPr>
        <w:t>22629600</w:t>
      </w:r>
      <w:r>
        <w:rPr>
          <w:rFonts w:hint="default" w:ascii="宋体" w:hAnsi="宋体" w:eastAsia="宋体" w:cs="宋体"/>
          <w:i w:val="0"/>
          <w:color w:val="000000"/>
          <w:kern w:val="0"/>
          <w:sz w:val="20"/>
          <w:szCs w:val="20"/>
          <w:u w:val="none"/>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2C012709"/>
    <w:rsid w:val="0082459E"/>
    <w:rsid w:val="00D8393F"/>
    <w:rsid w:val="04152867"/>
    <w:rsid w:val="0A011F5A"/>
    <w:rsid w:val="0A6F29BA"/>
    <w:rsid w:val="0B607388"/>
    <w:rsid w:val="0FF76999"/>
    <w:rsid w:val="11560570"/>
    <w:rsid w:val="124B479E"/>
    <w:rsid w:val="14DA31B6"/>
    <w:rsid w:val="18170EC2"/>
    <w:rsid w:val="1B2718F8"/>
    <w:rsid w:val="1BF42EDC"/>
    <w:rsid w:val="1CEB3AA0"/>
    <w:rsid w:val="1CFC48DD"/>
    <w:rsid w:val="1FC21B82"/>
    <w:rsid w:val="21AD5C13"/>
    <w:rsid w:val="240B5A00"/>
    <w:rsid w:val="24104E0C"/>
    <w:rsid w:val="256A6354"/>
    <w:rsid w:val="273078C8"/>
    <w:rsid w:val="27E306C4"/>
    <w:rsid w:val="2C012709"/>
    <w:rsid w:val="2D530D95"/>
    <w:rsid w:val="311C763D"/>
    <w:rsid w:val="33002DCF"/>
    <w:rsid w:val="33D21F7D"/>
    <w:rsid w:val="36547960"/>
    <w:rsid w:val="371A56A6"/>
    <w:rsid w:val="37B136F2"/>
    <w:rsid w:val="3A4C1B5F"/>
    <w:rsid w:val="3DA33CEE"/>
    <w:rsid w:val="42F76288"/>
    <w:rsid w:val="432452AB"/>
    <w:rsid w:val="435C5632"/>
    <w:rsid w:val="47237175"/>
    <w:rsid w:val="47F13561"/>
    <w:rsid w:val="4DD93745"/>
    <w:rsid w:val="540B1856"/>
    <w:rsid w:val="542A6FA2"/>
    <w:rsid w:val="54CF6D1E"/>
    <w:rsid w:val="58B92314"/>
    <w:rsid w:val="5BFE3FCA"/>
    <w:rsid w:val="5D073736"/>
    <w:rsid w:val="5E1D6B3C"/>
    <w:rsid w:val="67EE0E89"/>
    <w:rsid w:val="69D91329"/>
    <w:rsid w:val="6A8E73D2"/>
    <w:rsid w:val="6DAF49E1"/>
    <w:rsid w:val="6DCA751C"/>
    <w:rsid w:val="6FAC163A"/>
    <w:rsid w:val="70A433AB"/>
    <w:rsid w:val="71526EBD"/>
    <w:rsid w:val="72BE3F42"/>
    <w:rsid w:val="75FF25DC"/>
    <w:rsid w:val="76FA7B03"/>
    <w:rsid w:val="7996570D"/>
    <w:rsid w:val="7A5B4AC7"/>
    <w:rsid w:val="7CA750BC"/>
    <w:rsid w:val="7CC9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character" w:customStyle="1" w:styleId="5">
    <w:name w:val="font01"/>
    <w:basedOn w:val="4"/>
    <w:qFormat/>
    <w:uiPriority w:val="0"/>
    <w:rPr>
      <w:rFonts w:hint="default" w:ascii="Times New Roman" w:hAnsi="Times New Roman" w:cs="Times New Roman"/>
      <w:b/>
      <w:color w:val="000000"/>
      <w:sz w:val="20"/>
      <w:szCs w:val="20"/>
      <w:u w:val="none"/>
    </w:rPr>
  </w:style>
  <w:style w:type="character" w:customStyle="1" w:styleId="6">
    <w:name w:val="font41"/>
    <w:basedOn w:val="4"/>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606</Words>
  <Characters>619</Characters>
  <Lines>0</Lines>
  <Paragraphs>0</Paragraphs>
  <TotalTime>3</TotalTime>
  <ScaleCrop>false</ScaleCrop>
  <LinksUpToDate>false</LinksUpToDate>
  <CharactersWithSpaces>833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2020-11-02T01:37:00Z</dcterms:created>
  <dc:creator>Administrator</dc:creator>
  <cp:lastModifiedBy>Administrator</cp:lastModifiedBy>
  <cp:lastPrinted>2022-03-09T02:57:00Z</cp:lastPrinted>
  <dcterms:modified xsi:type="dcterms:W3CDTF">2023-11-02T06:28:05Z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52377E987AA3432F8EB6C9D699AFB3E4</vt:lpwstr>
  </property>
</Properties>
</file>