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填报单位：（盖章）株洲市石峰区发展和改革局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资金总额：214.4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184.40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贯彻执行国家、省、市发展和改革、物价方面的法律法规和方针政策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加快重大项目建设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积极推进时代电气IGBT三期、双碳产业园开工建设，加大三一机器人项目招引力度等，以大企业大项目建设带动区域发展活力。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紧盯投资指标增长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资审批股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围绕工业技改、片区开发、房地产等重点领域，深度挖掘辖区市场主体投资潜力，抓好投资指标监测，让指标数据较好反映我区经济发展实情，提振发展信心。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全力争取上级资金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投资审批股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加强中央预算内投资、专项债等领域政策研究，结合全区项目实施计划，提前策划、储备一批项目，着力完善项目前期，切实提高争资项目质量，争取更多上级支持，为我区发展建设提供有力的资金保障。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力争实现固投增长目标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高质量发展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在目标任务时限内完成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控制不超预算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推动重点项目建设进度，带动社会资本投资，促进地方经济发展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做好市场价格监测、诚信建设，营商环境得到优化。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维护了社会稳定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严格把控绿心地区建设项目准入，做好生态绿心地区保护工作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起到规划引领作用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政策咨询回复率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  <w:t>≥</w:t>
            </w: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黄敏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22610107 </w:t>
      </w:r>
    </w:p>
    <w:tbl>
      <w:tblPr>
        <w:tblStyle w:val="2"/>
        <w:tblW w:w="93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93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560" w:type="dxa"/>
            <w:gridSpan w:val="3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填报单位：（盖章）株洲市石峰区发展和改革局</w:t>
            </w: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政府投资项目咨询服务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为政府投资项目审核全流程提供咨询服务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加强政府投资项目的管控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政府投资项目咨询服务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为政府投资项目审核全流程提供咨询服务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加强政府投资项目的管控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粮食储备风险基金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粮食储备1000吨转换到位，库存粮食不出现明显变质，利息费用得到保障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加强粮食工作管理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粮食储备风险基金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粮食储备1000吨转换到位，库存粮食不出现明显变质，利息费用得到保障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加强粮食工作管理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9" w:hRule="atLeast"/>
        </w:trPr>
        <w:tc>
          <w:tcPr>
            <w:tcW w:w="9322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黄敏           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22610107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tbl>
            <w:tblPr>
              <w:tblStyle w:val="2"/>
              <w:tblW w:w="9107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59"/>
              <w:gridCol w:w="1258"/>
              <w:gridCol w:w="1649"/>
              <w:gridCol w:w="1830"/>
              <w:gridCol w:w="670"/>
              <w:gridCol w:w="641"/>
              <w:gridCol w:w="16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16" w:hRule="atLeast"/>
                <w:jc w:val="center"/>
              </w:trPr>
              <w:tc>
                <w:tcPr>
                  <w:tcW w:w="9107" w:type="dxa"/>
                  <w:gridSpan w:val="7"/>
                  <w:tcBorders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大标宋简体" w:hAnsi="方正大标宋简体" w:eastAsia="方正大标宋简体" w:cs="方正大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大标宋简体" w:hAnsi="方正大标宋简体" w:eastAsia="方正大标宋简体" w:cs="方正大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2023年区级专项资金支出方向绩效目标表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填报单位：（盖章）株洲市石峰区发展和改革局                           金额单位：万元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1" w:hRule="atLeast"/>
                <w:jc w:val="center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支出方向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（子项）</w:t>
                  </w:r>
                </w:p>
              </w:tc>
              <w:tc>
                <w:tcPr>
                  <w:tcW w:w="29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政府投资项目咨询服务</w:t>
                  </w:r>
                </w:p>
              </w:tc>
              <w:tc>
                <w:tcPr>
                  <w:tcW w:w="18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所属专项</w:t>
                  </w:r>
                </w:p>
              </w:tc>
              <w:tc>
                <w:tcPr>
                  <w:tcW w:w="6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名称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政府投资项目咨询服务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9" w:hRule="atLeast"/>
                <w:jc w:val="center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项目金额</w:t>
                  </w:r>
                </w:p>
              </w:tc>
              <w:tc>
                <w:tcPr>
                  <w:tcW w:w="29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3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金额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4" w:hRule="atLeast"/>
                <w:jc w:val="center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项目实施期</w:t>
                  </w:r>
                </w:p>
              </w:tc>
              <w:tc>
                <w:tcPr>
                  <w:tcW w:w="764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cs="宋体"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hint="eastAsia" w:ascii="宋体" w:cs="宋体"/>
                      <w:color w:val="000000"/>
                      <w:sz w:val="20"/>
                      <w:szCs w:val="20"/>
                      <w:lang w:val="en-US" w:eastAsia="zh-CN"/>
                    </w:rPr>
                    <w:t>23</w:t>
                  </w:r>
                  <w:r>
                    <w:rPr>
                      <w:rFonts w:hint="eastAsia" w:ascii="宋体" w:cs="宋体"/>
                      <w:color w:val="000000"/>
                      <w:sz w:val="20"/>
                      <w:szCs w:val="20"/>
                    </w:rPr>
                    <w:t>年全年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2" w:hRule="atLeast"/>
                <w:jc w:val="center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实施期绩效目标</w:t>
                  </w:r>
                </w:p>
              </w:tc>
              <w:tc>
                <w:tcPr>
                  <w:tcW w:w="764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为政府投资项目审核全流程提供咨询服务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年度绩效目标</w:t>
                  </w:r>
                </w:p>
              </w:tc>
              <w:tc>
                <w:tcPr>
                  <w:tcW w:w="764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加强政府投资项目的管控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4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年度绩效指标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指标值及单位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绩效标准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7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政府投资项目个数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实际个数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8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确保区本级政府投资项目效果和质量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行业标准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68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为政府投资项目审核全流程提供咨询服务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2023年年底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计划标准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6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加强成本管控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节约成本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节约成本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经济效益指标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节约财政资金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节约财政资金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节约财政资金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9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社会效益指标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提升政府投资项目效果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良好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其他标准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71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可持续影响指标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加强政府投资项目的管控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让政府投资项目资金得到有效利用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其它标准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5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社会公众及服务对象满意度指标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群众满意度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满意</w:t>
                  </w:r>
                </w:p>
              </w:tc>
              <w:tc>
                <w:tcPr>
                  <w:tcW w:w="1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≥95%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4" w:hRule="atLeast"/>
                <w:jc w:val="center"/>
              </w:trPr>
              <w:tc>
                <w:tcPr>
                  <w:tcW w:w="14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支出明细及测算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说明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eastAsia="zh-CN"/>
                    </w:rPr>
                    <w:t>支出内容简介</w:t>
                  </w: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支出明细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金额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支出测算依据及过程说明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0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咨询服务经费</w:t>
                  </w:r>
                </w:p>
              </w:tc>
              <w:tc>
                <w:tcPr>
                  <w:tcW w:w="16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咨询服务经费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根据合同价格支出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8" w:hRule="atLeast"/>
                <w:jc w:val="center"/>
              </w:trPr>
              <w:tc>
                <w:tcPr>
                  <w:tcW w:w="145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9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  计</w:t>
                  </w:r>
                </w:p>
              </w:tc>
              <w:tc>
                <w:tcPr>
                  <w:tcW w:w="1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91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8" w:hRule="atLeast"/>
                <w:jc w:val="center"/>
              </w:trPr>
              <w:tc>
                <w:tcPr>
                  <w:tcW w:w="9107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单位负责人签字：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黄敏                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22610107</w:t>
            </w:r>
          </w:p>
        </w:tc>
      </w:tr>
    </w:tbl>
    <w:p>
      <w:pPr>
        <w:jc w:val="both"/>
      </w:pPr>
      <w: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填报单位：（盖章）株洲市石峰区发展和改革局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粮食储备风险基金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粮食储备风险基金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粮食储备1000吨转换到位，库存粮食不出现明显变质，利息费用得到保障。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加强粮食工作管理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粮食储备量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不小于1000吨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完成1000吨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利息费用保障率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完成市对区经济指标考核任务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粮食质量无明显变质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各项工作完成时效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2023年12月前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2023年12月前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全年资金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全年资金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稳定经济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为经济的稳健发展做好后勤保障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储粮安全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切实保障储粮安全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每年分批次进行粮食的管理和轮换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每年分批次进行粮食的管理和轮换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群众满意度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粮食储备风险基金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粮食储备风险基金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粮食储备1000吨转换到位，库存粮食不出现明显变质，利息费用得到保障。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黄敏           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22610107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FF76999"/>
    <w:rsid w:val="106840FB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1CF351A"/>
    <w:rsid w:val="33002DCF"/>
    <w:rsid w:val="36547960"/>
    <w:rsid w:val="371A56A6"/>
    <w:rsid w:val="37B136F2"/>
    <w:rsid w:val="3DA33CEE"/>
    <w:rsid w:val="422F32D5"/>
    <w:rsid w:val="42F76288"/>
    <w:rsid w:val="432452AB"/>
    <w:rsid w:val="435C5632"/>
    <w:rsid w:val="47237175"/>
    <w:rsid w:val="47F13561"/>
    <w:rsid w:val="49F11610"/>
    <w:rsid w:val="4B57707B"/>
    <w:rsid w:val="4DD93745"/>
    <w:rsid w:val="540B1856"/>
    <w:rsid w:val="542A6FA2"/>
    <w:rsid w:val="54CF6D1E"/>
    <w:rsid w:val="58B92314"/>
    <w:rsid w:val="5BFE3FCA"/>
    <w:rsid w:val="5D073736"/>
    <w:rsid w:val="5E1D6B3C"/>
    <w:rsid w:val="613C0AA5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  <w:rsid w:val="7DD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1861</Words>
  <Characters>1983</Characters>
  <Lines>0</Lines>
  <Paragraphs>0</Paragraphs>
  <TotalTime>6</TotalTime>
  <ScaleCrop>false</ScaleCrop>
  <LinksUpToDate>false</LinksUpToDate>
  <CharactersWithSpaces>2211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2023-11-02T03:10:23Z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B0CE6852D6A446B6AF1CAFFCA60744CB_13</vt:lpwstr>
  </property>
</Properties>
</file>