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填报单位：（盖章）石峰区行政审批服务局</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石峰区行政审批服务局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资金总额：106.45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bookmarkStart w:id="0" w:name="_GoBack" w:colFirst="5" w:colLast="5"/>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106.45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6.30</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指导、协调、推进全区行政审批制度改革工作；统筹协调、监督评估全区政府系统电子政务信息化建设工作和全区政府数据资源管理工作；协调推进全区“放管服”改革工作；承担区本级行政审批、公共服务事项目录和实施清单的梳理、审核、发布工作；完成区委、区政府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围绕重点任务抓落实抓成效。</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局本级</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按照中央、省、市统一部署，加快推进企业、个人、项目全生命周期“一件事一次办”主题式、套餐式服务精准落地，打造政务服务升级版。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围绕营商环境优服务提效能。</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局本级</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推进“一把手走流程”活动常态化开展，加强中介服务标准化规范化建设，深化“一网通办”平台、“湘易办”政务服务超级移动端推广应用，巩固提升政务服务“三化”工作成效。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围绕企业服务建机制促活力。</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局本级</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after="0" w:line="220" w:lineRule="exact"/>
              <w:ind w:left="0" w:leftChars="0" w:firstLine="0" w:firstLineChars="0"/>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做优“企业办事不求人”服务品牌，进一步强化统筹，明晰部门职责，凝聚工作合力，提升服务精准性和实效性，多渠道促进企业服务专员素质能力提升，打造更多“拿地即开工”“竣工即交证”样板项目，为全区高质量发展提供强有力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进一步简化办事流程和办理时限，让企业、群众办事服务体验得到持续优化。</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办事服务好评率95%以上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全面完成各项工作任务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≤1年</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2022年12月底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少于或等于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当年预算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无直接经济效益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提升办事服务好评率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提升办事服务好评率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无直接生态效益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无直接生态效益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提升办事服务好评率。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提升办事服务好评率。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将“一件事一次办”改革红利直通老百姓家门口，以实实在在的办事成效增强人民群众的获得感、幸福感和安全感。</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社会公众及服务对象好评率95%以上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张菁</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0731-28101532</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6"/>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4560" w:type="dxa"/>
            <w:gridSpan w:val="3"/>
            <w:shd w:val="clear" w:color="auto" w:fill="auto"/>
            <w:vAlign w:val="bottom"/>
          </w:tcPr>
          <w:p>
            <w:pPr>
              <w:jc w:val="left"/>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填报单位：（盖章）石峰区行政审批服务局</w:t>
            </w: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8"/>
                <w:rFonts w:eastAsia="宋体"/>
                <w:lang w:val="en-US" w:eastAsia="zh-CN" w:bidi="ar"/>
              </w:rPr>
              <w:t xml:space="preserve">  </w:t>
            </w:r>
            <w:r>
              <w:rPr>
                <w:rStyle w:val="9"/>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落实中央和省、市深化“放管服”“一件事一次办”改革工作要求，持续深化网格帮代办特色、持续做优“企业办事不求人”品牌、打造政务服务升级版等。</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完成全年各项工作</w:t>
            </w:r>
          </w:p>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填表人：</w:t>
            </w:r>
            <w:r>
              <w:rPr>
                <w:rFonts w:hint="eastAsia" w:ascii="宋体" w:hAnsi="宋体" w:eastAsia="宋体" w:cs="宋体"/>
                <w:i w:val="0"/>
                <w:color w:val="000000"/>
                <w:kern w:val="0"/>
                <w:sz w:val="20"/>
                <w:szCs w:val="20"/>
                <w:u w:val="none"/>
                <w:lang w:val="en-US" w:eastAsia="zh-CN" w:bidi="ar"/>
              </w:rPr>
              <w:t>张菁</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联系电话：</w:t>
            </w:r>
            <w:r>
              <w:rPr>
                <w:rFonts w:hint="eastAsia" w:ascii="宋体" w:hAnsi="宋体" w:eastAsia="宋体" w:cs="宋体"/>
                <w:i w:val="0"/>
                <w:color w:val="000000"/>
                <w:kern w:val="0"/>
                <w:sz w:val="20"/>
                <w:szCs w:val="20"/>
                <w:u w:val="none"/>
                <w:lang w:val="en-US" w:eastAsia="zh-CN" w:bidi="ar"/>
              </w:rPr>
              <w:t>0731-28101532</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6"/>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填报单位：（盖章）石峰区行政审批服务局</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6.30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2023年1月-12月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落实中央和省、市深化“放管服”“一件事一次办”改革工作要求，持续深化网格帮代办特色、持续做优“企业办事不求人”品牌、打造政务服务升级版等。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完成全年各项工作任务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进一步优化办事环节和办理时限，提升办事服务好评率。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办事服务好评率95%以上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全面完成各项</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工作任务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2023年12月底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少于或等于</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当年预算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切实牵头抓好政务服务优化行动，进一步提高服务效能、提升服务水平。</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社会公众及服务对象好评率95%以上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无直接生态效益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无直接生态效益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将“一件事一次办”改革红利直通老百姓家门口，以实实在在的办事成效增强人民群众的获得感、幸福感和安全感。</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社会公众及服务对象好评率95%以上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95%以上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相关工作经费支出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包含日常办公经费、资料印刷费、宣传推广、组织会议及培训费用等。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常运行经费约2万元，组织相关会议及培训约1万元，事项梳理及宣传资料印制等约3.3万元。例如：服务指南三折页0.65元/份，根据上级要求数量印发；门型展架160元/套，根据宣传任务印发；办事指南3.2元/本，根据任务要求印发等；宣传海报20元/张，根据宣传任务印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张菁</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0731-28101532</w:t>
      </w:r>
      <w:r>
        <w:rPr>
          <w:rFonts w:hint="default" w:ascii="宋体" w:hAnsi="宋体" w:eastAsia="宋体" w:cs="宋体"/>
          <w:i w:val="0"/>
          <w:color w:val="000000"/>
          <w:kern w:val="0"/>
          <w:sz w:val="20"/>
          <w:szCs w:val="20"/>
          <w:u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YWM4YjM2MWEzZDUxYmM5NDM1MzlmZDE5NmIzMmQifQ=="/>
  </w:docVars>
  <w:rsids>
    <w:rsidRoot w:val="2C012709"/>
    <w:rsid w:val="0082459E"/>
    <w:rsid w:val="00D8393F"/>
    <w:rsid w:val="01365CBB"/>
    <w:rsid w:val="04152867"/>
    <w:rsid w:val="0A011F5A"/>
    <w:rsid w:val="0A6F29BA"/>
    <w:rsid w:val="0B607388"/>
    <w:rsid w:val="0D0B7840"/>
    <w:rsid w:val="0FF76999"/>
    <w:rsid w:val="11560570"/>
    <w:rsid w:val="124B479E"/>
    <w:rsid w:val="14DA31B6"/>
    <w:rsid w:val="1626576B"/>
    <w:rsid w:val="18170EC2"/>
    <w:rsid w:val="1B2718F8"/>
    <w:rsid w:val="1BF42EDC"/>
    <w:rsid w:val="1CEB3AA0"/>
    <w:rsid w:val="1CFC48DD"/>
    <w:rsid w:val="1FC21B82"/>
    <w:rsid w:val="1FEE083D"/>
    <w:rsid w:val="21AD5C13"/>
    <w:rsid w:val="240B5A00"/>
    <w:rsid w:val="24104E0C"/>
    <w:rsid w:val="25002214"/>
    <w:rsid w:val="256A6354"/>
    <w:rsid w:val="273078C8"/>
    <w:rsid w:val="27E306C4"/>
    <w:rsid w:val="2C012709"/>
    <w:rsid w:val="2D530D95"/>
    <w:rsid w:val="2F9F76C8"/>
    <w:rsid w:val="311C763D"/>
    <w:rsid w:val="33002DCF"/>
    <w:rsid w:val="36547960"/>
    <w:rsid w:val="371A56A6"/>
    <w:rsid w:val="37B136F2"/>
    <w:rsid w:val="3B207A8D"/>
    <w:rsid w:val="3D714C6E"/>
    <w:rsid w:val="3DA33CEE"/>
    <w:rsid w:val="42F76288"/>
    <w:rsid w:val="432452AB"/>
    <w:rsid w:val="435C5632"/>
    <w:rsid w:val="47237175"/>
    <w:rsid w:val="47F13561"/>
    <w:rsid w:val="4BC82845"/>
    <w:rsid w:val="4DD93745"/>
    <w:rsid w:val="501120A0"/>
    <w:rsid w:val="51583D23"/>
    <w:rsid w:val="5290573F"/>
    <w:rsid w:val="53C75190"/>
    <w:rsid w:val="53DA436D"/>
    <w:rsid w:val="540B1856"/>
    <w:rsid w:val="542A6FA2"/>
    <w:rsid w:val="54CF6D1E"/>
    <w:rsid w:val="552503C0"/>
    <w:rsid w:val="58B92314"/>
    <w:rsid w:val="593E4146"/>
    <w:rsid w:val="5BFE3FCA"/>
    <w:rsid w:val="5D073736"/>
    <w:rsid w:val="5D1C40A2"/>
    <w:rsid w:val="5E1D6B3C"/>
    <w:rsid w:val="5F322057"/>
    <w:rsid w:val="67EE0E89"/>
    <w:rsid w:val="69D91329"/>
    <w:rsid w:val="6DAF49E1"/>
    <w:rsid w:val="6DCA751C"/>
    <w:rsid w:val="6E0E3C8F"/>
    <w:rsid w:val="6FAC163A"/>
    <w:rsid w:val="70A433AB"/>
    <w:rsid w:val="71526EBD"/>
    <w:rsid w:val="72BE3F42"/>
    <w:rsid w:val="75901D27"/>
    <w:rsid w:val="75FF25DC"/>
    <w:rsid w:val="76FA7B03"/>
    <w:rsid w:val="7996570D"/>
    <w:rsid w:val="7A5B4AC7"/>
    <w:rsid w:val="7CA750BC"/>
    <w:rsid w:val="7CC91FCC"/>
    <w:rsid w:val="7EC00FD6"/>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line="700" w:lineRule="exact"/>
      <w:ind w:firstLine="560" w:firstLineChars="200"/>
    </w:pPr>
    <w:rPr>
      <w:rFonts w:ascii="宋体" w:hAnsi="宋体"/>
      <w:sz w:val="28"/>
      <w:szCs w:val="20"/>
      <w:u w:val="single"/>
    </w:rPr>
  </w:style>
  <w:style w:type="paragraph" w:styleId="3">
    <w:name w:val="Body Text Indent 2"/>
    <w:basedOn w:val="1"/>
    <w:next w:val="1"/>
    <w:qFormat/>
    <w:uiPriority w:val="0"/>
    <w:pPr>
      <w:spacing w:line="600" w:lineRule="exact"/>
      <w:ind w:firstLine="600"/>
    </w:pPr>
    <w:rPr>
      <w:rFonts w:ascii="Times New Roman" w:hAnsi="Times New Roman" w:eastAsia="楷体_GB2312" w:cs="Times New Roman"/>
      <w:color w:val="FF0000"/>
      <w:kern w:val="2"/>
      <w:sz w:val="30"/>
      <w:szCs w:val="24"/>
      <w:lang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next w:val="2"/>
    <w:unhideWhenUsed/>
    <w:qFormat/>
    <w:uiPriority w:val="99"/>
    <w:pPr>
      <w:tabs>
        <w:tab w:val="left" w:pos="630"/>
      </w:tabs>
      <w:spacing w:after="120" w:line="360" w:lineRule="auto"/>
      <w:ind w:left="420" w:leftChars="200" w:firstLine="420"/>
    </w:pPr>
    <w:rPr>
      <w:kern w:val="0"/>
      <w:sz w:val="20"/>
    </w:rPr>
  </w:style>
  <w:style w:type="character" w:customStyle="1" w:styleId="8">
    <w:name w:val="font01"/>
    <w:basedOn w:val="7"/>
    <w:qFormat/>
    <w:uiPriority w:val="0"/>
    <w:rPr>
      <w:rFonts w:hint="default" w:ascii="Times New Roman" w:hAnsi="Times New Roman" w:cs="Times New Roman"/>
      <w:b/>
      <w:color w:val="000000"/>
      <w:sz w:val="20"/>
      <w:szCs w:val="20"/>
      <w:u w:val="none"/>
    </w:rPr>
  </w:style>
  <w:style w:type="character" w:customStyle="1" w:styleId="9">
    <w:name w:val="font41"/>
    <w:basedOn w:val="7"/>
    <w:qFormat/>
    <w:uiPriority w:val="0"/>
    <w:rPr>
      <w:rFonts w:hint="eastAsia" w:ascii="宋体" w:hAnsi="宋体" w:eastAsia="宋体" w:cs="宋体"/>
      <w:b/>
      <w:color w:val="000000"/>
      <w:sz w:val="20"/>
      <w:szCs w:val="20"/>
      <w:u w:val="none"/>
    </w:rPr>
  </w:style>
  <w:style w:type="paragraph" w:customStyle="1" w:styleId="10">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1358</Characters>
  <Lines>0</Lines>
  <Paragraphs>0</Paragraphs>
  <TotalTime>4</TotalTime>
  <ScaleCrop>false</ScaleCrop>
  <LinksUpToDate>false</LinksUpToDate>
  <CharactersWithSpaces>1569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2023-04-04T01:03:59Z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7918D9FC77A7463683C4FE5E2EDC34A1</vt:lpwstr>
  </property>
</Properties>
</file>