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649"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25"/>
        <w:gridCol w:w="1387"/>
        <w:gridCol w:w="1485"/>
        <w:gridCol w:w="1440"/>
        <w:gridCol w:w="1470"/>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1425"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附表1</w:t>
            </w:r>
          </w:p>
        </w:tc>
        <w:tc>
          <w:tcPr>
            <w:tcW w:w="1387" w:type="dxa"/>
            <w:shd w:val="clear" w:color="auto" w:fill="auto"/>
            <w:vAlign w:val="bottom"/>
          </w:tcPr>
          <w:p>
            <w:pPr>
              <w:jc w:val="left"/>
              <w:rPr>
                <w:rFonts w:hint="eastAsia" w:ascii="宋体" w:hAnsi="宋体" w:eastAsia="宋体" w:cs="宋体"/>
                <w:i w:val="0"/>
                <w:color w:val="000000"/>
                <w:sz w:val="20"/>
                <w:szCs w:val="20"/>
                <w:u w:val="none"/>
              </w:rPr>
            </w:pPr>
          </w:p>
        </w:tc>
        <w:tc>
          <w:tcPr>
            <w:tcW w:w="1485" w:type="dxa"/>
            <w:shd w:val="clear" w:color="auto" w:fill="auto"/>
            <w:vAlign w:val="bottom"/>
          </w:tcPr>
          <w:p>
            <w:pPr>
              <w:jc w:val="center"/>
              <w:rPr>
                <w:rFonts w:hint="eastAsia" w:ascii="宋体" w:hAnsi="宋体" w:eastAsia="宋体" w:cs="宋体"/>
                <w:i w:val="0"/>
                <w:color w:val="000000"/>
                <w:sz w:val="20"/>
                <w:szCs w:val="20"/>
                <w:u w:val="none"/>
              </w:rPr>
            </w:pPr>
          </w:p>
        </w:tc>
        <w:tc>
          <w:tcPr>
            <w:tcW w:w="1440" w:type="dxa"/>
            <w:shd w:val="clear" w:color="auto" w:fill="auto"/>
            <w:vAlign w:val="bottom"/>
          </w:tcPr>
          <w:p>
            <w:pPr>
              <w:rPr>
                <w:rFonts w:hint="eastAsia" w:ascii="宋体" w:hAnsi="宋体" w:eastAsia="宋体" w:cs="宋体"/>
                <w:i w:val="0"/>
                <w:color w:val="000000"/>
                <w:sz w:val="20"/>
                <w:szCs w:val="20"/>
                <w:u w:val="none"/>
              </w:rPr>
            </w:pPr>
          </w:p>
        </w:tc>
        <w:tc>
          <w:tcPr>
            <w:tcW w:w="1470" w:type="dxa"/>
            <w:shd w:val="clear" w:color="auto" w:fill="auto"/>
            <w:vAlign w:val="bottom"/>
          </w:tcPr>
          <w:p>
            <w:pPr>
              <w:rPr>
                <w:rFonts w:hint="eastAsia" w:ascii="宋体" w:hAnsi="宋体" w:eastAsia="宋体" w:cs="宋体"/>
                <w:i w:val="0"/>
                <w:color w:val="000000"/>
                <w:sz w:val="18"/>
                <w:szCs w:val="18"/>
                <w:u w:val="none"/>
              </w:rPr>
            </w:pPr>
          </w:p>
        </w:tc>
        <w:tc>
          <w:tcPr>
            <w:tcW w:w="1442"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9" w:hRule="atLeast"/>
        </w:trPr>
        <w:tc>
          <w:tcPr>
            <w:tcW w:w="8649" w:type="dxa"/>
            <w:gridSpan w:val="6"/>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9" w:hRule="atLeast"/>
        </w:trPr>
        <w:tc>
          <w:tcPr>
            <w:tcW w:w="4297" w:type="dxa"/>
            <w:gridSpan w:val="3"/>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144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7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42" w:type="dxa"/>
            <w:shd w:val="clear" w:color="auto" w:fill="auto"/>
            <w:vAlign w:val="center"/>
          </w:tcPr>
          <w:p>
            <w:pPr>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2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中国共产党株洲市石峰区纪律检查委员会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72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资金总额：815.88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5"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815.88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5"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部门职责概述</w:t>
            </w:r>
          </w:p>
        </w:tc>
        <w:tc>
          <w:tcPr>
            <w:tcW w:w="72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区纪委是中国共产党统一领导下的反腐败工作机构，区纪委与区监委合署办公，实行一套工作机构、两个机关名称，共同设立内设机构的运转管理模式。履行党的纪律检查和国家监察两项职责。依照党的章程和其他党内法规履行监督、执纪、问责职责。依照法律规定履行监督、调查、处置职责。 </w:t>
            </w:r>
          </w:p>
          <w:p>
            <w:pPr>
              <w:keepNext w:val="0"/>
              <w:keepLines w:val="0"/>
              <w:widowControl/>
              <w:suppressLineNumbers w:val="0"/>
              <w:ind w:firstLine="400" w:firstLineChars="2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负责全区党的纪律检查工作。贯彻落实党中央、中央纪委、省委、省纪委和市委、市纪委关于纪律检查工作的决定，维护党的章程和其他党内法规，检查党的路线方针政策和决议的执行情况，协助区委推进全面从严治党、加强党风建设和组织协调反腐败工作。</w:t>
            </w:r>
          </w:p>
          <w:p>
            <w:pPr>
              <w:keepNext w:val="0"/>
              <w:keepLines w:val="0"/>
              <w:widowControl/>
              <w:suppressLineNumbers w:val="0"/>
              <w:ind w:firstLine="400" w:firstLineChars="2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依照党的章程和其他党内法规履行监督、执纪、问责职责。负责经常对党员进行遵守纪律的教育，作出关于维护党纪的决定；对区委工作机关、批准设立的党组（党委）的党员领导干部履行职责、行使权力进行监督，受理处置党员群众检举举报，开展谈话提醒、约谈函询；检查和处理上述党的组织和党员违反党的章程和其他党内法规的案件，进行问责或者提出责任追究的建议；受理党员的控告和申诉；保障党员的权利。</w:t>
            </w:r>
          </w:p>
          <w:p>
            <w:pPr>
              <w:keepNext w:val="0"/>
              <w:keepLines w:val="0"/>
              <w:widowControl/>
              <w:suppressLineNumbers w:val="0"/>
              <w:ind w:firstLine="400" w:firstLineChars="2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（三）在区委领导下组织开展巡察工作。</w:t>
            </w:r>
          </w:p>
          <w:p>
            <w:pPr>
              <w:keepNext w:val="0"/>
              <w:keepLines w:val="0"/>
              <w:widowControl/>
              <w:suppressLineNumbers w:val="0"/>
              <w:ind w:firstLine="400" w:firstLineChars="2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负责全区监察工作。贯彻落实党中央、中央纪委国家监委、省委、省纪委省监委和市委、市纪委、市监委关于监察工作的决定，维护宪法法律，依法对区委管理的行使公权力的公职人员进行监察，调查职务违法和职务犯罪，开展廉政建设和反腐败工作。</w:t>
            </w:r>
          </w:p>
          <w:p>
            <w:pPr>
              <w:keepNext w:val="0"/>
              <w:keepLines w:val="0"/>
              <w:widowControl/>
              <w:suppressLineNumbers w:val="0"/>
              <w:ind w:firstLine="400" w:firstLineChars="2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五）依照法律规定履行监督、调查、处置职责。推动开展廉政教育，对区管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widowControl/>
              <w:suppressLineNumbers w:val="0"/>
              <w:ind w:firstLine="400" w:firstLineChars="2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（六）负责组织协调全区全面从严治党、党风廉政建设和反腐败宣传教育工作。</w:t>
            </w:r>
          </w:p>
          <w:p>
            <w:pPr>
              <w:keepNext w:val="0"/>
              <w:keepLines w:val="0"/>
              <w:widowControl/>
              <w:suppressLineNumbers w:val="0"/>
              <w:ind w:firstLine="400" w:firstLineChars="2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（七）负责综合分析全区全面从严治党、党风廉政建设和反腐败工作情况，对区纪检监察工作重要理论及实践问题进行调查研究；起草制定或者修改本区纪检监察制度规定，参与起草制定本区相关规范性文件。</w:t>
            </w:r>
          </w:p>
          <w:p>
            <w:pPr>
              <w:keepNext w:val="0"/>
              <w:keepLines w:val="0"/>
              <w:widowControl/>
              <w:suppressLineNumbers w:val="0"/>
              <w:ind w:firstLine="400" w:firstLineChars="2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（八）完成市委、市纪委、市监委交办的其他任务。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年度重点       工作计划</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日常运转</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办公室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日常运转工作，筹备组织重要会议、活动；组织起草区纪委区监委有关文件文稿；督促检查有关工作部署的落实情况。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综合协调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党风政风监督室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综合协调全区贯彻执行党的路线方针政策和决议、法律法规等情况的监督检查、党的政治纪律和政治规矩执行、贯彻落实中央八项规定精神和上级党委及工委、区委有关作风建设规定、纠正“四风”工作、治群众身边和扶贫领域的腐败和作风问题、党内监督、党的问责等方面工作，推动管党治党政治责任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受理检举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信访室             （案件监督管理室）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受理对党的组织、党员违反党纪行为和对行使公权力的公职人员职务违法、职务犯罪行为等的检举、控告；归口受理对工委、区委管理的党的组织和党员干部违反党纪、职务违法和职务犯罪行为等的信访举报，统一接收区纪委区监委派驻机构和镇（街道）纪（工）委报送的相关信访举报，分类摘要后将问题线索类信访举报移交案件监督管理室；受理党员对区纪委作出的党纪处分或者其他处理不服的申诉、监察对象对区监委作出的涉及本人的处理决定不服的复审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依法监督</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第一纪检监察室  （纪检监察干部监督室）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主要履行依纪依法监督的职责。监督检查联系单位领导班子及区管干部遵守和执行党的章程和其他党内法规，遵守和执行党的路线方针政策和决议、国家法律法规，推进全面从严治党，依法履职、秉公用权、廉洁从政从业以及道德操守等方面的情况；监督检查联系单位党委(党组)落实管党治党主体责任的情况，指导、检查、督促纪委监委派驻机构、街道纪检监察机构和区管企业纪检监察机构落实纪检、监察责任，实施问责；通过调阅有关资料、实地调研督导、进行约谈函询、监督民主生活会等方式，监督检查巡视巡察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依法监督</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第二纪检监察室  （区问责办）</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主要履行依纪依法监督的职责。监督检查联系单位领导班子及区管干部遵守和执行党的章程和其他党内法规，遵守和执行党的路线方针政策和决议、国家法律法规，推进全面从严治党，依法履职、秉公用权、廉洁从政从业以及道德操守等方面的情况；监督检查联系单位党委(党组)落实管党治党主体责任的情况，指导、检查、督促纪委监委派驻机构、街道纪检监察机构和区管企业纪检监察机构落实纪检、监察责任，实施问责；通过调阅有关资料、实地调研督导、进行约谈函询、监督民主生活会等方式，监督检查巡视巡察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依法调查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第三纪检监察室  （区追逃办）</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履行执纪审查和依法调查处置的职责。承办涉嫌严重违纪或者职务违法、职务犯罪问题线索的初步核实和立案审查调查，以及其他比较重要或者复杂案件的初步核实、审查调查，并提出处理建议；可以办理下一级监察机关管辖范围内的监察事项，必要时也可以办理全区各级监察机关管辖范围内的监察事项等；加挂石峰区委反腐败协调小组国际追逃追赃工作办公室牌子(简称区追逃办)，在履行执纪审查和依法调查处置职责的同时，履行反腐败国际追逃追赃职责，具体负责协调落实上级纪委监委交办的反腐败国际交流、合作等方面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p>
            <w:pPr>
              <w:jc w:val="center"/>
              <w:rPr>
                <w:rFonts w:hint="eastAsia" w:ascii="宋体" w:hAnsi="宋体" w:eastAsia="宋体" w:cs="宋体"/>
                <w:i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审查调查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案件审理室   （申诉复查办公室）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负责审理区纪委区监委直接审查调查和乡(科)级党的组织、纪检监察机关报批或者备案的违反党纪和职务违法、职务犯罪案件，以及司法、行政机关移送的需核实后追究纪律责任的案件，严格依规依纪依法提出处理或者处分意见；承办委领导交办的其他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廉洁文化建设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预防腐败警示教育中心</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88"/>
              </w:tabs>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组织协调和指导全区全面从严治党、党风廉政建设和反腐败宣传教育以及廉洁文化建设工作；负责新闻事务和有关网络信息工作等；承办委领导交办的其他工作。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i w:val="0"/>
                <w:color w:val="000000"/>
                <w:kern w:val="0"/>
                <w:sz w:val="20"/>
                <w:szCs w:val="20"/>
                <w:u w:val="none"/>
                <w:lang w:val="en-US" w:eastAsia="zh-CN" w:bidi="ar"/>
              </w:rPr>
              <w:t>监督</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派驻纪检监察组</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leftChars="0" w:right="0" w:rightChars="0" w:firstLine="0" w:firstLineChars="0"/>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val="0"/>
                <w:i w:val="0"/>
                <w:color w:val="000000"/>
                <w:kern w:val="0"/>
                <w:sz w:val="20"/>
                <w:szCs w:val="20"/>
                <w:u w:val="none"/>
                <w:lang w:val="en-US" w:eastAsia="zh-CN" w:bidi="ar"/>
              </w:rPr>
              <w:t>履行纪检监察职能，监督派驻单位行使公权力的公职人员。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38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910"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4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查处群众身边腐败问题</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≥80%线索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线索</w:t>
            </w:r>
            <w:r>
              <w:rPr>
                <w:rFonts w:hint="eastAsia" w:asciiTheme="minorEastAsia" w:hAnsiTheme="minorEastAsia" w:eastAsiaTheme="minorEastAsia" w:cstheme="minorEastAsia"/>
                <w:i w:val="0"/>
                <w:color w:val="000000"/>
                <w:sz w:val="18"/>
                <w:szCs w:val="18"/>
                <w:u w:val="none"/>
                <w:lang w:eastAsia="zh-CN"/>
              </w:rPr>
              <w:t>立案</w:t>
            </w:r>
            <w:r>
              <w:rPr>
                <w:rFonts w:hint="eastAsia" w:asciiTheme="minorEastAsia" w:hAnsiTheme="minorEastAsia" w:eastAsiaTheme="minorEastAsia" w:cstheme="minorEastAsia"/>
                <w:i w:val="0"/>
                <w:color w:val="000000"/>
                <w:sz w:val="18"/>
                <w:szCs w:val="18"/>
                <w:u w:val="none"/>
              </w:rPr>
              <w:t>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eastAsia="zh-CN"/>
              </w:rPr>
              <w:t>立案</w:t>
            </w:r>
            <w:r>
              <w:rPr>
                <w:rFonts w:hint="eastAsia" w:asciiTheme="minorEastAsia" w:hAnsiTheme="minorEastAsia" w:eastAsiaTheme="minorEastAsia" w:cstheme="minorEastAsia"/>
                <w:i w:val="0"/>
                <w:color w:val="000000"/>
                <w:sz w:val="18"/>
                <w:szCs w:val="18"/>
                <w:u w:val="none"/>
              </w:rPr>
              <w:t>时间</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年底前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不超过预算</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w:t>
            </w:r>
            <w:r>
              <w:rPr>
                <w:rFonts w:hint="eastAsia" w:asciiTheme="minorEastAsia" w:hAnsiTheme="minorEastAsia" w:eastAsiaTheme="minorEastAsia" w:cstheme="minorEastAsia"/>
                <w:i w:val="0"/>
                <w:color w:val="000000"/>
                <w:sz w:val="18"/>
                <w:szCs w:val="18"/>
                <w:u w:val="none"/>
                <w:lang w:val="en-US" w:eastAsia="zh-CN"/>
              </w:rPr>
              <w:t>741.7501</w:t>
            </w:r>
            <w:r>
              <w:rPr>
                <w:rFonts w:hint="eastAsia" w:asciiTheme="minorEastAsia" w:hAnsiTheme="minorEastAsia" w:eastAsiaTheme="minorEastAsia" w:cstheme="minorEastAsia"/>
                <w:i w:val="0"/>
                <w:color w:val="000000"/>
                <w:sz w:val="18"/>
                <w:szCs w:val="18"/>
                <w:u w:val="none"/>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追缴资金</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w:t>
            </w:r>
            <w:r>
              <w:rPr>
                <w:rFonts w:hint="eastAsia" w:asciiTheme="minorEastAsia" w:hAnsiTheme="minorEastAsia" w:eastAsiaTheme="minorEastAsia" w:cstheme="minorEastAsia"/>
                <w:i w:val="0"/>
                <w:color w:val="000000"/>
                <w:sz w:val="18"/>
                <w:szCs w:val="18"/>
                <w:u w:val="none"/>
                <w:lang w:val="en-US" w:eastAsia="zh-CN"/>
              </w:rPr>
              <w:t>3</w:t>
            </w:r>
            <w:r>
              <w:rPr>
                <w:rFonts w:hint="eastAsia" w:asciiTheme="minorEastAsia" w:hAnsiTheme="minorEastAsia" w:eastAsiaTheme="minorEastAsia" w:cstheme="minorEastAsia"/>
                <w:i w:val="0"/>
                <w:color w:val="000000"/>
                <w:sz w:val="18"/>
                <w:szCs w:val="18"/>
                <w:u w:val="none"/>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形成“不敢腐”的震慑</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零容忍遏制增量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完善“不能腐”的机制</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全方位监督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履行好全面从严治党专责监督职责</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干部少犯错</w:t>
            </w:r>
            <w:r>
              <w:rPr>
                <w:rFonts w:hint="eastAsia" w:asciiTheme="minorEastAsia" w:hAnsiTheme="minorEastAsia" w:cstheme="minorEastAsia"/>
                <w:i w:val="0"/>
                <w:color w:val="000000"/>
                <w:sz w:val="18"/>
                <w:szCs w:val="18"/>
                <w:u w:val="none"/>
                <w:lang w:eastAsia="zh-CN"/>
              </w:rPr>
              <w:t>、</w:t>
            </w:r>
            <w:r>
              <w:rPr>
                <w:rFonts w:hint="eastAsia" w:asciiTheme="minorEastAsia" w:hAnsiTheme="minorEastAsia" w:eastAsiaTheme="minorEastAsia" w:cstheme="minorEastAsia"/>
                <w:i w:val="0"/>
                <w:color w:val="000000"/>
                <w:sz w:val="18"/>
                <w:szCs w:val="18"/>
                <w:u w:val="none"/>
              </w:rPr>
              <w:t>不犯错</w:t>
            </w:r>
            <w:r>
              <w:rPr>
                <w:rFonts w:hint="eastAsia" w:asciiTheme="minorEastAsia" w:hAnsiTheme="minorEastAsia" w:cstheme="minorEastAsia"/>
                <w:i w:val="0"/>
                <w:color w:val="000000"/>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社会公众满意度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86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李理</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联系电话：</w:t>
      </w:r>
      <w:r>
        <w:rPr>
          <w:rFonts w:hint="eastAsia" w:ascii="宋体" w:hAnsi="宋体" w:eastAsia="宋体" w:cs="宋体"/>
          <w:i w:val="0"/>
          <w:color w:val="000000"/>
          <w:kern w:val="0"/>
          <w:sz w:val="20"/>
          <w:szCs w:val="20"/>
          <w:u w:val="none"/>
          <w:lang w:val="en-US" w:eastAsia="zh-CN" w:bidi="ar"/>
        </w:rPr>
        <w:t>15115397609</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tbl>
      <w:tblPr>
        <w:tblStyle w:val="6"/>
        <w:tblW w:w="849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2055"/>
        <w:gridCol w:w="1785"/>
        <w:gridCol w:w="190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right"/>
        </w:trPr>
        <w:tc>
          <w:tcPr>
            <w:tcW w:w="2775" w:type="dxa"/>
            <w:gridSpan w:val="2"/>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附表2</w:t>
            </w:r>
          </w:p>
        </w:tc>
        <w:tc>
          <w:tcPr>
            <w:tcW w:w="1785" w:type="dxa"/>
            <w:shd w:val="clear" w:color="auto" w:fill="auto"/>
            <w:vAlign w:val="bottom"/>
          </w:tcPr>
          <w:p>
            <w:pPr>
              <w:rPr>
                <w:rFonts w:hint="eastAsia" w:ascii="宋体" w:hAnsi="宋体" w:eastAsia="宋体" w:cs="宋体"/>
                <w:i w:val="0"/>
                <w:color w:val="000000"/>
                <w:sz w:val="18"/>
                <w:szCs w:val="18"/>
                <w:u w:val="none"/>
              </w:rPr>
            </w:pPr>
          </w:p>
        </w:tc>
        <w:tc>
          <w:tcPr>
            <w:tcW w:w="1905" w:type="dxa"/>
            <w:shd w:val="clear" w:color="auto" w:fill="auto"/>
            <w:vAlign w:val="bottom"/>
          </w:tcPr>
          <w:p>
            <w:pPr>
              <w:rPr>
                <w:rFonts w:hint="eastAsia" w:ascii="宋体" w:hAnsi="宋体" w:eastAsia="宋体" w:cs="宋体"/>
                <w:i w:val="0"/>
                <w:color w:val="000000"/>
                <w:sz w:val="18"/>
                <w:szCs w:val="18"/>
                <w:u w:val="none"/>
              </w:rPr>
            </w:pPr>
          </w:p>
        </w:tc>
        <w:tc>
          <w:tcPr>
            <w:tcW w:w="2025"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9" w:hRule="atLeast"/>
          <w:jc w:val="right"/>
        </w:trPr>
        <w:tc>
          <w:tcPr>
            <w:tcW w:w="8490"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2023年区级专项资金绩效目标汇总表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right"/>
        </w:trPr>
        <w:tc>
          <w:tcPr>
            <w:tcW w:w="2775" w:type="dxa"/>
            <w:gridSpan w:val="2"/>
            <w:shd w:val="clear" w:color="auto" w:fill="auto"/>
            <w:vAlign w:val="bottom"/>
          </w:tcPr>
          <w:p>
            <w:pPr>
              <w:jc w:val="left"/>
              <w:rPr>
                <w:rFonts w:hint="eastAsia" w:ascii="楷体" w:hAnsi="楷体" w:eastAsia="楷体" w:cs="楷体"/>
                <w:i w:val="0"/>
                <w:color w:val="000000"/>
                <w:sz w:val="24"/>
                <w:szCs w:val="24"/>
                <w:u w:val="none"/>
                <w:lang w:val="en-US" w:eastAsia="zh-CN"/>
              </w:rPr>
            </w:pPr>
            <w:r>
              <w:rPr>
                <w:rFonts w:hint="eastAsia" w:ascii="宋体" w:hAnsi="宋体" w:eastAsia="宋体" w:cs="宋体"/>
                <w:i w:val="0"/>
                <w:color w:val="000000"/>
                <w:kern w:val="0"/>
                <w:sz w:val="20"/>
                <w:szCs w:val="20"/>
                <w:u w:val="none"/>
                <w:lang w:val="en-US" w:eastAsia="zh-CN" w:bidi="ar"/>
              </w:rPr>
              <w:t>填报单位：（盖章）</w:t>
            </w:r>
          </w:p>
        </w:tc>
        <w:tc>
          <w:tcPr>
            <w:tcW w:w="1785" w:type="dxa"/>
            <w:shd w:val="clear" w:color="auto" w:fill="auto"/>
            <w:vAlign w:val="bottom"/>
          </w:tcPr>
          <w:p>
            <w:pPr>
              <w:jc w:val="left"/>
              <w:rPr>
                <w:rFonts w:hint="eastAsia" w:ascii="楷体" w:hAnsi="楷体" w:eastAsia="楷体" w:cs="楷体"/>
                <w:i w:val="0"/>
                <w:color w:val="000000"/>
                <w:sz w:val="24"/>
                <w:szCs w:val="24"/>
                <w:u w:val="none"/>
              </w:rPr>
            </w:pPr>
          </w:p>
        </w:tc>
        <w:tc>
          <w:tcPr>
            <w:tcW w:w="1905" w:type="dxa"/>
            <w:shd w:val="clear" w:color="auto" w:fill="auto"/>
            <w:vAlign w:val="bottom"/>
          </w:tcPr>
          <w:p>
            <w:pPr>
              <w:jc w:val="left"/>
              <w:rPr>
                <w:rFonts w:hint="eastAsia" w:ascii="楷体" w:hAnsi="楷体" w:eastAsia="楷体" w:cs="楷体"/>
                <w:i w:val="0"/>
                <w:color w:val="000000"/>
                <w:sz w:val="24"/>
                <w:szCs w:val="24"/>
                <w:u w:val="none"/>
              </w:rPr>
            </w:pPr>
          </w:p>
        </w:tc>
        <w:tc>
          <w:tcPr>
            <w:tcW w:w="2025" w:type="dxa"/>
            <w:shd w:val="clear" w:color="auto" w:fill="auto"/>
            <w:vAlign w:val="bottom"/>
          </w:tcPr>
          <w:p>
            <w:pPr>
              <w:keepNext w:val="0"/>
              <w:keepLines w:val="0"/>
              <w:widowControl/>
              <w:suppressLineNumbers w:val="0"/>
              <w:ind w:firstLine="400" w:firstLineChars="200"/>
              <w:jc w:val="left"/>
              <w:textAlignment w:val="bottom"/>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jc w:val="righ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名  称</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  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实施期绩效目标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jc w:val="righ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Calibri" w:hAnsi="Calibri" w:eastAsia="宋体" w:cs="Calibri"/>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w:t>
            </w:r>
            <w:r>
              <w:rPr>
                <w:rStyle w:val="8"/>
                <w:rFonts w:eastAsia="宋体"/>
                <w:lang w:val="en-US" w:eastAsia="zh-CN" w:bidi="ar"/>
              </w:rPr>
              <w:t xml:space="preserve">  </w:t>
            </w:r>
            <w:r>
              <w:rPr>
                <w:rStyle w:val="9"/>
                <w:lang w:val="en-US" w:eastAsia="zh-CN" w:bidi="ar"/>
              </w:rPr>
              <w:t>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67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9" w:hRule="atLeast"/>
          <w:jc w:val="righ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纪检监察、密码、信访人员津贴专项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按标准计算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依据相关文件发放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57" w:hRule="atLeast"/>
          <w:jc w:val="righ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纪检监察人员津贴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cstheme="minorEastAsia"/>
                <w:i w:val="0"/>
                <w:color w:val="000000"/>
                <w:sz w:val="18"/>
                <w:szCs w:val="18"/>
                <w:u w:val="none"/>
                <w:lang w:val="en-US" w:eastAsia="zh-CN"/>
              </w:rPr>
              <w:t>14.52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宋体" w:asciiTheme="minorEastAsia" w:hAnsiTheme="minorEastAsia" w:cstheme="minorEastAsia"/>
                <w:i w:val="0"/>
                <w:color w:val="000000"/>
                <w:sz w:val="18"/>
                <w:szCs w:val="18"/>
                <w:u w:val="none"/>
                <w:lang w:eastAsia="zh-CN"/>
              </w:rPr>
            </w:pPr>
            <w:r>
              <w:rPr>
                <w:rFonts w:hint="eastAsia" w:ascii="宋体" w:hAnsi="宋体" w:eastAsia="宋体" w:cs="宋体"/>
                <w:i w:val="0"/>
                <w:color w:val="000000"/>
                <w:sz w:val="18"/>
                <w:szCs w:val="18"/>
                <w:u w:val="none"/>
              </w:rPr>
              <w:t>按220元/人*12</w:t>
            </w:r>
            <w:r>
              <w:rPr>
                <w:rFonts w:hint="eastAsia" w:ascii="宋体" w:hAnsi="宋体" w:eastAsia="宋体" w:cs="宋体"/>
                <w:i w:val="0"/>
                <w:color w:val="000000"/>
                <w:sz w:val="18"/>
                <w:szCs w:val="18"/>
                <w:u w:val="none"/>
                <w:lang w:eastAsia="zh-CN"/>
              </w:rPr>
              <w:t>个月</w:t>
            </w:r>
            <w:r>
              <w:rPr>
                <w:rFonts w:hint="eastAsia" w:ascii="宋体" w:hAnsi="宋体" w:eastAsia="宋体" w:cs="宋体"/>
                <w:i w:val="0"/>
                <w:color w:val="000000"/>
                <w:sz w:val="18"/>
                <w:szCs w:val="18"/>
                <w:u w:val="none"/>
                <w:lang w:val="en-US" w:eastAsia="zh-CN"/>
              </w:rPr>
              <w:t>*55人</w:t>
            </w:r>
            <w:r>
              <w:rPr>
                <w:rFonts w:hint="eastAsia" w:ascii="宋体" w:hAnsi="宋体" w:eastAsia="宋体" w:cs="宋体"/>
                <w:i w:val="0"/>
                <w:color w:val="000000"/>
                <w:sz w:val="18"/>
                <w:szCs w:val="18"/>
                <w:u w:val="none"/>
              </w:rPr>
              <w:t>发放办案人员补贴</w:t>
            </w:r>
            <w:r>
              <w:rPr>
                <w:rFonts w:hint="eastAsia" w:ascii="宋体" w:hAnsi="宋体" w:eastAsia="宋体" w:cs="宋体"/>
                <w:i w:val="0"/>
                <w:color w:val="000000"/>
                <w:sz w:val="18"/>
                <w:szCs w:val="18"/>
                <w:u w:val="none"/>
                <w:lang w:eastAsia="zh-CN"/>
              </w:rPr>
              <w:t>。</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auto"/>
                <w:kern w:val="2"/>
                <w:sz w:val="18"/>
                <w:szCs w:val="18"/>
                <w:lang w:val="en-US" w:eastAsia="zh-CN" w:bidi="ar-SA"/>
              </w:rPr>
              <w:t>纪检监察办案人</w:t>
            </w:r>
            <w:r>
              <w:rPr>
                <w:rFonts w:hint="eastAsia" w:asciiTheme="minorEastAsia" w:hAnsiTheme="minorEastAsia" w:eastAsiaTheme="minorEastAsia" w:cstheme="minorEastAsia"/>
                <w:color w:val="auto"/>
                <w:spacing w:val="6"/>
                <w:kern w:val="2"/>
                <w:sz w:val="18"/>
                <w:szCs w:val="18"/>
                <w:lang w:val="en-US" w:eastAsia="zh-CN" w:bidi="ar-SA"/>
              </w:rPr>
              <w:t>员津贴根据人社部发[2011]19号、湘人社发[2011]63号、株人社字[2011]8号文件精神,津贴标准按220元/人/月发放。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3" w:hRule="atLeast"/>
          <w:jc w:val="righ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lang w:val="en-US"/>
              </w:rPr>
            </w:pPr>
            <w:r>
              <w:rPr>
                <w:rFonts w:hint="eastAsia" w:asciiTheme="minorEastAsia" w:hAnsiTheme="minorEastAsia" w:eastAsiaTheme="minorEastAsia" w:cstheme="minorEastAsia"/>
                <w:i w:val="0"/>
                <w:color w:val="000000"/>
                <w:kern w:val="0"/>
                <w:sz w:val="20"/>
                <w:szCs w:val="20"/>
                <w:u w:val="none"/>
                <w:lang w:val="en-US" w:eastAsia="zh-CN" w:bidi="ar"/>
              </w:rPr>
              <w:t>密码人员津贴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i w:val="0"/>
                <w:color w:val="000000"/>
                <w:sz w:val="20"/>
                <w:szCs w:val="20"/>
                <w:u w:val="none"/>
                <w:lang w:val="en-US" w:eastAsia="zh-CN"/>
              </w:rPr>
              <w:t>1.44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cstheme="minorEastAsia"/>
                <w:color w:val="auto"/>
                <w:kern w:val="2"/>
                <w:sz w:val="18"/>
                <w:szCs w:val="18"/>
                <w:lang w:val="en-US" w:eastAsia="zh-CN" w:bidi="ar-SA"/>
              </w:rPr>
              <w:t>按</w:t>
            </w:r>
            <w:r>
              <w:rPr>
                <w:rFonts w:hint="eastAsia" w:asciiTheme="minorEastAsia" w:hAnsiTheme="minorEastAsia" w:eastAsiaTheme="minorEastAsia" w:cstheme="minorEastAsia"/>
                <w:i w:val="0"/>
                <w:color w:val="000000"/>
                <w:sz w:val="20"/>
                <w:szCs w:val="20"/>
                <w:u w:val="none"/>
                <w:lang w:eastAsia="zh-CN"/>
              </w:rPr>
              <w:t>600元/人/月×12个月×</w:t>
            </w:r>
            <w:r>
              <w:rPr>
                <w:rFonts w:hint="eastAsia" w:asciiTheme="minorEastAsia" w:hAnsiTheme="minorEastAsia" w:cstheme="minorEastAsia"/>
                <w:i w:val="0"/>
                <w:color w:val="000000"/>
                <w:sz w:val="20"/>
                <w:szCs w:val="20"/>
                <w:u w:val="none"/>
                <w:lang w:val="en-US" w:eastAsia="zh-CN"/>
              </w:rPr>
              <w:t>1人+400元/人/月×12个月×1人+200元/人/月×12个月×1人发放</w:t>
            </w:r>
            <w:r>
              <w:rPr>
                <w:rFonts w:hint="eastAsia" w:asciiTheme="minorEastAsia" w:hAnsiTheme="minorEastAsia" w:eastAsiaTheme="minorEastAsia" w:cstheme="minorEastAsia"/>
                <w:color w:val="auto"/>
                <w:kern w:val="2"/>
                <w:sz w:val="18"/>
                <w:szCs w:val="18"/>
                <w:lang w:val="en-US" w:eastAsia="zh-CN" w:bidi="ar-SA"/>
              </w:rPr>
              <w:t>密码人员岗位津贴</w:t>
            </w:r>
            <w:r>
              <w:rPr>
                <w:rFonts w:hint="eastAsia" w:asciiTheme="minorEastAsia" w:hAnsiTheme="minorEastAsia" w:cstheme="minorEastAsia"/>
                <w:color w:val="auto"/>
                <w:kern w:val="2"/>
                <w:sz w:val="18"/>
                <w:szCs w:val="18"/>
                <w:lang w:val="en-US" w:eastAsia="zh-CN" w:bidi="ar-SA"/>
              </w:rPr>
              <w:t>。</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color w:val="auto"/>
                <w:kern w:val="2"/>
                <w:sz w:val="18"/>
                <w:szCs w:val="18"/>
                <w:lang w:val="en-US" w:eastAsia="zh-CN" w:bidi="ar-SA"/>
              </w:rPr>
              <w:t>密码人员岗位津贴根据人社部发[2011]120号、湘人社发[2012]12号文件精神，津贴标准按工作年限确定，工作不满10年的200元/人/月，工作满10年不满20年的400元/人/月，工作满20年以上的600元/人/月。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46" w:hRule="atLeast"/>
          <w:jc w:val="righ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信访人员津贴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按235元/人/月发放信访岗位津贴。</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信访岗位津贴根据人社部发[2009]177号、湘人发[2010]41号文件精神,津贴标准按从事信访一线业务的工作人员235元/人/月，其他工作人员130元/人/月。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57" w:hRule="atLeast"/>
          <w:jc w:val="righ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巡察办经费专项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开展对区直单位、镇街村居的常规巡察，配合上级开展专项巡察，适时进行机动巡察，推动巡察向纵深发展，推动监督向基层下沉。把牢发现问题这一巡察工作的生命线，坚持面上问题和问题线索两手抓。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b w:val="0"/>
                <w:bCs/>
                <w:color w:val="auto"/>
                <w:spacing w:val="0"/>
                <w:kern w:val="0"/>
                <w:sz w:val="20"/>
                <w:szCs w:val="20"/>
                <w:highlight w:val="none"/>
                <w:u w:val="none"/>
                <w:lang w:val="en-US" w:eastAsia="zh-CN" w:bidi="ar-SA"/>
              </w:rPr>
              <w:t>高标准推进巡察工作五年规划落地落细，确保巡察有形有效全面覆盖。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jc w:val="righ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不断强化巡察协同联动</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树立整体作战、集体巡察的工作理念，推动巡察与组织、宣传、财政、统计、审计等职能部门监督协同协作，促进巡察与人大、民主、群众、舆论等监督协调互补，同频共振、多维发力。</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建立完善巡察组间协调机制，探索各巡察组在保密原则下强化交流联动，信息相互印证，提升巡察效率。</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6" w:hRule="atLeast"/>
          <w:jc w:val="righ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全面深化政治巡察，</w:t>
            </w:r>
            <w:r>
              <w:rPr>
                <w:rFonts w:hint="eastAsia" w:ascii="宋体" w:hAnsi="宋体" w:eastAsia="宋体" w:cs="宋体"/>
                <w:i w:val="0"/>
                <w:color w:val="000000"/>
                <w:kern w:val="0"/>
                <w:sz w:val="20"/>
                <w:szCs w:val="20"/>
                <w:u w:val="none"/>
                <w:lang w:val="en-US" w:eastAsia="zh-CN" w:bidi="ar"/>
              </w:rPr>
              <w:t>始终做到巡察利剑高悬、震慑常在。</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聚焦解决突出共性问题，做到巡察一个、震慑一片、规范一面。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推动巡察整改和成果运用落地见效。开展巡察整改专项监督，进行整改体检，动态掌握成效，持续跟踪督办。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8" w:hRule="atLeast"/>
          <w:jc w:val="righ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业务性专项经费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坚定不移深化反腐败斗争，一体推进</w:t>
            </w:r>
            <w:r>
              <w:rPr>
                <w:rFonts w:hint="eastAsia" w:ascii="宋体" w:hAnsi="宋体" w:eastAsia="宋体" w:cs="宋体"/>
                <w:i w:val="0"/>
                <w:color w:val="000000"/>
                <w:kern w:val="0"/>
                <w:sz w:val="20"/>
                <w:szCs w:val="20"/>
                <w:u w:val="none"/>
                <w:lang w:val="en-US" w:eastAsia="zh-CN" w:bidi="ar"/>
              </w:rPr>
              <w:t>不敢腐、不能腐、不想腐。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lang w:val="en-US" w:eastAsia="zh-CN"/>
              </w:rPr>
            </w:pPr>
            <w:r>
              <w:rPr>
                <w:rFonts w:hint="default" w:ascii="宋体" w:hAnsi="宋体" w:eastAsia="宋体" w:cs="宋体"/>
                <w:i w:val="0"/>
                <w:color w:val="000000"/>
                <w:kern w:val="0"/>
                <w:sz w:val="20"/>
                <w:szCs w:val="20"/>
                <w:u w:val="none"/>
                <w:lang w:val="en-US" w:eastAsia="zh-CN" w:bidi="ar"/>
              </w:rPr>
              <w:t>严</w:t>
            </w:r>
            <w:r>
              <w:rPr>
                <w:rFonts w:hint="eastAsia" w:ascii="宋体" w:hAnsi="宋体" w:eastAsia="宋体" w:cs="宋体"/>
                <w:i w:val="0"/>
                <w:color w:val="000000"/>
                <w:kern w:val="0"/>
                <w:sz w:val="20"/>
                <w:szCs w:val="20"/>
                <w:u w:val="none"/>
                <w:lang w:val="en-US" w:eastAsia="zh-CN" w:bidi="ar"/>
              </w:rPr>
              <w:t>查</w:t>
            </w:r>
            <w:r>
              <w:rPr>
                <w:rFonts w:hint="default" w:ascii="宋体" w:hAnsi="宋体" w:eastAsia="宋体" w:cs="宋体"/>
                <w:i w:val="0"/>
                <w:color w:val="000000"/>
                <w:kern w:val="0"/>
                <w:sz w:val="20"/>
                <w:szCs w:val="20"/>
                <w:u w:val="none"/>
                <w:lang w:val="en-US" w:eastAsia="zh-CN" w:bidi="ar"/>
              </w:rPr>
              <w:t>利用吃喝送礼搞利益交换等披着作风外衣的腐败问题</w:t>
            </w: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jc w:val="righ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深化</w:t>
            </w:r>
            <w:r>
              <w:rPr>
                <w:rFonts w:hint="default" w:ascii="宋体" w:hAnsi="宋体" w:eastAsia="宋体" w:cs="宋体"/>
                <w:i w:val="0"/>
                <w:color w:val="000000"/>
                <w:kern w:val="0"/>
                <w:sz w:val="20"/>
                <w:szCs w:val="20"/>
                <w:u w:val="none"/>
                <w:lang w:val="en-US" w:eastAsia="zh-CN" w:bidi="ar"/>
              </w:rPr>
              <w:t>惩贪治腐</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坚决查处贪污贿赂、滥用职权、玩忽职守、徇私舞弊、重大责任事故等职务违法、职务犯罪行为。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健全完善纪检监察机关与司法机关、行政执法部门的问题线索移送、案件协作机制。用好“互联网+监督”平台，严厉惩治侵害群众利益的“微腐败”。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jc w:val="righ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公务用车运行费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汽油、保险、年检、过路、维修等。</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保障公务执法车辆正常运行。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righ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default" w:ascii="宋体" w:hAnsi="宋体" w:eastAsia="宋体" w:cs="宋体"/>
                <w:i w:val="0"/>
                <w:color w:val="000000"/>
                <w:kern w:val="0"/>
                <w:sz w:val="20"/>
                <w:szCs w:val="20"/>
                <w:u w:val="none"/>
                <w:lang w:val="en-US" w:eastAsia="zh-CN" w:bidi="ar"/>
              </w:rPr>
              <w:t>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right"/>
        </w:trPr>
        <w:tc>
          <w:tcPr>
            <w:tcW w:w="8490" w:type="dxa"/>
            <w:gridSpan w:val="5"/>
            <w:shd w:val="clear" w:color="auto" w:fill="auto"/>
            <w:vAlign w:val="bottom"/>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李理</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15115397609</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tc>
      </w:tr>
    </w:tbl>
    <w:p>
      <w:r>
        <w:br w:type="page"/>
      </w:r>
    </w:p>
    <w:tbl>
      <w:tblPr>
        <w:tblStyle w:val="6"/>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4"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i w:val="0"/>
                <w:color w:val="000000"/>
                <w:kern w:val="0"/>
                <w:sz w:val="18"/>
                <w:szCs w:val="18"/>
                <w:u w:val="none"/>
                <w:lang w:val="en-US" w:eastAsia="zh-CN" w:bidi="ar"/>
              </w:rPr>
              <w:t>纪检监察人员津贴</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Theme="minorEastAsia" w:hAnsiTheme="minorEastAsia" w:cstheme="minorEastAsia"/>
                <w:i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color w:val="000000"/>
                <w:kern w:val="0"/>
                <w:sz w:val="18"/>
                <w:szCs w:val="18"/>
                <w:u w:val="none"/>
                <w:lang w:val="en-US" w:eastAsia="zh-CN" w:bidi="ar"/>
              </w:rPr>
              <w:t>纪检监察、密码、信访人员津贴专项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heme="minorEastAsia" w:hAnsiTheme="minorEastAsia" w:cstheme="minorEastAsia"/>
                <w:i w:val="0"/>
                <w:color w:val="000000"/>
                <w:sz w:val="18"/>
                <w:szCs w:val="18"/>
                <w:u w:val="none"/>
                <w:lang w:val="en-US" w:eastAsia="zh-CN"/>
              </w:rPr>
              <w:t>14.52</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heme="minorEastAsia" w:hAnsiTheme="minorEastAsia" w:cstheme="minorEastAsia"/>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6"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按220元/人*12</w:t>
            </w:r>
            <w:r>
              <w:rPr>
                <w:rFonts w:hint="eastAsia" w:ascii="宋体" w:hAnsi="宋体" w:eastAsia="宋体" w:cs="宋体"/>
                <w:i w:val="0"/>
                <w:color w:val="000000"/>
                <w:sz w:val="20"/>
                <w:szCs w:val="20"/>
                <w:u w:val="none"/>
                <w:lang w:eastAsia="zh-CN"/>
              </w:rPr>
              <w:t>个月</w:t>
            </w:r>
            <w:r>
              <w:rPr>
                <w:rFonts w:hint="eastAsia" w:ascii="宋体" w:hAnsi="宋体" w:eastAsia="宋体" w:cs="宋体"/>
                <w:i w:val="0"/>
                <w:color w:val="000000"/>
                <w:sz w:val="20"/>
                <w:szCs w:val="20"/>
                <w:u w:val="none"/>
                <w:lang w:val="en-US" w:eastAsia="zh-CN"/>
              </w:rPr>
              <w:t>*55人</w:t>
            </w:r>
            <w:r>
              <w:rPr>
                <w:rFonts w:hint="eastAsia" w:ascii="宋体" w:hAnsi="宋体" w:eastAsia="宋体" w:cs="宋体"/>
                <w:i w:val="0"/>
                <w:color w:val="000000"/>
                <w:sz w:val="20"/>
                <w:szCs w:val="20"/>
                <w:u w:val="none"/>
              </w:rPr>
              <w:t>发放办案人员补贴</w:t>
            </w:r>
            <w:r>
              <w:rPr>
                <w:rFonts w:hint="eastAsia" w:ascii="宋体" w:hAnsi="宋体" w:eastAsia="宋体" w:cs="宋体"/>
                <w:i w:val="0"/>
                <w:color w:val="000000"/>
                <w:sz w:val="20"/>
                <w:szCs w:val="20"/>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color w:val="auto"/>
                <w:kern w:val="2"/>
                <w:sz w:val="20"/>
                <w:szCs w:val="20"/>
                <w:lang w:val="en-US" w:eastAsia="zh-CN" w:bidi="ar-SA"/>
              </w:rPr>
              <w:t>纪检监察办案人</w:t>
            </w:r>
            <w:r>
              <w:rPr>
                <w:rFonts w:hint="eastAsia" w:ascii="宋体" w:hAnsi="宋体" w:eastAsia="宋体" w:cs="宋体"/>
                <w:color w:val="auto"/>
                <w:spacing w:val="6"/>
                <w:kern w:val="2"/>
                <w:sz w:val="20"/>
                <w:szCs w:val="20"/>
                <w:lang w:val="en-US" w:eastAsia="zh-CN" w:bidi="ar-SA"/>
              </w:rPr>
              <w:t>员津贴根据人社部发[2011]19号、湘人社发[2011]63号、株人社字[2011]8号文件精神,津贴标准按220元/人/月发放。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3"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sz w:val="20"/>
                <w:szCs w:val="20"/>
                <w:lang w:val="en-US" w:eastAsia="zh-CN"/>
              </w:rPr>
              <w:t>负起“两个维护”政治责任</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sz w:val="20"/>
                <w:szCs w:val="20"/>
                <w:lang w:val="en-US" w:eastAsia="zh-CN"/>
              </w:rPr>
              <w:t>认真履行党章和宪法赋予的职责</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sz w:val="20"/>
                <w:szCs w:val="20"/>
                <w:lang w:val="en-US" w:eastAsia="zh-CN"/>
              </w:rPr>
              <w:t>充分发挥监督保障执行</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不超过预算</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≤14.52万元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无直接经济效益</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无直接经济效益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发挥利剑作用</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形成震慑推动整改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完善“不能腐”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零容忍遏制增量</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形成“不敢腐”的震慑</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全方位监督</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社会公众满意度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7"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0"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lang w:val="en-US" w:eastAsia="zh-CN"/>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sz w:val="20"/>
                <w:szCs w:val="20"/>
                <w:u w:val="none"/>
              </w:rPr>
              <w:t>220元/人*12</w:t>
            </w:r>
            <w:r>
              <w:rPr>
                <w:rFonts w:hint="eastAsia" w:ascii="宋体" w:hAnsi="宋体" w:eastAsia="宋体" w:cs="宋体"/>
                <w:i w:val="0"/>
                <w:color w:val="000000"/>
                <w:sz w:val="20"/>
                <w:szCs w:val="20"/>
                <w:u w:val="none"/>
                <w:lang w:eastAsia="zh-CN"/>
              </w:rPr>
              <w:t>个月</w:t>
            </w:r>
            <w:r>
              <w:rPr>
                <w:rFonts w:hint="eastAsia" w:ascii="宋体" w:hAnsi="宋体" w:eastAsia="宋体" w:cs="宋体"/>
                <w:i w:val="0"/>
                <w:color w:val="000000"/>
                <w:sz w:val="20"/>
                <w:szCs w:val="20"/>
                <w:u w:val="none"/>
                <w:lang w:val="en-US" w:eastAsia="zh-CN"/>
              </w:rPr>
              <w:t>*55人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14.52</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sz w:val="16"/>
                <w:szCs w:val="16"/>
                <w:u w:val="none"/>
              </w:rPr>
              <w:t>根据人社部发[2011]19号、湘人社发[2011]63、株人社字[2011]8号文件精神</w:t>
            </w:r>
            <w:r>
              <w:rPr>
                <w:rFonts w:hint="eastAsia" w:ascii="宋体" w:hAnsi="宋体" w:eastAsia="宋体" w:cs="宋体"/>
                <w:i w:val="0"/>
                <w:color w:val="000000"/>
                <w:sz w:val="16"/>
                <w:szCs w:val="16"/>
                <w:u w:val="none"/>
                <w:lang w:eastAsia="zh-CN"/>
              </w:rPr>
              <w:t>执行。按</w:t>
            </w:r>
            <w:r>
              <w:rPr>
                <w:rFonts w:hint="eastAsia" w:ascii="宋体" w:hAnsi="宋体" w:eastAsia="宋体" w:cs="宋体"/>
                <w:i w:val="0"/>
                <w:color w:val="000000"/>
                <w:sz w:val="16"/>
                <w:szCs w:val="16"/>
                <w:u w:val="none"/>
              </w:rPr>
              <w:t>220元/人</w:t>
            </w:r>
            <w:r>
              <w:rPr>
                <w:rFonts w:hint="eastAsia" w:ascii="宋体" w:hAnsi="宋体" w:eastAsia="宋体" w:cs="宋体"/>
                <w:i w:val="0"/>
                <w:color w:val="000000"/>
                <w:sz w:val="16"/>
                <w:szCs w:val="16"/>
                <w:u w:val="none"/>
                <w:lang w:val="en-US" w:eastAsia="zh-CN"/>
              </w:rPr>
              <w:t>/月*55人，含纪委监委、巡察办（组）、街道纪工委书记、高科园纪工委书记、派驻纪检组监察室工作人员。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2"/>
                <w:sz w:val="20"/>
                <w:szCs w:val="20"/>
                <w:u w:val="none"/>
                <w:lang w:val="en-US" w:eastAsia="zh-CN" w:bidi="ar-SA"/>
              </w:rPr>
              <w:t>14.52</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李理</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15115397609</w:t>
      </w:r>
    </w:p>
    <w:tbl>
      <w:tblPr>
        <w:tblStyle w:val="6"/>
        <w:tblpPr w:leftFromText="180" w:rightFromText="180" w:vertAnchor="text" w:horzAnchor="page" w:tblpX="1747" w:tblpY="-23"/>
        <w:tblOverlap w:val="never"/>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7"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密码人员津贴</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heme="minorEastAsia" w:hAnsiTheme="minorEastAsia" w:cstheme="minorEastAsia"/>
                <w:i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color w:val="000000"/>
                <w:kern w:val="0"/>
                <w:sz w:val="18"/>
                <w:szCs w:val="18"/>
                <w:u w:val="none"/>
                <w:lang w:val="en-US" w:eastAsia="zh-CN" w:bidi="ar"/>
              </w:rPr>
              <w:t>纪检监察、密码、信访人员津贴专项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heme="minorEastAsia" w:hAnsiTheme="minorEastAsia" w:cstheme="minorEastAsia"/>
                <w:i w:val="0"/>
                <w:color w:val="000000"/>
                <w:sz w:val="20"/>
                <w:szCs w:val="20"/>
                <w:u w:val="none"/>
                <w:lang w:val="en-US" w:eastAsia="zh-CN"/>
              </w:rPr>
              <w:t>1.44</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heme="minorEastAsia" w:hAnsiTheme="minorEastAsia" w:cstheme="minorEastAsia"/>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6"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Theme="minorEastAsia" w:hAnsiTheme="minorEastAsia" w:cstheme="minorEastAsia"/>
                <w:color w:val="auto"/>
                <w:kern w:val="2"/>
                <w:sz w:val="18"/>
                <w:szCs w:val="18"/>
                <w:lang w:val="en-US" w:eastAsia="zh-CN" w:bidi="ar-SA"/>
              </w:rPr>
              <w:t>按</w:t>
            </w:r>
            <w:r>
              <w:rPr>
                <w:rFonts w:hint="eastAsia" w:asciiTheme="minorEastAsia" w:hAnsiTheme="minorEastAsia" w:eastAsiaTheme="minorEastAsia" w:cstheme="minorEastAsia"/>
                <w:i w:val="0"/>
                <w:color w:val="000000"/>
                <w:sz w:val="20"/>
                <w:szCs w:val="20"/>
                <w:u w:val="none"/>
                <w:lang w:eastAsia="zh-CN"/>
              </w:rPr>
              <w:t>600元/人/月×12个月×</w:t>
            </w:r>
            <w:r>
              <w:rPr>
                <w:rFonts w:hint="eastAsia" w:asciiTheme="minorEastAsia" w:hAnsiTheme="minorEastAsia" w:cstheme="minorEastAsia"/>
                <w:i w:val="0"/>
                <w:color w:val="000000"/>
                <w:sz w:val="20"/>
                <w:szCs w:val="20"/>
                <w:u w:val="none"/>
                <w:lang w:val="en-US" w:eastAsia="zh-CN"/>
              </w:rPr>
              <w:t>1人+400元/人/月×12个月×1人+200元/人/月×12个月×1人发放</w:t>
            </w:r>
            <w:r>
              <w:rPr>
                <w:rFonts w:hint="eastAsia" w:asciiTheme="minorEastAsia" w:hAnsiTheme="minorEastAsia" w:eastAsiaTheme="minorEastAsia" w:cstheme="minorEastAsia"/>
                <w:color w:val="auto"/>
                <w:kern w:val="2"/>
                <w:sz w:val="18"/>
                <w:szCs w:val="18"/>
                <w:lang w:val="en-US" w:eastAsia="zh-CN" w:bidi="ar-SA"/>
              </w:rPr>
              <w:t>密码人员岗位津贴</w:t>
            </w:r>
            <w:r>
              <w:rPr>
                <w:rFonts w:hint="eastAsia" w:asciiTheme="minorEastAsia" w:hAnsiTheme="minorEastAsia" w:cstheme="minorEastAsia"/>
                <w:color w:val="auto"/>
                <w:kern w:val="2"/>
                <w:sz w:val="18"/>
                <w:szCs w:val="1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color w:val="auto"/>
                <w:kern w:val="2"/>
                <w:sz w:val="18"/>
                <w:szCs w:val="18"/>
                <w:lang w:val="en-US" w:eastAsia="zh-CN" w:bidi="ar-SA"/>
              </w:rPr>
              <w:t>密码人员岗位津贴根据人社部发[2011]120号、湘人社发[2012]12号文件精神，津贴标准按工作年限确定，工作不满10年的200元/人/月，工作满10年不满20年的400元/人/月，工作满20年以上的600元/人/月。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从事核心密码工作的人员</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认真履职</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按月发放</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2"/>
                <w:sz w:val="20"/>
                <w:szCs w:val="20"/>
                <w:u w:val="none"/>
                <w:lang w:val="en-US" w:eastAsia="zh-CN" w:bidi="ar-SA"/>
              </w:rPr>
              <w:t>不超过预算</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≤1.44万元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服务大局</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保障安全</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坚持党管密码</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遵循统一领导</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严格统一管理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保障安全</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注重和保障国家安全平衡</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保障安全</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社会公众满意度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7"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cstheme="minorEastAsia"/>
                <w:color w:val="auto"/>
                <w:kern w:val="2"/>
                <w:sz w:val="13"/>
                <w:szCs w:val="13"/>
                <w:lang w:val="en-US" w:eastAsia="zh-CN" w:bidi="ar-SA"/>
              </w:rPr>
              <w:t>按</w:t>
            </w:r>
            <w:r>
              <w:rPr>
                <w:rFonts w:hint="eastAsia" w:asciiTheme="minorEastAsia" w:hAnsiTheme="minorEastAsia" w:eastAsiaTheme="minorEastAsia" w:cstheme="minorEastAsia"/>
                <w:i w:val="0"/>
                <w:color w:val="000000"/>
                <w:sz w:val="13"/>
                <w:szCs w:val="13"/>
                <w:u w:val="none"/>
                <w:lang w:eastAsia="zh-CN"/>
              </w:rPr>
              <w:t>600元/人/月×12个月×</w:t>
            </w:r>
            <w:r>
              <w:rPr>
                <w:rFonts w:hint="eastAsia" w:asciiTheme="minorEastAsia" w:hAnsiTheme="minorEastAsia" w:cstheme="minorEastAsia"/>
                <w:i w:val="0"/>
                <w:color w:val="000000"/>
                <w:sz w:val="13"/>
                <w:szCs w:val="13"/>
                <w:u w:val="none"/>
                <w:lang w:val="en-US" w:eastAsia="zh-CN"/>
              </w:rPr>
              <w:t>1人+400元/人/月×12个月×1人+200元/人/月×12个月×1人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cstheme="minorEastAsia"/>
                <w:i w:val="0"/>
                <w:color w:val="000000"/>
                <w:sz w:val="20"/>
                <w:szCs w:val="20"/>
                <w:u w:val="none"/>
                <w:lang w:val="en-US" w:eastAsia="zh-CN"/>
              </w:rPr>
              <w:t>1.44</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color w:val="auto"/>
                <w:kern w:val="2"/>
                <w:sz w:val="18"/>
                <w:szCs w:val="18"/>
                <w:lang w:val="en-US" w:eastAsia="zh-CN" w:bidi="ar-SA"/>
              </w:rPr>
              <w:t>密码人员岗位津贴根据人社部发[2011]120号、湘人社发[2012]12号文件精神，津贴标准按工作年限确定，工作不满10年的200元/人/月，工作满10年不满20年的400元/人/月，工作满20年以上的600元/人/月。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cstheme="minorEastAsia"/>
                <w:i w:val="0"/>
                <w:color w:val="000000"/>
                <w:sz w:val="20"/>
                <w:szCs w:val="20"/>
                <w:u w:val="none"/>
                <w:lang w:val="en-US" w:eastAsia="zh-CN"/>
              </w:rPr>
              <w:t>1.44</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李理</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15115397609</w:t>
      </w:r>
    </w:p>
    <w:tbl>
      <w:tblPr>
        <w:tblStyle w:val="6"/>
        <w:tblpPr w:leftFromText="180" w:rightFromText="180" w:vertAnchor="text" w:horzAnchor="page" w:tblpX="1792" w:tblpY="-41"/>
        <w:tblOverlap w:val="never"/>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信访人员津贴</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heme="minorEastAsia" w:hAnsiTheme="minorEastAsia" w:cstheme="minorEastAsia"/>
                <w:i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color w:val="000000"/>
                <w:kern w:val="0"/>
                <w:sz w:val="18"/>
                <w:szCs w:val="18"/>
                <w:u w:val="none"/>
                <w:lang w:val="en-US" w:eastAsia="zh-CN" w:bidi="ar"/>
              </w:rPr>
              <w:t>纪检监察、密码、信访人员津贴专项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0.04</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heme="minorEastAsia" w:hAnsiTheme="minorEastAsia" w:cstheme="minorEastAsia"/>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按235元/人/月发放信访岗位津贴。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信访岗位津贴根据人社部发[2009]177号、湘人发[2010]41号文件精神,津贴标准按从事信访一线业务的工作人员235元/人/月，其他工作人员130元/人/月。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从事信访工作的人员</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认真履职</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按月发放</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不超过预算</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≤0.04万元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2"/>
                <w:sz w:val="20"/>
                <w:szCs w:val="20"/>
                <w:u w:val="none"/>
                <w:lang w:val="en-US" w:eastAsia="zh-CN" w:bidi="ar-SA"/>
              </w:rPr>
              <w:t>无直接经济效益</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无直接经济效益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协调解决</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80</w:t>
            </w:r>
            <w:r>
              <w:rPr>
                <w:rFonts w:hint="eastAsia" w:ascii="宋体" w:hAnsi="宋体" w:eastAsia="宋体" w:cs="宋体"/>
                <w:i w:val="0"/>
                <w:color w:val="000000"/>
                <w:sz w:val="20"/>
                <w:szCs w:val="20"/>
                <w:u w:val="none"/>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抓住责任落实</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化解矛盾、解决问题</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80</w:t>
            </w:r>
            <w:r>
              <w:rPr>
                <w:rFonts w:hint="eastAsia" w:ascii="宋体" w:hAnsi="宋体" w:eastAsia="宋体" w:cs="宋体"/>
                <w:i w:val="0"/>
                <w:color w:val="000000"/>
                <w:sz w:val="20"/>
                <w:szCs w:val="20"/>
                <w:u w:val="none"/>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社会公众满意度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0.04</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信访岗位津贴根据人社部发[2009]177号、湘人发[2010]41号文件精神,津贴标准按从事信访一线业务的工作人员235元/人/月，其他工作人员130元/人/月。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0.04</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李理</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15115397609</w:t>
      </w:r>
    </w:p>
    <w:tbl>
      <w:tblPr>
        <w:tblStyle w:val="6"/>
        <w:tblpPr w:leftFromText="180" w:rightFromText="180" w:vertAnchor="text" w:horzAnchor="page" w:tblpX="1777" w:tblpY="-86"/>
        <w:tblOverlap w:val="never"/>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256"/>
        <w:gridCol w:w="1455"/>
        <w:gridCol w:w="689"/>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256" w:type="dxa"/>
            <w:shd w:val="clear" w:color="auto" w:fill="auto"/>
            <w:vAlign w:val="center"/>
          </w:tcPr>
          <w:p>
            <w:pPr>
              <w:rPr>
                <w:rFonts w:hint="eastAsia" w:ascii="宋体" w:hAnsi="宋体" w:eastAsia="宋体" w:cs="宋体"/>
                <w:i w:val="0"/>
                <w:color w:val="000000"/>
                <w:sz w:val="18"/>
                <w:szCs w:val="18"/>
                <w:u w:val="none"/>
              </w:rPr>
            </w:pPr>
          </w:p>
        </w:tc>
        <w:tc>
          <w:tcPr>
            <w:tcW w:w="1455" w:type="dxa"/>
            <w:shd w:val="clear" w:color="auto" w:fill="auto"/>
            <w:vAlign w:val="bottom"/>
          </w:tcPr>
          <w:p>
            <w:pPr>
              <w:rPr>
                <w:rFonts w:hint="eastAsia" w:ascii="宋体" w:hAnsi="宋体" w:eastAsia="宋体" w:cs="宋体"/>
                <w:i w:val="0"/>
                <w:color w:val="000000"/>
                <w:sz w:val="18"/>
                <w:szCs w:val="18"/>
                <w:u w:val="none"/>
              </w:rPr>
            </w:pPr>
          </w:p>
        </w:tc>
        <w:tc>
          <w:tcPr>
            <w:tcW w:w="1762"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5" w:hRule="atLeast"/>
        </w:trPr>
        <w:tc>
          <w:tcPr>
            <w:tcW w:w="5700"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015"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不断强化巡察协同联动</w:t>
            </w:r>
          </w:p>
        </w:tc>
        <w:tc>
          <w:tcPr>
            <w:tcW w:w="14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巡察办经费专项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w:t>
            </w:r>
          </w:p>
        </w:tc>
        <w:tc>
          <w:tcPr>
            <w:tcW w:w="14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heme="minorEastAsia" w:hAnsiTheme="minorEastAsia" w:cstheme="minorEastAsia"/>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6"/>
                <w:szCs w:val="16"/>
                <w:u w:val="none"/>
                <w:lang w:val="en-US" w:eastAsia="zh-CN" w:bidi="ar"/>
              </w:rPr>
              <w:t>树立整体作战、集体巡察的工作理念，推动巡察与组织、宣传、财政、统计、审计等职能部门监督协同协作，促进巡察与人大、民主、群众、舆论等监督协调互补，同频共振、多维发力。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6"/>
                <w:szCs w:val="16"/>
                <w:u w:val="none"/>
                <w:lang w:val="en-US" w:eastAsia="zh-CN" w:bidi="ar"/>
              </w:rPr>
              <w:t>完善巡察组间协调机制，探索各巡察组在保密原则下强化交流联动，信息相互印证，提升巡察效率。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r>
              <w:rPr>
                <w:rFonts w:hint="eastAsia" w:ascii="宋体" w:hAnsi="宋体" w:eastAsia="宋体" w:cs="宋体"/>
                <w:color w:val="auto"/>
                <w:sz w:val="16"/>
                <w:szCs w:val="16"/>
                <w:lang w:val="en-US" w:eastAsia="zh-CN"/>
              </w:rPr>
              <w:t>资源共享、力量互补、监督成果共用。</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推动巡察与纪律、监察、派驻、审计等监督有效贯通。</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完成龙头铺街道及所辖7个社区、铜塘湾街道霞湾新村的市提级巡察。</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2"/>
                <w:sz w:val="16"/>
                <w:szCs w:val="16"/>
                <w:u w:val="none"/>
                <w:lang w:val="en-US" w:eastAsia="zh-CN" w:bidi="ar-SA"/>
              </w:rPr>
              <w:t>不超过预算</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≤1万元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经济效益指标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2"/>
                <w:sz w:val="18"/>
                <w:szCs w:val="18"/>
                <w:u w:val="none"/>
                <w:lang w:val="en-US" w:eastAsia="zh-CN" w:bidi="ar-SA"/>
              </w:rPr>
              <w:t>无直接经济效益</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2"/>
                <w:sz w:val="18"/>
                <w:szCs w:val="18"/>
                <w:u w:val="none"/>
                <w:lang w:val="en-US" w:eastAsia="zh-CN" w:bidi="ar-SA"/>
              </w:rPr>
              <w:t>无直接经济效益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积极构建“三联三同”机制。</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生态效益指标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color w:val="auto"/>
                <w:sz w:val="16"/>
                <w:szCs w:val="16"/>
                <w:lang w:val="en-US" w:eastAsia="zh-CN"/>
              </w:rPr>
              <w:t>指导被巡单位限期落实整改主体责任</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可持续影响  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6"/>
                <w:szCs w:val="16"/>
                <w:u w:val="none"/>
                <w:lang w:val="en-US" w:eastAsia="zh-CN" w:bidi="ar"/>
              </w:rPr>
              <w:t>营造“监督无死角，巡察无禁区”的震慑态势。</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6"/>
                <w:szCs w:val="16"/>
                <w:u w:val="none"/>
                <w:lang w:val="en-US" w:eastAsia="zh-CN" w:bidi="ar"/>
              </w:rPr>
              <w:t>社会公众及服务对象满意度指标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16"/>
                <w:szCs w:val="16"/>
                <w:u w:val="none"/>
                <w:lang w:val="en-US" w:eastAsia="zh-CN" w:bidi="ar-SA"/>
              </w:rPr>
              <w:t>社会公众满意度</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7"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4"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培训费</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业务性培训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16"/>
                <w:szCs w:val="16"/>
                <w:u w:val="none"/>
                <w:lang w:val="en-US" w:eastAsia="zh-CN"/>
              </w:rPr>
              <w:t>根据《株洲市石峰区区直机关培训费管理办法》（株石组发 〔2018〕37 号）文件执行。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李理</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15115397609</w:t>
      </w:r>
    </w:p>
    <w:tbl>
      <w:tblPr>
        <w:tblStyle w:val="6"/>
        <w:tblpPr w:leftFromText="180" w:rightFromText="180" w:vertAnchor="text" w:horzAnchor="page" w:tblpX="1777" w:tblpY="-86"/>
        <w:tblOverlap w:val="never"/>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256"/>
        <w:gridCol w:w="1455"/>
        <w:gridCol w:w="689"/>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7"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256" w:type="dxa"/>
            <w:shd w:val="clear" w:color="auto" w:fill="auto"/>
            <w:vAlign w:val="center"/>
          </w:tcPr>
          <w:p>
            <w:pPr>
              <w:rPr>
                <w:rFonts w:hint="eastAsia" w:ascii="宋体" w:hAnsi="宋体" w:eastAsia="宋体" w:cs="宋体"/>
                <w:i w:val="0"/>
                <w:color w:val="000000"/>
                <w:sz w:val="18"/>
                <w:szCs w:val="18"/>
                <w:u w:val="none"/>
              </w:rPr>
            </w:pPr>
          </w:p>
        </w:tc>
        <w:tc>
          <w:tcPr>
            <w:tcW w:w="1455" w:type="dxa"/>
            <w:shd w:val="clear" w:color="auto" w:fill="auto"/>
            <w:vAlign w:val="bottom"/>
          </w:tcPr>
          <w:p>
            <w:pPr>
              <w:rPr>
                <w:rFonts w:hint="eastAsia" w:ascii="宋体" w:hAnsi="宋体" w:eastAsia="宋体" w:cs="宋体"/>
                <w:i w:val="0"/>
                <w:color w:val="000000"/>
                <w:sz w:val="18"/>
                <w:szCs w:val="18"/>
                <w:u w:val="none"/>
              </w:rPr>
            </w:pPr>
          </w:p>
        </w:tc>
        <w:tc>
          <w:tcPr>
            <w:tcW w:w="1762"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9"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rPr>
        <w:tc>
          <w:tcPr>
            <w:tcW w:w="5700"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015"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9"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全面深化政治巡察，</w:t>
            </w:r>
            <w:r>
              <w:rPr>
                <w:rFonts w:hint="eastAsia" w:ascii="宋体" w:hAnsi="宋体" w:eastAsia="宋体" w:cs="宋体"/>
                <w:i w:val="0"/>
                <w:color w:val="000000"/>
                <w:kern w:val="0"/>
                <w:sz w:val="20"/>
                <w:szCs w:val="20"/>
                <w:u w:val="none"/>
                <w:lang w:val="en-US" w:eastAsia="zh-CN" w:bidi="ar"/>
              </w:rPr>
              <w:t>始终做到巡察利剑高悬、震慑常在。</w:t>
            </w:r>
          </w:p>
        </w:tc>
        <w:tc>
          <w:tcPr>
            <w:tcW w:w="14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巡察办经费专项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26</w:t>
            </w:r>
          </w:p>
        </w:tc>
        <w:tc>
          <w:tcPr>
            <w:tcW w:w="14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heme="minorEastAsia" w:hAnsiTheme="minorEastAsia" w:cstheme="minorEastAsia"/>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聚焦解决突出共性问题，做到巡察一个、震慑一片、规范一面。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9"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推动巡察整改和成果运用落地见效。开展巡察整改专项监督，进行整改体检，动态掌握成效，持续跟踪督办。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3"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巡察全覆盖</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发现问题反馈率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回头看</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不超过预算</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≤26万元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经济效益指标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无直接经济效益</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无直接经济效益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发挥巡察利剑作用</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形成震慑推动整改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生态效益指标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完善“不能腐”的机制</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零容忍遏制增量</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可持续影响  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形成“不敢腐”的震慑</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全方位监督</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6"/>
                <w:szCs w:val="16"/>
                <w:u w:val="none"/>
                <w:lang w:val="en-US" w:eastAsia="zh-CN" w:bidi="ar"/>
              </w:rPr>
              <w:t>社会公众及服务对象满意度指标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社会公众满意度</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37"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办案差旅费</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餐费、市内交通费、住宿费、往来城市间交通费、保险费。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据党政机关厉行节约反对浪费条例（中发【2013】13号）、湖南省实施《党政机关厉行节约反对浪费条例》办法（湘发【2014】22号）、湖南省省直机关差旅费管理办法（湘财行【2018】67号）、《株洲市石峰区区直机关差旅费管理办法》（株石财字〔2014〕19号文件执行。餐费100元/人/天 +市内交通费80元/人/天+住宿费330元/人/天+城市间交通费（含保险费）。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1"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值（加）班费</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sz w:val="20"/>
                <w:szCs w:val="20"/>
                <w:u w:val="none"/>
                <w:lang w:eastAsia="zh-CN"/>
              </w:rPr>
              <w:t>巡察期间值（加）班费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根据《中共湖南省委巡视工作领导小组办公室》函执行。按35元/人/天。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1"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val="en-US" w:eastAsia="zh-CN"/>
              </w:rPr>
              <w:t>培训费</w:t>
            </w:r>
          </w:p>
          <w:p>
            <w:pPr>
              <w:jc w:val="center"/>
              <w:rPr>
                <w:rFonts w:hint="eastAsia" w:ascii="宋体" w:hAnsi="宋体" w:eastAsia="宋体" w:cs="宋体"/>
                <w:i w:val="0"/>
                <w:color w:val="000000"/>
                <w:kern w:val="2"/>
                <w:sz w:val="20"/>
                <w:szCs w:val="20"/>
                <w:u w:val="none"/>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业务性培训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根据《株洲市石峰区区直机关培训费管理办法》（株石组发 〔2018〕37 号）文件执行。按40元/人/餐。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0"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餐费</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sz w:val="20"/>
                <w:szCs w:val="20"/>
                <w:u w:val="none"/>
                <w:lang w:eastAsia="zh-CN"/>
              </w:rPr>
              <w:t>巡察期间餐费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据《中国共产党巡视工作条例》、《中共株洲市委巡察工作办法》执行。巡察工作人员因公务无法回家或回原单位食堂就餐，可在所巡单位食堂就餐，巡察组撤离后，由被巡察单位出具用餐明细和发票，经巡察组长签字确认后，区委巡察办与被巡察单位结算付款。被巡察单位无食堂，可按40元/人/餐内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3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办案人员补贴</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18"/>
                <w:szCs w:val="18"/>
                <w:u w:val="none"/>
              </w:rPr>
              <w:t>纪检监察工作人员按220元/人*12月发放办案人员补贴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sz w:val="18"/>
                <w:szCs w:val="18"/>
                <w:u w:val="none"/>
              </w:rPr>
              <w:t>根据人社部发[2011]19号、湘人社发[2011]63、株人社字[2011]8号文件精神</w:t>
            </w:r>
            <w:r>
              <w:rPr>
                <w:rFonts w:hint="eastAsia" w:ascii="宋体" w:hAnsi="宋体" w:eastAsia="宋体" w:cs="宋体"/>
                <w:i w:val="0"/>
                <w:color w:val="000000"/>
                <w:sz w:val="18"/>
                <w:szCs w:val="18"/>
                <w:u w:val="none"/>
                <w:lang w:eastAsia="zh-CN"/>
              </w:rPr>
              <w:t>执行。被抽调参加巡察工作人员按</w:t>
            </w:r>
            <w:r>
              <w:rPr>
                <w:rFonts w:hint="eastAsia" w:ascii="宋体" w:hAnsi="宋体" w:eastAsia="宋体" w:cs="宋体"/>
                <w:i w:val="0"/>
                <w:color w:val="000000"/>
                <w:sz w:val="18"/>
                <w:szCs w:val="18"/>
                <w:u w:val="none"/>
              </w:rPr>
              <w:t>220元/人</w:t>
            </w:r>
            <w:r>
              <w:rPr>
                <w:rFonts w:hint="eastAsia" w:ascii="宋体" w:hAnsi="宋体" w:eastAsia="宋体" w:cs="宋体"/>
                <w:i w:val="0"/>
                <w:color w:val="000000"/>
                <w:sz w:val="18"/>
                <w:szCs w:val="18"/>
                <w:u w:val="none"/>
                <w:lang w:val="en-US" w:eastAsia="zh-CN"/>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李理</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15115397609</w:t>
      </w:r>
    </w:p>
    <w:tbl>
      <w:tblPr>
        <w:tblStyle w:val="6"/>
        <w:tblpPr w:leftFromText="180" w:rightFromText="180" w:vertAnchor="text" w:horzAnchor="page" w:tblpX="1777" w:tblpY="-86"/>
        <w:tblOverlap w:val="never"/>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256"/>
        <w:gridCol w:w="1455"/>
        <w:gridCol w:w="689"/>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7"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256" w:type="dxa"/>
            <w:shd w:val="clear" w:color="auto" w:fill="auto"/>
            <w:vAlign w:val="center"/>
          </w:tcPr>
          <w:p>
            <w:pPr>
              <w:rPr>
                <w:rFonts w:hint="eastAsia" w:ascii="宋体" w:hAnsi="宋体" w:eastAsia="宋体" w:cs="宋体"/>
                <w:i w:val="0"/>
                <w:color w:val="000000"/>
                <w:sz w:val="18"/>
                <w:szCs w:val="18"/>
                <w:u w:val="none"/>
              </w:rPr>
            </w:pPr>
          </w:p>
        </w:tc>
        <w:tc>
          <w:tcPr>
            <w:tcW w:w="1455" w:type="dxa"/>
            <w:shd w:val="clear" w:color="auto" w:fill="auto"/>
            <w:vAlign w:val="bottom"/>
          </w:tcPr>
          <w:p>
            <w:pPr>
              <w:rPr>
                <w:rFonts w:hint="eastAsia" w:ascii="宋体" w:hAnsi="宋体" w:eastAsia="宋体" w:cs="宋体"/>
                <w:i w:val="0"/>
                <w:color w:val="000000"/>
                <w:sz w:val="18"/>
                <w:szCs w:val="18"/>
                <w:u w:val="none"/>
              </w:rPr>
            </w:pPr>
          </w:p>
        </w:tc>
        <w:tc>
          <w:tcPr>
            <w:tcW w:w="1762"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9"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rPr>
        <w:tc>
          <w:tcPr>
            <w:tcW w:w="5700"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015"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4"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深化</w:t>
            </w:r>
            <w:r>
              <w:rPr>
                <w:rFonts w:hint="default" w:ascii="宋体" w:hAnsi="宋体" w:eastAsia="宋体" w:cs="宋体"/>
                <w:i w:val="0"/>
                <w:color w:val="000000"/>
                <w:kern w:val="0"/>
                <w:sz w:val="20"/>
                <w:szCs w:val="20"/>
                <w:u w:val="none"/>
                <w:lang w:val="en-US" w:eastAsia="zh-CN" w:bidi="ar"/>
              </w:rPr>
              <w:t>惩贪治腐</w:t>
            </w:r>
          </w:p>
        </w:tc>
        <w:tc>
          <w:tcPr>
            <w:tcW w:w="14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业务性专项经费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w:t>
            </w:r>
          </w:p>
        </w:tc>
        <w:tc>
          <w:tcPr>
            <w:tcW w:w="14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heme="minorEastAsia" w:hAnsiTheme="minorEastAsia" w:cstheme="minorEastAsia"/>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坚决查处贪污贿赂、滥用职权、玩忽职守、徇私舞弊、重大责任事故等职务违法、职务犯罪行为。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9"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健全完善纪检监察机关与司法机关、行政执法部门的问题线索移送、案件协作机制。用好“互联网+监督”平台，严厉惩治侵害群众利益的“微腐败”。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3"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查处群众身边腐败问题</w:t>
            </w:r>
            <w:r>
              <w:rPr>
                <w:rFonts w:hint="eastAsia" w:ascii="宋体" w:hAnsi="宋体" w:eastAsia="宋体" w:cs="宋体"/>
                <w:i w:val="0"/>
                <w:color w:val="000000"/>
                <w:sz w:val="20"/>
                <w:szCs w:val="20"/>
                <w:u w:val="none"/>
                <w:lang w:eastAsia="zh-CN"/>
              </w:rPr>
              <w:t>线索</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历史标准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线索</w:t>
            </w:r>
            <w:r>
              <w:rPr>
                <w:rFonts w:hint="eastAsia" w:ascii="宋体" w:hAnsi="宋体" w:eastAsia="宋体" w:cs="宋体"/>
                <w:i w:val="0"/>
                <w:color w:val="000000"/>
                <w:sz w:val="20"/>
                <w:szCs w:val="20"/>
                <w:u w:val="none"/>
                <w:lang w:eastAsia="zh-CN"/>
              </w:rPr>
              <w:t>立案</w:t>
            </w:r>
            <w:r>
              <w:rPr>
                <w:rFonts w:hint="eastAsia" w:ascii="宋体" w:hAnsi="宋体" w:eastAsia="宋体" w:cs="宋体"/>
                <w:i w:val="0"/>
                <w:color w:val="000000"/>
                <w:sz w:val="20"/>
                <w:szCs w:val="20"/>
                <w:u w:val="none"/>
              </w:rPr>
              <w:t>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历史标准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立案期限</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年底前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历史标准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不超过预算</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≤18</w:t>
            </w:r>
            <w:r>
              <w:rPr>
                <w:rFonts w:hint="eastAsia" w:ascii="宋体" w:hAnsi="宋体" w:eastAsia="宋体" w:cs="宋体"/>
                <w:i w:val="0"/>
                <w:color w:val="000000"/>
                <w:sz w:val="20"/>
                <w:szCs w:val="20"/>
                <w:u w:val="none"/>
              </w:rPr>
              <w:t>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历史标准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经济效益指标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追缴资金</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10</w:t>
            </w:r>
            <w:r>
              <w:rPr>
                <w:rFonts w:hint="eastAsia" w:ascii="宋体" w:hAnsi="宋体" w:eastAsia="宋体" w:cs="宋体"/>
                <w:i w:val="0"/>
                <w:color w:val="000000"/>
                <w:sz w:val="20"/>
                <w:szCs w:val="20"/>
                <w:u w:val="none"/>
              </w:rPr>
              <w:t>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历史标准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形成“不敢腐”的震慑</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零容忍遏制增量</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生态效益指标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完善“不能腐”的机制</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全方位监督</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可持续影响  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履行好全面从严治党专责机关监督职责</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干部少犯错不犯错</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6"/>
                <w:szCs w:val="16"/>
                <w:u w:val="none"/>
                <w:lang w:val="en-US" w:eastAsia="zh-CN" w:bidi="ar"/>
              </w:rPr>
              <w:t>社会公众及服务对象满意度指标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社会公众满意度</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37"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办案差旅费</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餐费、市内交通费、住宿费、往来城市间交通费、保险费。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据党政机关厉行节约反对浪费条例（中发【2013】13号）、湖南省实施《党政机关厉行节约反对浪费条例》办法（湘发【2014】22号）、湖南省省直机关差旅费管理办法（湘财行【2018】67号）、《株洲市石峰区区直机关差旅费管理办法》（株石财字〔2014〕19号文件执行。餐费100元/人/天 +市内交通费80元/人/天+住宿费330元/人/天+城市间交通费（含保险费）。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1"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加班餐费</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外出谈话餐费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根据《关于明确省直党政机关公务活动用餐有关事项的通知》（湘财行〔2018〕62 号）文件执行。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1"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培训费</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业务性培训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根据《株洲市石峰区区直机关培训费管理办法》（株石组发 〔2018〕37 号）文件执行。按40元/人/餐。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val="en-US" w:eastAsia="zh-CN"/>
              </w:rPr>
              <w:t>“互联网+监督”平台</w:t>
            </w:r>
          </w:p>
          <w:p>
            <w:pPr>
              <w:jc w:val="center"/>
              <w:rPr>
                <w:rFonts w:hint="eastAsia" w:ascii="宋体" w:hAnsi="宋体" w:eastAsia="宋体" w:cs="宋体"/>
                <w:i w:val="0"/>
                <w:color w:val="000000"/>
                <w:kern w:val="2"/>
                <w:sz w:val="20"/>
                <w:szCs w:val="20"/>
                <w:u w:val="none"/>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sz w:val="20"/>
                <w:szCs w:val="20"/>
                <w:u w:val="none"/>
              </w:rPr>
              <w:t>通过微信群走“网上群众路线”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根据《湖南省“互联网+监督”升级平台试运行工作方案》执行。</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李理</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15115397609</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bl>
      <w:tblPr>
        <w:tblStyle w:val="6"/>
        <w:tblpPr w:leftFromText="180" w:rightFromText="180" w:vertAnchor="text" w:horzAnchor="page" w:tblpX="1777" w:tblpY="-86"/>
        <w:tblOverlap w:val="never"/>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256"/>
        <w:gridCol w:w="1455"/>
        <w:gridCol w:w="689"/>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7"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256" w:type="dxa"/>
            <w:shd w:val="clear" w:color="auto" w:fill="auto"/>
            <w:vAlign w:val="center"/>
          </w:tcPr>
          <w:p>
            <w:pPr>
              <w:rPr>
                <w:rFonts w:hint="eastAsia" w:ascii="宋体" w:hAnsi="宋体" w:eastAsia="宋体" w:cs="宋体"/>
                <w:i w:val="0"/>
                <w:color w:val="000000"/>
                <w:sz w:val="18"/>
                <w:szCs w:val="18"/>
                <w:u w:val="none"/>
              </w:rPr>
            </w:pPr>
          </w:p>
        </w:tc>
        <w:tc>
          <w:tcPr>
            <w:tcW w:w="1455" w:type="dxa"/>
            <w:shd w:val="clear" w:color="auto" w:fill="auto"/>
            <w:vAlign w:val="bottom"/>
          </w:tcPr>
          <w:p>
            <w:pPr>
              <w:rPr>
                <w:rFonts w:hint="eastAsia" w:ascii="宋体" w:hAnsi="宋体" w:eastAsia="宋体" w:cs="宋体"/>
                <w:i w:val="0"/>
                <w:color w:val="000000"/>
                <w:sz w:val="18"/>
                <w:szCs w:val="18"/>
                <w:u w:val="none"/>
              </w:rPr>
            </w:pPr>
          </w:p>
        </w:tc>
        <w:tc>
          <w:tcPr>
            <w:tcW w:w="1762"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4"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2" w:hRule="atLeast"/>
        </w:trPr>
        <w:tc>
          <w:tcPr>
            <w:tcW w:w="5700"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015"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4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业务性专项经费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w:t>
            </w:r>
          </w:p>
        </w:tc>
        <w:tc>
          <w:tcPr>
            <w:tcW w:w="14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heme="minorEastAsia" w:hAnsiTheme="minorEastAsia" w:cstheme="minorEastAsia"/>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4"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汽油、保险、年检、过路、维修等。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9"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保障公务执法车辆正常运行。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3"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3台一般执法用车使用率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10</w:t>
            </w:r>
            <w:r>
              <w:rPr>
                <w:rFonts w:hint="eastAsia" w:ascii="宋体" w:hAnsi="宋体" w:eastAsia="宋体" w:cs="宋体"/>
                <w:i w:val="0"/>
                <w:color w:val="000000"/>
                <w:sz w:val="20"/>
                <w:szCs w:val="20"/>
                <w:u w:val="none"/>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历史标准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质量指标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年检率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10</w:t>
            </w:r>
            <w:r>
              <w:rPr>
                <w:rFonts w:hint="eastAsia" w:ascii="宋体" w:hAnsi="宋体" w:eastAsia="宋体" w:cs="宋体"/>
                <w:i w:val="0"/>
                <w:color w:val="000000"/>
                <w:sz w:val="20"/>
                <w:szCs w:val="20"/>
                <w:u w:val="none"/>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历史标准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保障用车需求</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10</w:t>
            </w:r>
            <w:r>
              <w:rPr>
                <w:rFonts w:hint="eastAsia" w:ascii="宋体" w:hAnsi="宋体" w:eastAsia="宋体" w:cs="宋体"/>
                <w:i w:val="0"/>
                <w:color w:val="000000"/>
                <w:sz w:val="20"/>
                <w:szCs w:val="20"/>
                <w:u w:val="none"/>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历史标准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不超年预算</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≤6</w:t>
            </w:r>
            <w:r>
              <w:rPr>
                <w:rFonts w:hint="eastAsia" w:ascii="宋体" w:hAnsi="宋体" w:eastAsia="宋体" w:cs="宋体"/>
                <w:i w:val="0"/>
                <w:color w:val="000000"/>
                <w:sz w:val="20"/>
                <w:szCs w:val="20"/>
                <w:u w:val="none"/>
              </w:rPr>
              <w:t>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历史标准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经济效益指标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无直接经济效益</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无直接经济效益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保障办案用车</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10</w:t>
            </w:r>
            <w:r>
              <w:rPr>
                <w:rFonts w:hint="eastAsia" w:ascii="宋体" w:hAnsi="宋体" w:eastAsia="宋体" w:cs="宋体"/>
                <w:i w:val="0"/>
                <w:color w:val="000000"/>
                <w:sz w:val="20"/>
                <w:szCs w:val="20"/>
                <w:u w:val="none"/>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生态效益指标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保障办案用车</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10</w:t>
            </w:r>
            <w:r>
              <w:rPr>
                <w:rFonts w:hint="eastAsia" w:ascii="宋体" w:hAnsi="宋体" w:eastAsia="宋体" w:cs="宋体"/>
                <w:i w:val="0"/>
                <w:color w:val="000000"/>
                <w:sz w:val="20"/>
                <w:szCs w:val="20"/>
                <w:u w:val="none"/>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可持续影响  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保障办案用车</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10</w:t>
            </w:r>
            <w:r>
              <w:rPr>
                <w:rFonts w:hint="eastAsia" w:ascii="宋体" w:hAnsi="宋体" w:eastAsia="宋体" w:cs="宋体"/>
                <w:i w:val="0"/>
                <w:color w:val="000000"/>
                <w:sz w:val="20"/>
                <w:szCs w:val="20"/>
                <w:u w:val="none"/>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6"/>
                <w:szCs w:val="16"/>
                <w:u w:val="none"/>
                <w:lang w:val="en-US" w:eastAsia="zh-CN" w:bidi="ar"/>
              </w:rPr>
              <w:t>社会公众及服务对象满意度指标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社会公众满意度</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汽油、保险、年检、过路、维修等费用支出。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rPr>
          <w:rFonts w:hint="eastAsia"/>
          <w:lang w:val="en-US" w:eastAsia="zh-CN"/>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李理</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15115397609</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mY2FhYjczNDBhYThmNzEzZTEyNjZlMjk3ZWY1OTUifQ=="/>
  </w:docVars>
  <w:rsids>
    <w:rsidRoot w:val="2C012709"/>
    <w:rsid w:val="00664893"/>
    <w:rsid w:val="0082459E"/>
    <w:rsid w:val="00C90063"/>
    <w:rsid w:val="00D8393F"/>
    <w:rsid w:val="02754A9A"/>
    <w:rsid w:val="028F2D59"/>
    <w:rsid w:val="03F67248"/>
    <w:rsid w:val="04152867"/>
    <w:rsid w:val="04877251"/>
    <w:rsid w:val="06DD75E8"/>
    <w:rsid w:val="097D4F41"/>
    <w:rsid w:val="09F4287E"/>
    <w:rsid w:val="0A011F5A"/>
    <w:rsid w:val="0A6F29BA"/>
    <w:rsid w:val="0B0F38FC"/>
    <w:rsid w:val="0B5D5B62"/>
    <w:rsid w:val="0B607388"/>
    <w:rsid w:val="0BFB5CEE"/>
    <w:rsid w:val="0EC95B3B"/>
    <w:rsid w:val="0ED3148F"/>
    <w:rsid w:val="0FF76999"/>
    <w:rsid w:val="10616837"/>
    <w:rsid w:val="110F7B9B"/>
    <w:rsid w:val="11560570"/>
    <w:rsid w:val="124B479E"/>
    <w:rsid w:val="130721F3"/>
    <w:rsid w:val="139A7BF0"/>
    <w:rsid w:val="14DA31B6"/>
    <w:rsid w:val="17E22897"/>
    <w:rsid w:val="18170EC2"/>
    <w:rsid w:val="181A12FF"/>
    <w:rsid w:val="185B718E"/>
    <w:rsid w:val="193E7910"/>
    <w:rsid w:val="193F257F"/>
    <w:rsid w:val="19546F88"/>
    <w:rsid w:val="1A021704"/>
    <w:rsid w:val="1B1C2D85"/>
    <w:rsid w:val="1B1E4D15"/>
    <w:rsid w:val="1B2718F8"/>
    <w:rsid w:val="1BB117EE"/>
    <w:rsid w:val="1BF42EDC"/>
    <w:rsid w:val="1C674A6D"/>
    <w:rsid w:val="1C87536A"/>
    <w:rsid w:val="1CEB3AA0"/>
    <w:rsid w:val="1CFC48DD"/>
    <w:rsid w:val="1D437E78"/>
    <w:rsid w:val="1D6B6159"/>
    <w:rsid w:val="1E7A1697"/>
    <w:rsid w:val="1FC21B82"/>
    <w:rsid w:val="207E7A85"/>
    <w:rsid w:val="20EE6FD1"/>
    <w:rsid w:val="211B39F2"/>
    <w:rsid w:val="21AD5C13"/>
    <w:rsid w:val="23876D9C"/>
    <w:rsid w:val="240B5A00"/>
    <w:rsid w:val="24104E0C"/>
    <w:rsid w:val="2448085F"/>
    <w:rsid w:val="256A6354"/>
    <w:rsid w:val="273078C8"/>
    <w:rsid w:val="275F6B29"/>
    <w:rsid w:val="27905D4A"/>
    <w:rsid w:val="27E306C4"/>
    <w:rsid w:val="28D65326"/>
    <w:rsid w:val="2A460FAA"/>
    <w:rsid w:val="2BA61A79"/>
    <w:rsid w:val="2C012709"/>
    <w:rsid w:val="2D530D95"/>
    <w:rsid w:val="2DB24674"/>
    <w:rsid w:val="2DD613CD"/>
    <w:rsid w:val="2EA7602B"/>
    <w:rsid w:val="2F5C3DAA"/>
    <w:rsid w:val="2FC93A6E"/>
    <w:rsid w:val="2FFF1E0C"/>
    <w:rsid w:val="30D66209"/>
    <w:rsid w:val="30EC57DA"/>
    <w:rsid w:val="311C763D"/>
    <w:rsid w:val="32477D94"/>
    <w:rsid w:val="33002DCF"/>
    <w:rsid w:val="332B380F"/>
    <w:rsid w:val="36547960"/>
    <w:rsid w:val="369B0F0A"/>
    <w:rsid w:val="36CC15BF"/>
    <w:rsid w:val="371A56A6"/>
    <w:rsid w:val="37367662"/>
    <w:rsid w:val="37B136F2"/>
    <w:rsid w:val="37EA17DA"/>
    <w:rsid w:val="39317DFF"/>
    <w:rsid w:val="3AD460D4"/>
    <w:rsid w:val="3BD06C3B"/>
    <w:rsid w:val="3BDA4592"/>
    <w:rsid w:val="3DA33CEE"/>
    <w:rsid w:val="3F292EA2"/>
    <w:rsid w:val="3F8C6BED"/>
    <w:rsid w:val="3FC96AF2"/>
    <w:rsid w:val="3FD66AC9"/>
    <w:rsid w:val="4098711A"/>
    <w:rsid w:val="42F76288"/>
    <w:rsid w:val="432452AB"/>
    <w:rsid w:val="435C5632"/>
    <w:rsid w:val="43AB617B"/>
    <w:rsid w:val="43D646DC"/>
    <w:rsid w:val="44472EDA"/>
    <w:rsid w:val="447C05A8"/>
    <w:rsid w:val="447C182F"/>
    <w:rsid w:val="44A66E7D"/>
    <w:rsid w:val="44AB6657"/>
    <w:rsid w:val="456443B5"/>
    <w:rsid w:val="47237175"/>
    <w:rsid w:val="4786146B"/>
    <w:rsid w:val="478F1FF1"/>
    <w:rsid w:val="47F13561"/>
    <w:rsid w:val="48AB1657"/>
    <w:rsid w:val="48E96B3C"/>
    <w:rsid w:val="4B963850"/>
    <w:rsid w:val="4BC4694F"/>
    <w:rsid w:val="4CEE361E"/>
    <w:rsid w:val="4DBE0CBD"/>
    <w:rsid w:val="4DD93745"/>
    <w:rsid w:val="4F77635D"/>
    <w:rsid w:val="4F985CE2"/>
    <w:rsid w:val="50070C2F"/>
    <w:rsid w:val="50D41344"/>
    <w:rsid w:val="51FA74D0"/>
    <w:rsid w:val="536969B1"/>
    <w:rsid w:val="538A6453"/>
    <w:rsid w:val="53EE720A"/>
    <w:rsid w:val="540B1856"/>
    <w:rsid w:val="542A6FA2"/>
    <w:rsid w:val="54CF6D1E"/>
    <w:rsid w:val="56EE10A3"/>
    <w:rsid w:val="587E23E5"/>
    <w:rsid w:val="58B92314"/>
    <w:rsid w:val="5A55536B"/>
    <w:rsid w:val="5B0453D9"/>
    <w:rsid w:val="5B5E305F"/>
    <w:rsid w:val="5BFE3FCA"/>
    <w:rsid w:val="5C741C2D"/>
    <w:rsid w:val="5CAA0A99"/>
    <w:rsid w:val="5CB820DB"/>
    <w:rsid w:val="5D073736"/>
    <w:rsid w:val="5DD70BA1"/>
    <w:rsid w:val="5E1D6B3C"/>
    <w:rsid w:val="5E3A2E3F"/>
    <w:rsid w:val="5FFE018B"/>
    <w:rsid w:val="605024B2"/>
    <w:rsid w:val="60567C37"/>
    <w:rsid w:val="6074092F"/>
    <w:rsid w:val="619A1CC6"/>
    <w:rsid w:val="62802D67"/>
    <w:rsid w:val="63F3457C"/>
    <w:rsid w:val="6518348D"/>
    <w:rsid w:val="657642C1"/>
    <w:rsid w:val="65956E9C"/>
    <w:rsid w:val="66770C98"/>
    <w:rsid w:val="66860EDB"/>
    <w:rsid w:val="67717495"/>
    <w:rsid w:val="67EE0E89"/>
    <w:rsid w:val="680A439D"/>
    <w:rsid w:val="69D91329"/>
    <w:rsid w:val="6A066801"/>
    <w:rsid w:val="6A441E16"/>
    <w:rsid w:val="6C861A89"/>
    <w:rsid w:val="6DAF49E1"/>
    <w:rsid w:val="6DCA751C"/>
    <w:rsid w:val="6E9A5330"/>
    <w:rsid w:val="6FAC163A"/>
    <w:rsid w:val="6FC969CA"/>
    <w:rsid w:val="70A433AB"/>
    <w:rsid w:val="71447FEE"/>
    <w:rsid w:val="71526EBD"/>
    <w:rsid w:val="71615990"/>
    <w:rsid w:val="72BE3F42"/>
    <w:rsid w:val="73C6500C"/>
    <w:rsid w:val="74267E75"/>
    <w:rsid w:val="759E3629"/>
    <w:rsid w:val="75BD69F0"/>
    <w:rsid w:val="75E91A34"/>
    <w:rsid w:val="75FF25DC"/>
    <w:rsid w:val="76A01A54"/>
    <w:rsid w:val="76FA7B03"/>
    <w:rsid w:val="77303D1C"/>
    <w:rsid w:val="7996570D"/>
    <w:rsid w:val="7A59072B"/>
    <w:rsid w:val="7A5B4AC7"/>
    <w:rsid w:val="7AE47175"/>
    <w:rsid w:val="7C092FF7"/>
    <w:rsid w:val="7C805C31"/>
    <w:rsid w:val="7CA750BC"/>
    <w:rsid w:val="7CA812F8"/>
    <w:rsid w:val="7CC91FCC"/>
    <w:rsid w:val="7DAD1422"/>
    <w:rsid w:val="7E6052E8"/>
    <w:rsid w:val="7E86384A"/>
    <w:rsid w:val="7EEC7FF7"/>
    <w:rsid w:val="7F05482D"/>
    <w:rsid w:val="7F865404"/>
    <w:rsid w:val="7FA3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cs="仿宋_GB2312"/>
      <w:szCs w:val="32"/>
    </w:rPr>
  </w:style>
  <w:style w:type="paragraph" w:styleId="3">
    <w:name w:val="Body Text Indent"/>
    <w:basedOn w:val="1"/>
    <w:next w:val="1"/>
    <w:qFormat/>
    <w:uiPriority w:val="0"/>
    <w:pPr>
      <w:ind w:firstLine="660"/>
    </w:pPr>
    <w:rPr>
      <w:rFonts w:ascii="仿宋_GB2312" w:hAnsi="Times New Roman" w:eastAsia="仿宋_GB2312"/>
      <w:b/>
      <w:sz w:val="32"/>
      <w:szCs w:val="20"/>
    </w:rPr>
  </w:style>
  <w:style w:type="paragraph" w:styleId="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color w:val="333333"/>
      <w:kern w:val="0"/>
      <w:sz w:val="21"/>
      <w:szCs w:val="21"/>
      <w:lang w:val="en-US" w:eastAsia="zh-CN" w:bidi="ar"/>
    </w:rPr>
  </w:style>
  <w:style w:type="character" w:customStyle="1" w:styleId="8">
    <w:name w:val="font01"/>
    <w:basedOn w:val="7"/>
    <w:qFormat/>
    <w:uiPriority w:val="0"/>
    <w:rPr>
      <w:rFonts w:hint="default" w:ascii="Times New Roman" w:hAnsi="Times New Roman" w:cs="Times New Roman"/>
      <w:b/>
      <w:color w:val="000000"/>
      <w:sz w:val="20"/>
      <w:szCs w:val="20"/>
      <w:u w:val="none"/>
    </w:rPr>
  </w:style>
  <w:style w:type="character" w:customStyle="1" w:styleId="9">
    <w:name w:val="font41"/>
    <w:basedOn w:val="7"/>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4009</Words>
  <Characters>4172</Characters>
  <Lines>0</Lines>
  <Paragraphs>0</Paragraphs>
  <TotalTime>1</TotalTime>
  <ScaleCrop>false</ScaleCrop>
  <LinksUpToDate>false</LinksUpToDate>
  <CharactersWithSpaces>4413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jw0105</cp:lastModifiedBy>
  <cp:lastPrinted>2022-03-09T02:57:00Z</cp:lastPrinted>
  <dcterms:modified xsi:type="dcterms:W3CDTF">2023-04-03T04:53:17Z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7918D9FC77A7463683C4FE5E2EDC34A1</vt:lpwstr>
  </property>
</Properties>
</file>