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AF9" w:rsidRDefault="00B7183A">
      <w:pPr>
        <w:spacing w:line="596" w:lineRule="exact"/>
        <w:ind w:firstLineChars="200" w:firstLine="643"/>
        <w:jc w:val="center"/>
        <w:rPr>
          <w:rFonts w:ascii="Times New Roman" w:eastAsia="楷体_GB2312" w:hAnsi="Times New Roman"/>
          <w:b/>
          <w:sz w:val="32"/>
          <w:szCs w:val="32"/>
        </w:rPr>
      </w:pPr>
      <w:r>
        <w:rPr>
          <w:rFonts w:ascii="方正小标宋简体" w:eastAsia="方正小标宋简体" w:hAnsi="方正小标宋简体" w:cs="方正小标宋简体" w:hint="eastAsia"/>
          <w:b/>
          <w:sz w:val="32"/>
          <w:szCs w:val="32"/>
        </w:rPr>
        <w:t>2022</w:t>
      </w:r>
      <w:r w:rsidR="00293AA0">
        <w:rPr>
          <w:rFonts w:ascii="方正小标宋简体" w:eastAsia="方正小标宋简体" w:hAnsi="方正小标宋简体" w:cs="方正小标宋简体" w:hint="eastAsia"/>
          <w:b/>
          <w:sz w:val="32"/>
          <w:szCs w:val="32"/>
        </w:rPr>
        <w:t>年石峰区转移支付执行情况说明</w:t>
      </w:r>
    </w:p>
    <w:p w:rsidR="00AF46A8" w:rsidRDefault="00AF46A8" w:rsidP="00AF46A8">
      <w:pPr>
        <w:autoSpaceDE w:val="0"/>
        <w:spacing w:line="596"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2022</w:t>
      </w:r>
      <w:r>
        <w:rPr>
          <w:rFonts w:ascii="仿宋_GB2312" w:eastAsia="仿宋_GB2312" w:hAnsi="Times New Roman"/>
          <w:sz w:val="32"/>
          <w:szCs w:val="32"/>
        </w:rPr>
        <w:t>年，上级财政共安排我区税收返还和转移支付</w:t>
      </w:r>
      <w:r>
        <w:rPr>
          <w:rFonts w:ascii="Times New Roman" w:eastAsia="仿宋_GB2312" w:hAnsi="Times New Roman"/>
          <w:sz w:val="32"/>
          <w:szCs w:val="32"/>
        </w:rPr>
        <w:t>10.55</w:t>
      </w:r>
      <w:r>
        <w:rPr>
          <w:rFonts w:ascii="仿宋_GB2312" w:eastAsia="仿宋_GB2312" w:hAnsi="Times New Roman"/>
          <w:sz w:val="32"/>
          <w:szCs w:val="32"/>
        </w:rPr>
        <w:t>亿元（其中：返还性补助</w:t>
      </w:r>
      <w:r>
        <w:rPr>
          <w:rFonts w:ascii="Times New Roman" w:eastAsia="仿宋_GB2312" w:hAnsi="Times New Roman"/>
          <w:sz w:val="32"/>
          <w:szCs w:val="32"/>
        </w:rPr>
        <w:t>-1.03</w:t>
      </w:r>
      <w:r>
        <w:rPr>
          <w:rFonts w:ascii="仿宋_GB2312" w:eastAsia="仿宋_GB2312" w:hAnsi="Times New Roman"/>
          <w:sz w:val="32"/>
          <w:szCs w:val="32"/>
        </w:rPr>
        <w:t>亿元，一般性转移支付</w:t>
      </w:r>
      <w:r>
        <w:rPr>
          <w:rFonts w:ascii="Times New Roman" w:eastAsia="仿宋_GB2312" w:hAnsi="Times New Roman"/>
          <w:sz w:val="32"/>
          <w:szCs w:val="32"/>
        </w:rPr>
        <w:t>6.53</w:t>
      </w:r>
      <w:r>
        <w:rPr>
          <w:rFonts w:ascii="仿宋_GB2312" w:eastAsia="仿宋_GB2312" w:hAnsi="Times New Roman"/>
          <w:sz w:val="32"/>
          <w:szCs w:val="32"/>
        </w:rPr>
        <w:t>亿元、专项转移支付</w:t>
      </w:r>
      <w:r>
        <w:rPr>
          <w:rFonts w:ascii="Times New Roman" w:eastAsia="仿宋_GB2312" w:hAnsi="Times New Roman"/>
          <w:sz w:val="32"/>
          <w:szCs w:val="32"/>
        </w:rPr>
        <w:t>5.05</w:t>
      </w:r>
      <w:r>
        <w:rPr>
          <w:rFonts w:ascii="仿宋_GB2312" w:eastAsia="仿宋_GB2312" w:hAnsi="Times New Roman"/>
          <w:sz w:val="32"/>
          <w:szCs w:val="32"/>
        </w:rPr>
        <w:t>亿元），比上年增加</w:t>
      </w:r>
      <w:r>
        <w:rPr>
          <w:rFonts w:ascii="Times New Roman" w:eastAsia="仿宋_GB2312" w:hAnsi="Times New Roman"/>
          <w:sz w:val="32"/>
          <w:szCs w:val="32"/>
        </w:rPr>
        <w:t>1.19</w:t>
      </w:r>
      <w:r>
        <w:rPr>
          <w:rFonts w:ascii="仿宋_GB2312" w:eastAsia="仿宋_GB2312" w:hAnsi="Times New Roman"/>
          <w:sz w:val="32"/>
          <w:szCs w:val="32"/>
        </w:rPr>
        <w:t>亿元，增长</w:t>
      </w:r>
      <w:r>
        <w:rPr>
          <w:rFonts w:ascii="Times New Roman" w:eastAsia="仿宋_GB2312" w:hAnsi="Times New Roman"/>
          <w:sz w:val="32"/>
          <w:szCs w:val="32"/>
        </w:rPr>
        <w:t>12.71%</w:t>
      </w:r>
      <w:r>
        <w:rPr>
          <w:rFonts w:ascii="仿宋_GB2312" w:eastAsia="仿宋_GB2312" w:hAnsi="Times New Roman"/>
          <w:sz w:val="32"/>
          <w:szCs w:val="32"/>
        </w:rPr>
        <w:t>，其中：一般性转移支付增加</w:t>
      </w:r>
      <w:r>
        <w:rPr>
          <w:rFonts w:ascii="Times New Roman" w:eastAsia="仿宋_GB2312" w:hAnsi="Times New Roman"/>
          <w:sz w:val="32"/>
          <w:szCs w:val="32"/>
        </w:rPr>
        <w:t>2.01</w:t>
      </w:r>
      <w:r>
        <w:rPr>
          <w:rFonts w:ascii="仿宋_GB2312" w:eastAsia="仿宋_GB2312" w:hAnsi="Times New Roman"/>
          <w:sz w:val="32"/>
          <w:szCs w:val="32"/>
        </w:rPr>
        <w:t>亿元。</w:t>
      </w:r>
    </w:p>
    <w:p w:rsidR="002A7AF9" w:rsidRDefault="002A7AF9" w:rsidP="00555AEF">
      <w:pPr>
        <w:pStyle w:val="a7"/>
        <w:ind w:firstLine="210"/>
      </w:pPr>
    </w:p>
    <w:p w:rsidR="002A7AF9" w:rsidRDefault="00EB492A">
      <w:pPr>
        <w:spacing w:line="596" w:lineRule="exact"/>
        <w:ind w:firstLineChars="200" w:firstLine="643"/>
        <w:jc w:val="center"/>
        <w:rPr>
          <w:rFonts w:ascii="方正小标宋简体" w:eastAsia="方正小标宋简体" w:hAnsi="方正小标宋简体" w:cs="方正小标宋简体"/>
          <w:b/>
          <w:sz w:val="32"/>
          <w:szCs w:val="32"/>
        </w:rPr>
      </w:pPr>
      <w:r>
        <w:rPr>
          <w:rFonts w:ascii="方正小标宋简体" w:eastAsia="方正小标宋简体" w:hAnsi="方正小标宋简体" w:cs="方正小标宋简体" w:hint="eastAsia"/>
          <w:b/>
          <w:sz w:val="32"/>
          <w:szCs w:val="32"/>
        </w:rPr>
        <w:t>2022</w:t>
      </w:r>
      <w:r w:rsidR="00293AA0">
        <w:rPr>
          <w:rFonts w:ascii="方正小标宋简体" w:eastAsia="方正小标宋简体" w:hAnsi="方正小标宋简体" w:cs="方正小标宋简体" w:hint="eastAsia"/>
          <w:b/>
          <w:sz w:val="32"/>
          <w:szCs w:val="32"/>
        </w:rPr>
        <w:t>年石峰区举借政府债务情况说明</w:t>
      </w:r>
    </w:p>
    <w:p w:rsidR="002A7AF9" w:rsidRDefault="00293AA0">
      <w:pPr>
        <w:spacing w:line="596" w:lineRule="exact"/>
        <w:ind w:firstLineChars="200" w:firstLine="643"/>
        <w:rPr>
          <w:rFonts w:ascii="Times New Roman" w:eastAsia="仿宋_GB2312" w:hAnsi="Times New Roman"/>
          <w:b/>
          <w:color w:val="000000"/>
          <w:sz w:val="32"/>
          <w:szCs w:val="32"/>
        </w:rPr>
      </w:pPr>
      <w:r>
        <w:rPr>
          <w:rFonts w:ascii="Times New Roman" w:eastAsia="仿宋_GB2312" w:hAnsi="Times New Roman"/>
          <w:b/>
          <w:color w:val="000000"/>
          <w:sz w:val="32"/>
          <w:szCs w:val="32"/>
        </w:rPr>
        <w:t>1</w:t>
      </w:r>
      <w:r>
        <w:rPr>
          <w:rFonts w:ascii="Times New Roman" w:eastAsia="仿宋_GB2312" w:hAnsi="Times New Roman"/>
          <w:b/>
          <w:color w:val="000000"/>
          <w:sz w:val="32"/>
          <w:szCs w:val="32"/>
        </w:rPr>
        <w:t>．政府债务限额情况</w:t>
      </w:r>
    </w:p>
    <w:p w:rsidR="002A7AF9" w:rsidRDefault="00293AA0">
      <w:pPr>
        <w:spacing w:line="596"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2022</w:t>
      </w:r>
      <w:r>
        <w:rPr>
          <w:rFonts w:ascii="Times New Roman" w:eastAsia="仿宋_GB2312" w:hAnsi="Times New Roman"/>
          <w:color w:val="000000"/>
          <w:sz w:val="32"/>
          <w:szCs w:val="32"/>
        </w:rPr>
        <w:t>年全区地方政府债务限额</w:t>
      </w:r>
      <w:r>
        <w:rPr>
          <w:rFonts w:ascii="Times New Roman" w:eastAsia="仿宋_GB2312" w:hAnsi="Times New Roman"/>
          <w:color w:val="000000"/>
          <w:sz w:val="32"/>
          <w:szCs w:val="32"/>
        </w:rPr>
        <w:t>41.61</w:t>
      </w:r>
      <w:r>
        <w:rPr>
          <w:rFonts w:ascii="Times New Roman" w:eastAsia="仿宋_GB2312" w:hAnsi="Times New Roman"/>
          <w:color w:val="000000"/>
          <w:sz w:val="32"/>
          <w:szCs w:val="32"/>
        </w:rPr>
        <w:t>亿元，其中：一般债务限额</w:t>
      </w:r>
      <w:r>
        <w:rPr>
          <w:rFonts w:ascii="Times New Roman" w:eastAsia="仿宋_GB2312" w:hAnsi="Times New Roman"/>
          <w:color w:val="000000"/>
          <w:sz w:val="32"/>
          <w:szCs w:val="32"/>
        </w:rPr>
        <w:t>15.6</w:t>
      </w:r>
      <w:r>
        <w:rPr>
          <w:rFonts w:ascii="Times New Roman" w:eastAsia="仿宋_GB2312" w:hAnsi="Times New Roman"/>
          <w:color w:val="000000"/>
          <w:sz w:val="32"/>
          <w:szCs w:val="32"/>
        </w:rPr>
        <w:t>亿元，专项债务限额</w:t>
      </w:r>
      <w:r>
        <w:rPr>
          <w:rFonts w:ascii="Times New Roman" w:eastAsia="仿宋_GB2312" w:hAnsi="Times New Roman"/>
          <w:color w:val="000000"/>
          <w:sz w:val="32"/>
          <w:szCs w:val="32"/>
        </w:rPr>
        <w:t>26.01</w:t>
      </w:r>
      <w:r>
        <w:rPr>
          <w:rFonts w:ascii="Times New Roman" w:eastAsia="仿宋_GB2312" w:hAnsi="Times New Roman"/>
          <w:color w:val="000000"/>
          <w:sz w:val="32"/>
          <w:szCs w:val="32"/>
        </w:rPr>
        <w:t>亿元。</w:t>
      </w:r>
    </w:p>
    <w:p w:rsidR="002A7AF9" w:rsidRDefault="00293AA0">
      <w:pPr>
        <w:spacing w:line="596" w:lineRule="exact"/>
        <w:ind w:firstLineChars="200" w:firstLine="643"/>
        <w:rPr>
          <w:rFonts w:ascii="Times New Roman" w:eastAsia="仿宋_GB2312" w:hAnsi="Times New Roman"/>
          <w:b/>
          <w:color w:val="000000"/>
          <w:sz w:val="32"/>
          <w:szCs w:val="32"/>
        </w:rPr>
      </w:pPr>
      <w:r>
        <w:rPr>
          <w:rFonts w:ascii="Times New Roman" w:eastAsia="仿宋_GB2312" w:hAnsi="Times New Roman"/>
          <w:b/>
          <w:color w:val="000000"/>
          <w:sz w:val="32"/>
          <w:szCs w:val="32"/>
        </w:rPr>
        <w:t>2</w:t>
      </w:r>
      <w:r>
        <w:rPr>
          <w:rFonts w:ascii="Times New Roman" w:eastAsia="仿宋_GB2312" w:hAnsi="Times New Roman"/>
          <w:b/>
          <w:color w:val="000000"/>
          <w:sz w:val="32"/>
          <w:szCs w:val="32"/>
        </w:rPr>
        <w:t>．政府债务余额及分类情况</w:t>
      </w:r>
    </w:p>
    <w:p w:rsidR="002A7AF9" w:rsidRDefault="00293AA0">
      <w:pPr>
        <w:spacing w:line="596"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2022</w:t>
      </w:r>
      <w:r>
        <w:rPr>
          <w:rFonts w:ascii="Times New Roman" w:eastAsia="仿宋_GB2312" w:hAnsi="Times New Roman"/>
          <w:color w:val="000000"/>
          <w:sz w:val="32"/>
          <w:szCs w:val="32"/>
        </w:rPr>
        <w:t>年政府负有偿还责任的债务年初余额</w:t>
      </w:r>
      <w:r>
        <w:rPr>
          <w:rFonts w:ascii="Times New Roman" w:eastAsia="仿宋_GB2312" w:hAnsi="Times New Roman"/>
          <w:color w:val="000000"/>
          <w:sz w:val="32"/>
          <w:szCs w:val="32"/>
        </w:rPr>
        <w:t>32.36</w:t>
      </w:r>
      <w:r>
        <w:rPr>
          <w:rFonts w:ascii="Times New Roman" w:eastAsia="仿宋_GB2312" w:hAnsi="Times New Roman"/>
          <w:color w:val="000000"/>
          <w:sz w:val="32"/>
          <w:szCs w:val="32"/>
        </w:rPr>
        <w:t>亿元，</w:t>
      </w:r>
      <w:r>
        <w:rPr>
          <w:rFonts w:ascii="Times New Roman" w:eastAsia="仿宋_GB2312" w:hAnsi="Times New Roman" w:hint="eastAsia"/>
          <w:color w:val="000000"/>
          <w:sz w:val="32"/>
          <w:szCs w:val="32"/>
        </w:rPr>
        <w:t>当年</w:t>
      </w:r>
      <w:r>
        <w:rPr>
          <w:rFonts w:ascii="Times New Roman" w:eastAsia="仿宋_GB2312" w:hAnsi="Times New Roman"/>
          <w:color w:val="000000"/>
          <w:sz w:val="32"/>
          <w:szCs w:val="32"/>
        </w:rPr>
        <w:t>新增</w:t>
      </w:r>
      <w:r>
        <w:rPr>
          <w:rFonts w:ascii="Times New Roman" w:eastAsia="仿宋_GB2312" w:hAnsi="Times New Roman"/>
          <w:color w:val="000000"/>
          <w:sz w:val="32"/>
          <w:szCs w:val="32"/>
        </w:rPr>
        <w:t>10.09</w:t>
      </w:r>
      <w:r>
        <w:rPr>
          <w:rFonts w:ascii="Times New Roman" w:eastAsia="仿宋_GB2312" w:hAnsi="Times New Roman"/>
          <w:color w:val="000000"/>
          <w:sz w:val="32"/>
          <w:szCs w:val="32"/>
        </w:rPr>
        <w:t>亿元，</w:t>
      </w:r>
      <w:r>
        <w:rPr>
          <w:rFonts w:ascii="Times New Roman" w:eastAsia="仿宋_GB2312" w:hAnsi="Times New Roman" w:hint="eastAsia"/>
          <w:color w:val="000000"/>
          <w:sz w:val="32"/>
          <w:szCs w:val="32"/>
        </w:rPr>
        <w:t>偿还</w:t>
      </w:r>
      <w:r>
        <w:rPr>
          <w:rFonts w:ascii="Times New Roman" w:eastAsia="仿宋_GB2312" w:hAnsi="Times New Roman"/>
          <w:color w:val="000000"/>
          <w:sz w:val="32"/>
          <w:szCs w:val="32"/>
        </w:rPr>
        <w:t>0.84</w:t>
      </w:r>
      <w:r>
        <w:rPr>
          <w:rFonts w:ascii="Times New Roman" w:eastAsia="仿宋_GB2312" w:hAnsi="Times New Roman"/>
          <w:color w:val="000000"/>
          <w:sz w:val="32"/>
          <w:szCs w:val="32"/>
        </w:rPr>
        <w:t>亿元，年末余额</w:t>
      </w:r>
      <w:r>
        <w:rPr>
          <w:rFonts w:ascii="Times New Roman" w:eastAsia="仿宋_GB2312" w:hAnsi="Times New Roman"/>
          <w:color w:val="000000"/>
          <w:sz w:val="32"/>
          <w:szCs w:val="32"/>
        </w:rPr>
        <w:t>41.61</w:t>
      </w:r>
      <w:r>
        <w:rPr>
          <w:rFonts w:ascii="Times New Roman" w:eastAsia="仿宋_GB2312" w:hAnsi="Times New Roman"/>
          <w:color w:val="000000"/>
          <w:sz w:val="32"/>
          <w:szCs w:val="32"/>
        </w:rPr>
        <w:t>亿元；政府负有担保责任的债务和政府可能承担一定救助责任的债务年初余额和年末余额均为零。</w:t>
      </w:r>
    </w:p>
    <w:p w:rsidR="002A7AF9" w:rsidRDefault="00293AA0">
      <w:pPr>
        <w:spacing w:line="596" w:lineRule="exact"/>
        <w:ind w:firstLineChars="200" w:firstLine="643"/>
        <w:rPr>
          <w:rFonts w:ascii="Times New Roman" w:eastAsia="仿宋_GB2312" w:hAnsi="Times New Roman"/>
          <w:b/>
          <w:color w:val="000000"/>
          <w:sz w:val="32"/>
          <w:szCs w:val="32"/>
        </w:rPr>
      </w:pPr>
      <w:r>
        <w:rPr>
          <w:rFonts w:ascii="Times New Roman" w:eastAsia="仿宋_GB2312" w:hAnsi="Times New Roman" w:hint="eastAsia"/>
          <w:b/>
          <w:color w:val="000000"/>
          <w:sz w:val="32"/>
          <w:szCs w:val="32"/>
        </w:rPr>
        <w:t>3</w:t>
      </w:r>
      <w:r>
        <w:rPr>
          <w:rFonts w:ascii="Times New Roman" w:eastAsia="仿宋_GB2312" w:hAnsi="Times New Roman"/>
          <w:b/>
          <w:color w:val="000000"/>
          <w:sz w:val="32"/>
          <w:szCs w:val="32"/>
        </w:rPr>
        <w:t>．政府债券情况</w:t>
      </w:r>
    </w:p>
    <w:p w:rsidR="002A7AF9" w:rsidRDefault="00293AA0">
      <w:pPr>
        <w:spacing w:line="596"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2022</w:t>
      </w:r>
      <w:r>
        <w:rPr>
          <w:rFonts w:ascii="Times New Roman" w:eastAsia="仿宋_GB2312" w:hAnsi="Times New Roman"/>
          <w:color w:val="000000"/>
          <w:sz w:val="32"/>
          <w:szCs w:val="32"/>
        </w:rPr>
        <w:t>年上级下达我区新增债券</w:t>
      </w:r>
      <w:r>
        <w:rPr>
          <w:rFonts w:ascii="Times New Roman" w:eastAsia="仿宋_GB2312" w:hAnsi="Times New Roman"/>
          <w:color w:val="000000"/>
          <w:sz w:val="32"/>
          <w:szCs w:val="32"/>
        </w:rPr>
        <w:t>9.25</w:t>
      </w:r>
      <w:r>
        <w:rPr>
          <w:rFonts w:ascii="Times New Roman" w:eastAsia="仿宋_GB2312" w:hAnsi="Times New Roman"/>
          <w:color w:val="000000"/>
          <w:sz w:val="32"/>
          <w:szCs w:val="32"/>
        </w:rPr>
        <w:t>亿元，再融资债券</w:t>
      </w:r>
      <w:r>
        <w:rPr>
          <w:rFonts w:ascii="Times New Roman" w:eastAsia="仿宋_GB2312" w:hAnsi="Times New Roman"/>
          <w:color w:val="000000"/>
          <w:sz w:val="32"/>
          <w:szCs w:val="32"/>
        </w:rPr>
        <w:t>0.84</w:t>
      </w:r>
      <w:r>
        <w:rPr>
          <w:rFonts w:ascii="Times New Roman" w:eastAsia="仿宋_GB2312" w:hAnsi="Times New Roman"/>
          <w:color w:val="000000"/>
          <w:sz w:val="32"/>
          <w:szCs w:val="32"/>
        </w:rPr>
        <w:t>亿元。年末，新增债券余额</w:t>
      </w:r>
      <w:r>
        <w:rPr>
          <w:rFonts w:ascii="Times New Roman" w:eastAsia="仿宋_GB2312" w:hAnsi="Times New Roman"/>
          <w:color w:val="000000"/>
          <w:sz w:val="32"/>
          <w:szCs w:val="32"/>
        </w:rPr>
        <w:t>19.34</w:t>
      </w:r>
      <w:r>
        <w:rPr>
          <w:rFonts w:ascii="Times New Roman" w:eastAsia="仿宋_GB2312" w:hAnsi="Times New Roman"/>
          <w:color w:val="000000"/>
          <w:sz w:val="32"/>
          <w:szCs w:val="32"/>
        </w:rPr>
        <w:t>亿元，置换债券余额</w:t>
      </w:r>
      <w:r>
        <w:rPr>
          <w:rFonts w:ascii="Times New Roman" w:eastAsia="仿宋_GB2312" w:hAnsi="Times New Roman"/>
          <w:color w:val="000000"/>
          <w:sz w:val="32"/>
          <w:szCs w:val="32"/>
        </w:rPr>
        <w:t>2.87</w:t>
      </w:r>
      <w:r>
        <w:rPr>
          <w:rFonts w:ascii="Times New Roman" w:eastAsia="仿宋_GB2312" w:hAnsi="Times New Roman"/>
          <w:color w:val="000000"/>
          <w:sz w:val="32"/>
          <w:szCs w:val="32"/>
        </w:rPr>
        <w:t>亿元，再融资债券余额</w:t>
      </w:r>
      <w:r>
        <w:rPr>
          <w:rFonts w:ascii="Times New Roman" w:eastAsia="仿宋_GB2312" w:hAnsi="Times New Roman"/>
          <w:color w:val="000000"/>
          <w:sz w:val="32"/>
          <w:szCs w:val="32"/>
        </w:rPr>
        <w:t>19.4</w:t>
      </w:r>
      <w:r>
        <w:rPr>
          <w:rFonts w:ascii="Times New Roman" w:eastAsia="仿宋_GB2312" w:hAnsi="Times New Roman"/>
          <w:color w:val="000000"/>
          <w:sz w:val="32"/>
          <w:szCs w:val="32"/>
        </w:rPr>
        <w:t>亿元。</w:t>
      </w:r>
    </w:p>
    <w:p w:rsidR="002A7AF9" w:rsidRDefault="00293AA0">
      <w:pPr>
        <w:spacing w:line="596" w:lineRule="exact"/>
        <w:ind w:firstLineChars="200" w:firstLine="643"/>
        <w:rPr>
          <w:rFonts w:ascii="Times New Roman" w:eastAsia="仿宋_GB2312" w:hAnsi="Times New Roman"/>
          <w:b/>
          <w:color w:val="000000"/>
          <w:sz w:val="32"/>
          <w:szCs w:val="32"/>
        </w:rPr>
      </w:pPr>
      <w:r>
        <w:rPr>
          <w:rFonts w:ascii="Times New Roman" w:eastAsia="仿宋_GB2312" w:hAnsi="Times New Roman" w:hint="eastAsia"/>
          <w:b/>
          <w:color w:val="000000"/>
          <w:sz w:val="32"/>
          <w:szCs w:val="32"/>
        </w:rPr>
        <w:t>4</w:t>
      </w:r>
      <w:r>
        <w:rPr>
          <w:rFonts w:ascii="Times New Roman" w:eastAsia="仿宋_GB2312" w:hAnsi="Times New Roman"/>
          <w:b/>
          <w:color w:val="000000"/>
          <w:sz w:val="32"/>
          <w:szCs w:val="32"/>
        </w:rPr>
        <w:t>．政府债券还本付息情况</w:t>
      </w:r>
    </w:p>
    <w:p w:rsidR="002A7AF9" w:rsidRDefault="00293AA0">
      <w:pPr>
        <w:spacing w:line="596"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2022</w:t>
      </w:r>
      <w:r>
        <w:rPr>
          <w:rFonts w:ascii="Times New Roman" w:eastAsia="仿宋_GB2312" w:hAnsi="Times New Roman"/>
          <w:color w:val="000000"/>
          <w:sz w:val="32"/>
          <w:szCs w:val="32"/>
        </w:rPr>
        <w:t>年政府债券合计还本付息</w:t>
      </w:r>
      <w:r>
        <w:rPr>
          <w:rFonts w:ascii="Times New Roman" w:eastAsia="仿宋_GB2312" w:hAnsi="Times New Roman"/>
          <w:color w:val="000000"/>
          <w:sz w:val="32"/>
          <w:szCs w:val="32"/>
        </w:rPr>
        <w:t>2.17</w:t>
      </w:r>
      <w:r>
        <w:rPr>
          <w:rFonts w:ascii="Times New Roman" w:eastAsia="仿宋_GB2312" w:hAnsi="Times New Roman"/>
          <w:color w:val="000000"/>
          <w:sz w:val="32"/>
          <w:szCs w:val="32"/>
        </w:rPr>
        <w:t>亿元，其中：还本</w:t>
      </w:r>
      <w:r>
        <w:rPr>
          <w:rFonts w:ascii="Times New Roman" w:eastAsia="仿宋_GB2312" w:hAnsi="Times New Roman"/>
          <w:color w:val="000000"/>
          <w:sz w:val="32"/>
          <w:szCs w:val="32"/>
        </w:rPr>
        <w:t>0.84</w:t>
      </w:r>
      <w:r>
        <w:rPr>
          <w:rFonts w:ascii="Times New Roman" w:eastAsia="仿宋_GB2312" w:hAnsi="Times New Roman"/>
          <w:color w:val="000000"/>
          <w:sz w:val="32"/>
          <w:szCs w:val="32"/>
        </w:rPr>
        <w:t>亿元，付息</w:t>
      </w:r>
      <w:r>
        <w:rPr>
          <w:rFonts w:ascii="Times New Roman" w:eastAsia="仿宋_GB2312" w:hAnsi="Times New Roman"/>
          <w:color w:val="000000"/>
          <w:sz w:val="32"/>
          <w:szCs w:val="32"/>
        </w:rPr>
        <w:t>1.33</w:t>
      </w:r>
      <w:r>
        <w:rPr>
          <w:rFonts w:ascii="Times New Roman" w:eastAsia="仿宋_GB2312" w:hAnsi="Times New Roman"/>
          <w:color w:val="000000"/>
          <w:sz w:val="32"/>
          <w:szCs w:val="32"/>
        </w:rPr>
        <w:t>亿元。（一般债券还本</w:t>
      </w:r>
      <w:r>
        <w:rPr>
          <w:rFonts w:ascii="Times New Roman" w:eastAsia="仿宋_GB2312" w:hAnsi="Times New Roman"/>
          <w:color w:val="000000"/>
          <w:sz w:val="32"/>
          <w:szCs w:val="32"/>
        </w:rPr>
        <w:t>0.84</w:t>
      </w:r>
      <w:r>
        <w:rPr>
          <w:rFonts w:ascii="Times New Roman" w:eastAsia="仿宋_GB2312" w:hAnsi="Times New Roman"/>
          <w:color w:val="000000"/>
          <w:sz w:val="32"/>
          <w:szCs w:val="32"/>
        </w:rPr>
        <w:t>亿元，付息</w:t>
      </w:r>
      <w:r>
        <w:rPr>
          <w:rFonts w:ascii="Times New Roman" w:eastAsia="仿宋_GB2312" w:hAnsi="Times New Roman"/>
          <w:color w:val="000000"/>
          <w:sz w:val="32"/>
          <w:szCs w:val="32"/>
        </w:rPr>
        <w:t>5701</w:t>
      </w:r>
      <w:r>
        <w:rPr>
          <w:rFonts w:ascii="Times New Roman" w:eastAsia="仿宋_GB2312" w:hAnsi="Times New Roman"/>
          <w:color w:val="000000"/>
          <w:sz w:val="32"/>
          <w:szCs w:val="32"/>
        </w:rPr>
        <w:t>万元；专项债券付息</w:t>
      </w:r>
      <w:r>
        <w:rPr>
          <w:rFonts w:ascii="Times New Roman" w:eastAsia="仿宋_GB2312" w:hAnsi="Times New Roman"/>
          <w:color w:val="000000"/>
          <w:sz w:val="32"/>
          <w:szCs w:val="32"/>
        </w:rPr>
        <w:t>7543</w:t>
      </w:r>
      <w:r>
        <w:rPr>
          <w:rFonts w:ascii="Times New Roman" w:eastAsia="仿宋_GB2312" w:hAnsi="Times New Roman"/>
          <w:color w:val="000000"/>
          <w:sz w:val="32"/>
          <w:szCs w:val="32"/>
        </w:rPr>
        <w:t>万元）。</w:t>
      </w:r>
    </w:p>
    <w:p w:rsidR="002A7AF9" w:rsidRDefault="00293AA0" w:rsidP="00555AEF">
      <w:pPr>
        <w:pStyle w:val="a7"/>
        <w:ind w:firstLine="321"/>
        <w:jc w:val="center"/>
        <w:rPr>
          <w:rFonts w:ascii="方正小标宋简体" w:eastAsia="方正小标宋简体" w:hAnsi="方正小标宋简体" w:cs="方正小标宋简体"/>
          <w:b/>
          <w:sz w:val="32"/>
          <w:szCs w:val="32"/>
        </w:rPr>
      </w:pPr>
      <w:r>
        <w:rPr>
          <w:rFonts w:ascii="方正小标宋简体" w:eastAsia="方正小标宋简体" w:hAnsi="方正小标宋简体" w:cs="方正小标宋简体" w:hint="eastAsia"/>
          <w:b/>
          <w:sz w:val="32"/>
          <w:szCs w:val="32"/>
        </w:rPr>
        <w:lastRenderedPageBreak/>
        <w:t>预算绩效工作开展情况说明</w:t>
      </w:r>
    </w:p>
    <w:p w:rsidR="002A7AF9" w:rsidRDefault="00293AA0">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石峰区以预算绩效管理为抓手，进一步落实“预算编制有目标、预算执行有监控、预算完成有评价、评价结果有应用”的要求，积极推动我区全面实施预算绩效管理。现将有关工作情况总结如下：</w:t>
      </w:r>
    </w:p>
    <w:p w:rsidR="002A7AF9" w:rsidRDefault="00293AA0">
      <w:pPr>
        <w:spacing w:line="560" w:lineRule="exact"/>
        <w:ind w:firstLineChars="200" w:firstLine="640"/>
        <w:rPr>
          <w:rFonts w:eastAsia="黑体"/>
          <w:sz w:val="32"/>
          <w:szCs w:val="32"/>
        </w:rPr>
      </w:pPr>
      <w:r>
        <w:rPr>
          <w:rFonts w:ascii="Times New Roman" w:eastAsia="黑体" w:hAnsi="Times New Roman" w:cs="黑体" w:hint="eastAsia"/>
          <w:sz w:val="32"/>
          <w:szCs w:val="32"/>
        </w:rPr>
        <w:t>一、工作开展情况</w:t>
      </w:r>
    </w:p>
    <w:p w:rsidR="002A7AF9" w:rsidRDefault="00293AA0">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我局将全面预算绩效管理作为石峰区预算编制工作部署的前置环节，要求全区各部门进一步加强预算绩效管理，严格执行预算管理相关制度，切实提高财政资金效益。</w:t>
      </w:r>
    </w:p>
    <w:p w:rsidR="002A7AF9" w:rsidRDefault="00293AA0">
      <w:pPr>
        <w:spacing w:line="560" w:lineRule="exact"/>
        <w:ind w:firstLineChars="200" w:firstLine="643"/>
        <w:rPr>
          <w:rFonts w:ascii="仿宋_GB2312" w:eastAsia="仿宋_GB2312" w:hAnsi="宋体" w:cs="仿宋_GB2312"/>
          <w:sz w:val="32"/>
          <w:szCs w:val="32"/>
        </w:rPr>
      </w:pPr>
      <w:r>
        <w:rPr>
          <w:rFonts w:ascii="Times New Roman" w:eastAsia="楷体" w:hAnsi="Times New Roman" w:cs="楷体" w:hint="eastAsia"/>
          <w:b/>
          <w:sz w:val="32"/>
          <w:szCs w:val="32"/>
        </w:rPr>
        <w:t>（一）建立健全制度保障。</w:t>
      </w:r>
      <w:r>
        <w:rPr>
          <w:rFonts w:ascii="仿宋_GB2312" w:eastAsia="仿宋_GB2312" w:hAnsi="宋体" w:cs="仿宋_GB2312" w:hint="eastAsia"/>
          <w:sz w:val="32"/>
          <w:szCs w:val="32"/>
        </w:rPr>
        <w:t>依托《石峰区预算绩效管理工作规定》《石峰区预算单位财务管理办法》《关于开展财政效能提升行动的若干意见》《增收节支规范财政管理相关规定》等文件要求，对预算单位财务核算、政府收支规范管理、财政专项资金管理、加强增收节支管理措施等方面做了具体要求，从制度和源头层面，全面规范绩效管理，提升资金使用效益。</w:t>
      </w:r>
    </w:p>
    <w:p w:rsidR="002A7AF9" w:rsidRDefault="00293AA0">
      <w:pPr>
        <w:spacing w:line="560" w:lineRule="exact"/>
        <w:ind w:firstLineChars="200" w:firstLine="643"/>
        <w:rPr>
          <w:rFonts w:ascii="仿宋_GB2312" w:eastAsia="仿宋_GB2312" w:hAnsi="宋体" w:cs="仿宋_GB2312"/>
          <w:sz w:val="32"/>
          <w:szCs w:val="32"/>
        </w:rPr>
      </w:pPr>
      <w:r>
        <w:rPr>
          <w:rFonts w:ascii="Times New Roman" w:eastAsia="楷体" w:hAnsi="Times New Roman" w:cs="楷体" w:hint="eastAsia"/>
          <w:b/>
          <w:sz w:val="32"/>
          <w:szCs w:val="32"/>
        </w:rPr>
        <w:t>（二）严控资金支出执行。</w:t>
      </w:r>
      <w:r>
        <w:rPr>
          <w:rFonts w:ascii="仿宋_GB2312" w:eastAsia="仿宋_GB2312" w:hAnsi="宋体" w:cs="仿宋_GB2312" w:hint="eastAsia"/>
          <w:sz w:val="32"/>
          <w:szCs w:val="32"/>
        </w:rPr>
        <w:t>我局采取业务股室分线对口管理模式，积极参与财政资金使用全过程，加强资金绩效动态监控，针对各部门专项资金使用和执行情况，进行实时跟踪反馈，特别针对支出进度较慢的单位和专项，督促其加快支出或建议调整收回，切实提高财政资源配置效率和使用效益。同时，我区建立起结转结余资金定期清理机制，及时调整资金预算和用途，统筹用于重点民生资金支付和政府债务化解等，腾出区级财力空间重点用于“三保”支出。</w:t>
      </w:r>
    </w:p>
    <w:p w:rsidR="002A7AF9" w:rsidRDefault="00293AA0">
      <w:pPr>
        <w:spacing w:line="560" w:lineRule="exact"/>
        <w:ind w:firstLineChars="200" w:firstLine="643"/>
        <w:rPr>
          <w:rFonts w:ascii="仿宋_GB2312" w:eastAsia="仿宋_GB2312" w:hAnsi="宋体" w:cs="仿宋_GB2312"/>
          <w:sz w:val="32"/>
          <w:szCs w:val="32"/>
        </w:rPr>
      </w:pPr>
      <w:r>
        <w:rPr>
          <w:rFonts w:ascii="Times New Roman" w:eastAsia="楷体" w:hAnsi="Times New Roman" w:cs="楷体" w:hint="eastAsia"/>
          <w:b/>
          <w:sz w:val="32"/>
          <w:szCs w:val="32"/>
        </w:rPr>
        <w:lastRenderedPageBreak/>
        <w:t>（三）强化绩效评价责任。</w:t>
      </w:r>
      <w:r>
        <w:rPr>
          <w:rFonts w:ascii="仿宋_GB2312" w:eastAsia="仿宋_GB2312" w:hAnsi="宋体" w:cs="仿宋_GB2312" w:hint="eastAsia"/>
          <w:sz w:val="32"/>
          <w:szCs w:val="32"/>
        </w:rPr>
        <w:t>根据《石峰区预算绩效管理工作规定》，开展完成2021年度部门绩效自评工作，对于不符合要求的自评情况，财政及时退回单位，指导修改、反复沟通，目前所有预算单位均已完成绩效自评及公开工作。另外，为贯彻落实中央关于全面实施预算绩效管理的决策部署，我局根据上级要求，委托第三方中介机构对我区2021年度公共卫生事业发展专项经费、基层医疗机构专项经费、教育发展专项、义务教育教师课后服务费等重点专项资金项目进行现场绩效评价，进一步评估专项资金使用效益。</w:t>
      </w:r>
    </w:p>
    <w:p w:rsidR="002A7AF9" w:rsidRDefault="00293AA0">
      <w:pPr>
        <w:pStyle w:val="a8"/>
        <w:widowControl/>
        <w:spacing w:line="560" w:lineRule="exact"/>
        <w:ind w:firstLineChars="200" w:firstLine="643"/>
        <w:rPr>
          <w:rFonts w:ascii="仿宋_GB2312" w:eastAsia="仿宋_GB2312" w:hAnsi="宋体" w:cs="仿宋_GB2312"/>
          <w:sz w:val="32"/>
          <w:szCs w:val="32"/>
        </w:rPr>
      </w:pPr>
      <w:r>
        <w:rPr>
          <w:rFonts w:eastAsia="楷体" w:cs="楷体" w:hint="eastAsia"/>
          <w:b/>
          <w:sz w:val="32"/>
          <w:szCs w:val="32"/>
        </w:rPr>
        <w:t>（四）积极开展绩效培训。</w:t>
      </w:r>
      <w:r>
        <w:rPr>
          <w:rFonts w:ascii="仿宋_GB2312" w:eastAsia="仿宋_GB2312" w:hAnsi="宋体" w:cs="仿宋_GB2312" w:hint="eastAsia"/>
          <w:sz w:val="32"/>
          <w:szCs w:val="32"/>
        </w:rPr>
        <w:t>我局相继组织开展了石峰区预算绩效管理业务培训、石峰区银行及预算单位预算一体化系统培训、政府会计准则制度培训、株洲市石峰区支农惠农政策及村级财务业务培训等相关培训会议。全区各预算单位业务人员主动参与并积极互动，培训取得良好效果，进一步提高了我区预算绩效管理队伍素质，健全预算绩效管理机制。同时，我局选派绩效管理业务人员于6月参加省、市两级组织开展的全面预算绩效管理培训，进一步提升我局绩效管理的专业水平。</w:t>
      </w:r>
    </w:p>
    <w:p w:rsidR="002A7AF9" w:rsidRDefault="00293AA0">
      <w:pPr>
        <w:spacing w:line="560" w:lineRule="exact"/>
        <w:ind w:firstLineChars="200" w:firstLine="640"/>
        <w:rPr>
          <w:rFonts w:eastAsia="黑体"/>
          <w:sz w:val="32"/>
          <w:szCs w:val="32"/>
        </w:rPr>
      </w:pPr>
      <w:r>
        <w:rPr>
          <w:rFonts w:ascii="Times New Roman" w:eastAsia="黑体" w:hAnsi="Times New Roman" w:cs="黑体" w:hint="eastAsia"/>
          <w:sz w:val="32"/>
          <w:szCs w:val="32"/>
        </w:rPr>
        <w:t>二、存在的主要问题</w:t>
      </w:r>
    </w:p>
    <w:p w:rsidR="002A7AF9" w:rsidRDefault="00293AA0">
      <w:pPr>
        <w:spacing w:line="560" w:lineRule="exact"/>
        <w:ind w:firstLineChars="200" w:firstLine="643"/>
        <w:rPr>
          <w:rFonts w:ascii="仿宋_GB2312" w:eastAsia="仿宋_GB2312" w:hAnsi="宋体" w:cs="仿宋_GB2312"/>
          <w:sz w:val="32"/>
          <w:szCs w:val="32"/>
        </w:rPr>
      </w:pPr>
      <w:r>
        <w:rPr>
          <w:rFonts w:ascii="Times New Roman" w:eastAsia="楷体" w:hAnsi="Times New Roman" w:cs="楷体" w:hint="eastAsia"/>
          <w:b/>
          <w:sz w:val="32"/>
          <w:szCs w:val="32"/>
        </w:rPr>
        <w:t>（一）管理过程环节缺失。</w:t>
      </w:r>
      <w:r>
        <w:rPr>
          <w:rFonts w:ascii="仿宋_GB2312" w:eastAsia="仿宋_GB2312" w:hAnsi="宋体" w:cs="仿宋_GB2312" w:hint="eastAsia"/>
          <w:sz w:val="32"/>
          <w:szCs w:val="32"/>
        </w:rPr>
        <w:t>根据全面实施绩效管理工作要求，预算单位需要施行“事前、事中、事后”的全过程项目绩效管理，部分单位对待绩效评级存在应付了事的情况，缺少事前评估，绩效目标申报不够明确细化；不重视过程管理，资金收支情况不够全面完整；敷衍事后评价，绩效报告</w:t>
      </w:r>
      <w:r>
        <w:rPr>
          <w:rFonts w:ascii="仿宋_GB2312" w:eastAsia="仿宋_GB2312" w:hAnsi="宋体" w:cs="仿宋_GB2312" w:hint="eastAsia"/>
          <w:sz w:val="32"/>
          <w:szCs w:val="32"/>
        </w:rPr>
        <w:lastRenderedPageBreak/>
        <w:t>内容不够详尽真实。</w:t>
      </w:r>
    </w:p>
    <w:p w:rsidR="002A7AF9" w:rsidRDefault="00293AA0">
      <w:pPr>
        <w:spacing w:line="560" w:lineRule="exact"/>
        <w:ind w:firstLineChars="200" w:firstLine="643"/>
        <w:rPr>
          <w:rFonts w:ascii="仿宋_GB2312" w:eastAsia="仿宋_GB2312" w:hAnsi="宋体" w:cs="仿宋_GB2312"/>
          <w:sz w:val="32"/>
          <w:szCs w:val="32"/>
        </w:rPr>
      </w:pPr>
      <w:r>
        <w:rPr>
          <w:rFonts w:ascii="Times New Roman" w:eastAsia="楷体" w:hAnsi="Times New Roman" w:cs="楷体" w:hint="eastAsia"/>
          <w:b/>
          <w:sz w:val="32"/>
          <w:szCs w:val="32"/>
        </w:rPr>
        <w:t>（二）绩效专员缺兵少将。</w:t>
      </w:r>
      <w:r>
        <w:rPr>
          <w:rFonts w:ascii="仿宋_GB2312" w:eastAsia="仿宋_GB2312" w:hAnsi="宋体" w:cs="仿宋_GB2312" w:hint="eastAsia"/>
          <w:sz w:val="32"/>
          <w:szCs w:val="32"/>
        </w:rPr>
        <w:t>随着全面实施绩效管理工作的推进，绩效管理工作任务不断增加，然而部分单位人员配置比较紧张，存在没有专门的会计人员和业务经办人员衔接的情况，经常导致绩效管理工作推不动、做不好、完不成等，对全面实施绩效管理的高效实施增添了阻碍。</w:t>
      </w:r>
    </w:p>
    <w:p w:rsidR="002A7AF9" w:rsidRDefault="00293AA0">
      <w:pPr>
        <w:spacing w:line="560" w:lineRule="exact"/>
        <w:ind w:firstLineChars="200" w:firstLine="643"/>
        <w:rPr>
          <w:rFonts w:ascii="仿宋_GB2312" w:eastAsia="仿宋_GB2312" w:hAnsi="宋体" w:cs="仿宋_GB2312"/>
          <w:sz w:val="32"/>
          <w:szCs w:val="32"/>
        </w:rPr>
      </w:pPr>
      <w:r>
        <w:rPr>
          <w:rFonts w:ascii="Times New Roman" w:eastAsia="楷体" w:hAnsi="Times New Roman" w:cs="楷体" w:hint="eastAsia"/>
          <w:b/>
          <w:sz w:val="32"/>
          <w:szCs w:val="32"/>
        </w:rPr>
        <w:t>（三）管理意识有待提高。</w:t>
      </w:r>
      <w:r>
        <w:rPr>
          <w:rFonts w:ascii="仿宋_GB2312" w:eastAsia="仿宋_GB2312" w:hAnsi="宋体" w:cs="仿宋_GB2312" w:hint="eastAsia"/>
          <w:sz w:val="32"/>
          <w:szCs w:val="32"/>
        </w:rPr>
        <w:t>部分单位对预算绩效管理依旧缺少专项资金使用的主动性，认为专项资金申报和使用程序繁琐，不将绩效管理作为自身管理工作考评的重要环节，而是视作一种应付检查的手段，没有深刻领会其意义所在。</w:t>
      </w:r>
    </w:p>
    <w:p w:rsidR="002A7AF9" w:rsidRDefault="00293AA0">
      <w:pPr>
        <w:spacing w:line="560" w:lineRule="exact"/>
        <w:ind w:firstLineChars="200" w:firstLine="640"/>
        <w:rPr>
          <w:rFonts w:eastAsia="黑体"/>
          <w:sz w:val="32"/>
          <w:szCs w:val="32"/>
        </w:rPr>
      </w:pPr>
      <w:r>
        <w:rPr>
          <w:rFonts w:ascii="Times New Roman" w:eastAsia="黑体" w:hAnsi="Times New Roman" w:cs="黑体" w:hint="eastAsia"/>
          <w:sz w:val="32"/>
          <w:szCs w:val="32"/>
        </w:rPr>
        <w:t>三、下一步工作打算</w:t>
      </w:r>
    </w:p>
    <w:p w:rsidR="002A7AF9" w:rsidRDefault="00293AA0">
      <w:pPr>
        <w:spacing w:line="560" w:lineRule="exact"/>
        <w:ind w:firstLineChars="200" w:firstLine="643"/>
        <w:rPr>
          <w:rFonts w:ascii="仿宋_GB2312" w:eastAsia="仿宋_GB2312" w:hAnsi="宋体" w:cs="仿宋_GB2312"/>
          <w:sz w:val="32"/>
          <w:szCs w:val="32"/>
        </w:rPr>
      </w:pPr>
      <w:r>
        <w:rPr>
          <w:rFonts w:ascii="Times New Roman" w:eastAsia="楷体" w:hAnsi="Times New Roman" w:cs="楷体" w:hint="eastAsia"/>
          <w:b/>
          <w:sz w:val="32"/>
          <w:szCs w:val="32"/>
        </w:rPr>
        <w:t>（一）重视目标申报。</w:t>
      </w:r>
      <w:r>
        <w:rPr>
          <w:rFonts w:ascii="仿宋_GB2312" w:eastAsia="仿宋_GB2312" w:hAnsi="宋体" w:cs="仿宋_GB2312" w:hint="eastAsia"/>
          <w:sz w:val="32"/>
          <w:szCs w:val="32"/>
        </w:rPr>
        <w:t>持续严格把关绩效目标申报工作，对预算绩效目标编制不符合要求的，坚决予以退回，积极指导和督促修改，通过绩效目标申报和专项指标的设立，引导各单位资金规范使用，优化财政资金的使用效率，为领导科学决策和外部有效监督提供重要参考依据。</w:t>
      </w:r>
    </w:p>
    <w:p w:rsidR="002A7AF9" w:rsidRDefault="00293AA0">
      <w:pPr>
        <w:spacing w:line="560" w:lineRule="exact"/>
        <w:ind w:firstLineChars="200" w:firstLine="643"/>
        <w:rPr>
          <w:rFonts w:ascii="仿宋_GB2312" w:eastAsia="仿宋_GB2312" w:hAnsi="宋体" w:cs="仿宋_GB2312"/>
          <w:sz w:val="32"/>
          <w:szCs w:val="32"/>
        </w:rPr>
      </w:pPr>
      <w:r>
        <w:rPr>
          <w:rFonts w:ascii="Times New Roman" w:eastAsia="楷体" w:hAnsi="Times New Roman" w:cs="楷体" w:hint="eastAsia"/>
          <w:b/>
          <w:sz w:val="32"/>
          <w:szCs w:val="32"/>
        </w:rPr>
        <w:t>（二）紧跟预算收支。</w:t>
      </w:r>
      <w:r>
        <w:rPr>
          <w:rFonts w:ascii="仿宋_GB2312" w:eastAsia="仿宋_GB2312" w:hAnsi="宋体" w:cs="仿宋_GB2312" w:hint="eastAsia"/>
          <w:sz w:val="32"/>
          <w:szCs w:val="32"/>
        </w:rPr>
        <w:t>建立绩效运行动态监控机制，紧跟预算绩效资金执行情况，把绩效管理工作融入到各业务股室日常工作中，及时掌握项目实施进程、预算执行进度和绩效目标完成情况，及时纠正项目绩效运行与期望绩效目标的偏差，促进绩效目标的实现。对预期无绩效、低绩效的项目，要停止执行或调整执行。</w:t>
      </w:r>
    </w:p>
    <w:p w:rsidR="002A7AF9" w:rsidRDefault="00293AA0">
      <w:pPr>
        <w:spacing w:line="560" w:lineRule="exact"/>
        <w:ind w:firstLineChars="200" w:firstLine="643"/>
        <w:rPr>
          <w:rFonts w:ascii="仿宋_GB2312" w:eastAsia="仿宋_GB2312" w:hAnsi="宋体" w:cs="仿宋_GB2312"/>
          <w:sz w:val="32"/>
          <w:szCs w:val="32"/>
        </w:rPr>
      </w:pPr>
      <w:r>
        <w:rPr>
          <w:rFonts w:ascii="Times New Roman" w:eastAsia="楷体" w:hAnsi="Times New Roman" w:cs="楷体" w:hint="eastAsia"/>
          <w:b/>
          <w:sz w:val="32"/>
          <w:szCs w:val="32"/>
        </w:rPr>
        <w:t>（三）强化评价运用。</w:t>
      </w:r>
      <w:r>
        <w:rPr>
          <w:rFonts w:ascii="仿宋_GB2312" w:eastAsia="仿宋_GB2312" w:hAnsi="宋体" w:cs="仿宋_GB2312" w:hint="eastAsia"/>
          <w:sz w:val="32"/>
          <w:szCs w:val="32"/>
        </w:rPr>
        <w:t>组织各单位完成好绩效自评工作，积极指导业务，在单位自评的基础上，选取涉及民生、社会</w:t>
      </w:r>
      <w:r>
        <w:rPr>
          <w:rFonts w:ascii="仿宋_GB2312" w:eastAsia="仿宋_GB2312" w:hAnsi="宋体" w:cs="仿宋_GB2312" w:hint="eastAsia"/>
          <w:sz w:val="32"/>
          <w:szCs w:val="32"/>
        </w:rPr>
        <w:lastRenderedPageBreak/>
        <w:t xml:space="preserve">公众普遍关心、具有较大经济社会影响的项目，委托第三方中介机构，参与财政部门重点评价工作，为政府决策提供参考，并将绩效评价结果作为安排下一年度部门预算的重要依据，进一步落实绩效管理责任。 </w:t>
      </w:r>
    </w:p>
    <w:p w:rsidR="002A7AF9" w:rsidRDefault="00293AA0">
      <w:pPr>
        <w:spacing w:line="560" w:lineRule="exact"/>
        <w:ind w:firstLineChars="200" w:firstLine="643"/>
        <w:rPr>
          <w:rFonts w:ascii="仿宋_GB2312" w:eastAsia="仿宋_GB2312" w:hAnsi="宋体" w:cs="仿宋_GB2312"/>
          <w:sz w:val="32"/>
          <w:szCs w:val="32"/>
        </w:rPr>
      </w:pPr>
      <w:r>
        <w:rPr>
          <w:rFonts w:ascii="Times New Roman" w:eastAsia="楷体" w:hAnsi="Times New Roman" w:cs="楷体" w:hint="eastAsia"/>
          <w:b/>
          <w:sz w:val="32"/>
          <w:szCs w:val="32"/>
        </w:rPr>
        <w:t>（四）加大宣培力度。</w:t>
      </w:r>
      <w:r>
        <w:rPr>
          <w:rFonts w:ascii="仿宋_GB2312" w:eastAsia="仿宋_GB2312" w:hAnsi="宋体" w:cs="仿宋_GB2312" w:hint="eastAsia"/>
          <w:sz w:val="32"/>
          <w:szCs w:val="32"/>
        </w:rPr>
        <w:t>在不断加强自身相关知识学习的同时，保持和上级与同级单位的业务交流，开展预算绩效管理理论和操作实务培训，加大专项资金项目绩效目标和绩效指标确立工作的推行力度。通过亲身实地宣导，利用展列板、网络平台、宣传栏等多种载体，加大绩效管理理念宣传力度，强化预算绩效意识，为预算绩效管理创造良好的思想基础和舆论环境。</w:t>
      </w:r>
    </w:p>
    <w:p w:rsidR="002A7AF9" w:rsidRDefault="002A7AF9">
      <w:pPr>
        <w:pStyle w:val="a7"/>
        <w:ind w:firstLineChars="0" w:firstLine="0"/>
        <w:rPr>
          <w:rFonts w:ascii="Times New Roman" w:eastAsia="仿宋_GB2312" w:hAnsi="Times New Roman"/>
          <w:color w:val="000000"/>
          <w:sz w:val="32"/>
          <w:szCs w:val="32"/>
        </w:rPr>
      </w:pPr>
    </w:p>
    <w:p w:rsidR="002A7AF9" w:rsidRDefault="002A7AF9">
      <w:pPr>
        <w:pStyle w:val="2"/>
        <w:ind w:firstLine="440"/>
        <w:rPr>
          <w:rFonts w:eastAsia="仿宋"/>
          <w:szCs w:val="32"/>
        </w:rPr>
      </w:pPr>
    </w:p>
    <w:p w:rsidR="002A7AF9" w:rsidRDefault="002A7AF9" w:rsidP="002A7AF9">
      <w:pPr>
        <w:pStyle w:val="a7"/>
        <w:ind w:firstLine="320"/>
        <w:jc w:val="center"/>
        <w:rPr>
          <w:rFonts w:ascii="方正小标宋简体" w:eastAsia="方正小标宋简体" w:hAnsi="方正小标宋简体" w:cs="方正小标宋简体"/>
          <w:color w:val="000000"/>
          <w:sz w:val="32"/>
          <w:szCs w:val="32"/>
        </w:rPr>
      </w:pPr>
    </w:p>
    <w:sectPr w:rsidR="002A7AF9" w:rsidSect="00C464C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437D" w:rsidRDefault="0084437D" w:rsidP="00555AEF">
      <w:r>
        <w:separator/>
      </w:r>
    </w:p>
  </w:endnote>
  <w:endnote w:type="continuationSeparator" w:id="0">
    <w:p w:rsidR="0084437D" w:rsidRDefault="0084437D" w:rsidP="00555A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auto"/>
    <w:pitch w:val="default"/>
    <w:sig w:usb0="00000000" w:usb1="00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437D" w:rsidRDefault="0084437D" w:rsidP="00555AEF">
      <w:r>
        <w:separator/>
      </w:r>
    </w:p>
  </w:footnote>
  <w:footnote w:type="continuationSeparator" w:id="0">
    <w:p w:rsidR="0084437D" w:rsidRDefault="0084437D" w:rsidP="00555AE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
  <w:docVars>
    <w:docVar w:name="commondata" w:val="eyJoZGlkIjoiZTM4NWM4NGNkNjZkMzhmOTMwOGQxZDdmN2IxODY3ZmEifQ=="/>
  </w:docVars>
  <w:rsids>
    <w:rsidRoot w:val="78D24841"/>
    <w:rsid w:val="002915BF"/>
    <w:rsid w:val="00293AA0"/>
    <w:rsid w:val="002A7AF9"/>
    <w:rsid w:val="003028FD"/>
    <w:rsid w:val="00352DDA"/>
    <w:rsid w:val="005313C0"/>
    <w:rsid w:val="00555AEF"/>
    <w:rsid w:val="00782581"/>
    <w:rsid w:val="0084437D"/>
    <w:rsid w:val="009E6675"/>
    <w:rsid w:val="00AF46A8"/>
    <w:rsid w:val="00B7183A"/>
    <w:rsid w:val="00C464C3"/>
    <w:rsid w:val="00EB492A"/>
    <w:rsid w:val="04BB6B35"/>
    <w:rsid w:val="07F92116"/>
    <w:rsid w:val="10547B81"/>
    <w:rsid w:val="145B65C3"/>
    <w:rsid w:val="1D244AEC"/>
    <w:rsid w:val="1F580EF3"/>
    <w:rsid w:val="1F636A09"/>
    <w:rsid w:val="2F596F44"/>
    <w:rsid w:val="4B2B34AC"/>
    <w:rsid w:val="4E712972"/>
    <w:rsid w:val="67E11C99"/>
    <w:rsid w:val="7355109A"/>
    <w:rsid w:val="78D24841"/>
    <w:rsid w:val="7B881F1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lsdException w:name="Body Text" w:qFormat="1"/>
    <w:lsdException w:name="Body Text Indent" w:qFormat="1"/>
    <w:lsdException w:name="Subtitle" w:qFormat="1"/>
    <w:lsdException w:name="Body Text First Indent" w:qFormat="1"/>
    <w:lsdException w:name="Body Text First Indent 2"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2A7AF9"/>
    <w:pPr>
      <w:widowControl w:val="0"/>
      <w:jc w:val="both"/>
    </w:pPr>
    <w:rPr>
      <w:rFonts w:ascii="Calibri" w:hAnsi="Calibr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1"/>
    <w:qFormat/>
    <w:rsid w:val="002A7AF9"/>
    <w:pPr>
      <w:spacing w:after="120"/>
    </w:pPr>
  </w:style>
  <w:style w:type="paragraph" w:customStyle="1" w:styleId="1">
    <w:name w:val="正文首行缩进1"/>
    <w:basedOn w:val="a"/>
    <w:qFormat/>
    <w:rsid w:val="002A7AF9"/>
    <w:pPr>
      <w:spacing w:after="120"/>
      <w:ind w:firstLineChars="100" w:firstLine="420"/>
    </w:pPr>
    <w:rPr>
      <w:rFonts w:hint="eastAsia"/>
      <w:szCs w:val="20"/>
    </w:rPr>
  </w:style>
  <w:style w:type="paragraph" w:styleId="a4">
    <w:name w:val="Body Text Indent"/>
    <w:basedOn w:val="a"/>
    <w:qFormat/>
    <w:rsid w:val="002A7AF9"/>
    <w:rPr>
      <w:rFonts w:ascii="宋体" w:hAnsi="宋体"/>
      <w:szCs w:val="20"/>
    </w:rPr>
  </w:style>
  <w:style w:type="paragraph" w:styleId="a5">
    <w:name w:val="footer"/>
    <w:basedOn w:val="a"/>
    <w:uiPriority w:val="99"/>
    <w:unhideWhenUsed/>
    <w:qFormat/>
    <w:rsid w:val="002A7AF9"/>
    <w:pPr>
      <w:tabs>
        <w:tab w:val="center" w:pos="4153"/>
        <w:tab w:val="right" w:pos="8306"/>
      </w:tabs>
      <w:snapToGrid w:val="0"/>
      <w:jc w:val="left"/>
    </w:pPr>
    <w:rPr>
      <w:sz w:val="18"/>
      <w:szCs w:val="18"/>
    </w:rPr>
  </w:style>
  <w:style w:type="paragraph" w:styleId="a6">
    <w:name w:val="header"/>
    <w:basedOn w:val="a"/>
    <w:uiPriority w:val="99"/>
    <w:unhideWhenUsed/>
    <w:qFormat/>
    <w:rsid w:val="002A7AF9"/>
    <w:pPr>
      <w:pBdr>
        <w:bottom w:val="single" w:sz="6" w:space="1" w:color="auto"/>
      </w:pBdr>
      <w:tabs>
        <w:tab w:val="center" w:pos="4153"/>
        <w:tab w:val="right" w:pos="8306"/>
      </w:tabs>
      <w:snapToGrid w:val="0"/>
      <w:jc w:val="center"/>
    </w:pPr>
    <w:rPr>
      <w:sz w:val="18"/>
      <w:szCs w:val="18"/>
    </w:rPr>
  </w:style>
  <w:style w:type="paragraph" w:styleId="a7">
    <w:name w:val="Body Text First Indent"/>
    <w:basedOn w:val="a0"/>
    <w:qFormat/>
    <w:rsid w:val="002A7AF9"/>
    <w:pPr>
      <w:ind w:firstLineChars="100" w:firstLine="420"/>
    </w:pPr>
  </w:style>
  <w:style w:type="paragraph" w:styleId="2">
    <w:name w:val="Body Text First Indent 2"/>
    <w:basedOn w:val="a4"/>
    <w:uiPriority w:val="99"/>
    <w:qFormat/>
    <w:rsid w:val="002A7AF9"/>
    <w:pPr>
      <w:widowControl/>
      <w:ind w:firstLine="420"/>
      <w:jc w:val="left"/>
    </w:pPr>
    <w:rPr>
      <w:rFonts w:ascii="Calibri" w:eastAsia="Times New Roman" w:hAnsi="Calibri"/>
      <w:sz w:val="22"/>
    </w:rPr>
  </w:style>
  <w:style w:type="paragraph" w:customStyle="1" w:styleId="a8">
    <w:name w:val="正文文字"/>
    <w:basedOn w:val="a"/>
    <w:next w:val="a"/>
    <w:rsid w:val="002A7AF9"/>
    <w:pPr>
      <w:spacing w:after="120"/>
    </w:pPr>
    <w:rPr>
      <w:rFonts w:ascii="Times New Roman" w:hAnsi="Times New Roman"/>
    </w:rPr>
  </w:style>
  <w:style w:type="character" w:customStyle="1" w:styleId="font21">
    <w:name w:val="font21"/>
    <w:qFormat/>
    <w:rsid w:val="002A7AF9"/>
    <w:rPr>
      <w:rFonts w:ascii="宋体" w:eastAsia="宋体" w:hAnsi="宋体" w:cs="宋体" w:hint="eastAsia"/>
      <w:b/>
      <w:bCs/>
      <w:color w:val="000000"/>
      <w:sz w:val="20"/>
      <w:szCs w:val="20"/>
      <w:u w:val="none"/>
    </w:rPr>
  </w:style>
  <w:style w:type="character" w:customStyle="1" w:styleId="font01">
    <w:name w:val="font01"/>
    <w:basedOn w:val="a1"/>
    <w:qFormat/>
    <w:rsid w:val="002A7AF9"/>
    <w:rPr>
      <w:rFonts w:ascii="Times New Roman" w:hAnsi="Times New Roman" w:cs="Times New Roman" w:hint="default"/>
      <w:color w:val="000000"/>
      <w:sz w:val="20"/>
      <w:szCs w:val="20"/>
      <w:u w:val="none"/>
    </w:rPr>
  </w:style>
</w:styles>
</file>

<file path=word/webSettings.xml><?xml version="1.0" encoding="utf-8"?>
<w:webSettings xmlns:r="http://schemas.openxmlformats.org/officeDocument/2006/relationships" xmlns:w="http://schemas.openxmlformats.org/wordprocessingml/2006/main">
  <w:divs>
    <w:div w:id="16203304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369</Words>
  <Characters>2104</Characters>
  <Application>Microsoft Office Word</Application>
  <DocSecurity>0</DocSecurity>
  <Lines>17</Lines>
  <Paragraphs>4</Paragraphs>
  <ScaleCrop>false</ScaleCrop>
  <Company>CHINA</Company>
  <LinksUpToDate>false</LinksUpToDate>
  <CharactersWithSpaces>2469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freeuser</cp:lastModifiedBy>
  <cp:revision>10</cp:revision>
  <dcterms:created xsi:type="dcterms:W3CDTF">2023-09-15T07:36:00Z</dcterms:created>
  <dcterms:modified xsi:type="dcterms:W3CDTF">2023-10-27T08:56:00Z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A0D3D1E2D3F247C489847AA7866AF2A2_12</vt:lpwstr>
  </property>
</Properties>
</file>