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1600" w:lineRule="exact"/>
        <w:ind w:right="-86" w:rightChars="-41"/>
        <w:jc w:val="center"/>
        <w:rPr>
          <w:rFonts w:ascii="Times New Roman" w:hAnsi="Times New Roman" w:cs="Times New Roman"/>
          <w:b/>
          <w:bCs/>
          <w:color w:val="FF0000"/>
          <w:spacing w:val="-40"/>
          <w:w w:val="54"/>
          <w:sz w:val="30"/>
          <w:szCs w:val="30"/>
          <w:shd w:val="solid" w:color="FFFFFF" w:fill="FFFFFF"/>
        </w:rPr>
      </w:pPr>
      <w:r>
        <w:rPr>
          <w:rFonts w:ascii="Times New Roman" w:hAnsi="Times New Roman" w:eastAsia="方正小标宋简体" w:cs="Times New Roman"/>
          <w:bCs/>
          <w:color w:val="FF0000"/>
          <w:spacing w:val="-20"/>
          <w:w w:val="45"/>
          <w:sz w:val="126"/>
          <w:szCs w:val="126"/>
          <w:shd w:val="solid" w:color="FFFFFF" w:fill="FFFFFF"/>
        </w:rPr>
        <w:t>株洲市荷塘区守法普法工作办公室文件</w:t>
      </w:r>
    </w:p>
    <w:p>
      <w:pPr>
        <w:spacing w:before="240" w:line="12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株荷</w:t>
      </w:r>
      <w:r>
        <w:rPr>
          <w:rFonts w:ascii="Times New Roman" w:hAnsi="Times New Roman" w:eastAsia="仿宋_GB2312" w:cs="Times New Roman"/>
          <w:color w:val="000000"/>
          <w:kern w:val="0"/>
          <w:sz w:val="32"/>
          <w:szCs w:val="32"/>
        </w:rPr>
        <w:t>普法办〔2023〕</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号</w:t>
      </w:r>
    </w:p>
    <w:p>
      <w:pPr>
        <w:spacing w:line="200" w:lineRule="exact"/>
        <w:rPr>
          <w:rFonts w:ascii="Times New Roman" w:hAnsi="Times New Roman" w:eastAsia="方正小标宋简体" w:cs="Times New Roman"/>
          <w:b/>
          <w:color w:val="FF0000"/>
          <w:sz w:val="44"/>
          <w:szCs w:val="44"/>
          <w:u w:val="single"/>
        </w:rPr>
      </w:pPr>
      <w:r>
        <w:rPr>
          <w:rFonts w:ascii="Times New Roman" w:hAnsi="Times New Roman" w:eastAsia="方正小标宋简体" w:cs="Times New Roman"/>
          <w:b/>
          <w:color w:val="FF0000"/>
          <w:sz w:val="44"/>
          <w:szCs w:val="44"/>
          <w:u w:val="single"/>
        </w:rPr>
        <w:t xml:space="preserve">                                         </w:t>
      </w:r>
    </w:p>
    <w:p>
      <w:pPr>
        <w:spacing w:line="560" w:lineRule="exact"/>
        <w:jc w:val="center"/>
        <w:rPr>
          <w:rFonts w:ascii="Times New Roman" w:hAnsi="Times New Roman" w:eastAsia="方正小标宋简体" w:cs="Times New Roman"/>
          <w:sz w:val="44"/>
          <w:szCs w:val="44"/>
          <w:u w:val="single"/>
        </w:rPr>
      </w:pP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关于印发《株洲市荷塘区“谁执法谁普法”</w:t>
      </w: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责任制单位2023年度普法重点任务清单》</w:t>
      </w: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的通知</w:t>
      </w:r>
    </w:p>
    <w:p>
      <w:pPr>
        <w:pStyle w:val="22"/>
        <w:shd w:val="clear" w:color="auto" w:fill="auto"/>
        <w:spacing w:after="0" w:line="560" w:lineRule="exact"/>
        <w:ind w:firstLine="360"/>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各“谁执法谁普法”普法责任单位：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落实国家机关“谁执法谁普法”普法责任，推进普法工作深入开展，区守法普法工作办公室研究制定了《株洲市荷塘区“谁执法谁普法”责任制单位2023年度普法重点任务清单》，现印发给你们，请结合实际认真贯彻落实。</w:t>
      </w:r>
    </w:p>
    <w:p>
      <w:pPr>
        <w:spacing w:line="560" w:lineRule="exact"/>
        <w:ind w:firstLine="63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2023年度普法重点任务清单将作为2023年区直国家机关落 实“谁执法谁普法”普法责任制年度考评的重要依据，并面向社会进行集中公布。各单位要高度重视，切实履行普法责任，扎实开展好“谁执法谁普法”普法工作</w:t>
      </w:r>
      <w:r>
        <w:rPr>
          <w:rFonts w:hint="eastAsia" w:ascii="Times New Roman" w:hAnsi="Times New Roman" w:eastAsia="仿宋_GB2312" w:cs="Times New Roman"/>
          <w:sz w:val="32"/>
          <w:szCs w:val="32"/>
        </w:rPr>
        <w:t>，为深入实施全国、全省、全市、全区“八五”普法规划履好职</w:t>
      </w:r>
      <w:r>
        <w:rPr>
          <w:rFonts w:ascii="Times New Roman" w:hAnsi="Times New Roman" w:eastAsia="仿宋_GB2312" w:cs="Times New Roman"/>
          <w:sz w:val="32"/>
          <w:szCs w:val="32"/>
        </w:rPr>
        <w:t>。</w:t>
      </w:r>
    </w:p>
    <w:p>
      <w:pPr>
        <w:spacing w:line="560" w:lineRule="exact"/>
        <w:ind w:firstLine="630"/>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株洲市荷塘区守法普法工作办公室</w:t>
      </w:r>
    </w:p>
    <w:p>
      <w:pPr>
        <w:spacing w:line="560" w:lineRule="exact"/>
        <w:rPr>
          <w:rFonts w:ascii="Times New Roman" w:hAnsi="Times New Roman" w:eastAsia="仿宋_GB2312" w:cs="Times New Roman"/>
          <w:sz w:val="32"/>
          <w:szCs w:val="32"/>
        </w:rPr>
        <w:sectPr>
          <w:footerReference r:id="rId3" w:type="default"/>
          <w:footerReference r:id="rId4" w:type="even"/>
          <w:pgSz w:w="11900" w:h="16840"/>
          <w:pgMar w:top="1560" w:right="1436" w:bottom="1418" w:left="1460" w:header="0" w:footer="1077" w:gutter="0"/>
          <w:pgNumType w:start="1"/>
          <w:cols w:space="720" w:num="1"/>
          <w:docGrid w:linePitch="360" w:charSpace="0"/>
        </w:sectPr>
      </w:pPr>
      <w:r>
        <w:rPr>
          <w:rFonts w:ascii="Times New Roman" w:hAnsi="Times New Roman" w:eastAsia="仿宋_GB2312" w:cs="Times New Roman"/>
          <w:sz w:val="32"/>
          <w:szCs w:val="32"/>
        </w:rPr>
        <w:t xml:space="preserve">                                   2023年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日</w:t>
      </w:r>
    </w:p>
    <w:p>
      <w:pPr>
        <w:spacing w:line="560" w:lineRule="exact"/>
        <w:jc w:val="center"/>
        <w:rPr>
          <w:rFonts w:hint="eastAsia" w:ascii="方正小标宋简体" w:hAnsi="Times New Roman" w:eastAsia="方正小标宋简体" w:cs="Times New Roman"/>
          <w:sz w:val="44"/>
          <w:szCs w:val="44"/>
        </w:rPr>
      </w:pPr>
      <w:bookmarkStart w:id="0" w:name="bookmark0"/>
      <w:bookmarkStart w:id="1" w:name="bookmark1"/>
      <w:r>
        <w:rPr>
          <w:rFonts w:hint="eastAsia" w:ascii="方正小标宋简体" w:hAnsi="Times New Roman" w:eastAsia="方正小标宋简体" w:cs="Times New Roman"/>
          <w:sz w:val="44"/>
          <w:szCs w:val="44"/>
        </w:rPr>
        <w:t>株洲市荷塘区“谁执法谁普法”责任制单位</w:t>
      </w:r>
      <w:bookmarkEnd w:id="0"/>
      <w:bookmarkEnd w:id="1"/>
    </w:p>
    <w:p>
      <w:pPr>
        <w:spacing w:line="560" w:lineRule="exact"/>
        <w:jc w:val="center"/>
        <w:rPr>
          <w:rFonts w:hint="eastAsia" w:ascii="方正小标宋简体" w:hAnsi="Times New Roman" w:eastAsia="方正小标宋简体" w:cs="Times New Roman"/>
          <w:sz w:val="44"/>
          <w:szCs w:val="44"/>
        </w:rPr>
      </w:pPr>
      <w:bookmarkStart w:id="2" w:name="bookmark3"/>
      <w:bookmarkStart w:id="3" w:name="bookmark2"/>
      <w:r>
        <w:rPr>
          <w:rFonts w:hint="eastAsia" w:ascii="方正小标宋简体" w:hAnsi="Times New Roman" w:eastAsia="方正小标宋简体" w:cs="Times New Roman"/>
          <w:sz w:val="44"/>
          <w:szCs w:val="44"/>
        </w:rPr>
        <w:t>2023年度普法重点任务清单</w:t>
      </w:r>
      <w:bookmarkEnd w:id="2"/>
      <w:bookmarkEnd w:id="3"/>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为进一步增强法治宣传教育的针对性和实效性，按照“谁执法谁普法”责任制工作要求，现将《株洲市荷塘区“谁执法谁普法”责任制单位2023年度普法重点任务清单》向社会公布。</w:t>
      </w:r>
    </w:p>
    <w:p>
      <w:pPr>
        <w:spacing w:after="240" w:line="560" w:lineRule="exact"/>
        <w:rPr>
          <w:rFonts w:ascii="Times New Roman" w:hAnsi="Times New Roman" w:eastAsia="黑体" w:cs="Times New Roman"/>
          <w:sz w:val="32"/>
          <w:szCs w:val="32"/>
        </w:rPr>
      </w:pPr>
      <w:bookmarkStart w:id="4" w:name="bookmark5"/>
      <w:bookmarkStart w:id="5" w:name="bookmark4"/>
      <w:r>
        <w:rPr>
          <w:rFonts w:ascii="Times New Roman" w:hAnsi="Times New Roman" w:eastAsia="黑体" w:cs="Times New Roman"/>
          <w:sz w:val="32"/>
          <w:szCs w:val="32"/>
        </w:rPr>
        <w:t xml:space="preserve">    一、共性清单</w:t>
      </w:r>
      <w:bookmarkEnd w:id="4"/>
      <w:bookmarkEnd w:id="5"/>
    </w:p>
    <w:tbl>
      <w:tblPr>
        <w:tblStyle w:val="9"/>
        <w:tblpPr/>
        <w:tblOverlap w:val="never"/>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82"/>
        <w:gridCol w:w="8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882" w:type="dxa"/>
            <w:shd w:val="clear" w:color="auto" w:fill="FFFFFF"/>
            <w:noWrap w:val="0"/>
            <w:vAlign w:val="center"/>
          </w:tcPr>
          <w:p>
            <w:pPr>
              <w:spacing w:line="4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序号</w:t>
            </w:r>
          </w:p>
        </w:tc>
        <w:tc>
          <w:tcPr>
            <w:tcW w:w="8129" w:type="dxa"/>
            <w:shd w:val="clear" w:color="auto" w:fill="FFFFFF"/>
            <w:noWrap w:val="0"/>
            <w:vAlign w:val="center"/>
          </w:tcPr>
          <w:p>
            <w:pPr>
              <w:spacing w:line="4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普法重点任务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38" w:hRule="atLeast"/>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把学习宣传贯彻习近平法治思想和党的二十大精神作为党委（党组）理论学习中心组学习重点内容和本单位、本系统法治培训内容，每年党委（党组）理论学习中心组学法不少于2次，本单位、本系统法治宣讲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90" w:hRule="atLeast"/>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认真贯彻实施国、省、市、区“八五”普法规划，做好“八五”普法中期验收迎检工作。制定并公布本部门（本系统）普法责任清单和年度普法重点任务清单，做到普法工作与业务工作同部署、同检查、 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0" w:hRule="atLeast"/>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大力开展宪法进机关活动，深入贯彻落实习近平总书记发表的关于 纪念现行宪法公布施行四十周年重要署名文章精神，推动宪法宣传 教育常态化长效化。集中组织好本系统“宪法宣传周”活动。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深入开展民法典、党内法规和营商环境相关法律法规学习宣传活 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5" w:hRule="atLeast"/>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5</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落实领导干部年终述法制度，在年度述职中加入述法内容。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6</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落实国家工作人员学法考法制度，组织做好本单位工作人员网上学</w:t>
            </w:r>
          </w:p>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法，年内课时达标率100%，应考人员参考率100%，合格率100%。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7</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加强未成年人法治宣传教育，深入开展未成年人保护法、预防未成 年人犯罪法等学习宣传。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2" w:hRule="atLeast"/>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8</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落实国家工作人员旁听庭审制度，组织网上集中观看或是现场集中 旁听庭审，年内不少于1次。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882" w:type="dxa"/>
            <w:shd w:val="clear" w:color="auto" w:fill="FFFFFF"/>
            <w:noWrap w:val="0"/>
            <w:vAlign w:val="center"/>
          </w:tcPr>
          <w:p>
            <w:pPr>
              <w:spacing w:line="4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序号</w:t>
            </w:r>
          </w:p>
        </w:tc>
        <w:tc>
          <w:tcPr>
            <w:tcW w:w="8129" w:type="dxa"/>
            <w:shd w:val="clear" w:color="auto" w:fill="FFFFFF"/>
            <w:noWrap w:val="0"/>
            <w:vAlign w:val="center"/>
          </w:tcPr>
          <w:p>
            <w:pPr>
              <w:spacing w:line="4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普法重点任务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9" w:hRule="atLeast"/>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9</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在部门单位门户网站、自办刊物、官方微博、微信公众号开辟法治宣传专栏（专题）。设置“以案释法”栏目，定期发布普法宣传内容和“以案释法”案例，年内向区普法办报送不少于3个典型案例，邮箱：</w:t>
            </w:r>
            <w:r>
              <w:rPr>
                <w:rFonts w:hint="eastAsia" w:ascii="Times New Roman" w:hAnsi="Times New Roman" w:eastAsia="仿宋_GB2312" w:cs="Times New Roman"/>
                <w:sz w:val="28"/>
                <w:szCs w:val="32"/>
              </w:rPr>
              <w:t>1504540941</w:t>
            </w:r>
            <w:r>
              <w:rPr>
                <w:rFonts w:ascii="Times New Roman" w:hAnsi="Times New Roman" w:eastAsia="仿宋_GB2312" w:cs="Times New Roman"/>
                <w:sz w:val="28"/>
                <w:szCs w:val="3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3" w:hRule="atLeast"/>
          <w:jc w:val="center"/>
        </w:trPr>
        <w:tc>
          <w:tcPr>
            <w:tcW w:w="882"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10</w:t>
            </w:r>
          </w:p>
        </w:tc>
        <w:tc>
          <w:tcPr>
            <w:tcW w:w="812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根据《2023年株洲市荷塘区推进精准普法与依法治理工作要点》（株</w:t>
            </w:r>
            <w:r>
              <w:rPr>
                <w:rFonts w:hint="eastAsia" w:ascii="Times New Roman" w:hAnsi="Times New Roman" w:eastAsia="仿宋_GB2312" w:cs="Times New Roman"/>
                <w:sz w:val="28"/>
                <w:szCs w:val="32"/>
              </w:rPr>
              <w:t>荷</w:t>
            </w:r>
            <w:r>
              <w:rPr>
                <w:rFonts w:ascii="Times New Roman" w:hAnsi="Times New Roman" w:eastAsia="仿宋_GB2312" w:cs="Times New Roman"/>
                <w:sz w:val="28"/>
                <w:szCs w:val="32"/>
              </w:rPr>
              <w:t>普法办〔2023〕1号），深入宣传国家安全、个人信息保护、防邪反邪、反恐防暴、治安管理处罚法、生态环境保护、安全生产、宗教事务、退役军人保障、毒品预防、粮食安全、消防安全、网络安全、食品安全、交通安全、防范非法集资、电信网络诈骗、防治家庭暴力、应对突发事件等与社会治理现代化密切相关的法律法规。</w:t>
            </w:r>
          </w:p>
        </w:tc>
      </w:tr>
    </w:tbl>
    <w:p>
      <w:pPr>
        <w:spacing w:before="240" w:after="240" w:line="560" w:lineRule="exact"/>
        <w:rPr>
          <w:rFonts w:ascii="Times New Roman" w:hAnsi="Times New Roman" w:eastAsia="黑体" w:cs="Times New Roman"/>
          <w:sz w:val="32"/>
          <w:szCs w:val="32"/>
        </w:rPr>
      </w:pPr>
      <w:bookmarkStart w:id="6" w:name="bookmark7"/>
      <w:bookmarkStart w:id="7" w:name="bookmark6"/>
      <w:r>
        <w:rPr>
          <w:rFonts w:ascii="Times New Roman" w:hAnsi="Times New Roman" w:eastAsia="黑体" w:cs="Times New Roman"/>
          <w:sz w:val="32"/>
          <w:szCs w:val="32"/>
        </w:rPr>
        <w:t xml:space="preserve">    二、个性清单</w:t>
      </w:r>
      <w:bookmarkEnd w:id="6"/>
      <w:bookmarkEnd w:id="7"/>
    </w:p>
    <w:tbl>
      <w:tblPr>
        <w:tblStyle w:val="9"/>
        <w:tblpPr/>
        <w:tblOverlap w:val="never"/>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9"/>
        <w:gridCol w:w="709"/>
        <w:gridCol w:w="7499"/>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851" w:hRule="atLeast"/>
          <w:tblHeader/>
          <w:jc w:val="center"/>
        </w:trPr>
        <w:tc>
          <w:tcPr>
            <w:tcW w:w="709" w:type="dxa"/>
            <w:shd w:val="clear" w:color="auto" w:fill="FFFFFF"/>
            <w:noWrap w:val="0"/>
            <w:vAlign w:val="center"/>
          </w:tcPr>
          <w:p>
            <w:pPr>
              <w:spacing w:line="4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单位</w:t>
            </w:r>
          </w:p>
        </w:tc>
        <w:tc>
          <w:tcPr>
            <w:tcW w:w="709" w:type="dxa"/>
            <w:shd w:val="clear" w:color="auto" w:fill="FFFFFF"/>
            <w:noWrap w:val="0"/>
            <w:vAlign w:val="center"/>
          </w:tcPr>
          <w:p>
            <w:pPr>
              <w:spacing w:line="4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序号</w:t>
            </w:r>
          </w:p>
        </w:tc>
        <w:tc>
          <w:tcPr>
            <w:tcW w:w="7499" w:type="dxa"/>
            <w:shd w:val="clear" w:color="auto" w:fill="FFFFFF"/>
            <w:noWrap w:val="0"/>
            <w:vAlign w:val="center"/>
          </w:tcPr>
          <w:p>
            <w:pPr>
              <w:spacing w:line="4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年度普法重点任务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1327"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纪</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委</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监</w:t>
            </w:r>
          </w:p>
          <w:p>
            <w:pPr>
              <w:spacing w:line="320" w:lineRule="exact"/>
              <w:jc w:val="center"/>
              <w:rPr>
                <w:rFonts w:ascii="Times New Roman" w:hAnsi="Times New Roman" w:eastAsia="楷体_GB2312" w:cs="Times New Roman"/>
                <w:sz w:val="32"/>
                <w:szCs w:val="32"/>
              </w:rPr>
            </w:pPr>
            <w:r>
              <w:rPr>
                <w:rFonts w:ascii="Times New Roman" w:hAnsi="Times New Roman" w:eastAsia="楷体_GB2312" w:cs="Times New Roman"/>
                <w:sz w:val="28"/>
                <w:szCs w:val="32"/>
              </w:rPr>
              <w:t>委</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深入学习宣传党章党规党纪及《中国共产党处分违纪党员批准权限和程序规定》等党内法规，教育引导党员和监察对象自觉尊崇、模范遵守、坚定捍卫纪律法律。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jc w:val="center"/>
        </w:trPr>
        <w:tc>
          <w:tcPr>
            <w:tcW w:w="709" w:type="dxa"/>
            <w:vMerge w:val="continue"/>
            <w:shd w:val="clear" w:color="auto" w:fill="FFFFFF"/>
            <w:noWrap w:val="0"/>
            <w:vAlign w:val="center"/>
          </w:tcPr>
          <w:p>
            <w:pPr>
              <w:spacing w:line="320" w:lineRule="exact"/>
              <w:rPr>
                <w:rFonts w:ascii="Times New Roman" w:hAnsi="Times New Roman" w:eastAsia="仿宋_GB2312" w:cs="Times New Roman"/>
                <w:sz w:val="32"/>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深入学习宣传宪法、监察官法、监察法及《纪检监察机关派驻机构工作规则》等国家法律法规，强化依法履职意识，维护国家监察权威。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834" w:hRule="atLeast"/>
          <w:jc w:val="center"/>
        </w:trPr>
        <w:tc>
          <w:tcPr>
            <w:tcW w:w="709" w:type="dxa"/>
            <w:vMerge w:val="continue"/>
            <w:shd w:val="clear" w:color="auto" w:fill="FFFFFF"/>
            <w:noWrap w:val="0"/>
            <w:vAlign w:val="center"/>
          </w:tcPr>
          <w:p>
            <w:pPr>
              <w:spacing w:line="320" w:lineRule="exact"/>
              <w:rPr>
                <w:rFonts w:ascii="Times New Roman" w:hAnsi="Times New Roman" w:eastAsia="仿宋_GB2312" w:cs="Times New Roman"/>
                <w:sz w:val="32"/>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深入开展警示教育活动，通过制作警示教育片、忏悔录等，以“身边案”警示“身边人”。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845" w:hRule="atLeast"/>
          <w:jc w:val="center"/>
        </w:trPr>
        <w:tc>
          <w:tcPr>
            <w:tcW w:w="709" w:type="dxa"/>
            <w:vMerge w:val="continue"/>
            <w:shd w:val="clear" w:color="auto" w:fill="FFFFFF"/>
            <w:noWrap w:val="0"/>
            <w:vAlign w:val="center"/>
          </w:tcPr>
          <w:p>
            <w:pPr>
              <w:spacing w:line="320" w:lineRule="exact"/>
              <w:rPr>
                <w:rFonts w:ascii="Times New Roman" w:hAnsi="Times New Roman" w:eastAsia="仿宋_GB2312" w:cs="Times New Roman"/>
                <w:sz w:val="32"/>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推动廉洁文化建设、清廉单元建设走深走实，为“清廉株洲” 建设营造良好氛围。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560"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民</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法</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院</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以多种形式宣传未成年人犯罪记录封存制度。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560" w:lineRule="exact"/>
              <w:rPr>
                <w:rFonts w:ascii="Times New Roman" w:hAnsi="Times New Roman" w:eastAsia="仿宋_GB2312" w:cs="Times New Roman"/>
                <w:sz w:val="32"/>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开展防范非法集资宣传活动，提升社会公众防范非法集资的意识和能力。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560" w:lineRule="exact"/>
              <w:rPr>
                <w:rFonts w:ascii="Times New Roman" w:hAnsi="Times New Roman" w:eastAsia="仿宋_GB2312" w:cs="Times New Roman"/>
                <w:sz w:val="32"/>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开展“知识产权保护周”普法宣传活动，增强公众知识产权保护意识。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545"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人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民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检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察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院</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加强检校共建合作，开展1次检察故事进校园普法宣讲活动。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553"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0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依托“花季天使”普法宣讲团，到中小学校开展2次法治宣讲。</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857"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0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落实“谁执法谁普法”责任制，在办理刑事案件过程中积极宣传贯彻“认罪认罚从宽”政策。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828"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信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访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组织开展《信访工作条例》集中宣传活动和进乡村、进社区、进学校、进企业、进单位的“五进”宣传活动。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839"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积极向市信访部门官网、微信公众号专栏报送条例宣传情况和在贯彻落实中取得的成效经验、特色亮点工作。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838"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组织参与“书”写《信访工作条例》活动和“我与《信访工作条例》”主题征文活动。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578"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区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总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工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会</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开展</w:t>
            </w:r>
            <w:r>
              <w:rPr>
                <w:rFonts w:ascii="Times New Roman" w:hAnsi="Times New Roman" w:eastAsia="仿宋_GB2312" w:cs="Times New Roman"/>
                <w:sz w:val="28"/>
                <w:szCs w:val="32"/>
              </w:rPr>
              <w:t>“尊法守法·携手筑梦”公益法律服务行动。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829"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开展《中华人民共和国工会法》《中华人民共和国劳动合同法》的宣传活动。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8"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团</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委</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开展青少年法治宣传周活动。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6"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面对青少年群体开展禁毒、未成年人保护法、预防未成年人犯罪法等宣传教育活动。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7"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妇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联</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加强妇女法治宣传教育，深入开展妇女权益保障法、反家庭暴力法、家庭教育促进法等学习教育。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1" w:hRule="atLeast"/>
          <w:jc w:val="center"/>
        </w:trPr>
        <w:tc>
          <w:tcPr>
            <w:tcW w:w="709" w:type="dxa"/>
            <w:vMerge w:val="continue"/>
            <w:shd w:val="clear" w:color="auto" w:fill="FFFFFF"/>
            <w:noWrap w:val="0"/>
            <w:vAlign w:val="center"/>
          </w:tcPr>
          <w:p>
            <w:pPr>
              <w:spacing w:line="30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实施“花季天使”女童保护公益项目，深入社区、学校等地宣传未成年人防性侵知识。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jc w:val="center"/>
        </w:trPr>
        <w:tc>
          <w:tcPr>
            <w:tcW w:w="709" w:type="dxa"/>
            <w:vMerge w:val="continue"/>
            <w:shd w:val="clear" w:color="auto" w:fill="FFFFFF"/>
            <w:noWrap w:val="0"/>
            <w:vAlign w:val="center"/>
          </w:tcPr>
          <w:p>
            <w:pPr>
              <w:spacing w:line="30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在“荷塘</w:t>
            </w:r>
            <w:r>
              <w:rPr>
                <w:rFonts w:hint="eastAsia" w:ascii="Times New Roman" w:hAnsi="Times New Roman" w:eastAsia="仿宋_GB2312" w:cs="Times New Roman"/>
                <w:sz w:val="28"/>
                <w:szCs w:val="32"/>
              </w:rPr>
              <w:t>爱莲萌</w:t>
            </w:r>
            <w:r>
              <w:rPr>
                <w:rFonts w:ascii="Times New Roman" w:hAnsi="Times New Roman" w:eastAsia="仿宋_GB2312" w:cs="Times New Roman"/>
                <w:sz w:val="28"/>
                <w:szCs w:val="32"/>
              </w:rPr>
              <w:t>”微信公众号定期发布保护妇女儿童合法权益相关法律知识的宣传。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2"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残</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联</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开展《中华人民共和国残疾人证管理办法》《残疾预防和残疾人康复条例》《残疾人就业条例》《湖南省按比例安排残疾人就业规定》宣传活动。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jc w:val="center"/>
        </w:trPr>
        <w:tc>
          <w:tcPr>
            <w:tcW w:w="709" w:type="dxa"/>
            <w:vMerge w:val="continue"/>
            <w:shd w:val="clear" w:color="auto" w:fill="FFFFFF"/>
            <w:noWrap w:val="0"/>
            <w:vAlign w:val="center"/>
          </w:tcPr>
          <w:p>
            <w:pPr>
              <w:spacing w:line="560" w:lineRule="exact"/>
              <w:rPr>
                <w:rFonts w:ascii="Times New Roman" w:hAnsi="Times New Roman" w:eastAsia="仿宋_GB2312" w:cs="Times New Roman"/>
                <w:sz w:val="32"/>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shd w:val="clear" w:color="auto" w:fill="FFFFFF"/>
            <w:noWrap w:val="0"/>
            <w:vAlign w:val="center"/>
          </w:tcPr>
          <w:p>
            <w:pPr>
              <w:spacing w:line="4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t>开展《无障碍环境建设条例》《湖南省无障碍环境建设管理办法》等宣传活动。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农</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业</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农</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村</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结合“大走访”活动和“防疫人员培训”重点宣传《中华人民共和国生物安全法》。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结合食品安全周活动，重点宣传《农产品质量安全法》。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通过农资打假</w:t>
            </w:r>
            <w:r>
              <w:rPr>
                <w:rFonts w:hint="eastAsia" w:ascii="Times New Roman" w:hAnsi="Times New Roman" w:eastAsia="仿宋_GB2312" w:cs="Times New Roman"/>
                <w:sz w:val="28"/>
                <w:szCs w:val="32"/>
              </w:rPr>
              <w:t>活动，宣传</w:t>
            </w:r>
            <w:r>
              <w:rPr>
                <w:rFonts w:ascii="Times New Roman" w:hAnsi="Times New Roman" w:eastAsia="仿宋_GB2312" w:cs="Times New Roman"/>
                <w:sz w:val="28"/>
                <w:szCs w:val="32"/>
              </w:rPr>
              <w:t>《农药管理条例》。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4</w:t>
            </w:r>
          </w:p>
        </w:tc>
        <w:tc>
          <w:tcPr>
            <w:tcW w:w="7513" w:type="dxa"/>
            <w:gridSpan w:val="2"/>
            <w:shd w:val="clear" w:color="auto" w:fill="FFFFFF"/>
            <w:noWrap w:val="0"/>
            <w:vAlign w:val="bottom"/>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进学校、进机关、进社区深入宣传《生产建设项目水土保持方案管理办法》。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5</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在系统内开展《水闸运行管理办法》《堤防运行管理办法》《水利工程质量管理规定》的培训宣讲。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6</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开展《加强河湖水域岸线空间管控的指导意见》宣传，组织做 好系统干部日常学习宣讲，利用“中国水周”“世界水日”集中组织好宣传活动。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0"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发</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改</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结合本系统“八五”普法规划工作要求，利用“宪法宣传周”、“民法典集中宣传月”、“4.15”全民国家安全教育日等普法宣传活动，在全局进行宣传教育，年内不少于2次。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7"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结合“防灾减灾日”</w:t>
            </w: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“安全生产月”等普法宣传活动，组织开展</w:t>
            </w:r>
            <w:r>
              <w:rPr>
                <w:rFonts w:hint="eastAsia" w:ascii="Times New Roman" w:hAnsi="Times New Roman" w:eastAsia="仿宋_GB2312" w:cs="Times New Roman"/>
                <w:sz w:val="28"/>
                <w:szCs w:val="32"/>
              </w:rPr>
              <w:t>集中宣传教育，并组织开展</w:t>
            </w:r>
            <w:r>
              <w:rPr>
                <w:rFonts w:ascii="Times New Roman" w:hAnsi="Times New Roman" w:eastAsia="仿宋_GB2312" w:cs="Times New Roman"/>
                <w:sz w:val="28"/>
                <w:szCs w:val="32"/>
              </w:rPr>
              <w:t>安全用电“进企业、进学校、进社区、进家庭”等活动</w:t>
            </w:r>
            <w:r>
              <w:rPr>
                <w:rFonts w:hint="eastAsia" w:ascii="Times New Roman" w:hAnsi="Times New Roman" w:eastAsia="仿宋_GB2312" w:cs="Times New Roman"/>
                <w:sz w:val="28"/>
                <w:szCs w:val="32"/>
              </w:rPr>
              <w:t>，年内不少于1次</w:t>
            </w:r>
            <w:r>
              <w:rPr>
                <w:rFonts w:ascii="Times New Roman" w:hAnsi="Times New Roman" w:eastAsia="仿宋_GB2312" w:cs="Times New Roman"/>
                <w:sz w:val="28"/>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会同各相关区直部门，</w:t>
            </w:r>
            <w:r>
              <w:rPr>
                <w:rFonts w:ascii="Times New Roman" w:hAnsi="Times New Roman" w:eastAsia="仿宋_GB2312" w:cs="Times New Roman"/>
                <w:sz w:val="28"/>
                <w:szCs w:val="32"/>
              </w:rPr>
              <w:t>利用“节能宣传周”，以展板、宣传画报等多种形式对节约能源等相关法律法规进行宣教</w:t>
            </w:r>
            <w:r>
              <w:rPr>
                <w:rFonts w:hint="eastAsia" w:ascii="Times New Roman" w:hAnsi="Times New Roman" w:eastAsia="仿宋_GB2312" w:cs="Times New Roman"/>
                <w:sz w:val="28"/>
                <w:szCs w:val="32"/>
              </w:rPr>
              <w:t>，年内不少于1次</w:t>
            </w:r>
            <w:r>
              <w:rPr>
                <w:rFonts w:ascii="Times New Roman" w:hAnsi="Times New Roman" w:eastAsia="仿宋_GB2312" w:cs="Times New Roman"/>
                <w:sz w:val="28"/>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7"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科</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工</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宣传贯彻《湖南省先进制造业促进条例》《中华人民共和国中小企业促进法》《湖南省实施&lt;中华人民共和国中小企业促进法&gt;办法》等法规规章。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7" w:hRule="atLeast"/>
          <w:jc w:val="center"/>
        </w:trPr>
        <w:tc>
          <w:tcPr>
            <w:tcW w:w="709" w:type="dxa"/>
            <w:vMerge w:val="continue"/>
            <w:shd w:val="clear" w:color="auto" w:fill="FFFFFF"/>
            <w:noWrap w:val="0"/>
            <w:vAlign w:val="center"/>
          </w:tcPr>
          <w:p>
            <w:pPr>
              <w:spacing w:line="30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开展</w:t>
            </w:r>
            <w:r>
              <w:rPr>
                <w:rFonts w:hint="eastAsia" w:ascii="Times New Roman" w:hAnsi="Times New Roman" w:eastAsia="仿宋_GB2312" w:cs="Times New Roman"/>
                <w:sz w:val="28"/>
                <w:szCs w:val="32"/>
              </w:rPr>
              <w:t>工业节能普法工作，重点宣传</w:t>
            </w:r>
            <w:r>
              <w:rPr>
                <w:rFonts w:ascii="Times New Roman" w:hAnsi="Times New Roman" w:eastAsia="仿宋_GB2312" w:cs="Times New Roman"/>
                <w:sz w:val="28"/>
                <w:szCs w:val="32"/>
              </w:rPr>
              <w:t>《中华人民共和国节约能源法》</w:t>
            </w: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工业节能</w:t>
            </w:r>
            <w:r>
              <w:rPr>
                <w:rFonts w:hint="eastAsia" w:ascii="Times New Roman" w:hAnsi="Times New Roman" w:eastAsia="仿宋_GB2312" w:cs="Times New Roman"/>
                <w:sz w:val="28"/>
                <w:szCs w:val="32"/>
              </w:rPr>
              <w:t>管理办法》和《中华人民共和国水法》</w:t>
            </w:r>
            <w:r>
              <w:rPr>
                <w:rFonts w:ascii="Times New Roman" w:hAnsi="Times New Roman" w:eastAsia="仿宋_GB2312" w:cs="Times New Roman"/>
                <w:sz w:val="28"/>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3" w:hRule="atLeast"/>
          <w:jc w:val="center"/>
        </w:trPr>
        <w:tc>
          <w:tcPr>
            <w:tcW w:w="709" w:type="dxa"/>
            <w:vMerge w:val="continue"/>
            <w:shd w:val="clear" w:color="auto" w:fill="FFFFFF"/>
            <w:noWrap w:val="0"/>
            <w:vAlign w:val="center"/>
          </w:tcPr>
          <w:p>
            <w:pPr>
              <w:spacing w:line="30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宣传</w:t>
            </w:r>
            <w:r>
              <w:rPr>
                <w:rFonts w:ascii="Times New Roman" w:hAnsi="Times New Roman" w:eastAsia="仿宋_GB2312" w:cs="Times New Roman"/>
                <w:sz w:val="28"/>
                <w:szCs w:val="32"/>
              </w:rPr>
              <w:t>《中华人民共和国促进科技成果转化法》《中华人民共和国科学技术进步法》等相关法律法规</w:t>
            </w:r>
            <w:r>
              <w:rPr>
                <w:rFonts w:hint="eastAsia" w:ascii="Times New Roman" w:hAnsi="Times New Roman" w:eastAsia="仿宋_GB2312" w:cs="Times New Roman"/>
                <w:sz w:val="28"/>
                <w:szCs w:val="32"/>
              </w:rPr>
              <w:t>，每年专题宣传不少于2次</w:t>
            </w:r>
            <w:r>
              <w:rPr>
                <w:rFonts w:ascii="Times New Roman" w:hAnsi="Times New Roman" w:eastAsia="仿宋_GB2312" w:cs="Times New Roman"/>
                <w:sz w:val="28"/>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1" w:hRule="atLeast"/>
          <w:jc w:val="center"/>
        </w:trPr>
        <w:tc>
          <w:tcPr>
            <w:tcW w:w="709" w:type="dxa"/>
            <w:vMerge w:val="continue"/>
            <w:shd w:val="clear" w:color="auto" w:fill="FFFFFF"/>
            <w:noWrap w:val="0"/>
            <w:vAlign w:val="center"/>
          </w:tcPr>
          <w:p>
            <w:pPr>
              <w:spacing w:line="30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宣传贯彻《中华人民共和国行政许可法》、外国人来华工作许可有关政策法规，</w:t>
            </w:r>
            <w:r>
              <w:rPr>
                <w:rFonts w:hint="eastAsia" w:ascii="Times New Roman" w:hAnsi="Times New Roman" w:eastAsia="仿宋_GB2312" w:cs="Times New Roman"/>
                <w:sz w:val="28"/>
                <w:szCs w:val="32"/>
              </w:rPr>
              <w:t>每年组织学法不少于2次。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0" w:hRule="atLeast"/>
          <w:jc w:val="center"/>
        </w:trPr>
        <w:tc>
          <w:tcPr>
            <w:tcW w:w="709" w:type="dxa"/>
            <w:vMerge w:val="continue"/>
            <w:shd w:val="clear" w:color="auto" w:fill="FFFFFF"/>
            <w:noWrap w:val="0"/>
            <w:vAlign w:val="center"/>
          </w:tcPr>
          <w:p>
            <w:pPr>
              <w:spacing w:line="30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5</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贯彻学习《中华人民共和国科学技术普及法》《关于新时代进一步加强科学技术普及工作的意见》等</w:t>
            </w:r>
            <w:r>
              <w:rPr>
                <w:rFonts w:hint="eastAsia" w:ascii="Times New Roman" w:hAnsi="Times New Roman" w:eastAsia="仿宋_GB2312" w:cs="Times New Roman"/>
                <w:sz w:val="28"/>
                <w:szCs w:val="32"/>
              </w:rPr>
              <w:t>，开展相关活动不少于1次</w:t>
            </w:r>
            <w:r>
              <w:rPr>
                <w:rFonts w:ascii="Times New Roman" w:hAnsi="Times New Roman" w:eastAsia="仿宋_GB2312" w:cs="Times New Roman"/>
                <w:sz w:val="28"/>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2"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社</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把普法宣传融入社会保险各项业务经办工作中，对参保单位、 参保群众等进行社会保险政策法规宣传教育。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9"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将普法宣传贯穿于劳动保障执法全过程，广泛宣传劳动保障法 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0"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在“311就业服务节”、就业服务“三进”、离校未就业高校毕业生服务攻坚等活动中，广泛宣传就业创业政策法规。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1406" w:hRule="atLeast"/>
          <w:jc w:val="center"/>
        </w:trPr>
        <w:tc>
          <w:tcPr>
            <w:tcW w:w="709" w:type="dxa"/>
            <w:vMerge w:val="restart"/>
            <w:tcBorders>
              <w:top w:val="single" w:color="auto" w:sz="4" w:space="0"/>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司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法</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充分利用送法下乡、“4·15”国家安全日、农村法治宣传月、青少年法治宣传周、“12·4”国家宪法日等特殊时间节点，开展专题普法宣传活动。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1290"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推动非物质文化遗产与法治深度融合，组织全区参加以 “‘湘’遇非遗，法治同行”为主题的全省非物质文化遗产法治文化作品创作征集大赛，创作一批具有荷塘特色的法治文化精品。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989"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组织开展行政复议、法律援助等与司法行政工作相关法律法规的普法宣传活动。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结合《中华人民共和国社区矫正法》颁布实施三周年，开展社 区矫正法再学习再宣传活动。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5</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组织区城管局，生态环境</w:t>
            </w:r>
            <w:r>
              <w:rPr>
                <w:rFonts w:hint="eastAsia" w:ascii="Times New Roman" w:hAnsi="Times New Roman" w:eastAsia="仿宋_GB2312" w:cs="Times New Roman"/>
                <w:sz w:val="28"/>
                <w:szCs w:val="32"/>
              </w:rPr>
              <w:t>荷塘</w:t>
            </w:r>
            <w:r>
              <w:rPr>
                <w:rFonts w:ascii="Times New Roman" w:hAnsi="Times New Roman" w:eastAsia="仿宋_GB2312" w:cs="Times New Roman"/>
                <w:sz w:val="28"/>
                <w:szCs w:val="32"/>
              </w:rPr>
              <w:t>局，区住建局，结合“执法进小区 解决烦心事”主题活动，开展法治宣传教育。</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6</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组织开展“千所联千企”专项活动，结合“走基层 惠民生”主题活动，开展法治宣传教育。</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546"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民</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政</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组织开展2023年度</w:t>
            </w:r>
            <w:r>
              <w:rPr>
                <w:rFonts w:hint="eastAsia" w:ascii="Times New Roman" w:hAnsi="Times New Roman" w:eastAsia="仿宋_GB2312" w:cs="Times New Roman"/>
                <w:sz w:val="28"/>
                <w:szCs w:val="32"/>
              </w:rPr>
              <w:t>全区</w:t>
            </w:r>
            <w:r>
              <w:rPr>
                <w:rFonts w:ascii="Times New Roman" w:hAnsi="Times New Roman" w:eastAsia="仿宋_GB2312" w:cs="Times New Roman"/>
                <w:sz w:val="28"/>
                <w:szCs w:val="32"/>
              </w:rPr>
              <w:t>“宪法进社区”活动</w:t>
            </w:r>
            <w:r>
              <w:rPr>
                <w:rFonts w:hint="eastAsia" w:ascii="Times New Roman" w:hAnsi="Times New Roman" w:eastAsia="仿宋_GB2312" w:cs="Times New Roman"/>
                <w:sz w:val="28"/>
                <w:szCs w:val="32"/>
              </w:rPr>
              <w:t>，年内不少于1次</w:t>
            </w:r>
            <w:r>
              <w:rPr>
                <w:rFonts w:ascii="Times New Roman" w:hAnsi="Times New Roman" w:eastAsia="仿宋_GB2312" w:cs="Times New Roman"/>
                <w:sz w:val="28"/>
                <w:szCs w:val="32"/>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开展《社会救助暂行办法》宣传，提升社会救助经办人员的社</w:t>
            </w:r>
          </w:p>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会救助法规、政策业务水平</w:t>
            </w:r>
            <w:r>
              <w:rPr>
                <w:rFonts w:hint="eastAsia" w:ascii="Times New Roman" w:hAnsi="Times New Roman" w:eastAsia="仿宋_GB2312" w:cs="Times New Roman"/>
                <w:sz w:val="28"/>
                <w:szCs w:val="32"/>
              </w:rPr>
              <w:t>，年内不少于1次</w:t>
            </w:r>
            <w:r>
              <w:rPr>
                <w:rFonts w:ascii="Times New Roman" w:hAnsi="Times New Roman" w:eastAsia="仿宋_GB2312" w:cs="Times New Roman"/>
                <w:sz w:val="28"/>
                <w:szCs w:val="32"/>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深入学习宣传《湖南省实施＜中华人民共和国慈善法＞若干</w:t>
            </w:r>
          </w:p>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规定》</w:t>
            </w:r>
            <w:r>
              <w:rPr>
                <w:rFonts w:hint="eastAsia" w:ascii="Times New Roman" w:hAnsi="Times New Roman" w:eastAsia="仿宋_GB2312" w:cs="Times New Roman"/>
                <w:sz w:val="28"/>
                <w:szCs w:val="32"/>
              </w:rPr>
              <w:t>，年内不少于1次</w:t>
            </w:r>
            <w:r>
              <w:rPr>
                <w:rFonts w:ascii="Times New Roman" w:hAnsi="Times New Roman" w:eastAsia="仿宋_GB2312" w:cs="Times New Roman"/>
                <w:sz w:val="28"/>
                <w:szCs w:val="32"/>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508"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开展《未成年人保护法》《预防未成年人犯罪法》宣传</w:t>
            </w:r>
            <w:r>
              <w:rPr>
                <w:rFonts w:hint="eastAsia" w:ascii="Times New Roman" w:hAnsi="Times New Roman" w:eastAsia="仿宋_GB2312" w:cs="Times New Roman"/>
                <w:sz w:val="28"/>
                <w:szCs w:val="32"/>
              </w:rPr>
              <w:t>，年内不少于1次</w:t>
            </w:r>
            <w:r>
              <w:rPr>
                <w:rFonts w:ascii="Times New Roman" w:hAnsi="Times New Roman" w:eastAsia="仿宋_GB2312" w:cs="Times New Roman"/>
                <w:sz w:val="28"/>
                <w:szCs w:val="32"/>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841" w:hRule="atLeast"/>
          <w:jc w:val="center"/>
        </w:trPr>
        <w:tc>
          <w:tcPr>
            <w:tcW w:w="709" w:type="dxa"/>
            <w:vMerge w:val="restart"/>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统</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开展《中华人民共和国统计法》《中华人民共和国统计法实施条例》宣传活动。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gridAfter w:val="1"/>
          <w:wAfter w:w="14" w:type="dxa"/>
          <w:trHeight w:val="840"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结合2023年全国经济普查年，做好《全国经济普查条例》宣传，让广大统计调查对象配合做好普查工作。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1254"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教</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育</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做好重要时段普法。</w:t>
            </w:r>
            <w:r>
              <w:rPr>
                <w:rFonts w:ascii="Times New Roman" w:hAnsi="Times New Roman" w:eastAsia="仿宋_GB2312" w:cs="Times New Roman"/>
                <w:sz w:val="28"/>
                <w:szCs w:val="32"/>
              </w:rPr>
              <w:t>以开学第一课、“6·1”儿童节、“9·10”教师节、“12·4”国家宪法日等重要节日为契机，广泛开展情景剧、法治讲座等多种形式的法治宣传教育活动。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2121"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积极组织各校参与全国青少年普法网“宪法小卫士”网上答题等活动、培育浓厚的校园法治文化。组织各校师生加强未成年人法治宣传教育，深入开展未成年人保护法、预防未成年人犯罪法等普法宣传活动。督促和指导各校落实法治副校长的管理与聘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1684"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发挥课堂教学主渠道作用。</w:t>
            </w:r>
            <w:r>
              <w:rPr>
                <w:rFonts w:ascii="Times New Roman" w:hAnsi="Times New Roman" w:eastAsia="仿宋_GB2312" w:cs="Times New Roman"/>
                <w:sz w:val="28"/>
                <w:szCs w:val="32"/>
              </w:rPr>
              <w:t>构建各学段有效衔接的法治教育体系，义务教育阶段开好“道德与法治”国家课程，高中教育阶段以“思想政治课”为载体拓展法律常识。推广启发式、互动式、探究式教学方式，加大情景模拟、案例教学等方法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985"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财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政</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严格按照《行政处罚法》开展财政执法，并在执法过程中向行 政相对人普法，采取多种渠道方式开展相关宣传。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983" w:hRule="atLeast"/>
          <w:jc w:val="center"/>
        </w:trPr>
        <w:tc>
          <w:tcPr>
            <w:tcW w:w="709" w:type="dxa"/>
            <w:vMerge w:val="continue"/>
            <w:shd w:val="clear" w:color="auto" w:fill="FFFFFF"/>
            <w:noWrap w:val="0"/>
            <w:vAlign w:val="center"/>
          </w:tcPr>
          <w:p>
            <w:pPr>
              <w:spacing w:line="400" w:lineRule="exact"/>
              <w:rPr>
                <w:rFonts w:ascii="Times New Roman" w:hAnsi="Times New Roman" w:eastAsia="仿宋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在区政府网站上公布文件的政策解读，通过专题讲座培训、监督检查中队采购人和代理机构等进行普法。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907" w:hRule="atLeast"/>
          <w:jc w:val="center"/>
        </w:trPr>
        <w:tc>
          <w:tcPr>
            <w:tcW w:w="709" w:type="dxa"/>
            <w:vMerge w:val="continue"/>
            <w:shd w:val="clear" w:color="auto" w:fill="FFFFFF"/>
            <w:noWrap w:val="0"/>
            <w:vAlign w:val="center"/>
          </w:tcPr>
          <w:p>
            <w:pPr>
              <w:spacing w:line="400" w:lineRule="exact"/>
              <w:rPr>
                <w:rFonts w:ascii="Times New Roman" w:hAnsi="Times New Roman" w:eastAsia="仿宋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制作《印花税法》法条新旧变化的宣传板报，通过微信等方式 进行有针对性的普法。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2388" w:hRule="atLeast"/>
          <w:jc w:val="center"/>
        </w:trPr>
        <w:tc>
          <w:tcPr>
            <w:tcW w:w="709" w:type="dxa"/>
            <w:vMerge w:val="restart"/>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财 </w:t>
            </w:r>
          </w:p>
          <w:p>
            <w:pPr>
              <w:spacing w:line="320" w:lineRule="exact"/>
              <w:jc w:val="center"/>
              <w:rPr>
                <w:rFonts w:hint="eastAsia" w:ascii="Times New Roman" w:hAnsi="Times New Roman" w:eastAsia="楷体_GB2312" w:cs="Times New Roman"/>
                <w:sz w:val="28"/>
                <w:szCs w:val="32"/>
              </w:rPr>
            </w:pPr>
            <w:r>
              <w:rPr>
                <w:rFonts w:ascii="Times New Roman" w:hAnsi="Times New Roman" w:eastAsia="楷体_GB2312" w:cs="Times New Roman"/>
                <w:sz w:val="28"/>
                <w:szCs w:val="32"/>
              </w:rPr>
              <w:t>政</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4</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加强对监管企业实施“八五”普法规划的监督检查。建立和完 善监管企业领导干部学法制度，将企业经营管理人员纳入普法 重点对象，督促企业建立学法考试制度，把学法用法情况作为 企业干部职工考评的重要依据。指导督促监管企业把法治宣传 教育纳入日常学习计划，通过组织培训、宣讲、竞赛等多种形 式，实现法治宣传教育全覆盖。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654" w:hRule="atLeast"/>
          <w:jc w:val="center"/>
        </w:trPr>
        <w:tc>
          <w:tcPr>
            <w:tcW w:w="709" w:type="dxa"/>
            <w:vMerge w:val="continue"/>
            <w:shd w:val="clear" w:color="auto" w:fill="FFFFFF"/>
            <w:noWrap w:val="0"/>
            <w:vAlign w:val="center"/>
          </w:tcPr>
          <w:p>
            <w:pPr>
              <w:spacing w:line="400" w:lineRule="exact"/>
              <w:rPr>
                <w:rFonts w:ascii="Times New Roman" w:hAnsi="Times New Roman" w:eastAsia="仿宋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5</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推动企业法治文化建设，丰富企业法治文化生活，广泛利用文艺作品、宣传阵地、企业媒体开展法治宣传教育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449" w:hRule="atLeast"/>
          <w:jc w:val="center"/>
        </w:trPr>
        <w:tc>
          <w:tcPr>
            <w:tcW w:w="709" w:type="dxa"/>
            <w:vMerge w:val="continue"/>
            <w:shd w:val="clear" w:color="auto" w:fill="FFFFFF"/>
            <w:noWrap w:val="0"/>
            <w:vAlign w:val="center"/>
          </w:tcPr>
          <w:p>
            <w:pPr>
              <w:spacing w:line="400" w:lineRule="exact"/>
              <w:rPr>
                <w:rFonts w:ascii="Times New Roman" w:hAnsi="Times New Roman" w:eastAsia="仿宋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6</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深入推进企业诚信守法创建活动，推动企业依法合规经营。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1121" w:hRule="atLeast"/>
          <w:jc w:val="center"/>
        </w:trPr>
        <w:tc>
          <w:tcPr>
            <w:tcW w:w="709" w:type="dxa"/>
            <w:vMerge w:val="continue"/>
            <w:shd w:val="clear" w:color="auto" w:fill="FFFFFF"/>
            <w:noWrap w:val="0"/>
            <w:vAlign w:val="center"/>
          </w:tcPr>
          <w:p>
            <w:pPr>
              <w:spacing w:line="400" w:lineRule="exact"/>
              <w:rPr>
                <w:rFonts w:ascii="Times New Roman" w:hAnsi="Times New Roman" w:eastAsia="仿宋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7</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完善企业法务部门职责，推动企业建立和完善法律顾问制度和 法律风险防范机制，严格实施法律审核制度，促进企业法治工作与企业经营管理有效融合，严控经营管理中的法律风险。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756" w:hRule="atLeast"/>
          <w:jc w:val="center"/>
        </w:trPr>
        <w:tc>
          <w:tcPr>
            <w:tcW w:w="709" w:type="dxa"/>
            <w:vMerge w:val="continue"/>
            <w:shd w:val="clear" w:color="auto" w:fill="FFFFFF"/>
            <w:noWrap w:val="0"/>
            <w:vAlign w:val="center"/>
          </w:tcPr>
          <w:p>
            <w:pPr>
              <w:spacing w:line="400" w:lineRule="exact"/>
              <w:rPr>
                <w:rFonts w:ascii="Times New Roman" w:hAnsi="Times New Roman" w:eastAsia="仿宋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8</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负责企业国有资产法、企业国有资产监督管理暂行条例等国有 资产监管和企业经营管理相关法律法规的宣传教育。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512" w:hRule="atLeast"/>
          <w:jc w:val="center"/>
        </w:trPr>
        <w:tc>
          <w:tcPr>
            <w:tcW w:w="709" w:type="dxa"/>
            <w:vMerge w:val="restart"/>
            <w:shd w:val="clear" w:color="auto" w:fill="FFFFFF"/>
            <w:noWrap w:val="0"/>
            <w:textDirection w:val="tbRlV"/>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公安</w:t>
            </w:r>
            <w:r>
              <w:rPr>
                <w:rFonts w:hint="eastAsia" w:ascii="Times New Roman" w:hAnsi="Times New Roman" w:eastAsia="楷体_GB2312" w:cs="Times New Roman"/>
                <w:sz w:val="28"/>
                <w:szCs w:val="32"/>
              </w:rPr>
              <w:t>荷塘</w:t>
            </w:r>
            <w:r>
              <w:rPr>
                <w:rFonts w:ascii="Times New Roman" w:hAnsi="Times New Roman" w:eastAsia="楷体_GB2312" w:cs="Times New Roman"/>
                <w:sz w:val="28"/>
                <w:szCs w:val="32"/>
              </w:rPr>
              <w:t>分局</w:t>
            </w: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组织开展“1·10”宣传周主题宣传活动。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958"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组织开展“5·15全国打击和防范经济犯罪宣传日”“6·26国际禁毒日”“</w:t>
            </w:r>
            <w:r>
              <w:rPr>
                <w:rFonts w:hint="eastAsia" w:ascii="Times New Roman" w:hAnsi="Times New Roman" w:eastAsia="仿宋_GB2312" w:cs="Times New Roman"/>
                <w:sz w:val="28"/>
                <w:szCs w:val="32"/>
              </w:rPr>
              <w:t>12.2全国交通安全日</w:t>
            </w:r>
            <w:r>
              <w:rPr>
                <w:rFonts w:ascii="Times New Roman" w:hAnsi="Times New Roman" w:eastAsia="仿宋_GB2312" w:cs="Times New Roman"/>
                <w:sz w:val="28"/>
                <w:szCs w:val="32"/>
              </w:rPr>
              <w:t>”</w:t>
            </w:r>
            <w:r>
              <w:rPr>
                <w:rFonts w:ascii="Times New Roman" w:hAnsi="Times New Roman" w:eastAsia="仿宋_GB2312" w:cs="Times New Roman"/>
                <w:sz w:val="28"/>
                <w:szCs w:val="28"/>
              </w:rPr>
              <w:t>等</w:t>
            </w:r>
            <w:r>
              <w:rPr>
                <w:rFonts w:ascii="Times New Roman" w:hAnsi="Times New Roman" w:eastAsia="仿宋_GB2312" w:cs="Times New Roman"/>
                <w:sz w:val="28"/>
                <w:szCs w:val="32"/>
              </w:rPr>
              <w:t>主题宣传活动。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572" w:hRule="atLeast"/>
          <w:jc w:val="center"/>
        </w:trPr>
        <w:tc>
          <w:tcPr>
            <w:tcW w:w="709" w:type="dxa"/>
            <w:vMerge w:val="continue"/>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499" w:type="dxa"/>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组织开展</w:t>
            </w:r>
            <w:r>
              <w:rPr>
                <w:rFonts w:hint="eastAsia" w:ascii="Times New Roman" w:hAnsi="Times New Roman" w:eastAsia="仿宋_GB2312" w:cs="Times New Roman"/>
                <w:sz w:val="28"/>
                <w:szCs w:val="32"/>
              </w:rPr>
              <w:t>“反恐怖主义法”宣传周主题</w:t>
            </w:r>
            <w:r>
              <w:rPr>
                <w:rFonts w:ascii="Times New Roman" w:hAnsi="Times New Roman" w:eastAsia="仿宋_GB2312" w:cs="Times New Roman"/>
                <w:sz w:val="28"/>
                <w:szCs w:val="32"/>
              </w:rPr>
              <w:t>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住</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积极开展住建领域法治理论研究，开展住建系统执法、执法监督和普法等法治理论研究，指导行政执法实践。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进小区开展关于维修资金增值收益购买电梯保险的宣传活动， 开展关于“掌上维资”小程序的宣传活动。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458"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积极开展装饰装修领域破坏房屋主体结构执法进小区活动。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交</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通</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运</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输</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重点开展对《中华人民共和国公路法》《公路安全保护条例》 等公路管理法律法规的宣传。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重点开展对《中华人民共和国道路运输条例》《道路旅客运输</w:t>
            </w:r>
          </w:p>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及客运站管理规定》等运输管理法律法规的宣传。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重点开展对《公路水运工程安全生产监督管理办法》等交通运 输安全法律法规的宣传。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80" w:hRule="atLeast"/>
          <w:jc w:val="center"/>
        </w:trPr>
        <w:tc>
          <w:tcPr>
            <w:tcW w:w="709" w:type="dxa"/>
            <w:vMerge w:val="restart"/>
            <w:tcBorders>
              <w:top w:val="single" w:color="auto" w:sz="4" w:space="0"/>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自</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然</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资</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源</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把党的二十大精神、中国共产党问责条例、中</w:t>
            </w:r>
            <w:r>
              <w:rPr>
                <w:rFonts w:hint="eastAsia" w:ascii="Times New Roman" w:hAnsi="Times New Roman" w:eastAsia="仿宋_GB2312" w:cs="Times New Roman"/>
                <w:sz w:val="28"/>
                <w:szCs w:val="32"/>
                <w:lang w:val="en-US" w:eastAsia="zh-CN"/>
              </w:rPr>
              <w:t>国</w:t>
            </w:r>
            <w:bookmarkStart w:id="8" w:name="_GoBack"/>
            <w:bookmarkEnd w:id="8"/>
            <w:r>
              <w:rPr>
                <w:rFonts w:hint="eastAsia" w:ascii="Times New Roman" w:hAnsi="Times New Roman" w:eastAsia="仿宋_GB2312" w:cs="Times New Roman"/>
                <w:sz w:val="28"/>
                <w:szCs w:val="32"/>
              </w:rPr>
              <w:t>共产党党员教育管理工作条例列入局党组学习内容。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85"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组织全局干部职工参加2023年度保密教育线上培训。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63"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举办土地管理方面的法学讲座。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63"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4</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组织开展《中华人民共和国湿地保护法》宣传活动。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63"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5</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开展森林防火</w:t>
            </w: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爱鸟周及生物多样性宣传与普法。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397" w:hRule="atLeast"/>
          <w:jc w:val="center"/>
        </w:trPr>
        <w:tc>
          <w:tcPr>
            <w:tcW w:w="709" w:type="dxa"/>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商</w:t>
            </w:r>
          </w:p>
          <w:p>
            <w:pPr>
              <w:spacing w:line="320" w:lineRule="exact"/>
              <w:jc w:val="center"/>
              <w:rPr>
                <w:rFonts w:ascii="Times New Roman" w:hAnsi="Times New Roman" w:eastAsia="楷体_GB2312" w:cs="Times New Roman"/>
                <w:sz w:val="28"/>
                <w:szCs w:val="32"/>
              </w:rPr>
            </w:pPr>
            <w:r>
              <w:rPr>
                <w:rFonts w:hint="eastAsia" w:ascii="Times New Roman" w:hAnsi="Times New Roman" w:eastAsia="楷体_GB2312" w:cs="Times New Roman"/>
                <w:sz w:val="28"/>
                <w:szCs w:val="32"/>
              </w:rPr>
              <w:t>粮</w:t>
            </w:r>
            <w:r>
              <w:rPr>
                <w:rFonts w:ascii="Times New Roman" w:hAnsi="Times New Roman" w:eastAsia="楷体_GB2312" w:cs="Times New Roman"/>
                <w:sz w:val="28"/>
                <w:szCs w:val="32"/>
              </w:rPr>
              <w:t xml:space="preserve"> </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结合检查、调研、培训，认真贯彻对外贸易法</w:t>
            </w:r>
            <w:r>
              <w:rPr>
                <w:rFonts w:hint="eastAsia" w:ascii="Times New Roman" w:hAnsi="Times New Roman" w:eastAsia="仿宋_GB2312" w:cs="Times New Roman"/>
                <w:sz w:val="28"/>
                <w:szCs w:val="32"/>
              </w:rPr>
              <w:t>、对外贸易经营者备案登记办法、技术进出口管理条例、外商投资法、外商投资法实施条例、拍卖法、商业特许经营管理条例等</w:t>
            </w:r>
            <w:r>
              <w:rPr>
                <w:rFonts w:ascii="Times New Roman" w:hAnsi="Times New Roman" w:eastAsia="仿宋_GB2312" w:cs="Times New Roman"/>
                <w:sz w:val="28"/>
                <w:szCs w:val="32"/>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48" w:hRule="atLeast"/>
          <w:jc w:val="center"/>
        </w:trPr>
        <w:tc>
          <w:tcPr>
            <w:tcW w:w="709" w:type="dxa"/>
            <w:vMerge w:val="restart"/>
            <w:tcBorders>
              <w:top w:val="single" w:color="auto" w:sz="4" w:space="0"/>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文</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旅</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体</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针对文化、旅游、体育市场经营业主开展法律法规培训</w:t>
            </w:r>
            <w:r>
              <w:rPr>
                <w:rFonts w:hint="eastAsia" w:ascii="Times New Roman" w:hAnsi="Times New Roman" w:eastAsia="仿宋_GB2312" w:cs="Times New Roman"/>
                <w:sz w:val="28"/>
                <w:szCs w:val="32"/>
              </w:rPr>
              <w:t>，每年不少于3次。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加强执法业务培训，开展案卷评查活动，年度内组织行政执法人员执法业务培训不少于3次，一线执法人员参与率100%。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03"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在“5·19”中国旅游日，“8·8”全民健身日等重要节点开展普法活动，宣传文明旅游，全民健身。</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87"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卫</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健</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在“5·12”护士节、“7·11”世界人口日、“8·19”医师节、职业病防治周等时间节点组织开展主题法治宣传教育活动。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845"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在日常监督中加强对医疗服务机构从业人员及其他监管从业人员的法治宣传教育，推动诚信守法经营、服务。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60"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组织执法人员前往乡村开展送法下乡活动。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54"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针对监管相对单位开展卫生健康法律法规培训活动。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48"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学习34种审计业务文书，着力提高审计人员业务水平。</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38"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充分利用审计组审计项目进点、审计现场、征求意见等形式， 把普法贯穿审计执法全过程。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92"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结合审计质量检查、全员集中整训，学习审计工作密切相关的</w:t>
            </w:r>
          </w:p>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各领域法律法规，提高审计工作质量。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89"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生</w:t>
            </w:r>
          </w:p>
          <w:p>
            <w:pPr>
              <w:spacing w:line="3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态</w:t>
            </w:r>
          </w:p>
          <w:p>
            <w:pPr>
              <w:spacing w:line="3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环</w:t>
            </w:r>
          </w:p>
          <w:p>
            <w:pPr>
              <w:spacing w:line="300" w:lineRule="exact"/>
              <w:jc w:val="center"/>
              <w:rPr>
                <w:rFonts w:hint="eastAsia" w:ascii="Times New Roman" w:hAnsi="Times New Roman" w:eastAsia="楷体_GB2312" w:cs="Times New Roman"/>
                <w:sz w:val="28"/>
                <w:szCs w:val="32"/>
              </w:rPr>
            </w:pPr>
            <w:r>
              <w:rPr>
                <w:rFonts w:ascii="Times New Roman" w:hAnsi="Times New Roman" w:eastAsia="楷体_GB2312" w:cs="Times New Roman"/>
                <w:sz w:val="28"/>
                <w:szCs w:val="32"/>
              </w:rPr>
              <w:t>境</w:t>
            </w:r>
          </w:p>
          <w:p>
            <w:pPr>
              <w:spacing w:line="300" w:lineRule="exact"/>
              <w:jc w:val="center"/>
              <w:rPr>
                <w:rFonts w:hint="eastAsia" w:ascii="Times New Roman" w:hAnsi="Times New Roman" w:eastAsia="楷体_GB2312" w:cs="Times New Roman"/>
                <w:sz w:val="28"/>
                <w:szCs w:val="32"/>
              </w:rPr>
            </w:pPr>
            <w:r>
              <w:rPr>
                <w:rFonts w:hint="eastAsia" w:ascii="Times New Roman" w:hAnsi="Times New Roman" w:eastAsia="楷体_GB2312" w:cs="Times New Roman"/>
                <w:sz w:val="28"/>
                <w:szCs w:val="32"/>
              </w:rPr>
              <w:t>荷</w:t>
            </w:r>
          </w:p>
          <w:p>
            <w:pPr>
              <w:spacing w:line="300" w:lineRule="exact"/>
              <w:jc w:val="center"/>
              <w:rPr>
                <w:rFonts w:hint="eastAsia" w:ascii="Times New Roman" w:hAnsi="Times New Roman" w:eastAsia="楷体_GB2312" w:cs="Times New Roman"/>
                <w:sz w:val="28"/>
                <w:szCs w:val="32"/>
              </w:rPr>
            </w:pPr>
            <w:r>
              <w:rPr>
                <w:rFonts w:hint="eastAsia" w:ascii="Times New Roman" w:hAnsi="Times New Roman" w:eastAsia="楷体_GB2312" w:cs="Times New Roman"/>
                <w:sz w:val="28"/>
                <w:szCs w:val="32"/>
              </w:rPr>
              <w:t>塘</w:t>
            </w:r>
          </w:p>
          <w:p>
            <w:pPr>
              <w:spacing w:line="300" w:lineRule="exact"/>
              <w:jc w:val="center"/>
              <w:rPr>
                <w:rFonts w:ascii="Times New Roman" w:hAnsi="Times New Roman" w:eastAsia="楷体_GB2312" w:cs="Times New Roman"/>
                <w:sz w:val="28"/>
                <w:szCs w:val="32"/>
              </w:rPr>
            </w:pPr>
            <w:r>
              <w:rPr>
                <w:rFonts w:hint="eastAsia" w:ascii="Times New Roman" w:hAnsi="Times New Roman" w:eastAsia="楷体_GB2312" w:cs="Times New Roman"/>
                <w:sz w:val="28"/>
                <w:szCs w:val="32"/>
              </w:rPr>
              <w:t>分</w:t>
            </w:r>
          </w:p>
          <w:p>
            <w:pPr>
              <w:spacing w:line="3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结合“6·5”环境日、“12·4”宪法活动日宣传生态环境法律法规</w:t>
            </w:r>
            <w:r>
              <w:rPr>
                <w:rFonts w:hint="eastAsia" w:ascii="Times New Roman" w:hAnsi="Times New Roman" w:eastAsia="仿宋_GB2312" w:cs="Times New Roman"/>
                <w:sz w:val="28"/>
                <w:szCs w:val="32"/>
              </w:rPr>
              <w:t>不少于2次</w:t>
            </w:r>
            <w:r>
              <w:rPr>
                <w:rFonts w:ascii="Times New Roman" w:hAnsi="Times New Roman" w:eastAsia="仿宋_GB2312" w:cs="Times New Roman"/>
                <w:sz w:val="28"/>
                <w:szCs w:val="32"/>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02" w:hRule="atLeast"/>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依托“河长制”、“绿色卫士”等，在开展活动时进行生态环境法律法规普法。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组织参与2023年生态环境损害赔偿制度培训。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899" w:hRule="atLeast"/>
          <w:jc w:val="center"/>
        </w:trPr>
        <w:tc>
          <w:tcPr>
            <w:tcW w:w="709" w:type="dxa"/>
            <w:vMerge w:val="restart"/>
            <w:tcBorders>
              <w:top w:val="single" w:color="auto" w:sz="4" w:space="0"/>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城</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深入学习宣传习近平法治思想和党的二十大精神，落实党委（党组）理论学习中心组学法制度，每年组织学法不少于2次。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20"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突出宣传宪法，开展宪法进机关活动不少于2次。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20"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“普法三进”活动不少于3次，法治专题培训不少于1次。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64" w:hRule="atLeast"/>
          <w:jc w:val="center"/>
        </w:trPr>
        <w:tc>
          <w:tcPr>
            <w:tcW w:w="709" w:type="dxa"/>
            <w:vMerge w:val="restart"/>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应</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急</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理</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结合“安全生产月”“全国防灾减灾日”“国际减灾日”等特殊时间节点，组织开展法治宣传教育活动。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229"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推动“谁执法谁普法”，开展企业主要负责人及安全管理人员 培训，加强对新出台应急管理法律法规规章的宣传贯彻，定期 筛选发布典型案例。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269"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通过最美应急人评选等活动进一步选树典型，继续推动应急法 治宣传进企业、进农村、进社区、进学校、进家庭，持续加强 安全生产政策法规解读，不断提高普法针对性和实效性。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76" w:hRule="atLeast"/>
          <w:jc w:val="center"/>
        </w:trPr>
        <w:tc>
          <w:tcPr>
            <w:tcW w:w="709" w:type="dxa"/>
            <w:vMerge w:val="restart"/>
            <w:tcBorders>
              <w:top w:val="single" w:color="auto" w:sz="4" w:space="0"/>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市</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监</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3月</w:t>
            </w:r>
            <w:r>
              <w:rPr>
                <w:rFonts w:ascii="Times New Roman" w:hAnsi="Times New Roman" w:eastAsia="仿宋_GB2312" w:cs="Times New Roman"/>
                <w:sz w:val="28"/>
                <w:szCs w:val="32"/>
              </w:rPr>
              <w:t>开展“3·15”国际消费者权益日系列宣传。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56"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4月</w:t>
            </w:r>
            <w:r>
              <w:rPr>
                <w:rFonts w:ascii="Times New Roman" w:hAnsi="Times New Roman" w:eastAsia="仿宋_GB2312" w:cs="Times New Roman"/>
                <w:sz w:val="28"/>
                <w:szCs w:val="32"/>
              </w:rPr>
              <w:t>开展知识产权宣传周系列宣传。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64"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6月</w:t>
            </w:r>
            <w:r>
              <w:rPr>
                <w:rFonts w:ascii="Times New Roman" w:hAnsi="Times New Roman" w:eastAsia="仿宋_GB2312" w:cs="Times New Roman"/>
                <w:sz w:val="28"/>
                <w:szCs w:val="32"/>
              </w:rPr>
              <w:t>开展食品安全周宣传。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58"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10月</w:t>
            </w:r>
            <w:r>
              <w:rPr>
                <w:rFonts w:ascii="Times New Roman" w:hAnsi="Times New Roman" w:eastAsia="仿宋_GB2312" w:cs="Times New Roman"/>
                <w:sz w:val="28"/>
                <w:szCs w:val="32"/>
              </w:rPr>
              <w:t>开展标准化法宣传。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32" w:hRule="atLeast"/>
          <w:jc w:val="center"/>
        </w:trPr>
        <w:tc>
          <w:tcPr>
            <w:tcW w:w="709" w:type="dxa"/>
            <w:vMerge w:val="restart"/>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委</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统</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战</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部</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在全区民宗领域广泛组织开展全民国家安全教育日普法宣传活动。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18"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开展全区民族宗教政策法规宣传月活动。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56"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组织全区宗教界代表人士参与政策法规宣讲班。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92" w:hRule="atLeast"/>
          <w:jc w:val="center"/>
        </w:trPr>
        <w:tc>
          <w:tcPr>
            <w:tcW w:w="709" w:type="dxa"/>
            <w:vMerge w:val="restart"/>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公</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员</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办</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加强组工干部法治教育，在组工大讲堂中宣讲公务员法及配套法规。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jc w:val="center"/>
        </w:trPr>
        <w:tc>
          <w:tcPr>
            <w:tcW w:w="709" w:type="dxa"/>
            <w:vMerge w:val="continue"/>
            <w:tcBorders>
              <w:top w:val="single" w:color="auto" w:sz="4" w:space="0"/>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在公务员初任培训班、公务员管理培训班中开设公务员法及配套法规宣讲课程。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764" w:hRule="atLeast"/>
          <w:jc w:val="center"/>
        </w:trPr>
        <w:tc>
          <w:tcPr>
            <w:tcW w:w="709" w:type="dxa"/>
            <w:vMerge w:val="restart"/>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金</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融</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办</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牢牢抓住日常宣传、宣传月集中宣传和重点宣传三条主线，通过在人口聚集地大型集中宣传、深入开展“七进”宣传等活动，在重点时点对重点人群、重点地区和重点领域进一步加强宣传教育，强化对《防范和处置非法集资条例》的宣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92"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对融担、小贷、典当和保理公司召开年度监管工作会议，开展年度和半年度监管检查，并进行政策法规宣讲。</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92"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制作发放地方金融组织监管政策汇编。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70" w:hRule="atLeast"/>
          <w:jc w:val="center"/>
        </w:trPr>
        <w:tc>
          <w:tcPr>
            <w:tcW w:w="709" w:type="dxa"/>
            <w:vMerge w:val="restart"/>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税</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务</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通过张贴宣传板报、税法进校园、12366热线等形式开展税收宣传月活动，重点普及税收法律法规规章。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84"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通过政府门户网站定期公示惠企相关政策。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84" w:hRule="atLeast"/>
          <w:jc w:val="center"/>
        </w:trPr>
        <w:tc>
          <w:tcPr>
            <w:tcW w:w="709" w:type="dxa"/>
            <w:vMerge w:val="restart"/>
            <w:tcBorders>
              <w:left w:val="single" w:color="auto" w:sz="4" w:space="0"/>
            </w:tcBorders>
            <w:shd w:val="clear" w:color="auto" w:fill="FFFFFF"/>
            <w:noWrap w:val="0"/>
            <w:vAlign w:val="center"/>
          </w:tcPr>
          <w:p>
            <w:pPr>
              <w:spacing w:line="320" w:lineRule="exact"/>
              <w:jc w:val="center"/>
              <w:rPr>
                <w:rFonts w:hint="eastAsia" w:ascii="Times New Roman" w:hAnsi="Times New Roman" w:eastAsia="楷体_GB2312" w:cs="Times New Roman"/>
                <w:sz w:val="28"/>
                <w:szCs w:val="32"/>
              </w:rPr>
            </w:pPr>
            <w:r>
              <w:rPr>
                <w:rFonts w:hint="eastAsia" w:ascii="Times New Roman" w:hAnsi="Times New Roman" w:eastAsia="楷体_GB2312" w:cs="Times New Roman"/>
                <w:sz w:val="28"/>
                <w:szCs w:val="32"/>
              </w:rPr>
              <w:t>区</w:t>
            </w:r>
          </w:p>
          <w:p>
            <w:pPr>
              <w:spacing w:line="320" w:lineRule="exact"/>
              <w:jc w:val="center"/>
              <w:rPr>
                <w:rFonts w:hint="eastAsia" w:ascii="Times New Roman" w:hAnsi="Times New Roman" w:eastAsia="楷体_GB2312" w:cs="Times New Roman"/>
                <w:sz w:val="28"/>
                <w:szCs w:val="32"/>
              </w:rPr>
            </w:pPr>
            <w:r>
              <w:rPr>
                <w:rFonts w:hint="eastAsia" w:ascii="Times New Roman" w:hAnsi="Times New Roman" w:eastAsia="楷体_GB2312" w:cs="Times New Roman"/>
                <w:sz w:val="28"/>
                <w:szCs w:val="32"/>
              </w:rPr>
              <w:t>气</w:t>
            </w:r>
          </w:p>
          <w:p>
            <w:pPr>
              <w:spacing w:line="320" w:lineRule="exact"/>
              <w:jc w:val="center"/>
              <w:rPr>
                <w:rFonts w:hint="eastAsia" w:ascii="Times New Roman" w:hAnsi="Times New Roman" w:eastAsia="楷体_GB2312" w:cs="Times New Roman"/>
                <w:sz w:val="28"/>
                <w:szCs w:val="32"/>
              </w:rPr>
            </w:pPr>
            <w:r>
              <w:rPr>
                <w:rFonts w:hint="eastAsia" w:ascii="Times New Roman" w:hAnsi="Times New Roman" w:eastAsia="楷体_GB2312" w:cs="Times New Roman"/>
                <w:sz w:val="28"/>
                <w:szCs w:val="32"/>
              </w:rPr>
              <w:t>象</w:t>
            </w:r>
          </w:p>
          <w:p>
            <w:pPr>
              <w:spacing w:line="320" w:lineRule="exact"/>
              <w:jc w:val="center"/>
              <w:rPr>
                <w:rFonts w:ascii="Times New Roman" w:hAnsi="Times New Roman" w:eastAsia="楷体_GB2312" w:cs="Times New Roman"/>
                <w:sz w:val="28"/>
                <w:szCs w:val="32"/>
              </w:rPr>
            </w:pPr>
            <w:r>
              <w:rPr>
                <w:rFonts w:hint="eastAsia" w:ascii="Times New Roman" w:hAnsi="Times New Roman" w:eastAsia="楷体_GB2312" w:cs="Times New Roman"/>
                <w:sz w:val="28"/>
                <w:szCs w:val="32"/>
              </w:rPr>
              <w:t>局</w:t>
            </w: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开展《湖南省气象灾害防御条例》宣传系列活动，将《条例》的宣讲纳入培训内容。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84" w:hRule="atLeast"/>
          <w:jc w:val="center"/>
        </w:trPr>
        <w:tc>
          <w:tcPr>
            <w:tcW w:w="709" w:type="dxa"/>
            <w:vMerge w:val="continue"/>
            <w:tcBorders>
              <w:lef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结合世界气象日、全国防灾减灾日、国家宪法日及纪念日，组织开展相关专题法治宣传教育活动。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84" w:hRule="atLeast"/>
          <w:jc w:val="center"/>
        </w:trPr>
        <w:tc>
          <w:tcPr>
            <w:tcW w:w="709" w:type="dxa"/>
            <w:vMerge w:val="continue"/>
            <w:tcBorders>
              <w:left w:val="single" w:color="auto" w:sz="4" w:space="0"/>
              <w:bottom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与气象科普相结合，开展校园普法活动。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80" w:hRule="atLeast"/>
          <w:jc w:val="center"/>
        </w:trPr>
        <w:tc>
          <w:tcPr>
            <w:tcW w:w="70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区</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工</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商</w:t>
            </w:r>
          </w:p>
          <w:p>
            <w:pPr>
              <w:spacing w:line="32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联</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组织会员企业及行业商协会开展法律培训。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80" w:hRule="atLeast"/>
          <w:jc w:val="center"/>
        </w:trPr>
        <w:tc>
          <w:tcPr>
            <w:tcW w:w="7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w:t>
            </w:r>
          </w:p>
        </w:tc>
        <w:tc>
          <w:tcPr>
            <w:tcW w:w="7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定期组织商协会开展惠企政策宣讲活动。</w:t>
            </w:r>
          </w:p>
        </w:tc>
      </w:tr>
    </w:tbl>
    <w:p>
      <w:pPr>
        <w:spacing w:line="400" w:lineRule="exact"/>
        <w:rPr>
          <w:rFonts w:ascii="Times New Roman" w:hAnsi="Times New Roman" w:eastAsia="仿宋_GB2312" w:cs="Times New Roman"/>
          <w:sz w:val="32"/>
          <w:szCs w:val="32"/>
        </w:rPr>
      </w:pPr>
    </w:p>
    <w:sectPr>
      <w:footerReference r:id="rId5" w:type="default"/>
      <w:footerReference r:id="rId6" w:type="even"/>
      <w:pgSz w:w="11906" w:h="16838"/>
      <w:pgMar w:top="1702" w:right="1531" w:bottom="1560" w:left="1531"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Microsoft JhengHei Light">
    <w:panose1 w:val="020B0304030504040204"/>
    <w:charset w:val="88"/>
    <w:family w:val="roman"/>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-171450</wp:posOffset>
              </wp:positionV>
              <wp:extent cx="704850" cy="196215"/>
              <wp:effectExtent l="0" t="0" r="0" b="0"/>
              <wp:wrapNone/>
              <wp:docPr id="3" name="文本框 5"/>
              <wp:cNvGraphicFramePr/>
              <a:graphic xmlns:a="http://schemas.openxmlformats.org/drawingml/2006/main">
                <a:graphicData uri="http://schemas.microsoft.com/office/word/2010/wordprocessingShape">
                  <wps:wsp>
                    <wps:cNvSpPr txBox="1"/>
                    <wps:spPr>
                      <a:xfrm>
                        <a:off x="0" y="0"/>
                        <a:ext cx="704850" cy="196215"/>
                      </a:xfrm>
                      <a:prstGeom prst="rect">
                        <a:avLst/>
                      </a:prstGeom>
                      <a:noFill/>
                      <a:ln>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square" lIns="0" tIns="0" rIns="0" bIns="0" upright="0"/>
                  </wps:wsp>
                </a:graphicData>
              </a:graphic>
            </wp:anchor>
          </w:drawing>
        </mc:Choice>
        <mc:Fallback>
          <w:pict>
            <v:shape id="文本框 5" o:spid="_x0000_s1026" o:spt="202" type="#_x0000_t202" style="position:absolute;left:0pt;margin-top:-13.5pt;height:15.45pt;width:55.5pt;mso-position-horizontal:outside;mso-position-horizontal-relative:margin;z-index:251661312;mso-width-relative:page;mso-height-relative:page;" filled="f" stroked="f" coordsize="21600,21600" o:gfxdata="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T1gf9UAAAAGAQAADwAAAAAAAAABACAAAAAiAAAAZHJzL2Rvd25yZXYu&#10;eG1sUEsBAhQAFAAAAAgAh07iQEyL6wzFAQAAfwMAAA4AAAAAAAAAAQAgAAAAJAEAAGRycy9lMm9E&#10;b2MueG1sUEsFBgAAAAAGAAYAWQEAAFsFAAAAAA==&#10;">
              <v:fill on="f" focussize="0,0"/>
              <v:stroke on="f"/>
              <v:imagedata o:title=""/>
              <o:lock v:ext="edit" aspectratio="f"/>
              <v:textbox inset="0mm,0mm,0mm,0mm">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lang w:eastAsia="en-US" w:bidi="en-US"/>
      </w:rPr>
      <mc:AlternateContent>
        <mc:Choice Requires="wps">
          <w:drawing>
            <wp:anchor distT="0" distB="0" distL="0" distR="0" simplePos="0" relativeHeight="251659264" behindDoc="1" locked="0" layoutInCell="1" allowOverlap="1">
              <wp:simplePos x="0" y="0"/>
              <wp:positionH relativeFrom="page">
                <wp:posOffset>6110605</wp:posOffset>
              </wp:positionH>
              <wp:positionV relativeFrom="page">
                <wp:posOffset>9718675</wp:posOffset>
              </wp:positionV>
              <wp:extent cx="533400" cy="15875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33400" cy="158750"/>
                      </a:xfrm>
                      <a:prstGeom prst="rect">
                        <a:avLst/>
                      </a:prstGeom>
                      <a:noFill/>
                      <a:ln>
                        <a:noFill/>
                      </a:ln>
                    </wps:spPr>
                    <wps:txbx>
                      <w:txbxContent>
                        <w:p>
                          <w:pPr>
                            <w:rPr>
                              <w:szCs w:val="28"/>
                            </w:rPr>
                          </w:pPr>
                        </w:p>
                      </w:txbxContent>
                    </wps:txbx>
                    <wps:bodyPr wrap="none" lIns="0" tIns="0" rIns="0" bIns="0" upright="1">
                      <a:spAutoFit/>
                    </wps:bodyPr>
                  </wps:wsp>
                </a:graphicData>
              </a:graphic>
            </wp:anchor>
          </w:drawing>
        </mc:Choice>
        <mc:Fallback>
          <w:pict>
            <v:shape id="文本框 3" o:spid="_x0000_s1026" o:spt="202" type="#_x0000_t202" style="position:absolute;left:0pt;margin-left:481.15pt;margin-top:765.25pt;height:12.5pt;width:42pt;mso-position-horizontal-relative:page;mso-position-vertical-relative:page;mso-wrap-style:none;z-index:-251657216;mso-width-relative:page;mso-height-relative:page;" filled="f" stroked="f" coordsize="21600,21600" o:gfxdata="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LDFYLXAAAADgEAAA8AAAAAAAAAAQAgAAAAIgAAAGRy&#10;cy9kb3ducmV2LnhtbFBLAQIUABQAAAAIAIdO4kAxSEdYzQEAAJcDAAAOAAAAAAAAAAEAIAAAACYB&#10;AABkcnMvZTJvRG9jLnhtbFBLBQYAAAAABgAGAFkBAABlBQAAAAA=&#10;">
              <v:fill on="f" focussize="0,0"/>
              <v:stroke on="f"/>
              <v:imagedata o:title=""/>
              <o:lock v:ext="edit" aspectratio="f"/>
              <v:textbox inset="0mm,0mm,0mm,0mm" style="mso-fit-shape-to-text:t;">
                <w:txbxContent>
                  <w:p>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en-US" w:bidi="en-US"/>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-171450</wp:posOffset>
              </wp:positionV>
              <wp:extent cx="533400" cy="158750"/>
              <wp:effectExtent l="0" t="0" r="0" b="0"/>
              <wp:wrapNone/>
              <wp:docPr id="2" name="文本框 4"/>
              <wp:cNvGraphicFramePr/>
              <a:graphic xmlns:a="http://schemas.openxmlformats.org/drawingml/2006/main">
                <a:graphicData uri="http://schemas.microsoft.com/office/word/2010/wordprocessingShape">
                  <wps:wsp>
                    <wps:cNvSpPr txBox="1"/>
                    <wps:spPr>
                      <a:xfrm>
                        <a:off x="0" y="0"/>
                        <a:ext cx="533400" cy="158750"/>
                      </a:xfrm>
                      <a:prstGeom prst="rect">
                        <a:avLst/>
                      </a:prstGeom>
                      <a:noFill/>
                      <a:ln>
                        <a:noFill/>
                      </a:ln>
                    </wps:spPr>
                    <wps:txbx>
                      <w:txbxContent>
                        <w:p>
                          <w:pPr>
                            <w:pStyle w:val="20"/>
                            <w:shd w:val="clear" w:color="auto" w:fill="auto"/>
                            <w:rPr>
                              <w:sz w:val="28"/>
                              <w:szCs w:val="28"/>
                            </w:rPr>
                          </w:pPr>
                          <w:r>
                            <w:rPr>
                              <w:rFonts w:ascii="宋体" w:hAnsi="宋体" w:eastAsia="宋体" w:cs="宋体"/>
                              <w:color w:val="000000"/>
                              <w:sz w:val="28"/>
                              <w:szCs w:val="28"/>
                            </w:rPr>
                            <w:t>—</w:t>
                          </w:r>
                          <w:r>
                            <w:fldChar w:fldCharType="begin"/>
                          </w:r>
                          <w:r>
                            <w:instrText xml:space="preserve"> PAGE \* MERGEFORMAT </w:instrText>
                          </w:r>
                          <w:r>
                            <w:fldChar w:fldCharType="separate"/>
                          </w:r>
                          <w:r>
                            <w:rPr>
                              <w:rFonts w:ascii="宋体" w:hAnsi="宋体" w:eastAsia="宋体" w:cs="宋体"/>
                              <w:sz w:val="28"/>
                              <w:szCs w:val="28"/>
                            </w:rPr>
                            <w:t>2</w:t>
                          </w:r>
                          <w:r>
                            <w:fldChar w:fldCharType="end"/>
                          </w:r>
                          <w:r>
                            <w:rPr>
                              <w:rFonts w:ascii="宋体" w:hAnsi="宋体" w:eastAsia="宋体" w:cs="宋体"/>
                              <w:color w:val="000000"/>
                              <w:sz w:val="28"/>
                              <w:szCs w:val="28"/>
                            </w:rPr>
                            <w:t>—</w:t>
                          </w:r>
                        </w:p>
                      </w:txbxContent>
                    </wps:txbx>
                    <wps:bodyPr wrap="none" lIns="0" tIns="0" rIns="0" bIns="0" upright="1">
                      <a:spAutoFit/>
                    </wps:bodyPr>
                  </wps:wsp>
                </a:graphicData>
              </a:graphic>
            </wp:anchor>
          </w:drawing>
        </mc:Choice>
        <mc:Fallback>
          <w:pict>
            <v:shape id="文本框 4" o:spid="_x0000_s1026" o:spt="202" type="#_x0000_t202" style="position:absolute;left:0pt;margin-top:-13.5pt;height:12.5pt;width:42pt;mso-position-horizontal:outside;mso-position-horizontal-relative:margin;mso-wrap-style:none;z-index:251660288;mso-width-relative:page;mso-height-relative:page;" filled="f" stroked="f" coordsize="21600,21600" o:gfxdata="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GFupXSAAAABgEAAA8AAAAAAAAAAQAgAAAAIgAAAGRycy9k&#10;b3ducmV2LnhtbFBLAQIUABQAAAAIAIdO4kAF1V37zwEAAJcDAAAOAAAAAAAAAAEAIAAAACEBAABk&#10;cnMvZTJvRG9jLnhtbFBLBQYAAAAABgAGAFkBAABiBQAAAAA=&#10;">
              <v:fill on="f" focussize="0,0"/>
              <v:stroke on="f"/>
              <v:imagedata o:title=""/>
              <o:lock v:ext="edit" aspectratio="f"/>
              <v:textbox inset="0mm,0mm,0mm,0mm" style="mso-fit-shape-to-text:t;">
                <w:txbxContent>
                  <w:p>
                    <w:pPr>
                      <w:pStyle w:val="20"/>
                      <w:shd w:val="clear" w:color="auto" w:fill="auto"/>
                      <w:rPr>
                        <w:sz w:val="28"/>
                        <w:szCs w:val="28"/>
                      </w:rPr>
                    </w:pPr>
                    <w:r>
                      <w:rPr>
                        <w:rFonts w:ascii="宋体" w:hAnsi="宋体" w:eastAsia="宋体" w:cs="宋体"/>
                        <w:color w:val="000000"/>
                        <w:sz w:val="28"/>
                        <w:szCs w:val="28"/>
                      </w:rPr>
                      <w:t>—</w:t>
                    </w:r>
                    <w:r>
                      <w:fldChar w:fldCharType="begin"/>
                    </w:r>
                    <w:r>
                      <w:instrText xml:space="preserve"> PAGE \* MERGEFORMAT </w:instrText>
                    </w:r>
                    <w:r>
                      <w:fldChar w:fldCharType="separate"/>
                    </w:r>
                    <w:r>
                      <w:rPr>
                        <w:rFonts w:ascii="宋体" w:hAnsi="宋体" w:eastAsia="宋体" w:cs="宋体"/>
                        <w:sz w:val="28"/>
                        <w:szCs w:val="28"/>
                      </w:rPr>
                      <w:t>2</w:t>
                    </w:r>
                    <w:r>
                      <w:fldChar w:fldCharType="end"/>
                    </w:r>
                    <w:r>
                      <w:rPr>
                        <w:rFonts w:ascii="宋体" w:hAnsi="宋体" w:eastAsia="宋体" w:cs="宋体"/>
                        <w:color w:val="000000"/>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-171450</wp:posOffset>
              </wp:positionV>
              <wp:extent cx="810260" cy="234950"/>
              <wp:effectExtent l="0" t="0" r="0" b="0"/>
              <wp:wrapNone/>
              <wp:docPr id="4" name="文本框 6"/>
              <wp:cNvGraphicFramePr/>
              <a:graphic xmlns:a="http://schemas.openxmlformats.org/drawingml/2006/main">
                <a:graphicData uri="http://schemas.microsoft.com/office/word/2010/wordprocessingShape">
                  <wps:wsp>
                    <wps:cNvSpPr txBox="1"/>
                    <wps:spPr>
                      <a:xfrm>
                        <a:off x="0" y="0"/>
                        <a:ext cx="810260" cy="234950"/>
                      </a:xfrm>
                      <a:prstGeom prst="rect">
                        <a:avLst/>
                      </a:prstGeom>
                      <a:noFill/>
                      <a:ln>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square" lIns="0" tIns="0" rIns="0" bIns="0" upright="0"/>
                  </wps:wsp>
                </a:graphicData>
              </a:graphic>
            </wp:anchor>
          </w:drawing>
        </mc:Choice>
        <mc:Fallback>
          <w:pict>
            <v:shape id="文本框 6" o:spid="_x0000_s1026" o:spt="202" type="#_x0000_t202" style="position:absolute;left:0pt;margin-top:-13.5pt;height:18.5pt;width:63.8pt;mso-position-horizontal:outside;mso-position-horizontal-relative:margin;z-index:251662336;mso-width-relative:page;mso-height-relative:page;" filled="f" stroked="f" coordsize="21600,21600" o:gfxdata="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HC789UAAAAHAQAADwAAAAAAAAABACAAAAAiAAAAZHJzL2Rvd25yZXYu&#10;eG1sUEsBAhQAFAAAAAgAh07iQFVm5DrFAQAAfwMAAA4AAAAAAAAAAQAgAAAAJAEAAGRycy9lMm9E&#10;b2MueG1sUEsFBgAAAAAGAAYAWQEAAFsFAAAAAA==&#10;">
              <v:fill on="f" focussize="0,0"/>
              <v:stroke on="f"/>
              <v:imagedata o:title=""/>
              <o:lock v:ext="edit" aspectratio="f"/>
              <v:textbox inset="0mm,0mm,0mm,0mm">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-171450</wp:posOffset>
              </wp:positionV>
              <wp:extent cx="828675" cy="244475"/>
              <wp:effectExtent l="0" t="0" r="0" b="0"/>
              <wp:wrapNone/>
              <wp:docPr id="5" name="文本框 7"/>
              <wp:cNvGraphicFramePr/>
              <a:graphic xmlns:a="http://schemas.openxmlformats.org/drawingml/2006/main">
                <a:graphicData uri="http://schemas.microsoft.com/office/word/2010/wordprocessingShape">
                  <wps:wsp>
                    <wps:cNvSpPr txBox="1"/>
                    <wps:spPr>
                      <a:xfrm>
                        <a:off x="0" y="0"/>
                        <a:ext cx="828675" cy="244475"/>
                      </a:xfrm>
                      <a:prstGeom prst="rect">
                        <a:avLst/>
                      </a:prstGeom>
                      <a:noFill/>
                      <a:ln>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square" lIns="0" tIns="0" rIns="0" bIns="0" upright="0"/>
                  </wps:wsp>
                </a:graphicData>
              </a:graphic>
            </wp:anchor>
          </w:drawing>
        </mc:Choice>
        <mc:Fallback>
          <w:pict>
            <v:shape id="文本框 7" o:spid="_x0000_s1026" o:spt="202" type="#_x0000_t202" style="position:absolute;left:0pt;margin-top:-13.5pt;height:19.25pt;width:65.25pt;mso-position-horizontal:outside;mso-position-horizontal-relative:margin;z-index:251663360;mso-width-relative:page;mso-height-relative:page;" filled="f" stroked="f" coordsize="21600,21600" o:gfxdata="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kwcx81gAAAAcBAAAPAAAAAAAAAAEAIAAAACIAAABkcnMvZG93bnJldi54&#10;bWxQSwECFAAUAAAACACHTuJA0Oq0C8MBAAB/AwAADgAAAAAAAAABACAAAAAlAQAAZHJzL2Uyb0Rv&#10;Yy54bWxQSwUGAAAAAAYABgBZAQAAWgUAAAAA&#10;">
              <v:fill on="f" focussize="0,0"/>
              <v:stroke on="f"/>
              <v:imagedata o:title=""/>
              <o:lock v:ext="edit" aspectratio="f"/>
              <v:textbox inset="0mm,0mm,0mm,0mm">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17"/>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ODU4MGE1ODYxYjk2NTI0MTVjM2FhYmZkMTJkODEifQ=="/>
  </w:docVars>
  <w:rsids>
    <w:rsidRoot w:val="5FA6682C"/>
    <w:rsid w:val="00010EA8"/>
    <w:rsid w:val="0001125F"/>
    <w:rsid w:val="00016523"/>
    <w:rsid w:val="00036B37"/>
    <w:rsid w:val="0005585D"/>
    <w:rsid w:val="00064923"/>
    <w:rsid w:val="0008086E"/>
    <w:rsid w:val="00080BB6"/>
    <w:rsid w:val="000819EE"/>
    <w:rsid w:val="000A4C3E"/>
    <w:rsid w:val="000C4602"/>
    <w:rsid w:val="000E5C7F"/>
    <w:rsid w:val="000F3FD0"/>
    <w:rsid w:val="00107823"/>
    <w:rsid w:val="0011078C"/>
    <w:rsid w:val="00115C78"/>
    <w:rsid w:val="00116B06"/>
    <w:rsid w:val="00130DA9"/>
    <w:rsid w:val="00137223"/>
    <w:rsid w:val="001544C8"/>
    <w:rsid w:val="0017083D"/>
    <w:rsid w:val="001808F1"/>
    <w:rsid w:val="00182C53"/>
    <w:rsid w:val="00196FD2"/>
    <w:rsid w:val="001B1CDC"/>
    <w:rsid w:val="001B6343"/>
    <w:rsid w:val="001D1FC3"/>
    <w:rsid w:val="001D5A47"/>
    <w:rsid w:val="001F5B65"/>
    <w:rsid w:val="00206CE0"/>
    <w:rsid w:val="002203D7"/>
    <w:rsid w:val="00224E12"/>
    <w:rsid w:val="0025117E"/>
    <w:rsid w:val="0025492A"/>
    <w:rsid w:val="00273371"/>
    <w:rsid w:val="002946F4"/>
    <w:rsid w:val="00295600"/>
    <w:rsid w:val="002E6431"/>
    <w:rsid w:val="0030655E"/>
    <w:rsid w:val="00307692"/>
    <w:rsid w:val="003100E6"/>
    <w:rsid w:val="003258CA"/>
    <w:rsid w:val="00341D12"/>
    <w:rsid w:val="0034291C"/>
    <w:rsid w:val="0035055A"/>
    <w:rsid w:val="00387F13"/>
    <w:rsid w:val="00393ADA"/>
    <w:rsid w:val="003A5764"/>
    <w:rsid w:val="003B1922"/>
    <w:rsid w:val="003D4DF4"/>
    <w:rsid w:val="003D7C8F"/>
    <w:rsid w:val="003F1EF3"/>
    <w:rsid w:val="003F5468"/>
    <w:rsid w:val="00407E19"/>
    <w:rsid w:val="0041347B"/>
    <w:rsid w:val="00414108"/>
    <w:rsid w:val="00420F64"/>
    <w:rsid w:val="00422EA4"/>
    <w:rsid w:val="00461D73"/>
    <w:rsid w:val="0046405A"/>
    <w:rsid w:val="00465559"/>
    <w:rsid w:val="004803D6"/>
    <w:rsid w:val="00482F07"/>
    <w:rsid w:val="00483CA7"/>
    <w:rsid w:val="0049082F"/>
    <w:rsid w:val="004916C5"/>
    <w:rsid w:val="004A6491"/>
    <w:rsid w:val="004A7344"/>
    <w:rsid w:val="004C0EFF"/>
    <w:rsid w:val="004C68CD"/>
    <w:rsid w:val="00505DF7"/>
    <w:rsid w:val="00512488"/>
    <w:rsid w:val="00517F6F"/>
    <w:rsid w:val="00535B27"/>
    <w:rsid w:val="00545A3F"/>
    <w:rsid w:val="00566C6D"/>
    <w:rsid w:val="005713C5"/>
    <w:rsid w:val="00573C87"/>
    <w:rsid w:val="00574995"/>
    <w:rsid w:val="00575797"/>
    <w:rsid w:val="00577DBD"/>
    <w:rsid w:val="005808C4"/>
    <w:rsid w:val="00591745"/>
    <w:rsid w:val="00592EE4"/>
    <w:rsid w:val="00592F81"/>
    <w:rsid w:val="005965F5"/>
    <w:rsid w:val="005A37E4"/>
    <w:rsid w:val="005B182E"/>
    <w:rsid w:val="005B5EC1"/>
    <w:rsid w:val="005B7D2B"/>
    <w:rsid w:val="005D1B88"/>
    <w:rsid w:val="005D5352"/>
    <w:rsid w:val="005E1A7B"/>
    <w:rsid w:val="005E5F99"/>
    <w:rsid w:val="005F5F33"/>
    <w:rsid w:val="005F642A"/>
    <w:rsid w:val="00605D30"/>
    <w:rsid w:val="00612417"/>
    <w:rsid w:val="00623D1F"/>
    <w:rsid w:val="00640E5B"/>
    <w:rsid w:val="00642403"/>
    <w:rsid w:val="00644A63"/>
    <w:rsid w:val="0065017F"/>
    <w:rsid w:val="006554A6"/>
    <w:rsid w:val="00657B7F"/>
    <w:rsid w:val="00670160"/>
    <w:rsid w:val="006907FC"/>
    <w:rsid w:val="00696266"/>
    <w:rsid w:val="006A79AC"/>
    <w:rsid w:val="006B12CD"/>
    <w:rsid w:val="006F5E07"/>
    <w:rsid w:val="007126AE"/>
    <w:rsid w:val="00732265"/>
    <w:rsid w:val="007400C7"/>
    <w:rsid w:val="00740EA6"/>
    <w:rsid w:val="00741347"/>
    <w:rsid w:val="00765CC4"/>
    <w:rsid w:val="00780201"/>
    <w:rsid w:val="007811AD"/>
    <w:rsid w:val="007A2536"/>
    <w:rsid w:val="007A51CE"/>
    <w:rsid w:val="007B0C16"/>
    <w:rsid w:val="007D5E08"/>
    <w:rsid w:val="007E37DF"/>
    <w:rsid w:val="0081307A"/>
    <w:rsid w:val="00827E49"/>
    <w:rsid w:val="00831C1A"/>
    <w:rsid w:val="008636F7"/>
    <w:rsid w:val="00871553"/>
    <w:rsid w:val="00875008"/>
    <w:rsid w:val="00877880"/>
    <w:rsid w:val="00880639"/>
    <w:rsid w:val="008B12D3"/>
    <w:rsid w:val="008C3F01"/>
    <w:rsid w:val="008E4366"/>
    <w:rsid w:val="008E4EE1"/>
    <w:rsid w:val="00903769"/>
    <w:rsid w:val="00906721"/>
    <w:rsid w:val="009170DD"/>
    <w:rsid w:val="009267FF"/>
    <w:rsid w:val="0095006F"/>
    <w:rsid w:val="009517A3"/>
    <w:rsid w:val="00954665"/>
    <w:rsid w:val="009603B9"/>
    <w:rsid w:val="00963853"/>
    <w:rsid w:val="009653DA"/>
    <w:rsid w:val="00966B99"/>
    <w:rsid w:val="00984A28"/>
    <w:rsid w:val="0099203B"/>
    <w:rsid w:val="009A339F"/>
    <w:rsid w:val="009A4ABF"/>
    <w:rsid w:val="009A4C42"/>
    <w:rsid w:val="009B5C4F"/>
    <w:rsid w:val="009C2869"/>
    <w:rsid w:val="009C2A37"/>
    <w:rsid w:val="009D4FAF"/>
    <w:rsid w:val="009E7C07"/>
    <w:rsid w:val="009F7507"/>
    <w:rsid w:val="00A012BC"/>
    <w:rsid w:val="00A01D68"/>
    <w:rsid w:val="00A0579A"/>
    <w:rsid w:val="00A15170"/>
    <w:rsid w:val="00A22FF5"/>
    <w:rsid w:val="00A259C7"/>
    <w:rsid w:val="00A25AE4"/>
    <w:rsid w:val="00A55C3F"/>
    <w:rsid w:val="00A60D53"/>
    <w:rsid w:val="00A6107E"/>
    <w:rsid w:val="00A67EFF"/>
    <w:rsid w:val="00A71265"/>
    <w:rsid w:val="00A8437E"/>
    <w:rsid w:val="00A86E7E"/>
    <w:rsid w:val="00A97359"/>
    <w:rsid w:val="00AA2B99"/>
    <w:rsid w:val="00AA63A6"/>
    <w:rsid w:val="00AB2778"/>
    <w:rsid w:val="00AB28E8"/>
    <w:rsid w:val="00AB764B"/>
    <w:rsid w:val="00AD31B7"/>
    <w:rsid w:val="00B01753"/>
    <w:rsid w:val="00B066F8"/>
    <w:rsid w:val="00B241AD"/>
    <w:rsid w:val="00B249D1"/>
    <w:rsid w:val="00B27A99"/>
    <w:rsid w:val="00B31092"/>
    <w:rsid w:val="00B41279"/>
    <w:rsid w:val="00B424CB"/>
    <w:rsid w:val="00B545A7"/>
    <w:rsid w:val="00B84688"/>
    <w:rsid w:val="00BA59C2"/>
    <w:rsid w:val="00BB05A2"/>
    <w:rsid w:val="00BD646A"/>
    <w:rsid w:val="00BD7F9C"/>
    <w:rsid w:val="00BF3F3A"/>
    <w:rsid w:val="00BF52BC"/>
    <w:rsid w:val="00C02906"/>
    <w:rsid w:val="00C06AD8"/>
    <w:rsid w:val="00C170E9"/>
    <w:rsid w:val="00C24B06"/>
    <w:rsid w:val="00C27476"/>
    <w:rsid w:val="00C536D2"/>
    <w:rsid w:val="00C5525D"/>
    <w:rsid w:val="00C651AC"/>
    <w:rsid w:val="00C6556F"/>
    <w:rsid w:val="00C66B98"/>
    <w:rsid w:val="00C67363"/>
    <w:rsid w:val="00C93432"/>
    <w:rsid w:val="00CA67F9"/>
    <w:rsid w:val="00CE64D3"/>
    <w:rsid w:val="00D00EC5"/>
    <w:rsid w:val="00D0143E"/>
    <w:rsid w:val="00D0280A"/>
    <w:rsid w:val="00D0386B"/>
    <w:rsid w:val="00D06B69"/>
    <w:rsid w:val="00D36845"/>
    <w:rsid w:val="00D57592"/>
    <w:rsid w:val="00D57AEF"/>
    <w:rsid w:val="00D600F9"/>
    <w:rsid w:val="00D70A37"/>
    <w:rsid w:val="00DA2577"/>
    <w:rsid w:val="00DA5CDC"/>
    <w:rsid w:val="00DD797A"/>
    <w:rsid w:val="00DE341A"/>
    <w:rsid w:val="00DE706D"/>
    <w:rsid w:val="00DF2200"/>
    <w:rsid w:val="00DF4556"/>
    <w:rsid w:val="00DF49DA"/>
    <w:rsid w:val="00E00134"/>
    <w:rsid w:val="00E057AA"/>
    <w:rsid w:val="00E30864"/>
    <w:rsid w:val="00E3237B"/>
    <w:rsid w:val="00E46F48"/>
    <w:rsid w:val="00E71B34"/>
    <w:rsid w:val="00E72FD6"/>
    <w:rsid w:val="00E749E7"/>
    <w:rsid w:val="00E80530"/>
    <w:rsid w:val="00E908CF"/>
    <w:rsid w:val="00EC7B66"/>
    <w:rsid w:val="00F15472"/>
    <w:rsid w:val="00F6361C"/>
    <w:rsid w:val="00F6791C"/>
    <w:rsid w:val="00F75B96"/>
    <w:rsid w:val="00F8777C"/>
    <w:rsid w:val="00F93CAE"/>
    <w:rsid w:val="00F95F73"/>
    <w:rsid w:val="00FB08F6"/>
    <w:rsid w:val="00FB6AC7"/>
    <w:rsid w:val="00FC4330"/>
    <w:rsid w:val="00FC5D4A"/>
    <w:rsid w:val="00FD349F"/>
    <w:rsid w:val="00FE14AB"/>
    <w:rsid w:val="00FE2A5D"/>
    <w:rsid w:val="00FE3902"/>
    <w:rsid w:val="00FE5D36"/>
    <w:rsid w:val="00FF0E6F"/>
    <w:rsid w:val="130A1901"/>
    <w:rsid w:val="15061F3D"/>
    <w:rsid w:val="2B510D62"/>
    <w:rsid w:val="489878BA"/>
    <w:rsid w:val="5FA668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2"/>
    <w:qFormat/>
    <w:locked/>
    <w:uiPriority w:val="99"/>
    <w:pPr>
      <w:spacing w:line="560" w:lineRule="exact"/>
      <w:ind w:firstLine="883" w:firstLineChars="200"/>
      <w:jc w:val="left"/>
      <w:outlineLvl w:val="1"/>
    </w:pPr>
    <w:rPr>
      <w:rFonts w:ascii="??" w:hAnsi="??" w:eastAsia="楷体_GB2312" w:cs="??"/>
      <w:color w:val="000000"/>
      <w:kern w:val="0"/>
      <w:sz w:val="32"/>
      <w:szCs w:val="32"/>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3"/>
    <w:unhideWhenUsed/>
    <w:uiPriority w:val="99"/>
    <w:pPr>
      <w:spacing w:after="120"/>
      <w:ind w:left="420" w:leftChars="200"/>
    </w:pPr>
  </w:style>
  <w:style w:type="paragraph" w:styleId="4">
    <w:name w:val="Date"/>
    <w:basedOn w:val="1"/>
    <w:next w:val="1"/>
    <w:link w:val="14"/>
    <w:unhideWhenUsed/>
    <w:uiPriority w:val="99"/>
    <w:pPr>
      <w:ind w:left="100" w:leftChars="2500"/>
    </w:pPr>
  </w:style>
  <w:style w:type="paragraph" w:styleId="5">
    <w:name w:val="Balloon Text"/>
    <w:basedOn w:val="1"/>
    <w:link w:val="15"/>
    <w:unhideWhenUsed/>
    <w:uiPriority w:val="99"/>
    <w:pPr>
      <w:jc w:val="left"/>
    </w:pPr>
    <w:rPr>
      <w:rFonts w:ascii="Microsoft JhengHei Light" w:hAnsi="Microsoft JhengHei Light" w:eastAsia="Microsoft JhengHei Light" w:cs="Microsoft JhengHei Light"/>
      <w:color w:val="000000"/>
      <w:kern w:val="0"/>
      <w:sz w:val="18"/>
      <w:szCs w:val="18"/>
      <w:lang w:eastAsia="en-US" w:bidi="en-US"/>
    </w:rPr>
  </w:style>
  <w:style w:type="paragraph" w:styleId="6">
    <w:name w:val="footer"/>
    <w:basedOn w:val="1"/>
    <w:link w:val="16"/>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link w:val="18"/>
    <w:unhideWhenUsed/>
    <w:qFormat/>
    <w:uiPriority w:val="99"/>
    <w:pPr>
      <w:ind w:firstLine="420" w:firstLineChars="200"/>
    </w:pPr>
    <w:rPr>
      <w:rFonts w:ascii="Calibri" w:hAnsi="Calibri" w:eastAsia="宋体" w:cs="Times New Roman"/>
      <w:szCs w:val="24"/>
    </w:rPr>
  </w:style>
  <w:style w:type="character" w:styleId="11">
    <w:name w:val="page number"/>
    <w:basedOn w:val="10"/>
    <w:uiPriority w:val="99"/>
  </w:style>
  <w:style w:type="character" w:customStyle="1" w:styleId="12">
    <w:name w:val="标题 2 Char"/>
    <w:basedOn w:val="10"/>
    <w:link w:val="2"/>
    <w:qFormat/>
    <w:uiPriority w:val="99"/>
    <w:rPr>
      <w:rFonts w:ascii="??" w:hAnsi="??" w:eastAsia="楷体_GB2312" w:cs="??"/>
      <w:color w:val="000000"/>
      <w:sz w:val="32"/>
      <w:szCs w:val="32"/>
    </w:rPr>
  </w:style>
  <w:style w:type="character" w:customStyle="1" w:styleId="13">
    <w:name w:val="正文文本缩进 Char"/>
    <w:basedOn w:val="10"/>
    <w:link w:val="3"/>
    <w:semiHidden/>
    <w:uiPriority w:val="99"/>
    <w:rPr>
      <w:rFonts w:cs="Calibri"/>
      <w:kern w:val="2"/>
      <w:sz w:val="21"/>
      <w:szCs w:val="21"/>
    </w:rPr>
  </w:style>
  <w:style w:type="character" w:customStyle="1" w:styleId="14">
    <w:name w:val="日期 Char"/>
    <w:basedOn w:val="10"/>
    <w:link w:val="4"/>
    <w:semiHidden/>
    <w:uiPriority w:val="99"/>
    <w:rPr>
      <w:rFonts w:cs="Calibri"/>
      <w:kern w:val="2"/>
      <w:sz w:val="21"/>
      <w:szCs w:val="21"/>
    </w:rPr>
  </w:style>
  <w:style w:type="character" w:customStyle="1" w:styleId="15">
    <w:name w:val="批注框文本 Char"/>
    <w:basedOn w:val="10"/>
    <w:link w:val="5"/>
    <w:semiHidden/>
    <w:uiPriority w:val="99"/>
    <w:rPr>
      <w:rFonts w:ascii="Microsoft JhengHei Light" w:hAnsi="Microsoft JhengHei Light" w:eastAsia="Microsoft JhengHei Light" w:cs="Microsoft JhengHei Light"/>
      <w:color w:val="000000"/>
      <w:sz w:val="18"/>
      <w:szCs w:val="18"/>
      <w:lang w:eastAsia="en-US" w:bidi="en-US"/>
    </w:rPr>
  </w:style>
  <w:style w:type="character" w:customStyle="1" w:styleId="16">
    <w:name w:val="页脚 Char"/>
    <w:basedOn w:val="10"/>
    <w:link w:val="6"/>
    <w:locked/>
    <w:uiPriority w:val="99"/>
    <w:rPr>
      <w:sz w:val="18"/>
      <w:szCs w:val="18"/>
    </w:rPr>
  </w:style>
  <w:style w:type="character" w:customStyle="1" w:styleId="17">
    <w:name w:val="页眉 Char"/>
    <w:basedOn w:val="10"/>
    <w:link w:val="7"/>
    <w:semiHidden/>
    <w:uiPriority w:val="99"/>
    <w:rPr>
      <w:rFonts w:cs="Calibri"/>
      <w:kern w:val="2"/>
      <w:sz w:val="18"/>
      <w:szCs w:val="18"/>
    </w:rPr>
  </w:style>
  <w:style w:type="character" w:customStyle="1" w:styleId="18">
    <w:name w:val="正文首行缩进 2 Char"/>
    <w:basedOn w:val="13"/>
    <w:link w:val="8"/>
    <w:uiPriority w:val="99"/>
    <w:rPr>
      <w:rFonts w:ascii="Calibri" w:hAnsi="Calibri" w:eastAsia="宋体" w:cs="Times New Roman"/>
      <w:szCs w:val="24"/>
    </w:rPr>
  </w:style>
  <w:style w:type="character" w:customStyle="1" w:styleId="19">
    <w:name w:val="页眉或页脚 (2)_"/>
    <w:basedOn w:val="10"/>
    <w:link w:val="20"/>
    <w:uiPriority w:val="0"/>
    <w:rPr>
      <w:rFonts w:ascii="Times New Roman" w:hAnsi="Times New Roman" w:eastAsia="Times New Roman"/>
      <w:shd w:val="clear" w:color="auto" w:fill="FFFFFF"/>
      <w:lang w:val="zh-CN" w:bidi="zh-CN"/>
    </w:rPr>
  </w:style>
  <w:style w:type="paragraph" w:customStyle="1" w:styleId="20">
    <w:name w:val="页眉或页脚 (2)"/>
    <w:basedOn w:val="1"/>
    <w:link w:val="19"/>
    <w:uiPriority w:val="0"/>
    <w:pPr>
      <w:shd w:val="clear" w:color="auto" w:fill="FFFFFF"/>
      <w:jc w:val="left"/>
    </w:pPr>
    <w:rPr>
      <w:rFonts w:ascii="Times New Roman" w:hAnsi="Times New Roman" w:eastAsia="Times New Roman" w:cs="Times New Roman"/>
      <w:kern w:val="0"/>
      <w:sz w:val="20"/>
      <w:szCs w:val="20"/>
      <w:lang w:val="zh-CN" w:bidi="zh-CN"/>
    </w:rPr>
  </w:style>
  <w:style w:type="character" w:customStyle="1" w:styleId="21">
    <w:name w:val="正文文本_"/>
    <w:basedOn w:val="10"/>
    <w:link w:val="22"/>
    <w:uiPriority w:val="0"/>
    <w:rPr>
      <w:rFonts w:ascii="MingLiU" w:hAnsi="MingLiU" w:eastAsia="MingLiU" w:cs="MingLiU"/>
      <w:sz w:val="30"/>
      <w:szCs w:val="30"/>
      <w:shd w:val="clear" w:color="auto" w:fill="FFFFFF"/>
      <w:lang w:val="zh-CN" w:bidi="zh-CN"/>
    </w:rPr>
  </w:style>
  <w:style w:type="paragraph" w:customStyle="1" w:styleId="22">
    <w:name w:val="正文文本1"/>
    <w:basedOn w:val="1"/>
    <w:link w:val="21"/>
    <w:uiPriority w:val="0"/>
    <w:pPr>
      <w:shd w:val="clear" w:color="auto" w:fill="FFFFFF"/>
      <w:spacing w:after="50" w:line="394" w:lineRule="auto"/>
      <w:ind w:firstLine="400"/>
      <w:jc w:val="left"/>
    </w:pPr>
    <w:rPr>
      <w:rFonts w:ascii="MingLiU" w:hAnsi="MingLiU" w:eastAsia="MingLiU" w:cs="MingLiU"/>
      <w:kern w:val="0"/>
      <w:sz w:val="30"/>
      <w:szCs w:val="30"/>
      <w:lang w:val="zh-CN" w:bidi="zh-CN"/>
    </w:rPr>
  </w:style>
  <w:style w:type="character" w:customStyle="1" w:styleId="23">
    <w:name w:val="标题 #1_"/>
    <w:basedOn w:val="10"/>
    <w:link w:val="24"/>
    <w:uiPriority w:val="0"/>
    <w:rPr>
      <w:rFonts w:ascii="MingLiU" w:hAnsi="MingLiU" w:eastAsia="MingLiU" w:cs="MingLiU"/>
      <w:sz w:val="44"/>
      <w:szCs w:val="44"/>
      <w:shd w:val="clear" w:color="auto" w:fill="FFFFFF"/>
      <w:lang w:val="zh-CN" w:bidi="zh-CN"/>
    </w:rPr>
  </w:style>
  <w:style w:type="paragraph" w:customStyle="1" w:styleId="24">
    <w:name w:val="标题 #1"/>
    <w:basedOn w:val="1"/>
    <w:link w:val="23"/>
    <w:uiPriority w:val="0"/>
    <w:pPr>
      <w:shd w:val="clear" w:color="auto" w:fill="FFFFFF"/>
      <w:spacing w:after="270"/>
      <w:jc w:val="center"/>
      <w:outlineLvl w:val="0"/>
    </w:pPr>
    <w:rPr>
      <w:rFonts w:ascii="MingLiU" w:hAnsi="MingLiU" w:eastAsia="MingLiU" w:cs="MingLiU"/>
      <w:kern w:val="0"/>
      <w:sz w:val="44"/>
      <w:szCs w:val="44"/>
      <w:lang w:val="zh-CN" w:bidi="zh-CN"/>
    </w:rPr>
  </w:style>
  <w:style w:type="character" w:customStyle="1" w:styleId="25">
    <w:name w:val="标题 #2_"/>
    <w:basedOn w:val="10"/>
    <w:link w:val="26"/>
    <w:uiPriority w:val="0"/>
    <w:rPr>
      <w:rFonts w:ascii="黑体" w:hAnsi="黑体" w:eastAsia="黑体" w:cs="黑体"/>
      <w:color w:val="231F20"/>
      <w:sz w:val="32"/>
      <w:szCs w:val="32"/>
      <w:shd w:val="clear" w:color="auto" w:fill="FFFFFF"/>
      <w:lang w:val="zh-CN" w:bidi="zh-CN"/>
    </w:rPr>
  </w:style>
  <w:style w:type="paragraph" w:customStyle="1" w:styleId="26">
    <w:name w:val="标题 #2"/>
    <w:basedOn w:val="1"/>
    <w:link w:val="25"/>
    <w:uiPriority w:val="0"/>
    <w:pPr>
      <w:shd w:val="clear" w:color="auto" w:fill="FFFFFF"/>
      <w:spacing w:after="130"/>
      <w:ind w:firstLine="630"/>
      <w:jc w:val="left"/>
      <w:outlineLvl w:val="1"/>
    </w:pPr>
    <w:rPr>
      <w:rFonts w:ascii="黑体" w:hAnsi="黑体" w:eastAsia="黑体" w:cs="黑体"/>
      <w:color w:val="231F20"/>
      <w:kern w:val="0"/>
      <w:sz w:val="32"/>
      <w:szCs w:val="32"/>
      <w:lang w:val="zh-CN" w:bidi="zh-CN"/>
    </w:rPr>
  </w:style>
  <w:style w:type="character" w:customStyle="1" w:styleId="27">
    <w:name w:val="其他_"/>
    <w:basedOn w:val="10"/>
    <w:link w:val="28"/>
    <w:uiPriority w:val="0"/>
    <w:rPr>
      <w:rFonts w:ascii="MingLiU" w:hAnsi="MingLiU" w:eastAsia="MingLiU" w:cs="MingLiU"/>
      <w:shd w:val="clear" w:color="auto" w:fill="FFFFFF"/>
      <w:lang w:val="zh-CN" w:bidi="zh-CN"/>
    </w:rPr>
  </w:style>
  <w:style w:type="paragraph" w:customStyle="1" w:styleId="28">
    <w:name w:val="其他"/>
    <w:basedOn w:val="1"/>
    <w:link w:val="27"/>
    <w:uiPriority w:val="0"/>
    <w:pPr>
      <w:shd w:val="clear" w:color="auto" w:fill="FFFFFF"/>
      <w:jc w:val="left"/>
    </w:pPr>
    <w:rPr>
      <w:rFonts w:ascii="MingLiU" w:hAnsi="MingLiU" w:eastAsia="MingLiU" w:cs="MingLiU"/>
      <w:kern w:val="0"/>
      <w:sz w:val="20"/>
      <w:szCs w:val="20"/>
      <w:lang w:val="zh-CN" w:bidi="zh-CN"/>
    </w:rPr>
  </w:style>
  <w:style w:type="character" w:customStyle="1" w:styleId="29">
    <w:name w:val="其他 (2)_"/>
    <w:basedOn w:val="10"/>
    <w:link w:val="30"/>
    <w:uiPriority w:val="0"/>
    <w:rPr>
      <w:rFonts w:ascii="MingLiU" w:hAnsi="MingLiU" w:eastAsia="MingLiU" w:cs="MingLiU"/>
      <w:sz w:val="17"/>
      <w:szCs w:val="17"/>
      <w:shd w:val="clear" w:color="auto" w:fill="FFFFFF"/>
      <w:lang w:val="zh-CN" w:bidi="zh-CN"/>
    </w:rPr>
  </w:style>
  <w:style w:type="paragraph" w:customStyle="1" w:styleId="30">
    <w:name w:val="其他 (2)"/>
    <w:basedOn w:val="1"/>
    <w:link w:val="29"/>
    <w:uiPriority w:val="0"/>
    <w:pPr>
      <w:shd w:val="clear" w:color="auto" w:fill="FFFFFF"/>
      <w:spacing w:line="245" w:lineRule="exact"/>
      <w:jc w:val="left"/>
    </w:pPr>
    <w:rPr>
      <w:rFonts w:ascii="MingLiU" w:hAnsi="MingLiU" w:eastAsia="MingLiU" w:cs="MingLiU"/>
      <w:kern w:val="0"/>
      <w:sz w:val="17"/>
      <w:szCs w:val="17"/>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1086</Words>
  <Characters>6195</Characters>
  <Lines>51</Lines>
  <Paragraphs>14</Paragraphs>
  <TotalTime>0</TotalTime>
  <ScaleCrop>false</ScaleCrop>
  <LinksUpToDate>false</LinksUpToDate>
  <CharactersWithSpaces>7267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2023-07-05T07:28:00Z</dcterms:created>
  <dc:creator>cbamddy丫丫</dc:creator>
  <cp:lastModifiedBy>htzw</cp:lastModifiedBy>
  <cp:lastPrinted>2023-05-04T08:07:00Z</cp:lastPrinted>
  <dcterms:modified xsi:type="dcterms:W3CDTF">2023-10-30T01:14:59Z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4A686DBFBDC64E2DBD3713F4B459052B_13</vt:lpwstr>
  </property>
</Properties>
</file>