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  <w:t xml:space="preserve">附件2 </w:t>
      </w:r>
      <w:r>
        <w:rPr>
          <w:rStyle w:val="5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</w:t>
      </w:r>
      <w:bookmarkStart w:id="0" w:name="_GoBack"/>
      <w:r>
        <w:rPr>
          <w:rStyle w:val="5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2023年</w:t>
      </w:r>
      <w:r>
        <w:rPr>
          <w:rStyle w:val="5"/>
          <w:rFonts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农业产业化市级龙头企业评分标准</w:t>
      </w:r>
    </w:p>
    <w:bookmarkEnd w:id="0"/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市级龙头企业考核100分，考核综合得分80分以上的，方可列入市级龙头企业申报对象。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企业名称（盖章）：</w:t>
      </w:r>
    </w:p>
    <w:tbl>
      <w:tblPr>
        <w:tblStyle w:val="3"/>
        <w:tblW w:w="1432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482"/>
        <w:gridCol w:w="961"/>
        <w:gridCol w:w="7609"/>
        <w:gridCol w:w="1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考核内容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指标要求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计分标准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考核评分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企业规模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（40分）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年销售收入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万左右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每少100万扣1分，最高扣</w:t>
            </w:r>
            <w:r>
              <w:rPr>
                <w:rStyle w:val="5"/>
                <w:rFonts w:hint="eastAsia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减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5分；每超过500万元增计1分，最高增计5分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固定资产投资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00万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达不到的计0分；每超过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00万元增计1分，最高增计5分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企业信用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（10分）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依法纳税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依法纳税的计4分，欠税的计0分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不欠工资不欠社保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达标的计6分，若有一项不达标的扣3分，两项都达不到的计0分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资产负债率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（10分）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60%以下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企业资产负债率在60%（含60%）以下的计10分，高于60%的计0分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带动能力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5"/>
                <w:rFonts w:hint="eastAsia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0分）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带动农户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企业带动农户500户的计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分，达不到的计0分；每增加100户，增计1分，最高增计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企业竞争力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（20分）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两品一标认证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绿色、有机各计2分，否则计0分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名牌名品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有中国驰名商标或中国名片产品的计4分，没有的计0分，有省著名商标或者名牌产品的计2分，没有的计0分，最高不得超过4分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质量管理认证环保达标证明安全资格认证卫生管理认证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有其中一项的计2分，否则计0分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职业技能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持有职业技能等级证书并达到80%以上计4分，达到60%计2分，低于60%的计0分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黑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发明专利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有证书计2分，没有的计0分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注册商标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有的计2分，没有的计0分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2分</w:t>
            </w: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有严格执行计2分，没有的计0分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5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color w:val="auto"/>
          <w:sz w:val="28"/>
          <w:szCs w:val="28"/>
        </w:rPr>
      </w:pPr>
    </w:p>
    <w:p/>
    <w:sectPr>
      <w:pgSz w:w="16838" w:h="11906" w:orient="landscape"/>
      <w:pgMar w:top="1531" w:right="2098" w:bottom="1531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1B6A121C"/>
    <w:rsid w:val="0C5C7523"/>
    <w:rsid w:val="1B6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  <w:textAlignment w:val="baseline"/>
    </w:pPr>
    <w:rPr>
      <w:rFonts w:ascii="Times New Roman" w:hAnsi="Times New Roman" w:eastAsia="仿宋_GB2312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2023-10-25T01:29:00Z</dcterms:created>
  <dc:creator>醴陵农业</dc:creator>
  <cp:lastModifiedBy>醴陵农业</cp:lastModifiedBy>
  <dcterms:modified xsi:type="dcterms:W3CDTF">2023-10-25T01:30:02Z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43B5C2A9C0C446DA980FA5E3E2628010_11</vt:lpwstr>
  </property>
</Properties>
</file>