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600" w:lineRule="atLeast"/>
        <w:jc w:val="center"/>
        <w:rPr>
          <w:rFonts w:ascii="微软雅黑" w:hAnsi="微软雅黑" w:eastAsia="微软雅黑" w:cs="微软雅黑"/>
          <w:color w:val="4C4C4C"/>
        </w:rPr>
      </w:pPr>
      <w:r>
        <w:rPr>
          <w:rFonts w:hint="eastAsia" w:ascii="方正小标宋简体" w:hAnsi="方正小标宋简体" w:eastAsia="方正小标宋简体" w:cs="方正小标宋简体"/>
          <w:color w:val="4C4C4C"/>
          <w:sz w:val="43"/>
          <w:szCs w:val="43"/>
          <w:shd w:val="clear" w:color="auto" w:fill="FFFFFF"/>
          <w:lang w:eastAsia="zh-CN"/>
        </w:rPr>
        <w:t>株洲市天元区</w:t>
      </w:r>
      <w:r>
        <w:rPr>
          <w:rFonts w:hint="eastAsia" w:ascii="Times New Roman" w:hAnsi="Times New Roman" w:eastAsia="微软雅黑"/>
          <w:color w:val="4C4C4C"/>
          <w:sz w:val="43"/>
          <w:szCs w:val="43"/>
          <w:shd w:val="clear" w:color="auto" w:fill="FFFFFF"/>
        </w:rPr>
        <w:t>2022</w:t>
      </w:r>
      <w:r>
        <w:rPr>
          <w:rFonts w:ascii="方正小标宋简体" w:hAnsi="方正小标宋简体" w:eastAsia="方正小标宋简体" w:cs="方正小标宋简体"/>
          <w:color w:val="4C4C4C"/>
          <w:sz w:val="43"/>
          <w:szCs w:val="43"/>
          <w:shd w:val="clear" w:color="auto" w:fill="FFFFFF"/>
        </w:rPr>
        <w:t>年度财政预算公开</w:t>
      </w:r>
    </w:p>
    <w:p>
      <w:pPr>
        <w:pStyle w:val="2"/>
        <w:widowControl/>
        <w:spacing w:before="0" w:beforeAutospacing="0" w:after="0" w:afterAutospacing="0" w:line="600" w:lineRule="atLeast"/>
        <w:jc w:val="center"/>
        <w:rPr>
          <w:rStyle w:val="5"/>
          <w:rFonts w:hint="eastAsia" w:ascii="宋体" w:hAnsi="宋体" w:cs="宋体"/>
          <w:color w:val="4C4C4C"/>
          <w:sz w:val="43"/>
          <w:szCs w:val="43"/>
        </w:rPr>
      </w:pPr>
    </w:p>
    <w:p>
      <w:pPr>
        <w:pStyle w:val="2"/>
        <w:widowControl/>
        <w:spacing w:before="0" w:beforeAutospacing="0" w:after="0" w:afterAutospacing="0" w:line="600" w:lineRule="atLeast"/>
        <w:jc w:val="center"/>
        <w:rPr>
          <w:rFonts w:hint="eastAsia" w:ascii="微软雅黑" w:hAnsi="微软雅黑" w:eastAsia="微软雅黑" w:cs="微软雅黑"/>
          <w:color w:val="4C4C4C"/>
        </w:rPr>
      </w:pPr>
      <w:r>
        <w:rPr>
          <w:rStyle w:val="5"/>
          <w:rFonts w:hint="eastAsia" w:ascii="宋体" w:hAnsi="宋体" w:cs="宋体"/>
          <w:color w:val="4C4C4C"/>
          <w:sz w:val="43"/>
          <w:szCs w:val="43"/>
        </w:rPr>
        <w:t>目 录</w:t>
      </w:r>
    </w:p>
    <w:p>
      <w:pPr>
        <w:pStyle w:val="2"/>
        <w:widowControl/>
        <w:spacing w:before="0" w:beforeAutospacing="0" w:after="0" w:afterAutospacing="0" w:line="588" w:lineRule="exact"/>
        <w:rPr>
          <w:rFonts w:hint="eastAsia" w:ascii="微软雅黑" w:hAnsi="微软雅黑" w:eastAsia="微软雅黑" w:cs="微软雅黑"/>
        </w:rPr>
      </w:pPr>
      <w:r>
        <w:rPr>
          <w:rFonts w:ascii="黑体" w:hAnsi="宋体" w:eastAsia="黑体" w:cs="黑体"/>
          <w:sz w:val="31"/>
          <w:szCs w:val="31"/>
        </w:rPr>
        <w:t>第一部分</w:t>
      </w:r>
      <w:r>
        <w:rPr>
          <w:rFonts w:hint="eastAsia" w:ascii="黑体" w:hAnsi="宋体" w:eastAsia="黑体" w:cs="黑体"/>
          <w:sz w:val="31"/>
          <w:szCs w:val="31"/>
          <w:lang w:val="en-US" w:eastAsia="zh-CN"/>
        </w:rPr>
        <w:t xml:space="preserve"> </w:t>
      </w:r>
      <w:r>
        <w:rPr>
          <w:rFonts w:hint="eastAsia" w:ascii="黑体" w:hAnsi="宋体" w:eastAsia="黑体" w:cs="黑体"/>
          <w:sz w:val="31"/>
          <w:szCs w:val="31"/>
        </w:rPr>
        <w:t>关于</w:t>
      </w:r>
      <w:r>
        <w:rPr>
          <w:rFonts w:hint="eastAsia" w:ascii="黑体" w:hAnsi="宋体" w:eastAsia="黑体" w:cs="黑体"/>
          <w:sz w:val="31"/>
          <w:szCs w:val="31"/>
          <w:lang w:eastAsia="zh-CN"/>
        </w:rPr>
        <w:t>株洲市天元区</w:t>
      </w:r>
      <w:r>
        <w:rPr>
          <w:rFonts w:hint="eastAsia" w:ascii="Times New Roman" w:hAnsi="Times New Roman" w:eastAsia="微软雅黑"/>
          <w:sz w:val="31"/>
          <w:szCs w:val="31"/>
        </w:rPr>
        <w:t>2021</w:t>
      </w:r>
      <w:r>
        <w:rPr>
          <w:rFonts w:hint="eastAsia" w:ascii="黑体" w:hAnsi="宋体" w:eastAsia="黑体" w:cs="黑体"/>
          <w:sz w:val="31"/>
          <w:szCs w:val="31"/>
        </w:rPr>
        <w:t>年财政预算执行情况及</w:t>
      </w:r>
      <w:r>
        <w:rPr>
          <w:rFonts w:hint="eastAsia" w:ascii="Times New Roman" w:hAnsi="Times New Roman" w:eastAsia="微软雅黑"/>
          <w:sz w:val="31"/>
          <w:szCs w:val="31"/>
        </w:rPr>
        <w:t>2022</w:t>
      </w:r>
      <w:r>
        <w:rPr>
          <w:rFonts w:hint="eastAsia" w:ascii="黑体" w:hAnsi="宋体" w:eastAsia="黑体" w:cs="黑体"/>
          <w:sz w:val="31"/>
          <w:szCs w:val="31"/>
        </w:rPr>
        <w:t>年财政预算草案的报告</w:t>
      </w:r>
    </w:p>
    <w:p>
      <w:pPr>
        <w:pStyle w:val="2"/>
        <w:widowControl/>
        <w:spacing w:before="0" w:beforeAutospacing="0" w:after="0" w:afterAutospacing="0" w:line="588" w:lineRule="exact"/>
        <w:rPr>
          <w:rFonts w:hint="eastAsia" w:ascii="微软雅黑" w:hAnsi="微软雅黑" w:eastAsia="微软雅黑" w:cs="微软雅黑"/>
        </w:rPr>
      </w:pPr>
      <w:r>
        <w:rPr>
          <w:rFonts w:ascii="仿宋_GB2312" w:hAnsi="Times New Roman" w:eastAsia="仿宋_GB2312" w:cs="仿宋_GB2312"/>
          <w:sz w:val="31"/>
          <w:szCs w:val="31"/>
        </w:rPr>
        <w:t>一、</w:t>
      </w:r>
      <w:r>
        <w:rPr>
          <w:rFonts w:hint="eastAsia" w:ascii="Times New Roman" w:hAnsi="Times New Roman" w:eastAsia="微软雅黑"/>
          <w:sz w:val="31"/>
          <w:szCs w:val="31"/>
        </w:rPr>
        <w:t>2021</w:t>
      </w:r>
      <w:r>
        <w:rPr>
          <w:rFonts w:ascii="仿宋_GB2312" w:hAnsi="Times New Roman" w:eastAsia="仿宋_GB2312" w:cs="仿宋_GB2312"/>
          <w:sz w:val="31"/>
          <w:szCs w:val="31"/>
        </w:rPr>
        <w:t>年财政预算执行情况</w:t>
      </w:r>
    </w:p>
    <w:p>
      <w:pPr>
        <w:pStyle w:val="2"/>
        <w:widowControl/>
        <w:spacing w:before="0" w:beforeAutospacing="0" w:after="0" w:afterAutospacing="0" w:line="588" w:lineRule="exact"/>
        <w:rPr>
          <w:rFonts w:hint="eastAsia" w:ascii="仿宋_GB2312" w:hAnsi="Times New Roman" w:eastAsia="仿宋_GB2312" w:cs="仿宋_GB2312"/>
          <w:sz w:val="31"/>
          <w:szCs w:val="31"/>
        </w:rPr>
      </w:pPr>
      <w:r>
        <w:rPr>
          <w:rFonts w:ascii="仿宋_GB2312" w:hAnsi="Times New Roman" w:eastAsia="仿宋_GB2312" w:cs="仿宋_GB2312"/>
          <w:sz w:val="31"/>
          <w:szCs w:val="31"/>
        </w:rPr>
        <w:t>二、</w:t>
      </w:r>
      <w:r>
        <w:rPr>
          <w:rFonts w:hint="eastAsia" w:ascii="Times New Roman" w:hAnsi="Times New Roman" w:eastAsia="微软雅黑"/>
          <w:sz w:val="31"/>
          <w:szCs w:val="31"/>
        </w:rPr>
        <w:t>2022</w:t>
      </w:r>
      <w:r>
        <w:rPr>
          <w:rFonts w:ascii="仿宋_GB2312" w:hAnsi="Times New Roman" w:eastAsia="仿宋_GB2312" w:cs="仿宋_GB2312"/>
          <w:sz w:val="31"/>
          <w:szCs w:val="31"/>
        </w:rPr>
        <w:t>年财政预算草案</w:t>
      </w:r>
    </w:p>
    <w:p>
      <w:pPr>
        <w:pStyle w:val="2"/>
        <w:widowControl/>
        <w:spacing w:before="0" w:beforeAutospacing="0" w:after="0" w:afterAutospacing="0" w:line="588" w:lineRule="exact"/>
        <w:rPr>
          <w:rFonts w:hint="eastAsia" w:ascii="黑体" w:hAnsi="宋体" w:eastAsia="黑体" w:cs="黑体"/>
          <w:sz w:val="31"/>
          <w:szCs w:val="31"/>
        </w:rPr>
      </w:pPr>
      <w:r>
        <w:rPr>
          <w:rFonts w:hint="eastAsia" w:ascii="黑体" w:hAnsi="宋体" w:eastAsia="黑体" w:cs="黑体"/>
          <w:sz w:val="31"/>
          <w:szCs w:val="31"/>
        </w:rPr>
        <w:t>第二部分</w:t>
      </w:r>
      <w:r>
        <w:rPr>
          <w:rFonts w:hint="eastAsia" w:ascii="黑体" w:hAnsi="宋体" w:eastAsia="黑体" w:cs="黑体"/>
          <w:sz w:val="31"/>
          <w:szCs w:val="31"/>
          <w:lang w:eastAsia="zh-CN"/>
        </w:rPr>
        <w:t>株洲市天元区</w:t>
      </w:r>
      <w:r>
        <w:rPr>
          <w:rFonts w:hint="eastAsia" w:ascii="Times New Roman" w:hAnsi="Times New Roman" w:eastAsia="微软雅黑"/>
          <w:sz w:val="31"/>
          <w:szCs w:val="31"/>
        </w:rPr>
        <w:t>2022</w:t>
      </w:r>
      <w:r>
        <w:rPr>
          <w:rFonts w:hint="eastAsia" w:ascii="黑体" w:hAnsi="宋体" w:eastAsia="黑体" w:cs="黑体"/>
          <w:sz w:val="31"/>
          <w:szCs w:val="31"/>
        </w:rPr>
        <w:t>年预算公开表格</w:t>
      </w:r>
    </w:p>
    <w:tbl>
      <w:tblPr>
        <w:tblStyle w:val="3"/>
        <w:tblW w:w="14467" w:type="dxa"/>
        <w:tblInd w:w="-9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1332"/>
        <w:gridCol w:w="774"/>
        <w:gridCol w:w="7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表一：</w:t>
            </w:r>
          </w:p>
        </w:tc>
        <w:tc>
          <w:tcPr>
            <w:tcW w:w="1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一般公共预算财政收入预算表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表二：</w:t>
            </w:r>
          </w:p>
        </w:tc>
        <w:tc>
          <w:tcPr>
            <w:tcW w:w="1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一般公共预算财政支出预算表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表三：</w:t>
            </w:r>
          </w:p>
        </w:tc>
        <w:tc>
          <w:tcPr>
            <w:tcW w:w="1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一般公共预算本级支出预算（按功能分类）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表四：</w:t>
            </w:r>
          </w:p>
        </w:tc>
        <w:tc>
          <w:tcPr>
            <w:tcW w:w="1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一般公共预算基本支出情况表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表五：</w:t>
            </w:r>
          </w:p>
        </w:tc>
        <w:tc>
          <w:tcPr>
            <w:tcW w:w="1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一般公共预算基本支出预算明细表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工资福利支出（按部门预算经济分类）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表六：</w:t>
            </w:r>
          </w:p>
        </w:tc>
        <w:tc>
          <w:tcPr>
            <w:tcW w:w="1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一般公共预算基本支出表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工资福利支出（按政府预算经济分类）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表七：</w:t>
            </w:r>
          </w:p>
        </w:tc>
        <w:tc>
          <w:tcPr>
            <w:tcW w:w="1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一般公共预算基本支出预算明细表－一般商品和服务支出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（按部门预算经济分类）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表八：</w:t>
            </w:r>
          </w:p>
        </w:tc>
        <w:tc>
          <w:tcPr>
            <w:tcW w:w="1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一般公共预算基本支出预算明细表－一般商品和服务支出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（按政府预算经济分类）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表九：</w:t>
            </w:r>
          </w:p>
        </w:tc>
        <w:tc>
          <w:tcPr>
            <w:tcW w:w="1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一般公共预算基本支出预算明细表－对个人和家庭的补助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（按部门预算经济分类）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表十：</w:t>
            </w:r>
          </w:p>
        </w:tc>
        <w:tc>
          <w:tcPr>
            <w:tcW w:w="1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一般公共预算基本支出预算明细表－对个人和家庭的补助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（按政府预算经济分类）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表十一：</w:t>
            </w:r>
          </w:p>
        </w:tc>
        <w:tc>
          <w:tcPr>
            <w:tcW w:w="1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政府性基金收入预算表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表十二：</w:t>
            </w:r>
          </w:p>
        </w:tc>
        <w:tc>
          <w:tcPr>
            <w:tcW w:w="1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政府性基金支出预算表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表十三：</w:t>
            </w:r>
          </w:p>
        </w:tc>
        <w:tc>
          <w:tcPr>
            <w:tcW w:w="1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政府性基金预算支出情况表（按部门预算经济分类）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表十四：</w:t>
            </w:r>
          </w:p>
        </w:tc>
        <w:tc>
          <w:tcPr>
            <w:tcW w:w="1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政府性基金转移支付预算表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表十五：</w:t>
            </w:r>
          </w:p>
        </w:tc>
        <w:tc>
          <w:tcPr>
            <w:tcW w:w="1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国有资本经营收入预算表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表十六：</w:t>
            </w:r>
          </w:p>
        </w:tc>
        <w:tc>
          <w:tcPr>
            <w:tcW w:w="1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国有资本经营支出预算表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表十七：</w:t>
            </w:r>
          </w:p>
        </w:tc>
        <w:tc>
          <w:tcPr>
            <w:tcW w:w="1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本级国有资本经营收入预算表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表十八：</w:t>
            </w:r>
          </w:p>
        </w:tc>
        <w:tc>
          <w:tcPr>
            <w:tcW w:w="1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本级国有资本经营支出预算表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表十九：</w:t>
            </w:r>
          </w:p>
        </w:tc>
        <w:tc>
          <w:tcPr>
            <w:tcW w:w="1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2022年国有资本经营预算转移支付分地区和分项目表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表二十：</w:t>
            </w:r>
          </w:p>
        </w:tc>
        <w:tc>
          <w:tcPr>
            <w:tcW w:w="1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社会保险基金收入预算表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表二十一：</w:t>
            </w:r>
          </w:p>
        </w:tc>
        <w:tc>
          <w:tcPr>
            <w:tcW w:w="1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社会保险基金支出预算表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表二十二：</w:t>
            </w:r>
          </w:p>
        </w:tc>
        <w:tc>
          <w:tcPr>
            <w:tcW w:w="1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财政扶贫资金安排情况表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表二十三：</w:t>
            </w:r>
          </w:p>
        </w:tc>
        <w:tc>
          <w:tcPr>
            <w:tcW w:w="1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一般预算税收返还和转移支付预算表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表二十四：</w:t>
            </w:r>
          </w:p>
        </w:tc>
        <w:tc>
          <w:tcPr>
            <w:tcW w:w="1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项目支出预算明细表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表二十五：</w:t>
            </w:r>
          </w:p>
        </w:tc>
        <w:tc>
          <w:tcPr>
            <w:tcW w:w="1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经费预算财政拨款情况统计表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表二十六：</w:t>
            </w:r>
          </w:p>
        </w:tc>
        <w:tc>
          <w:tcPr>
            <w:tcW w:w="1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分项目分地区转移支付预算明细表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widowControl/>
        <w:spacing w:before="0" w:beforeAutospacing="0" w:after="0" w:afterAutospacing="0" w:line="588" w:lineRule="exact"/>
        <w:rPr>
          <w:rFonts w:hint="eastAsia" w:ascii="微软雅黑" w:hAnsi="微软雅黑" w:eastAsia="微软雅黑" w:cs="微软雅黑"/>
          <w:color w:val="4C4C4C"/>
        </w:rPr>
      </w:pPr>
      <w:r>
        <w:rPr>
          <w:rFonts w:hint="eastAsia" w:ascii="黑体" w:hAnsi="宋体" w:eastAsia="黑体" w:cs="黑体"/>
          <w:sz w:val="31"/>
          <w:szCs w:val="31"/>
        </w:rPr>
        <w:t>第三部分相关说明</w:t>
      </w:r>
      <w:r>
        <w:rPr>
          <w:rFonts w:hint="eastAsia" w:ascii="黑体" w:hAnsi="宋体" w:eastAsia="黑体" w:cs="黑体"/>
          <w:color w:val="4C4C4C"/>
          <w:sz w:val="31"/>
          <w:szCs w:val="31"/>
        </w:rPr>
        <w:t> </w:t>
      </w:r>
    </w:p>
    <w:p>
      <w:pPr>
        <w:pStyle w:val="2"/>
        <w:widowControl/>
        <w:spacing w:before="0" w:beforeAutospacing="0" w:after="0" w:afterAutospacing="0" w:line="588" w:lineRule="exact"/>
        <w:rPr>
          <w:rFonts w:hint="eastAsia" w:ascii="微软雅黑" w:hAnsi="微软雅黑" w:eastAsia="微软雅黑" w:cs="微软雅黑"/>
        </w:rPr>
      </w:pPr>
      <w:r>
        <w:rPr>
          <w:rFonts w:ascii="仿宋_GB2312" w:hAnsi="Times New Roman" w:eastAsia="仿宋_GB2312" w:cs="仿宋_GB2312"/>
          <w:sz w:val="31"/>
          <w:szCs w:val="31"/>
        </w:rPr>
        <w:t>一、税收返还和转移支付情况</w:t>
      </w:r>
      <w:bookmarkStart w:id="0" w:name="_GoBack"/>
      <w:bookmarkEnd w:id="0"/>
    </w:p>
    <w:p>
      <w:pPr>
        <w:pStyle w:val="2"/>
        <w:widowControl/>
        <w:spacing w:before="0" w:beforeAutospacing="0" w:after="0" w:afterAutospacing="0" w:line="588" w:lineRule="exact"/>
        <w:rPr>
          <w:rFonts w:ascii="仿宋_GB2312" w:hAnsi="Times New Roman" w:eastAsia="仿宋_GB2312" w:cs="仿宋_GB2312"/>
          <w:sz w:val="31"/>
          <w:szCs w:val="31"/>
        </w:rPr>
      </w:pPr>
      <w:r>
        <w:rPr>
          <w:rFonts w:hint="eastAsia" w:ascii="仿宋_GB2312" w:hAnsi="Times New Roman" w:eastAsia="仿宋_GB2312" w:cs="仿宋_GB2312"/>
          <w:sz w:val="31"/>
          <w:szCs w:val="31"/>
        </w:rPr>
        <w:t>二</w:t>
      </w:r>
      <w:r>
        <w:rPr>
          <w:rFonts w:ascii="仿宋_GB2312" w:hAnsi="Times New Roman" w:eastAsia="仿宋_GB2312" w:cs="仿宋_GB2312"/>
          <w:sz w:val="31"/>
          <w:szCs w:val="31"/>
        </w:rPr>
        <w:t>、举借政府债务情况</w:t>
      </w:r>
    </w:p>
    <w:p>
      <w:pPr>
        <w:pStyle w:val="2"/>
        <w:widowControl/>
        <w:spacing w:before="0" w:beforeAutospacing="0" w:after="0" w:afterAutospacing="0" w:line="588" w:lineRule="exact"/>
        <w:rPr>
          <w:rFonts w:hint="eastAsia" w:ascii="仿宋_GB2312" w:hAnsi="Times New Roman" w:eastAsia="仿宋_GB2312" w:cs="仿宋_GB2312"/>
          <w:sz w:val="31"/>
          <w:szCs w:val="31"/>
          <w:lang w:eastAsia="zh-CN"/>
        </w:rPr>
      </w:pPr>
      <w:r>
        <w:rPr>
          <w:rFonts w:hint="eastAsia" w:ascii="仿宋_GB2312" w:hAnsi="Times New Roman" w:eastAsia="仿宋_GB2312" w:cs="仿宋_GB2312"/>
          <w:sz w:val="31"/>
          <w:szCs w:val="31"/>
          <w:lang w:eastAsia="zh-CN"/>
        </w:rPr>
        <w:t>三、三公经费说明</w:t>
      </w:r>
    </w:p>
    <w:p>
      <w:pPr>
        <w:pStyle w:val="2"/>
        <w:widowControl/>
        <w:spacing w:before="0" w:beforeAutospacing="0" w:after="0" w:afterAutospacing="0" w:line="588" w:lineRule="exact"/>
        <w:rPr>
          <w:rFonts w:hint="eastAsia" w:ascii="微软雅黑" w:hAnsi="微软雅黑" w:eastAsia="微软雅黑" w:cs="微软雅黑"/>
          <w:color w:val="4C4C4C"/>
        </w:rPr>
      </w:pPr>
      <w:r>
        <w:rPr>
          <w:rFonts w:hint="eastAsia" w:ascii="仿宋_GB2312" w:hAnsi="Times New Roman" w:eastAsia="仿宋_GB2312" w:cs="仿宋_GB2312"/>
          <w:sz w:val="31"/>
          <w:szCs w:val="31"/>
          <w:lang w:eastAsia="zh-CN"/>
        </w:rPr>
        <w:t>四</w:t>
      </w:r>
      <w:r>
        <w:rPr>
          <w:rFonts w:ascii="仿宋_GB2312" w:hAnsi="Times New Roman" w:eastAsia="仿宋_GB2312" w:cs="仿宋_GB2312"/>
          <w:sz w:val="31"/>
          <w:szCs w:val="31"/>
        </w:rPr>
        <w:t>、预算绩效管理工作开展情况</w:t>
      </w:r>
      <w:r>
        <w:rPr>
          <w:rFonts w:hint="eastAsia" w:ascii="黑体" w:hAnsi="宋体" w:eastAsia="黑体" w:cs="黑体"/>
          <w:color w:val="4C4C4C"/>
          <w:sz w:val="31"/>
          <w:szCs w:val="31"/>
        </w:rPr>
        <w:t> 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NzUzYzY1YjNkNzhlNmUzMDIwZGI4MjE4MTJiNzUifQ=="/>
  </w:docVars>
  <w:rsids>
    <w:rsidRoot w:val="007260D3"/>
    <w:rsid w:val="000E5F68"/>
    <w:rsid w:val="007260D3"/>
    <w:rsid w:val="00C81980"/>
    <w:rsid w:val="04757CC7"/>
    <w:rsid w:val="1063560C"/>
    <w:rsid w:val="141355C2"/>
    <w:rsid w:val="1FF1600F"/>
    <w:rsid w:val="20FB77F4"/>
    <w:rsid w:val="24F02463"/>
    <w:rsid w:val="259A75DB"/>
    <w:rsid w:val="313B53C4"/>
    <w:rsid w:val="34425347"/>
    <w:rsid w:val="36050390"/>
    <w:rsid w:val="36413603"/>
    <w:rsid w:val="37935446"/>
    <w:rsid w:val="40094AB4"/>
    <w:rsid w:val="45205C51"/>
    <w:rsid w:val="497B26BB"/>
    <w:rsid w:val="4AF61314"/>
    <w:rsid w:val="5480094A"/>
    <w:rsid w:val="769E4FEA"/>
    <w:rsid w:val="78F45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</Words>
  <Characters>736</Characters>
  <Lines>6</Lines>
  <Paragraphs>1</Paragraphs>
  <TotalTime>0</TotalTime>
  <ScaleCrop>false</ScaleCrop>
  <LinksUpToDate>false</LinksUpToDate>
  <CharactersWithSpaces>864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2023-08-16T07:35:00Z</dcterms:created>
  <dc:creator>Administrator</dc:creator>
  <cp:lastModifiedBy>忘川流水1412662020</cp:lastModifiedBy>
  <dcterms:modified xsi:type="dcterms:W3CDTF">2023-10-17T07:24:09Z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66B7E9A13DA54D4AA6C2043E740A6A2B_13</vt:lpwstr>
  </property>
</Properties>
</file>