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b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FF0000"/>
          <w:sz w:val="44"/>
          <w:szCs w:val="44"/>
          <w:highlight w:val="none"/>
          <w:lang w:val="en-US" w:eastAsia="zh-CN"/>
        </w:rPr>
        <w:t>株洲市城市管理和综合执法局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FF0000"/>
          <w:sz w:val="44"/>
          <w:szCs w:val="44"/>
          <w:highlight w:val="none"/>
          <w:lang w:val="en-US" w:eastAsia="zh-CN"/>
        </w:rPr>
        <w:t>报废国有资产网络竞价公告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委托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株洲拍卖有限公司举行报废国有</w:t>
      </w:r>
      <w:r>
        <w:rPr>
          <w:rFonts w:hint="eastAsia" w:ascii="仿宋" w:hAnsi="仿宋" w:eastAsia="仿宋" w:cs="仿宋"/>
          <w:sz w:val="28"/>
          <w:szCs w:val="28"/>
        </w:rPr>
        <w:t>资产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</w:t>
      </w:r>
      <w:r>
        <w:rPr>
          <w:rFonts w:hint="eastAsia" w:ascii="仿宋" w:hAnsi="仿宋" w:eastAsia="仿宋" w:cs="仿宋"/>
          <w:sz w:val="28"/>
          <w:szCs w:val="28"/>
        </w:rPr>
        <w:t>竞价活动，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现将有关事项告知如下：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一、交易标的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一批报废国有资产。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二、竞价时间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下午3:00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三、网络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竞价平台：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"http://www.zzpaimai.com/"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www.zzpaimai.com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株洲拍卖有限公司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jc w:val="left"/>
        <w:textAlignment w:val="auto"/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四、处置方式：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有保留价增价式网络竞价，</w:t>
      </w:r>
      <w:r>
        <w:rPr>
          <w:rFonts w:hint="eastAsia" w:ascii="仿宋" w:hAnsi="仿宋" w:eastAsia="仿宋" w:cs="仿宋"/>
          <w:sz w:val="28"/>
          <w:szCs w:val="28"/>
        </w:rPr>
        <w:t>价高者得。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none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起拍价：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人民币贰仟肆佰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整（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￥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u w:val="single"/>
          <w:lang w:val="en-US" w:eastAsia="zh-CN"/>
        </w:rPr>
        <w:t>2400元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u w:val="none"/>
          <w:lang w:val="en-US" w:eastAsia="zh-CN"/>
        </w:rPr>
        <w:t>六、</w:t>
      </w:r>
      <w:r>
        <w:rPr>
          <w:rFonts w:hint="eastAsia" w:ascii="华文中宋" w:hAnsi="华文中宋" w:eastAsia="华文中宋"/>
          <w:b/>
          <w:bCs/>
          <w:sz w:val="28"/>
          <w:szCs w:val="28"/>
          <w:u w:val="none"/>
        </w:rPr>
        <w:t>展示时间、地点：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公告之日起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的所在地展示，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看货预约、咨询：13907330582田先生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textAlignment w:val="auto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竞买登记：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1、竞买资质：意向竞买人须为具备废旧物资（再生资源）回收经营资质的企业法人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2、竞买保证金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万元，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缴款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截止时间为202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时止，收款单位：株洲拍卖有限公司，开户行：建设银行株洲电力支行，账号：43001502362050000520。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3、有意者请于202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17时前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株洲拍卖有限公司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办公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大厅持相关报名资质办理报名手续；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也可在网络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平台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ww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w.zzpaimai.com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注册报名，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将报名资质、保证金缴纳凭证、注册手机号码以及竞买人的户名、账号、开户行等发送至邮箱：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"mailto:zzpaimai@163.com"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zzpaimai@163.com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进行审核登记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。竞买人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"http://chepai.123jc.com:97/chepai_login?auctionCompanyId=4"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前，请仔细阅读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"https://mp.weixin.qq.com/s?__biz=MzIzMjQ5Njk3Mg==&amp;mid=2247484840&amp;idx=1&amp;sn=ea9a956f1bd2449d5f7408efde240ffd&amp;chksm=e8954f8bdfe2c69d07cd0153079ffcc885f207231a61788fdfa57b11a808e9fa7397812b714b&amp;token=957587442&amp;lang=zh_CN" \l "rd"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《网上拍卖操作手册》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" w:firstLineChars="200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注：本次网络竞价的详细资料和具体要求见《竞买须知》、《报废国有资产处置清单》等相关资料（报名时可见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eastAsia" w:ascii="华文中宋" w:hAnsi="华文中宋" w:eastAsia="华文中宋" w:cs="方正黑体简体"/>
          <w:b/>
          <w:bCs/>
          <w:color w:val="FF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eastAsia" w:ascii="华文中宋" w:hAnsi="华文中宋" w:eastAsia="华文中宋" w:cs="方正黑体简体"/>
          <w:b/>
          <w:bCs/>
          <w:color w:val="FF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方正黑体简体"/>
          <w:b/>
          <w:bCs/>
          <w:color w:val="FF0000"/>
          <w:kern w:val="0"/>
          <w:sz w:val="28"/>
          <w:szCs w:val="28"/>
        </w:rPr>
        <w:t xml:space="preserve"> </w:t>
      </w:r>
      <w:r>
        <w:rPr>
          <w:rFonts w:ascii="华文中宋" w:hAnsi="华文中宋" w:eastAsia="华文中宋" w:cs="方正黑体简体"/>
          <w:b/>
          <w:bCs/>
          <w:color w:val="FF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株洲市城市管理和综合执法局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mNiODNmZDVjZjNmZjU1NTRjNTI1MGQyNjQ5NWIifQ=="/>
  </w:docVars>
  <w:rsids>
    <w:rsidRoot w:val="00BA07E6"/>
    <w:rsid w:val="000242C0"/>
    <w:rsid w:val="00072701"/>
    <w:rsid w:val="00085E3C"/>
    <w:rsid w:val="000A43DE"/>
    <w:rsid w:val="00133F98"/>
    <w:rsid w:val="00210D68"/>
    <w:rsid w:val="00251770"/>
    <w:rsid w:val="00376F35"/>
    <w:rsid w:val="003C3A1B"/>
    <w:rsid w:val="003F60B4"/>
    <w:rsid w:val="00440D59"/>
    <w:rsid w:val="00574364"/>
    <w:rsid w:val="0064219C"/>
    <w:rsid w:val="007220B2"/>
    <w:rsid w:val="00777E1D"/>
    <w:rsid w:val="007A09AA"/>
    <w:rsid w:val="008B17D8"/>
    <w:rsid w:val="008C5A2D"/>
    <w:rsid w:val="009D0749"/>
    <w:rsid w:val="009D0D00"/>
    <w:rsid w:val="00A0364E"/>
    <w:rsid w:val="00AB4301"/>
    <w:rsid w:val="00B46A7B"/>
    <w:rsid w:val="00B51CF5"/>
    <w:rsid w:val="00BA07E6"/>
    <w:rsid w:val="00BD1D00"/>
    <w:rsid w:val="00C72889"/>
    <w:rsid w:val="00CD05F2"/>
    <w:rsid w:val="00CD1BFC"/>
    <w:rsid w:val="00CF4F85"/>
    <w:rsid w:val="00D64CED"/>
    <w:rsid w:val="00EE77E0"/>
    <w:rsid w:val="00EF77A5"/>
    <w:rsid w:val="00F34E14"/>
    <w:rsid w:val="00F57706"/>
    <w:rsid w:val="081E41A8"/>
    <w:rsid w:val="114458E0"/>
    <w:rsid w:val="15BD078D"/>
    <w:rsid w:val="19F94ABE"/>
    <w:rsid w:val="1CDE2B06"/>
    <w:rsid w:val="1E6E1F65"/>
    <w:rsid w:val="1EC022B2"/>
    <w:rsid w:val="25E7036F"/>
    <w:rsid w:val="29BB2EFA"/>
    <w:rsid w:val="2A084E55"/>
    <w:rsid w:val="2CF94617"/>
    <w:rsid w:val="2F134703"/>
    <w:rsid w:val="33835F7D"/>
    <w:rsid w:val="33B267C0"/>
    <w:rsid w:val="385D465D"/>
    <w:rsid w:val="3BFF1EEF"/>
    <w:rsid w:val="3F287FC1"/>
    <w:rsid w:val="41DF6BD5"/>
    <w:rsid w:val="435C7A1D"/>
    <w:rsid w:val="4707106E"/>
    <w:rsid w:val="4CDE03A9"/>
    <w:rsid w:val="4DED0341"/>
    <w:rsid w:val="4F3805AC"/>
    <w:rsid w:val="4FF4714B"/>
    <w:rsid w:val="50603FF6"/>
    <w:rsid w:val="530C74BB"/>
    <w:rsid w:val="546A55F0"/>
    <w:rsid w:val="58905D09"/>
    <w:rsid w:val="59985D22"/>
    <w:rsid w:val="60104D5A"/>
    <w:rsid w:val="66D371DB"/>
    <w:rsid w:val="6AB02F2A"/>
    <w:rsid w:val="6C1651D2"/>
    <w:rsid w:val="6C8032D0"/>
    <w:rsid w:val="7139447E"/>
    <w:rsid w:val="73025106"/>
    <w:rsid w:val="790243B1"/>
    <w:rsid w:val="7D9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0"/>
      <w:szCs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0"/>
      <w:sz w:val="24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4">
    <w:name w:val="annotation subject"/>
    <w:basedOn w:val="2"/>
    <w:next w:val="1"/>
    <w:qFormat/>
    <w:uiPriority w:val="0"/>
    <w:rPr>
      <w:b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3"/>
    <w:next w:val="1"/>
    <w:qFormat/>
    <w:uiPriority w:val="0"/>
    <w:pPr>
      <w:ind w:firstLine="420" w:firstLineChars="200"/>
    </w:pPr>
    <w:rPr>
      <w:kern w:val="2"/>
      <w:sz w:val="21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等线" w:hAnsi="等线" w:eastAsia="等线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12"/>
    <w:link w:val="6"/>
    <w:semiHidden/>
    <w:qFormat/>
    <w:uiPriority w:val="99"/>
    <w:rPr>
      <w:rFonts w:ascii="Calibri" w:hAnsi="Calibri" w:eastAsia="宋体" w:cs="Calibri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618</Characters>
  <Lines>6</Lines>
  <Paragraphs>1</Paragraphs>
  <TotalTime>3</TotalTime>
  <ScaleCrop>false</ScaleCrop>
  <LinksUpToDate>false</LinksUpToDate>
  <CharactersWithSpaces>626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2022-02-16T06:18:00Z</dcterms:created>
  <dc:creator>Ws</dc:creator>
  <cp:lastModifiedBy>YDD</cp:lastModifiedBy>
  <cp:lastPrinted>2023-09-18T02:47:00Z</cp:lastPrinted>
  <dcterms:modified xsi:type="dcterms:W3CDTF">2023-09-22T09:30:34Z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E5B25CDB650240948F2072402269DF45_13</vt:lpwstr>
  </property>
</Properties>
</file>