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kern w:val="0"/>
          <w:sz w:val="32"/>
          <w:szCs w:val="32"/>
          <w:lang w:bidi="ar"/>
        </w:rPr>
      </w:pPr>
      <w:r>
        <w:rPr>
          <w:rFonts w:ascii="Times New Roman" w:hAnsi="Times New Roman" w:eastAsia="黑体" w:cs="Times New Roman"/>
          <w:kern w:val="0"/>
          <w:sz w:val="32"/>
          <w:szCs w:val="32"/>
          <w:lang w:bidi="ar"/>
        </w:rPr>
        <w:t>附件</w:t>
      </w:r>
    </w:p>
    <w:p>
      <w:pPr>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攸县</w:t>
      </w:r>
      <w:r>
        <w:rPr>
          <w:rFonts w:ascii="Times New Roman" w:hAnsi="Times New Roman" w:eastAsia="方正小标宋简体" w:cs="Times New Roman"/>
          <w:sz w:val="44"/>
          <w:szCs w:val="44"/>
        </w:rPr>
        <w:t>行政审批中介服务事项目录清单</w:t>
      </w: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lang w:val="en-US" w:eastAsia="zh-CN"/>
        </w:rPr>
        <w:t>2023年版</w:t>
      </w:r>
      <w:r>
        <w:rPr>
          <w:rFonts w:hint="eastAsia" w:ascii="Times New Roman" w:hAnsi="Times New Roman" w:eastAsia="方正小标宋简体" w:cs="Times New Roman"/>
          <w:sz w:val="44"/>
          <w:szCs w:val="44"/>
          <w:lang w:eastAsia="zh-CN"/>
        </w:rPr>
        <w:t>）</w:t>
      </w:r>
      <w:r>
        <w:rPr>
          <w:rFonts w:ascii="Times New Roman" w:hAnsi="Times New Roman" w:eastAsia="方正小标宋简体" w:cs="Times New Roman"/>
          <w:sz w:val="44"/>
          <w:szCs w:val="44"/>
        </w:rPr>
        <w:t>（103项）</w:t>
      </w:r>
    </w:p>
    <w:tbl>
      <w:tblPr>
        <w:tblStyle w:val="6"/>
        <w:tblW w:w="15293" w:type="dxa"/>
        <w:jc w:val="center"/>
        <w:tblLayout w:type="fixed"/>
        <w:tblCellMar>
          <w:top w:w="17" w:type="dxa"/>
          <w:left w:w="57" w:type="dxa"/>
          <w:bottom w:w="17" w:type="dxa"/>
          <w:right w:w="57" w:type="dxa"/>
        </w:tblCellMar>
      </w:tblPr>
      <w:tblGrid>
        <w:gridCol w:w="571"/>
        <w:gridCol w:w="1124"/>
        <w:gridCol w:w="1404"/>
        <w:gridCol w:w="1537"/>
        <w:gridCol w:w="1099"/>
        <w:gridCol w:w="857"/>
        <w:gridCol w:w="1053"/>
        <w:gridCol w:w="1945"/>
        <w:gridCol w:w="1157"/>
        <w:gridCol w:w="1087"/>
        <w:gridCol w:w="1233"/>
        <w:gridCol w:w="1111"/>
        <w:gridCol w:w="1115"/>
      </w:tblGrid>
      <w:tr>
        <w:tblPrEx>
          <w:tblCellMar>
            <w:top w:w="17" w:type="dxa"/>
            <w:left w:w="57" w:type="dxa"/>
            <w:bottom w:w="17" w:type="dxa"/>
            <w:right w:w="57" w:type="dxa"/>
          </w:tblCellMar>
        </w:tblPrEx>
        <w:trPr>
          <w:trHeight w:val="567" w:hRule="atLeast"/>
          <w:tblHeader/>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序号</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中介服务事项名称</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对应行政审批事项名称</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Cs/>
                <w:kern w:val="0"/>
                <w:szCs w:val="21"/>
                <w:lang w:bidi="ar"/>
              </w:rPr>
            </w:pPr>
            <w:r>
              <w:rPr>
                <w:rFonts w:ascii="Times New Roman" w:hAnsi="Times New Roman" w:eastAsia="黑体" w:cs="Times New Roman"/>
                <w:bCs/>
                <w:kern w:val="0"/>
                <w:szCs w:val="21"/>
                <w:lang w:bidi="ar"/>
              </w:rPr>
              <w:t>行政审批事项</w:t>
            </w:r>
          </w:p>
          <w:p>
            <w:pPr>
              <w:spacing w:line="30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编码</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行政审批事项类型</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中介服务层级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对应行政审批实施机关</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实施要求</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服务时限</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Cs/>
                <w:kern w:val="0"/>
                <w:szCs w:val="21"/>
                <w:lang w:bidi="ar"/>
              </w:rPr>
            </w:pPr>
            <w:r>
              <w:rPr>
                <w:rFonts w:ascii="Times New Roman" w:hAnsi="Times New Roman" w:eastAsia="黑体" w:cs="Times New Roman"/>
                <w:bCs/>
                <w:kern w:val="0"/>
                <w:szCs w:val="21"/>
                <w:lang w:bidi="ar"/>
              </w:rPr>
              <w:t>收费</w:t>
            </w:r>
          </w:p>
          <w:p>
            <w:pPr>
              <w:spacing w:line="30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标准</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Cs/>
                <w:kern w:val="0"/>
                <w:szCs w:val="21"/>
                <w:lang w:bidi="ar"/>
              </w:rPr>
            </w:pPr>
            <w:r>
              <w:rPr>
                <w:rFonts w:ascii="Times New Roman" w:hAnsi="Times New Roman" w:eastAsia="黑体" w:cs="Times New Roman"/>
                <w:bCs/>
                <w:kern w:val="0"/>
                <w:szCs w:val="21"/>
                <w:lang w:bidi="ar"/>
              </w:rPr>
              <w:t>中介机构</w:t>
            </w:r>
          </w:p>
          <w:p>
            <w:pPr>
              <w:spacing w:line="30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提供的服务类型</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Cs/>
                <w:kern w:val="0"/>
                <w:szCs w:val="21"/>
                <w:lang w:bidi="ar"/>
              </w:rPr>
            </w:pPr>
            <w:r>
              <w:rPr>
                <w:rFonts w:ascii="Times New Roman" w:hAnsi="Times New Roman" w:eastAsia="黑体" w:cs="Times New Roman"/>
                <w:bCs/>
                <w:kern w:val="0"/>
                <w:szCs w:val="21"/>
                <w:lang w:bidi="ar"/>
              </w:rPr>
              <w:t>服务</w:t>
            </w:r>
          </w:p>
          <w:p>
            <w:pPr>
              <w:spacing w:line="30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结果</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备 注</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1</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项目申请报告编制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企业投资项目核准</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bookmarkStart w:id="0" w:name="_GoBack"/>
            <w:bookmarkEnd w:id="0"/>
            <w:r>
              <w:rPr>
                <w:rFonts w:ascii="Times New Roman" w:hAnsi="Times New Roman" w:eastAsia="仿宋_GB2312" w:cs="Times New Roman"/>
                <w:kern w:val="0"/>
                <w:szCs w:val="21"/>
                <w:lang w:bidi="ar"/>
              </w:rPr>
              <w:t>00010400100Y</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发展改革部门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工程咨询</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项目申请报告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工改中介事项（湘审改办发〔2021〕8号已发文，下同）</w:t>
            </w: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2</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项目评估</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政府投资</w:t>
            </w:r>
          </w:p>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项目建议书</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431004129W00（主项）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其他行政权力</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发展改革部门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审批部门委托符合条件的中介机构实施。</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政府</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采购价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工程咨询</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项目评估报告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政府投资项目可行性研究</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报告审批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431004129W00（主项）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其他行政权力</w:t>
            </w: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企业投资</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项目核准</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00010400100Y</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3</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政府投资项目可行性研究报告编制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政府投资项目可行性研究</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报告审批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431004129W00（主项）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其他行政权力</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发展改革部门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工程咨询</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可行性研究报告书</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政府投资项目概算编制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政府投资项目初步设计概算审批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431004110W00（主项）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其他行政权力</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发展改革部门</w:t>
            </w:r>
            <w:r>
              <w:rPr>
                <w:rStyle w:val="13"/>
                <w:rFonts w:ascii="Times New Roman" w:hAnsi="Times New Roman" w:eastAsia="仿宋_GB2312" w:cs="Times New Roman"/>
                <w:color w:val="auto"/>
                <w:sz w:val="21"/>
                <w:szCs w:val="21"/>
                <w:lang w:bidi="ar"/>
              </w:rPr>
              <w:t>或有关行业主管部门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工程咨询</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政府投资项目概算报告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5</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政府投资项目概算评审</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政府投资项目初步设计概算审批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431004110W00（主项）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其他行政权力</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发展改革部门</w:t>
            </w:r>
            <w:r>
              <w:rPr>
                <w:rStyle w:val="13"/>
                <w:rFonts w:ascii="Times New Roman" w:hAnsi="Times New Roman" w:eastAsia="仿宋_GB2312" w:cs="Times New Roman"/>
                <w:color w:val="auto"/>
                <w:sz w:val="21"/>
                <w:szCs w:val="21"/>
                <w:lang w:bidi="ar"/>
              </w:rPr>
              <w:t>或有关行业主管部门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审批部门委托符合条件的中介机构实施。</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10个</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工作日</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政府</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采购价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工程咨询</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政府投资项目概算评审报告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6</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项目建议书编制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权限内政府投资项目</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431004129W00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其他行政权力</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发展改革部门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工程咨询</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项目建议书报告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7</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财务清算报告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实施中等及中等以下学历教育、学前教育、自学考试助学及其他文化教育的学校设立、变更和终止审批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000105003000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教育部门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20个</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工作日</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会计事务所服务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财务清算报告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8</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验资报告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实施中等及中等以下学历教育、学前教育、自学考试助学及其他文化教育的学校设立、变更和终止审批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000105003000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教育部门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10个</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工作日</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会计事务所服务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验资</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9</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体格检查</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教师资格</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认定</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000105013000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教育部门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0.5个</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工作日</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政府指导价（幼儿园教师资格体检370元，其他200元。）</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职业卫生</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技术服务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体格检查报告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10</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出具机动车技术安全检验</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机动车检验合格标志核发</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000109037000</w:t>
            </w:r>
          </w:p>
        </w:tc>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公安部门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申请人应委托有合法资质的机构进行检测，审批部门不得以任何形式要求申请人必须委托特定中介机构提供服务。</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自受理之日起1个工作日内</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检验检测</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服务</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机动车技术安全检验报告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机动车登记</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000109036000</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11</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焰火燃放场地安全评估</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焰火燃放</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000109024000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公安部门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申请人应委托有合法资质的机构进行检测，审批部门不得以任何形式要求申请人必须委托特定中介机构提供服务。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申请单位在申报许可前自行委托具有资质的单位完成</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安全评价</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焰火燃放场地安全评估报告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12</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社会组织法定代表人离任审计</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社会团体成立、变更、注销登记</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000111001000</w:t>
            </w:r>
          </w:p>
        </w:tc>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民政部门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不再要求申请人提供法定代表人离任经济审计报告，改由审批部门委托有相应合法资质的机构编制。</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调节时限</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会计师事务所服务</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社会组织法定代表人变更登记的离任审计报告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民办非企业单位成立、变更、注销登记</w:t>
            </w:r>
          </w:p>
        </w:tc>
        <w:tc>
          <w:tcPr>
            <w:tcW w:w="1537" w:type="dxa"/>
            <w:tcBorders>
              <w:top w:val="single" w:color="000000" w:sz="4" w:space="0"/>
              <w:left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000111003000</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13</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社会组织注销清算报告审计</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社会团体成立、变更、注销登记</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000111001000</w:t>
            </w:r>
          </w:p>
        </w:tc>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民政部门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不再要求申请人提供法定代表人离任经济审计报告，改由审批部门委托有相应合法资质的机构编制。</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调节时限</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会计师事务所服务</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社会组织注销清算报告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民办非企业单位成立、变更、注销登记</w:t>
            </w:r>
          </w:p>
        </w:tc>
        <w:tc>
          <w:tcPr>
            <w:tcW w:w="1537" w:type="dxa"/>
            <w:tcBorders>
              <w:top w:val="single" w:color="000000" w:sz="4" w:space="0"/>
              <w:left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000111003000</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14</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社会组织成立、变更登记验资</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社会团体成立、变更、注销登记</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000111001000</w:t>
            </w:r>
          </w:p>
        </w:tc>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民政部门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申请人应委托有合法资质的机构编制，审批部门不得以任何形式要求申请人必须委托特定中介机构提供服务。</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调节时限</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会计师事务所服务</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社会组织成立登记、社会组织注册资金变更登记的验资报告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902"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民办非企业单位成立、变更、注销登记</w:t>
            </w:r>
          </w:p>
        </w:tc>
        <w:tc>
          <w:tcPr>
            <w:tcW w:w="1537" w:type="dxa"/>
            <w:tcBorders>
              <w:top w:val="single" w:color="000000" w:sz="4" w:space="0"/>
              <w:left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000111003000</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15</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规划现状地形图</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建设项目选址意见书核发</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000115012000（主项）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申请人应委托有合法资质的机构进行编制（审批部门已完成地形测绘的，申请人无需委托编制），审批部门不得以任何形式要求申请人必须委托特定中介机构提供服务。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测绘</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规划现状地形图</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2008"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16</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用地预审与规划</w:t>
            </w:r>
          </w:p>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选址论证</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建设项目选址意见书核发</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000115012000（主项）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城乡规划</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编制</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规划选址论证报告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200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17</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地质灾害危险性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评估报告编制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建设项目选址意见书核发</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000115012000（主项）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地质灾害危险性评估</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地质灾害危险性评估报告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3568"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18</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修建性详细规划及建设工程设计方案涉及的日照分析、交通影响评价、经济技术指标复核等技术审查</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建设工程规划类许可证核发（含设计方案审查）</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000117011000（主项）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审批部门委托符合条件的机构实施。</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5个工作日</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政府</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采购价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城乡规划</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编制</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技术审查报告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19</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修建性详细规划及建设工程设计方案编制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建设工程规划类许可证核发（含设计方案审查）</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000117011000（主项）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城乡规划编制、工程设计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修建性详细规划及建设工程设计方案</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2005" w:hRule="atLeast"/>
          <w:jc w:val="center"/>
        </w:trPr>
        <w:tc>
          <w:tcPr>
            <w:tcW w:w="571" w:type="dxa"/>
            <w:tcBorders>
              <w:top w:val="single" w:color="000000" w:sz="4" w:space="0"/>
              <w:left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20</w:t>
            </w:r>
          </w:p>
        </w:tc>
        <w:tc>
          <w:tcPr>
            <w:tcW w:w="1124" w:type="dxa"/>
            <w:tcBorders>
              <w:top w:val="single" w:color="000000" w:sz="4" w:space="0"/>
              <w:left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建设项目压覆重要矿产资源评估报告编制</w:t>
            </w:r>
          </w:p>
        </w:tc>
        <w:tc>
          <w:tcPr>
            <w:tcW w:w="1404" w:type="dxa"/>
            <w:tcBorders>
              <w:top w:val="single" w:color="000000" w:sz="4" w:space="0"/>
              <w:left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kern w:val="0"/>
                <w:szCs w:val="21"/>
                <w:lang w:bidi="ar"/>
              </w:rPr>
            </w:pPr>
          </w:p>
          <w:p>
            <w:pPr>
              <w:spacing w:line="300" w:lineRule="exact"/>
              <w:jc w:val="center"/>
              <w:textAlignment w:val="center"/>
              <w:rPr>
                <w:rFonts w:ascii="Times New Roman" w:hAnsi="Times New Roman" w:eastAsia="仿宋_GB2312" w:cs="Times New Roman"/>
                <w:szCs w:val="21"/>
              </w:rPr>
            </w:pPr>
            <w:r>
              <w:rPr>
                <w:rStyle w:val="8"/>
                <w:rFonts w:ascii="Times New Roman" w:hAnsi="Times New Roman" w:eastAsia="仿宋_GB2312" w:cs="Times New Roman"/>
                <w:color w:val="auto"/>
                <w:sz w:val="21"/>
                <w:szCs w:val="21"/>
                <w:lang w:bidi="ar"/>
              </w:rPr>
              <w:t>建设项目压覆重要矿产资源审批</w:t>
            </w:r>
          </w:p>
        </w:tc>
        <w:tc>
          <w:tcPr>
            <w:tcW w:w="1537" w:type="dxa"/>
            <w:tcBorders>
              <w:top w:val="single" w:color="000000" w:sz="4" w:space="0"/>
              <w:left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000115018000（主项）</w:t>
            </w:r>
          </w:p>
        </w:tc>
        <w:tc>
          <w:tcPr>
            <w:tcW w:w="1099" w:type="dxa"/>
            <w:tcBorders>
              <w:top w:val="single" w:color="000000" w:sz="4" w:space="0"/>
              <w:left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kern w:val="0"/>
                <w:szCs w:val="21"/>
                <w:lang w:bidi="ar"/>
              </w:rPr>
            </w:pP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省级、市级、县级</w:t>
            </w:r>
          </w:p>
          <w:p>
            <w:pPr>
              <w:spacing w:line="300" w:lineRule="exact"/>
              <w:textAlignment w:val="center"/>
              <w:rPr>
                <w:rFonts w:ascii="Times New Roman" w:hAnsi="Times New Roman" w:eastAsia="仿宋_GB2312" w:cs="Times New Roman"/>
                <w:szCs w:val="21"/>
              </w:rPr>
            </w:pPr>
          </w:p>
        </w:tc>
        <w:tc>
          <w:tcPr>
            <w:tcW w:w="1053" w:type="dxa"/>
            <w:tcBorders>
              <w:top w:val="single" w:color="000000" w:sz="4" w:space="0"/>
              <w:left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kern w:val="0"/>
                <w:szCs w:val="21"/>
                <w:lang w:bidi="ar"/>
              </w:rPr>
            </w:pP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tcBorders>
              <w:top w:val="single" w:color="000000" w:sz="4" w:space="0"/>
              <w:left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申请人应委托有合法资质的机构编制，审批部门不得以任何形式要求申请人必须委托特定中介机构提供服务。</w:t>
            </w:r>
          </w:p>
        </w:tc>
        <w:tc>
          <w:tcPr>
            <w:tcW w:w="1157" w:type="dxa"/>
            <w:tcBorders>
              <w:top w:val="single" w:color="000000" w:sz="4" w:space="0"/>
              <w:left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kern w:val="0"/>
                <w:szCs w:val="21"/>
                <w:lang w:bidi="ar"/>
              </w:rPr>
            </w:pP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kern w:val="0"/>
                <w:szCs w:val="21"/>
                <w:lang w:bidi="ar"/>
              </w:rPr>
            </w:pPr>
          </w:p>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城乡规划编制</w:t>
            </w:r>
          </w:p>
        </w:tc>
        <w:tc>
          <w:tcPr>
            <w:tcW w:w="1111" w:type="dxa"/>
            <w:tcBorders>
              <w:top w:val="single" w:color="000000" w:sz="4" w:space="0"/>
              <w:left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建设项目压覆重要矿产资源评估报告</w:t>
            </w:r>
          </w:p>
        </w:tc>
        <w:tc>
          <w:tcPr>
            <w:tcW w:w="1115" w:type="dxa"/>
            <w:tcBorders>
              <w:top w:val="single" w:color="000000" w:sz="4" w:space="0"/>
              <w:left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21</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出让地价评估（土地评估报告）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建设用地供地审查</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000115057000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审批部门委托符合条件的中介机构实施。</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政府</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采购价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土地评估</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出让地价评估报告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204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22</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立项用地规划许可综合测绘</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建设用地（含临时用地）规划许可证核发</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000115013000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测绘</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立项用地规划许可综合测绘报告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23</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工程建设许可综合测绘</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建设工程规划类许可证核发</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000117011000（主项）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建设单位委托有符合条件的中介机构实施</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测绘</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工程建设许可综合测绘报告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24</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规划条件核实和土地核验测量（含绿化测量、人防测量等）</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建设工程规划条件核实</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合格证核发</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000117049000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申请人应委托有合法资质的机构测量，审批部门不得以任何形式要求申请人必须委托特定中介机构提供服务。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测绘</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工程建设许可综合测绘报告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25</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不动产测绘（地籍测绘、房产测绘）</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建设工程规划条件核实合格证核发</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000117049000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申请人应委托有合法资质的机构测量，审批部门不得以任何形式要求申请人必须委托特定中介机构提供服务。</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地籍测绘市场调节价；房产测绘政府定价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测绘</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不动产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测绘</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不动产登记</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000715001000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行政确认</w:t>
            </w: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26</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国有建设用地使用权价格</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评估</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收回国有土地使用权审核</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431015043W00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其他行政权力</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审批部门委托符合条件的中介机构实施。</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政府</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采购价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土地评估</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国有建设用地使用权价格</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评估</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27</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矿山地质环境保护与恢复治理（含土地复垦）方案编制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开采矿产资源审批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00011501600Y</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审批部门委托有符合条件的中介机构实施。</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20个工作日</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政府</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采购价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地质灾害危险性评估</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矿山地质环境保护与恢复治理（含土地复垦）方案</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28</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采矿权</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申请范围核查</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开采矿产资源审批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00011501600Y</w:t>
            </w:r>
          </w:p>
        </w:tc>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审批部门委托符合条件的中介机构实施。</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20个工作日（不包含现场勘查时间）</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政府</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采购价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测绘</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采矿权</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申请范围核查</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勘查矿产资源审批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00011501700Y</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29</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矿产资源开发利用方案编制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开采矿产资源审批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00011501600Y</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矿产资源开发利用方案</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30</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矿产资源储量报告编制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开采矿产资源审批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00011501600Y</w:t>
            </w:r>
          </w:p>
        </w:tc>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地质勘察、测绘</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矿产资源储量报告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勘查矿产资源审批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00011501700Y</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31</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矿山地质环境综合防治方案编制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开采矿产资源审批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00011501600Y</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地质灾害危险性评估、地质灾害治理工程设计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矿山地质环境综合防治方案</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32</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矿业权</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出让收益评估</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开采矿产资源审批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00011501600Y</w:t>
            </w:r>
          </w:p>
        </w:tc>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自然资源规划部门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审批部门委托符合条件的中介机构实施。</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探矿权采矿权评估</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矿业权出让收益评估</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勘查矿产资源审批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00011501700Y</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33</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施工图设计文件审查（含消防、人防等）</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建设工程质量安全监督手续（含人防工程质量监督手续）办理并核发建筑工程施工许可证</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000117006000（主项）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Style w:val="13"/>
                <w:rFonts w:ascii="Times New Roman" w:hAnsi="Times New Roman" w:eastAsia="仿宋_GB2312" w:cs="Times New Roman"/>
                <w:color w:val="auto"/>
                <w:sz w:val="21"/>
                <w:szCs w:val="21"/>
                <w:lang w:bidi="ar"/>
              </w:rPr>
            </w:pPr>
            <w:r>
              <w:rPr>
                <w:rFonts w:ascii="Times New Roman" w:hAnsi="Times New Roman" w:eastAsia="仿宋_GB2312" w:cs="Times New Roman"/>
                <w:kern w:val="0"/>
                <w:szCs w:val="21"/>
                <w:lang w:bidi="ar"/>
              </w:rPr>
              <w:t>住房建设部门</w:t>
            </w:r>
            <w:r>
              <w:rPr>
                <w:rStyle w:val="13"/>
                <w:rFonts w:ascii="Times New Roman" w:hAnsi="Times New Roman" w:eastAsia="仿宋_GB2312" w:cs="Times New Roman"/>
                <w:color w:val="auto"/>
                <w:sz w:val="21"/>
                <w:szCs w:val="21"/>
                <w:lang w:bidi="ar"/>
              </w:rPr>
              <w:t>、</w:t>
            </w:r>
          </w:p>
          <w:p>
            <w:pPr>
              <w:spacing w:line="280" w:lineRule="exact"/>
              <w:jc w:val="center"/>
              <w:textAlignment w:val="center"/>
              <w:rPr>
                <w:rFonts w:ascii="Times New Roman" w:hAnsi="Times New Roman" w:eastAsia="仿宋_GB2312" w:cs="Times New Roman"/>
                <w:szCs w:val="21"/>
              </w:rPr>
            </w:pPr>
            <w:r>
              <w:rPr>
                <w:rStyle w:val="13"/>
                <w:rFonts w:ascii="Times New Roman" w:hAnsi="Times New Roman" w:eastAsia="仿宋_GB2312" w:cs="Times New Roman"/>
                <w:color w:val="auto"/>
                <w:sz w:val="21"/>
                <w:szCs w:val="21"/>
                <w:lang w:bidi="ar"/>
              </w:rPr>
              <w:t>人防主管部门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审批部门委托符合条件的中介机构实施。</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13个</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工作日</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政府</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采购价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施工图设计文件审查</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施工图设计文件审查情况报告书</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1555"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房屋建筑和市政基础设施工程施工图设计文件审查情况备案</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001017007000（主项）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其他行政权力</w:t>
            </w: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特殊建设工程消防设计审查</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000117052000（主项）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2012"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34</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招标代理</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建设工程施工招标文件、文件澄清或修改备案</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431017357W00</w:t>
            </w:r>
            <w:r>
              <w:rPr>
                <w:rStyle w:val="22"/>
                <w:rFonts w:hint="default" w:ascii="Times New Roman" w:hAnsi="Times New Roman" w:eastAsia="仿宋_GB2312" w:cs="Times New Roman"/>
                <w:color w:val="auto"/>
                <w:sz w:val="21"/>
                <w:szCs w:val="21"/>
                <w:lang w:bidi="ar"/>
              </w:rPr>
              <w:t>（主项）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住房建设部门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申请人可按要求自行实施或委托有关机构实施，审批部门不得以任何形式要求申请人必须委托特定中介机构提供服务。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工程建设项目招标代理</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招标代理</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35</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排水水质、水量检测报告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市政设施建设类审批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000117020000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Style w:val="13"/>
                <w:rFonts w:ascii="Times New Roman" w:hAnsi="Times New Roman" w:eastAsia="仿宋_GB2312" w:cs="Times New Roman"/>
                <w:color w:val="auto"/>
                <w:sz w:val="21"/>
                <w:szCs w:val="21"/>
                <w:lang w:bidi="ar"/>
              </w:rPr>
            </w:pPr>
            <w:r>
              <w:rPr>
                <w:rFonts w:ascii="Times New Roman" w:hAnsi="Times New Roman" w:eastAsia="仿宋_GB2312" w:cs="Times New Roman"/>
                <w:kern w:val="0"/>
                <w:szCs w:val="21"/>
                <w:lang w:bidi="ar"/>
              </w:rPr>
              <w:t>住房建设部门</w:t>
            </w:r>
            <w:r>
              <w:rPr>
                <w:rStyle w:val="13"/>
                <w:rFonts w:ascii="Times New Roman" w:hAnsi="Times New Roman" w:eastAsia="仿宋_GB2312" w:cs="Times New Roman"/>
                <w:color w:val="auto"/>
                <w:sz w:val="21"/>
                <w:szCs w:val="21"/>
                <w:lang w:bidi="ar"/>
              </w:rPr>
              <w:t>或</w:t>
            </w:r>
          </w:p>
          <w:p>
            <w:pPr>
              <w:spacing w:line="280" w:lineRule="exact"/>
              <w:jc w:val="center"/>
              <w:textAlignment w:val="center"/>
              <w:rPr>
                <w:rStyle w:val="13"/>
                <w:rFonts w:ascii="Times New Roman" w:hAnsi="Times New Roman" w:eastAsia="仿宋_GB2312" w:cs="Times New Roman"/>
                <w:color w:val="auto"/>
                <w:sz w:val="21"/>
                <w:szCs w:val="21"/>
                <w:lang w:bidi="ar"/>
              </w:rPr>
            </w:pPr>
            <w:r>
              <w:rPr>
                <w:rStyle w:val="13"/>
                <w:rFonts w:ascii="Times New Roman" w:hAnsi="Times New Roman" w:eastAsia="仿宋_GB2312" w:cs="Times New Roman"/>
                <w:color w:val="auto"/>
                <w:sz w:val="21"/>
                <w:szCs w:val="21"/>
                <w:lang w:bidi="ar"/>
              </w:rPr>
              <w:t>城市管理</w:t>
            </w:r>
          </w:p>
          <w:p>
            <w:pPr>
              <w:spacing w:line="280" w:lineRule="exact"/>
              <w:jc w:val="center"/>
              <w:textAlignment w:val="center"/>
              <w:rPr>
                <w:rFonts w:ascii="Times New Roman" w:hAnsi="Times New Roman" w:eastAsia="仿宋_GB2312" w:cs="Times New Roman"/>
                <w:szCs w:val="21"/>
              </w:rPr>
            </w:pPr>
            <w:r>
              <w:rPr>
                <w:rStyle w:val="13"/>
                <w:rFonts w:ascii="Times New Roman" w:hAnsi="Times New Roman" w:eastAsia="仿宋_GB2312" w:cs="Times New Roman"/>
                <w:color w:val="auto"/>
                <w:sz w:val="21"/>
                <w:szCs w:val="21"/>
                <w:lang w:bidi="ar"/>
              </w:rPr>
              <w:t>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检验检测</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排水水质、水量检测报告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36</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消防设施检测</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建设工程消防验收</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000117051000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住房建设部门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申请人可以自行组织实施或者委托有关机构实施，审批部门不得以任何形式要求申请人必须委托特定中介机构提供服务。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13个</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工作日</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消防技术</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消防设施检测报告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37</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建设工程质量常规检测</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房屋建筑和</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市政基础设施工程竣工验收备案</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001017006000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其他行政权力</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住房建设部门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申请人应委托有合法资质的机构进行检测，审批部门不得以任何形式要求申请人必须委托特定中介机构提供服务。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13个</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工作日</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行业</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指导价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建设工程</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质量检测</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建设工程质量常规检测报告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szCs w:val="21"/>
              </w:rPr>
              <w:t>38</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造价咨询</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最高投标限价（招标控制价）及其成果文件备案</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431017369W00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其他行政权力</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住房建设部门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委托单位与咨询公司合同自行约定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行业</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指导价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工程造价</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咨询</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招标控制价成果文件</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39</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建设项目附属绿化工程设计</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园林绿化工程（含工程建设项目附属绿化工程）设计方案审查</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431017001W00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其他行政权力</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住房建设部门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申请人应委托有关机构进行设计，审批部门不得以任何形式要求申请人必须委托特定中介机构提供服务。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工程设计、工程咨询</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设计方案</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200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40</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验资报告、财务审计报告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劳务派遣经营许可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00011400800Y</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人力资源社会保障部门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会计师事务所服务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验资报告、财务审计报告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41</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验资报告、资产评估报告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民办职业培训学校设立、分立、合并、变更及终止审批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00011400300Y</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人力资源社会保障部门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会计师事务所服务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验资报告、资产评估报告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194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42</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审计报告、资产评估报告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民办职业培训学校设立、分立、合并、变更及终止审批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00011400300Y</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人力资源社会保障部门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会计师事务所服务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审计报告、资产评估报告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43</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建设项目环境影响报告书（表）编制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lang w:bidi="ar"/>
              </w:rPr>
              <w:t>建设项目环境影响评价审批（海洋工程、核与辐射类除外）</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000116055000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生态环境部门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建设项目环境影响评价</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环境影响报告书（表）</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2134"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44</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入河排污口设置论证报告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lang w:bidi="ar"/>
              </w:rPr>
              <w:t>建设项目环境影响评价审批（含涉及江河、湖泊新建、改建或者扩大排污口审核）</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000116055000</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生态环境部门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建设项目环境影响评价</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入河排污口设置论证报告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179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45</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航道通航条件影响评价报告编制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航道通航条件影响评价审核</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000718017000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行政确认</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工程咨询</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航道通航条件影响评价报告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46</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lang w:bidi="ar"/>
              </w:rPr>
              <w:t>跨越、穿越高速公路修建桥梁、渡槽或者架设、埋设管线等设施审批咨询</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lang w:bidi="ar"/>
              </w:rPr>
              <w:t>跨越、穿越公路修建桥梁、渡槽或者架设、埋设管线（道）、电缆等设施审批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000118031000（主项）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审批部门委托符合条件的机构实施。</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20个</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工作日</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政府</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采购价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工程设计、工程咨询</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审批咨询报告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47</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公路、水运工程设计文件审查</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公路水运工程建设项目设计文件审批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000118027000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申请人应委托有合法资质的机构进行审查，审批部门不得以任何形式要求申请人必须委托特定中介机构提供服务。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工程设计、工程咨询</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公路、水运工程设计文件审查报告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48</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pacing w:val="-12"/>
                <w:szCs w:val="21"/>
              </w:rPr>
            </w:pPr>
            <w:r>
              <w:rPr>
                <w:rFonts w:ascii="Times New Roman" w:hAnsi="Times New Roman" w:eastAsia="仿宋_GB2312" w:cs="Times New Roman"/>
                <w:spacing w:val="-12"/>
                <w:kern w:val="0"/>
                <w:szCs w:val="21"/>
                <w:lang w:bidi="ar"/>
              </w:rPr>
              <w:t>出具老码头评估合格检测报告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港口经营许可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000118018000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公路水运工程质量检测</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老码头评估合格检测报告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49</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出具建设项目安全条件论证报告（涉及危险化学品的提供）</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新建、改建、扩建从事港口危险货物作业的建设项目安全条件审查</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000118026000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安全评价</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安全条件论证报告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50</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lang w:bidi="ar"/>
              </w:rPr>
              <w:t>出具道路运输车辆综合性能检测结果和技术等级评定结论</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车辆运营证</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核发</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000118023000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申请人应委托有合法资质的机构进行检测，审批部门不得以任何形式要求申请人必须委托特定中介机构提供服务。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检验检测</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道路运输车辆综合性能检测结果和技术等级评定结论</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2434"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51</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出具道路运输车辆卫星定位系统监控平台标准符合性技术审查检测报告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道路运输企业新建、变更卫星定位监控平台以及提供道路运输车辆动态监控社会化服务的备案</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431018084W00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其他行政权力</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检验检测</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道路运输车辆卫星定位系统监控平台标准符合性技术审查检测报告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52</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出具车辆技术等级评定结论和客车类型等级评定结果</w:t>
            </w:r>
          </w:p>
        </w:tc>
        <w:tc>
          <w:tcPr>
            <w:tcW w:w="1404" w:type="dxa"/>
            <w:tcBorders>
              <w:top w:val="single" w:color="000000" w:sz="4" w:space="0"/>
              <w:left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车辆运营证核发</w:t>
            </w:r>
          </w:p>
        </w:tc>
        <w:tc>
          <w:tcPr>
            <w:tcW w:w="1537" w:type="dxa"/>
            <w:tcBorders>
              <w:top w:val="single" w:color="000000" w:sz="4" w:space="0"/>
              <w:left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000118023000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申请人应委托有合法资质的机构进行检测，审批部门不得以任何形式要求申请人必须委托特定中介机构提供服务。</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检验检测</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服务</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车辆技术等级评定结论和客车类型等级评定报告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确认特定时段开行包车或者加班车资质</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000718010000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行政确认</w:t>
            </w: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auto"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道路运输营运车辆年度定期审验</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430718050W00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行政确认</w:t>
            </w: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1839"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53</w:t>
            </w:r>
          </w:p>
        </w:tc>
        <w:tc>
          <w:tcPr>
            <w:tcW w:w="1124" w:type="dxa"/>
            <w:tcBorders>
              <w:top w:val="single" w:color="000000" w:sz="4" w:space="0"/>
              <w:left w:val="single" w:color="000000" w:sz="4" w:space="0"/>
              <w:bottom w:val="single" w:color="000000"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出具车辆技术等级评定结论</w:t>
            </w:r>
          </w:p>
        </w:tc>
        <w:tc>
          <w:tcPr>
            <w:tcW w:w="14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道路货运经营许可</w:t>
            </w:r>
          </w:p>
        </w:tc>
        <w:tc>
          <w:tcPr>
            <w:tcW w:w="1537" w:type="dxa"/>
            <w:tcBorders>
              <w:top w:val="single" w:color="000000" w:sz="4" w:space="0"/>
              <w:left w:val="single" w:color="auto"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000118017000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申请人应委托有合法资质的机构进行检测，审批部门不得以任何形式要求申请人必须委托特定中介机构提供服务。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检验检测</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车辆技术等级评定结论</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54</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公路水运工程造价咨询</w:t>
            </w:r>
          </w:p>
        </w:tc>
        <w:tc>
          <w:tcPr>
            <w:tcW w:w="1404" w:type="dxa"/>
            <w:tcBorders>
              <w:top w:val="single" w:color="auto"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公路水运工程建设项目设计文件审批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000118027000</w:t>
            </w:r>
          </w:p>
        </w:tc>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申请人应委托有合法资质的机构进行咨询，审批部门不得以任何形式要求申请人必须委托特定中介机构提供服务。</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工程造价</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咨询</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公路水运工程造价咨询评估报告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公路建设项目竣工验收</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000118058000</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55</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超限运输车辆行驶公路通行、加固、改造方案制定</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公路超限运输许可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000118006000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技术审查咨询报告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56</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出具保障公路、公路附属设施质量和安全措施的技术评价报告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在公路增设或改造平面交叉道口审批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000118008000</w:t>
            </w:r>
          </w:p>
        </w:tc>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工程设计</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保障公路、公路附属设施质量和安全措施的技术评价报告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78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设置非公路标志审批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000118009000</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公路建设项目施工许可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000118012000</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2039"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57</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 xml:space="preserve">维修检测设备及计量设备检定合格证明 </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机动车维修经营备案</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431018170W00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其他行政权力</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维修检测设备及计量设备检定合格证明</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机动车维修经营备案</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1088"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58</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出具工程质量检测意见、鉴定报告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公路、水运工程交竣工质量鉴定</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430718051W00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行政确认</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审批部门委托符合条件的规划编制机构实施。</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公路水运工程质量检测</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工程质量检测意见、鉴定报告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59</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出具罐式专用车辆的罐体检测合格证或者检测报告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Times New Roman" w:hAnsi="Times New Roman" w:eastAsia="仿宋_GB2312" w:cs="Times New Roman"/>
                <w:spacing w:val="-14"/>
                <w:szCs w:val="21"/>
              </w:rPr>
            </w:pPr>
            <w:r>
              <w:rPr>
                <w:rFonts w:ascii="Times New Roman" w:hAnsi="Times New Roman" w:eastAsia="仿宋_GB2312" w:cs="Times New Roman"/>
                <w:spacing w:val="-14"/>
                <w:kern w:val="0"/>
                <w:szCs w:val="21"/>
                <w:lang w:bidi="ar"/>
              </w:rPr>
              <w:t>车辆运营证核发</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000118023000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申请人应委托有合法资质的机构编制，审批部门不得以任何形式要求申请人必须委托特定中介机构提供服务。</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检验检测</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服务</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罐式专用车辆的罐体检测合格证或者检测报告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773"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仿宋_GB2312" w:cs="Times New Roman"/>
                <w:szCs w:val="21"/>
              </w:rPr>
            </w:pPr>
          </w:p>
        </w:tc>
        <w:tc>
          <w:tcPr>
            <w:tcW w:w="1404" w:type="dxa"/>
            <w:vMerge w:val="restart"/>
            <w:tcBorders>
              <w:top w:val="single" w:color="000000" w:sz="4" w:space="0"/>
              <w:left w:val="single" w:color="000000" w:sz="4" w:space="0"/>
              <w:right w:val="single" w:color="000000" w:sz="4" w:space="0"/>
            </w:tcBorders>
            <w:vAlign w:val="center"/>
          </w:tcPr>
          <w:p>
            <w:pPr>
              <w:spacing w:line="24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道路运输营运车辆年度定期审验</w:t>
            </w:r>
          </w:p>
        </w:tc>
        <w:tc>
          <w:tcPr>
            <w:tcW w:w="1537" w:type="dxa"/>
            <w:vMerge w:val="restart"/>
            <w:tcBorders>
              <w:top w:val="single" w:color="000000" w:sz="4" w:space="0"/>
              <w:left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430718050W00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行政确认</w:t>
            </w: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813"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仿宋_GB2312" w:cs="Times New Roman"/>
                <w:szCs w:val="21"/>
              </w:rPr>
            </w:pPr>
          </w:p>
        </w:tc>
        <w:tc>
          <w:tcPr>
            <w:tcW w:w="1404" w:type="dxa"/>
            <w:vMerge w:val="continue"/>
            <w:tcBorders>
              <w:left w:val="single" w:color="000000" w:sz="4" w:space="0"/>
              <w:bottom w:val="single" w:color="000000" w:sz="4" w:space="0"/>
              <w:right w:val="single" w:color="000000" w:sz="4" w:space="0"/>
            </w:tcBorders>
            <w:vAlign w:val="center"/>
          </w:tcPr>
          <w:p>
            <w:pPr>
              <w:spacing w:line="240" w:lineRule="exact"/>
              <w:jc w:val="center"/>
              <w:textAlignment w:val="center"/>
              <w:rPr>
                <w:rFonts w:ascii="Times New Roman" w:hAnsi="Times New Roman" w:eastAsia="仿宋_GB2312" w:cs="Times New Roman"/>
                <w:szCs w:val="21"/>
              </w:rPr>
            </w:pPr>
          </w:p>
        </w:tc>
        <w:tc>
          <w:tcPr>
            <w:tcW w:w="1537" w:type="dxa"/>
            <w:vMerge w:val="continue"/>
            <w:tcBorders>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 xml:space="preserve">行政许可 </w:t>
            </w: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60</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公路桥梁结构荷载验算报告编制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公路超限运输许可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000118006000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公路桥梁结构荷载验算报告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61</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涉及公路（含高速公路）施工许可技术安全综合性审查</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公路建设项目施工许可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000118012000</w:t>
            </w:r>
          </w:p>
        </w:tc>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申请人应委托有合法资质的机构进行审查，审批部门不得以任何形式要求申请人必须委托特定中介机构提供服务。</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工程设计</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涉及公路（含高速公路）施工许可技术安全综合性审查报告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跨越、穿越公路修建桥梁、渡槽或者架设、埋设管道、电缆等设施，及在公路用地范围内架设、埋设管线、电缆等设施，或者利用公路桥梁、公路隧道、涵洞铺设电缆等设施许可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000118031000</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62</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权限内公路、水运工程变更设计文件审查</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 xml:space="preserve">公路水运工程建设项目设计文件审批 </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000118027000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申请人应委托有合法资质的机构进行审查，审批部门不得以任何形式要求申请人必须委托特定中介机构提供服务。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工程设计、工程咨询、工程勘察</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权限内公路、水运工程变更设计文件审查报告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2150"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63</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交通建设项目造价审查咨询</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 xml:space="preserve">公路水运工程建设项目设计文件审批 </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000118027000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申请人应委托有合法资质的机构进行咨询，审批部门不得以任何形式要求申请人必须委托特定中介机构提供服务。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工程造价</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咨询</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交通建设项目造价审查报告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2286"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64</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港口建设项目使用非深水岸线合理性分析评估报告编制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建设港口设施使用非深水岸线审批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000118004000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工程咨询</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港口建设项目使用非深水岸线合理性分析评估报告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65</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高速公路建设项目竣（交）工验收质量鉴定</w:t>
            </w:r>
          </w:p>
        </w:tc>
        <w:tc>
          <w:tcPr>
            <w:tcW w:w="1404" w:type="dxa"/>
            <w:tcBorders>
              <w:top w:val="single" w:color="000000" w:sz="4" w:space="0"/>
              <w:left w:val="single" w:color="000000" w:sz="4" w:space="0"/>
              <w:bottom w:val="single" w:color="auto"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公路建设项目施工许可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000118012000</w:t>
            </w:r>
          </w:p>
        </w:tc>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审批部门委托符合条件的中介机构实施。</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公路水运工程试验检测</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验收质量鉴定报告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108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公路建设项目竣工验收</w:t>
            </w:r>
          </w:p>
        </w:tc>
        <w:tc>
          <w:tcPr>
            <w:tcW w:w="1537" w:type="dxa"/>
            <w:tcBorders>
              <w:top w:val="single" w:color="000000" w:sz="4" w:space="0"/>
              <w:left w:val="single" w:color="auto"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000118058000</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66</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港口危险货物安全设施设计审查咨询</w:t>
            </w:r>
          </w:p>
        </w:tc>
        <w:tc>
          <w:tcPr>
            <w:tcW w:w="1404" w:type="dxa"/>
            <w:tcBorders>
              <w:top w:val="single" w:color="auto"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港口危险货物作业的建设项目安全设施设计审查</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000118049000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交通运输部门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审批部门委托符合条件的中介机构实施。</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工程咨询</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省级港口危险货物安全设施设计审查报告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67</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生产建设项目水土保持方案编制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生产建设项目水土保持方案审批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000119012000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水利部门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水土保持</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方案编制</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生产建设项目水土保持方案</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68</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建设项目水资源论证报告书编制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取水许可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000119001000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水利部门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水资源论证</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建设项目水资源论证报告书（表）</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69</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洪水影响评价报告编制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洪水影响评价审批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000119010000（主项）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水利部门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洪水影响评价报告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70</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防洪补救补偿措施设计报告编制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洪水影响评价审批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000119010000（主项）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水利部门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防洪补救补偿措施设计报告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71</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占用农业灌溉水源、灌排工程设施补偿替代方案编制或经济补偿方案评估</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占用农业灌溉水源、灌排工程设施审批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000119016000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水利部门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pacing w:val="-8"/>
                <w:szCs w:val="21"/>
              </w:rPr>
            </w:pPr>
            <w:r>
              <w:rPr>
                <w:rFonts w:ascii="Times New Roman" w:hAnsi="Times New Roman" w:eastAsia="仿宋_GB2312" w:cs="Times New Roman"/>
                <w:spacing w:val="-8"/>
                <w:kern w:val="0"/>
                <w:szCs w:val="21"/>
                <w:lang w:bidi="ar"/>
              </w:rPr>
              <w:t>占用农业灌溉水源、灌排工程设施补偿替代方案编制或经济补偿方案</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72</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生产建设项目水土保持设施验收报告编制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生产建设项目水土保持方案审批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000119012000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水利部门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合同约定〔一般报告书20个工作日内，承诺制（报告表）10个工作日内。〕</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水土保持方案编制</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生产建设项目水土保持设施验收报告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73</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水库大坝、水闸安全鉴定报告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 xml:space="preserve">权限内水库大坝、水闸安全鉴定的审定 </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430719007W00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行政确认</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水利部门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合同约定（一般90个工作日内）</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工程勘察、工程设计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水库大坝、水闸安全鉴定报告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74</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水利基建项目初步设计报告编制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水利基建项目初步设计文件审批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000119002000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水利部门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合同约定（一般90个工作日内）</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市场调节价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水利基建项目初步设计报告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75</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水工程建设规划同意书论证报告编制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水工程建设规划同意书审核</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000119003000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水利部门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合同约定（一般90个工作日内）</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市场调节价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工程咨询</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水工程建设规划同意书论证报告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76</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权限内洪泛区、蓄滞洪区非防洪建设项目洪水影响评价报告编制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权限内洪泛区、蓄滞洪区非防洪建设项目洪水影响评价</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000119010000（主项）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水利部门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市场调节价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水文、水资源调查评价</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权限内洪泛区、蓄滞洪区非防洪建设项目洪水影响评价报告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77</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职业病危害放射防护预评价报告编制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医疗机构放射性职业病危害建设项目预评价报告审核</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000123023000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卫生健康部门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市场调节价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放射卫生技术服务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职业病危害放射防护预评价报告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78</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游泳池水质检测报告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公共场所卫生许可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000123020000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卫生健康部门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市场调节价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检验检测服务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游泳池水质检测报告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1924"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79</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公共场所卫生检测报告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公共场所卫生许可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000123020000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卫生健康部门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检验检测</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公共场所卫生检测报告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179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80</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生活饮用水水质检测报告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饮用水供水单位卫生许可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000123018000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卫生健康部门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检验检测</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生活饮用水水质检测报告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1853"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81</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放射卫生防护检测与评价报告编制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放射源诊疗技术和医用辐射机构许可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000123022000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卫生健康部门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放射卫生技术服务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放射卫生防护检测与评价报告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82</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职业病危害放射防护控制效果评价报告编制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放射源诊疗技术和医用辐射机构许可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000123022000</w:t>
            </w:r>
          </w:p>
        </w:tc>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卫生健康部门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放射卫生技术服务</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职业病危害放射防护控制效果评价报告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医疗机构放射性职业病危害建设项目竣工验收</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000123029000</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83</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职业健康检查评价报告编制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放射医疗工作人员证核发</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000723011000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行政确认</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卫生健康部门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放射卫生技术服务</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职业健康检查评价报告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放射源诊疗技术和医用辐射机构许可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000123022000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84</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个人剂量监测评价报告编制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放射医疗工作人员证核发</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000723011000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行政确认</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卫生健康部门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放射卫生技术服务</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个人剂量监测评价报告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1350"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放射源诊疗技术和医用辐射机构许可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000123022000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1882"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85</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安全设施设计编制</w:t>
            </w:r>
          </w:p>
        </w:tc>
        <w:tc>
          <w:tcPr>
            <w:tcW w:w="1404" w:type="dxa"/>
            <w:tcBorders>
              <w:top w:val="single" w:color="000000" w:sz="4" w:space="0"/>
              <w:left w:val="single" w:color="000000" w:sz="4" w:space="0"/>
              <w:bottom w:val="single" w:color="auto"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建设项目安全设施设计审查</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00012503700Y</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应急管理部门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安全设施设计报告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86</w:t>
            </w:r>
          </w:p>
        </w:tc>
        <w:tc>
          <w:tcPr>
            <w:tcW w:w="1124" w:type="dxa"/>
            <w:tcBorders>
              <w:top w:val="single" w:color="000000" w:sz="4" w:space="0"/>
              <w:left w:val="single" w:color="000000" w:sz="4" w:space="0"/>
              <w:bottom w:val="single" w:color="000000"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安全预评价报告编制</w:t>
            </w:r>
          </w:p>
        </w:tc>
        <w:tc>
          <w:tcPr>
            <w:tcW w:w="14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建设项目安全设施设计审查</w:t>
            </w:r>
          </w:p>
        </w:tc>
        <w:tc>
          <w:tcPr>
            <w:tcW w:w="1537" w:type="dxa"/>
            <w:tcBorders>
              <w:top w:val="single" w:color="000000" w:sz="4" w:space="0"/>
              <w:left w:val="single" w:color="auto"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00012503700Y（主项）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应急管理部门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安全评价</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安全预评价报告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87</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生产、储存烟花爆竹的建设项目安全预评价报告编制</w:t>
            </w:r>
          </w:p>
        </w:tc>
        <w:tc>
          <w:tcPr>
            <w:tcW w:w="1404" w:type="dxa"/>
            <w:tcBorders>
              <w:top w:val="single" w:color="auto"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生产、储存</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烟花爆竹建设项目安全设施设计审查</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000125037013</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应急管理部门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30个</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工作日</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安全评价</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生产、储存烟花爆竹的建设项目安全预评价报告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88</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危险化学品生产企业安全评价报告编制</w:t>
            </w:r>
          </w:p>
        </w:tc>
        <w:tc>
          <w:tcPr>
            <w:tcW w:w="1404" w:type="dxa"/>
            <w:tcBorders>
              <w:top w:val="single" w:color="000000" w:sz="4" w:space="0"/>
              <w:left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危险化学品</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经营许可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000125045000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应急管理部门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现场整改符合要求、资料齐全的情况下20个工作日</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安全评价</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危险化学品安全评价报告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89</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生产安全事故应急预案评审</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危险化学品</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经营许可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000125045000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应急管理部门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30个</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工作日</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安全评价</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生产安全事故应急预案评审</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2106"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90</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金属与非金属矿山坑探工程安全专篇编制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 xml:space="preserve">矿山、金属冶炼建设项目和用于生产、储存危险物品的建设项目的安全设施设计审查 </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00012503700Y</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应急管理部门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工程设计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金属与非金属矿山坑探工程安全专篇</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2302"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91</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拟建机构或设施对自然保护区自然资源、自然生态系统和主要保护对象影响评价</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建设项目使用林地</w:t>
            </w:r>
            <w:r>
              <w:rPr>
                <w:rStyle w:val="13"/>
                <w:rFonts w:ascii="Times New Roman" w:hAnsi="Times New Roman" w:eastAsia="仿宋_GB2312" w:cs="Times New Roman"/>
                <w:color w:val="auto"/>
                <w:sz w:val="21"/>
                <w:szCs w:val="21"/>
                <w:lang w:bidi="ar"/>
              </w:rPr>
              <w:t>（含临时使用）</w:t>
            </w:r>
            <w:r>
              <w:rPr>
                <w:rStyle w:val="8"/>
                <w:rFonts w:ascii="Times New Roman" w:hAnsi="Times New Roman" w:eastAsia="仿宋_GB2312" w:cs="Times New Roman"/>
                <w:color w:val="auto"/>
                <w:sz w:val="21"/>
                <w:szCs w:val="21"/>
                <w:lang w:bidi="ar"/>
              </w:rPr>
              <w:t>及在森林和野生动物类型自然保护区</w:t>
            </w:r>
            <w:r>
              <w:rPr>
                <w:rStyle w:val="13"/>
                <w:rFonts w:ascii="Times New Roman" w:hAnsi="Times New Roman" w:eastAsia="仿宋_GB2312" w:cs="Times New Roman"/>
                <w:color w:val="auto"/>
                <w:sz w:val="21"/>
                <w:szCs w:val="21"/>
                <w:lang w:bidi="ar"/>
              </w:rPr>
              <w:t>或森林公园</w:t>
            </w:r>
            <w:r>
              <w:rPr>
                <w:rStyle w:val="8"/>
                <w:rFonts w:ascii="Times New Roman" w:hAnsi="Times New Roman" w:eastAsia="仿宋_GB2312" w:cs="Times New Roman"/>
                <w:color w:val="auto"/>
                <w:sz w:val="21"/>
                <w:szCs w:val="21"/>
                <w:lang w:bidi="ar"/>
              </w:rPr>
              <w:t>建设审批（核）</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00016413900Y</w:t>
            </w:r>
            <w:r>
              <w:rPr>
                <w:rStyle w:val="22"/>
                <w:rFonts w:hint="default" w:ascii="Times New Roman" w:hAnsi="Times New Roman" w:eastAsia="仿宋_GB2312" w:cs="Times New Roman"/>
                <w:color w:val="auto"/>
                <w:sz w:val="21"/>
                <w:szCs w:val="21"/>
                <w:lang w:bidi="ar"/>
              </w:rPr>
              <w:t>（主项）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林业管理部门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林业调查规划设计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影响评价报告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1825"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92</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建设项目使用林地可行性报告编制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建设项目使用林地</w:t>
            </w:r>
            <w:r>
              <w:rPr>
                <w:rStyle w:val="13"/>
                <w:rFonts w:ascii="Times New Roman" w:hAnsi="Times New Roman" w:eastAsia="仿宋_GB2312" w:cs="Times New Roman"/>
                <w:color w:val="auto"/>
                <w:sz w:val="21"/>
                <w:szCs w:val="21"/>
                <w:lang w:bidi="ar"/>
              </w:rPr>
              <w:t>（含临时使用）</w:t>
            </w:r>
            <w:r>
              <w:rPr>
                <w:rStyle w:val="8"/>
                <w:rFonts w:ascii="Times New Roman" w:hAnsi="Times New Roman" w:eastAsia="仿宋_GB2312" w:cs="Times New Roman"/>
                <w:color w:val="auto"/>
                <w:sz w:val="21"/>
                <w:szCs w:val="21"/>
                <w:lang w:bidi="ar"/>
              </w:rPr>
              <w:t>及在森林和野生动物类型自然保护区</w:t>
            </w:r>
            <w:r>
              <w:rPr>
                <w:rStyle w:val="13"/>
                <w:rFonts w:ascii="Times New Roman" w:hAnsi="Times New Roman" w:eastAsia="仿宋_GB2312" w:cs="Times New Roman"/>
                <w:color w:val="auto"/>
                <w:sz w:val="21"/>
                <w:szCs w:val="21"/>
                <w:lang w:bidi="ar"/>
              </w:rPr>
              <w:t>或森林公园</w:t>
            </w:r>
            <w:r>
              <w:rPr>
                <w:rStyle w:val="8"/>
                <w:rFonts w:ascii="Times New Roman" w:hAnsi="Times New Roman" w:eastAsia="仿宋_GB2312" w:cs="Times New Roman"/>
                <w:color w:val="auto"/>
                <w:sz w:val="21"/>
                <w:szCs w:val="21"/>
                <w:lang w:bidi="ar"/>
              </w:rPr>
              <w:t>建设审批（核）</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0016413900Y</w:t>
            </w:r>
            <w:r>
              <w:rPr>
                <w:rStyle w:val="22"/>
                <w:rFonts w:hint="default" w:ascii="Times New Roman" w:hAnsi="Times New Roman" w:eastAsia="仿宋_GB2312" w:cs="Times New Roman"/>
                <w:color w:val="auto"/>
                <w:sz w:val="21"/>
                <w:szCs w:val="21"/>
                <w:lang w:bidi="ar"/>
              </w:rPr>
              <w:t>（主项）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林业管理部门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林业调查规划设计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建设项目使用林地可行性报告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1853"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93</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重大建设项目对森林公园生态环境及风景资源影响论证说明</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建设项目使用林地</w:t>
            </w:r>
            <w:r>
              <w:rPr>
                <w:rStyle w:val="13"/>
                <w:rFonts w:ascii="Times New Roman" w:hAnsi="Times New Roman" w:eastAsia="仿宋_GB2312" w:cs="Times New Roman"/>
                <w:color w:val="auto"/>
                <w:sz w:val="21"/>
                <w:szCs w:val="21"/>
                <w:lang w:bidi="ar"/>
              </w:rPr>
              <w:t>（含临时使用）</w:t>
            </w:r>
            <w:r>
              <w:rPr>
                <w:rStyle w:val="8"/>
                <w:rFonts w:ascii="Times New Roman" w:hAnsi="Times New Roman" w:eastAsia="仿宋_GB2312" w:cs="Times New Roman"/>
                <w:color w:val="auto"/>
                <w:sz w:val="21"/>
                <w:szCs w:val="21"/>
                <w:lang w:bidi="ar"/>
              </w:rPr>
              <w:t>及在森林和野生动物类型自然保护区</w:t>
            </w:r>
            <w:r>
              <w:rPr>
                <w:rStyle w:val="13"/>
                <w:rFonts w:ascii="Times New Roman" w:hAnsi="Times New Roman" w:eastAsia="仿宋_GB2312" w:cs="Times New Roman"/>
                <w:color w:val="auto"/>
                <w:sz w:val="21"/>
                <w:szCs w:val="21"/>
                <w:lang w:bidi="ar"/>
              </w:rPr>
              <w:t>或森林公园</w:t>
            </w:r>
            <w:r>
              <w:rPr>
                <w:rStyle w:val="8"/>
                <w:rFonts w:ascii="Times New Roman" w:hAnsi="Times New Roman" w:eastAsia="仿宋_GB2312" w:cs="Times New Roman"/>
                <w:color w:val="auto"/>
                <w:sz w:val="21"/>
                <w:szCs w:val="21"/>
                <w:lang w:bidi="ar"/>
              </w:rPr>
              <w:t>建设审批（核）</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0016413900Y</w:t>
            </w:r>
            <w:r>
              <w:rPr>
                <w:rStyle w:val="22"/>
                <w:rFonts w:hint="default" w:ascii="Times New Roman" w:hAnsi="Times New Roman" w:eastAsia="仿宋_GB2312" w:cs="Times New Roman"/>
                <w:color w:val="auto"/>
                <w:sz w:val="21"/>
                <w:szCs w:val="21"/>
                <w:lang w:bidi="ar"/>
              </w:rPr>
              <w:t>（主项）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林业管理部门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林业调查规划设计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重大建设项目对森林公园生态环境及风景资源影响论证说明报告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94</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林木采伐伐区调查设计</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林木采伐许可证核发</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000164120000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林业管理部门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6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林业调查规划设计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26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林木采伐伐区调查设计</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95</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森林资源资产评估</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森林资源流转审批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430164005W00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林业管理部门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资产评估</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森林资源资产评估报告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96</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雷电防护装置检测报告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雷电防护装置竣工验收</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000154001002</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气象部门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审批部门委托机构实施。</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雷电防护装置检测</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雷电防护装置检测报告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97</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雷电防护装置设计技术评价报告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雷电防护装置设计审核</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000154001001</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 xml:space="preserve">行政许可 </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市级、</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气象部门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审批部门委托符合条件的机构实施。</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雷电防护装置检测</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雷电防护装置技术评价报告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98</w:t>
            </w:r>
          </w:p>
        </w:tc>
        <w:tc>
          <w:tcPr>
            <w:tcW w:w="1124"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“多测合一”综合测绘报告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建设项目</w:t>
            </w:r>
            <w:r>
              <w:rPr>
                <w:rStyle w:val="13"/>
                <w:rFonts w:ascii="Times New Roman" w:hAnsi="Times New Roman" w:eastAsia="仿宋_GB2312" w:cs="Times New Roman"/>
                <w:color w:val="auto"/>
                <w:sz w:val="21"/>
                <w:szCs w:val="21"/>
                <w:lang w:bidi="ar"/>
              </w:rPr>
              <w:t>用地预审与</w:t>
            </w:r>
            <w:r>
              <w:rPr>
                <w:rStyle w:val="8"/>
                <w:rFonts w:ascii="Times New Roman" w:hAnsi="Times New Roman" w:eastAsia="仿宋_GB2312" w:cs="Times New Roman"/>
                <w:color w:val="auto"/>
                <w:sz w:val="21"/>
                <w:szCs w:val="21"/>
                <w:lang w:bidi="ar"/>
              </w:rPr>
              <w:t xml:space="preserve">选址意见书核发 </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000115059000</w:t>
            </w:r>
            <w:r>
              <w:rPr>
                <w:rStyle w:val="22"/>
                <w:rFonts w:hint="default" w:ascii="Times New Roman" w:hAnsi="Times New Roman" w:eastAsia="仿宋_GB2312" w:cs="Times New Roman"/>
                <w:color w:val="auto"/>
                <w:sz w:val="21"/>
                <w:szCs w:val="21"/>
                <w:lang w:bidi="ar"/>
              </w:rPr>
              <w:t>（主项）</w:t>
            </w:r>
          </w:p>
        </w:tc>
        <w:tc>
          <w:tcPr>
            <w:tcW w:w="1099"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人防</w:t>
            </w:r>
            <w:r>
              <w:rPr>
                <w:rStyle w:val="13"/>
                <w:rFonts w:ascii="Times New Roman" w:hAnsi="Times New Roman" w:eastAsia="仿宋_GB2312" w:cs="Times New Roman"/>
                <w:color w:val="auto"/>
                <w:sz w:val="21"/>
                <w:szCs w:val="21"/>
                <w:lang w:bidi="ar"/>
              </w:rPr>
              <w:t>主管</w:t>
            </w:r>
            <w:r>
              <w:rPr>
                <w:rStyle w:val="8"/>
                <w:rFonts w:ascii="Times New Roman" w:hAnsi="Times New Roman" w:eastAsia="仿宋_GB2312" w:cs="Times New Roman"/>
                <w:color w:val="auto"/>
                <w:sz w:val="21"/>
                <w:szCs w:val="21"/>
                <w:lang w:bidi="ar"/>
              </w:rPr>
              <w:t>部门、</w:t>
            </w:r>
            <w:r>
              <w:rPr>
                <w:rStyle w:val="13"/>
                <w:rFonts w:ascii="Times New Roman" w:hAnsi="Times New Roman" w:eastAsia="仿宋_GB2312" w:cs="Times New Roman"/>
                <w:color w:val="auto"/>
                <w:sz w:val="21"/>
                <w:szCs w:val="21"/>
                <w:lang w:bidi="ar"/>
              </w:rPr>
              <w:t>自然资源规划部门</w:t>
            </w:r>
          </w:p>
        </w:tc>
        <w:tc>
          <w:tcPr>
            <w:tcW w:w="1945"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申请人应委托有合法资质的机构进行编制，审批部门不得以任何形式要求申请人必须委托特定中介机构提供服务。</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测绘</w:t>
            </w:r>
          </w:p>
        </w:tc>
        <w:tc>
          <w:tcPr>
            <w:tcW w:w="1111"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测绘报告</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 xml:space="preserve">建设用地（含临时用地）规划许可证核发 </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000115013000</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建设工程规划类许可证核发（含设计方案审查）</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000117011000（主项）</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规划核实与土地核验</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000117049000（主项）</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124"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人防工程竣工验收备案等</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430199001W0Y（主项）</w:t>
            </w:r>
          </w:p>
        </w:tc>
        <w:tc>
          <w:tcPr>
            <w:tcW w:w="1099"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94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Times New Roman" w:hAnsi="Times New Roman" w:eastAsia="仿宋_GB2312" w:cs="Times New Roman"/>
                <w:szCs w:val="21"/>
              </w:rPr>
            </w:pP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Times New Roman" w:hAnsi="Times New Roman" w:eastAsia="仿宋_GB2312" w:cs="Times New Roman"/>
                <w:szCs w:val="21"/>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99</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人防设备质量检测</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人防工程竣工验收备案</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430199001W0Y（主项）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人防主管部门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w:t>
            </w:r>
            <w:r>
              <w:rPr>
                <w:rStyle w:val="13"/>
                <w:rFonts w:ascii="Times New Roman" w:hAnsi="Times New Roman" w:eastAsia="仿宋_GB2312" w:cs="Times New Roman"/>
                <w:color w:val="auto"/>
                <w:sz w:val="21"/>
                <w:szCs w:val="21"/>
                <w:lang w:bidi="ar"/>
              </w:rPr>
              <w:t>组织</w:t>
            </w:r>
            <w:r>
              <w:rPr>
                <w:rStyle w:val="8"/>
                <w:rFonts w:ascii="Times New Roman" w:hAnsi="Times New Roman" w:eastAsia="仿宋_GB2312" w:cs="Times New Roman"/>
                <w:color w:val="auto"/>
                <w:sz w:val="21"/>
                <w:szCs w:val="21"/>
                <w:lang w:bidi="ar"/>
              </w:rPr>
              <w:t>检测或委托机构检测，审批部门不得以任何形式要求申请人必须委托特定中介机构提供服务。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7个工作日</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人防工程防护设备质量检测</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人防设备检测报告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100</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人防工程主体结构检测</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城市地下空间开发利用中人民防空防护事项的审批</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430199009W0Y</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val="en" w:bidi="ar"/>
              </w:rPr>
              <w:t>人防主管</w:t>
            </w:r>
            <w:r>
              <w:rPr>
                <w:rFonts w:ascii="Times New Roman" w:hAnsi="Times New Roman" w:eastAsia="仿宋_GB2312" w:cs="Times New Roman"/>
                <w:kern w:val="0"/>
                <w:szCs w:val="21"/>
                <w:lang w:bidi="ar"/>
              </w:rPr>
              <w:t>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申请人应委托有合法资质的机构进行检测，审批部门不得以任何形式要求申请人必须委托特定中介机构提供服务。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7个工作日</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28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建设工程质量检测</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人防工程主体结构检测报告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s="Times New Roman"/>
                <w:szCs w:val="21"/>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101</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出具食品检验合格报告</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食品生产许可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000131023000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市场监管部门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申请人可按要求自行检验或委托有关机构检验，审批部门不得以任何形式要求申请人必须委托特定中介机构提供服务。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检验检测</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服务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食品检验合格报告</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lang w:val="en"/>
              </w:rPr>
            </w:pP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102</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文物保护单位修缮、实施原址保护措施方案编制</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文物保护和考古许可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430168003W00（主项）</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文物主管部门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申请人可按要求自行编制或委托有关机构编制，审批部门不得以任何形式要求申请人必须委托特定中介机构提供服务。</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市场</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调节价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文物保护工程勘察设计</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文物保护单位修缮、实施原址保护措施方案</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r>
        <w:tblPrEx>
          <w:tblCellMar>
            <w:top w:w="17" w:type="dxa"/>
            <w:left w:w="57" w:type="dxa"/>
            <w:bottom w:w="17" w:type="dxa"/>
            <w:right w:w="57" w:type="dxa"/>
          </w:tblCellMar>
        </w:tblPrEx>
        <w:trPr>
          <w:trHeight w:val="567"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103</w:t>
            </w:r>
          </w:p>
        </w:tc>
        <w:tc>
          <w:tcPr>
            <w:tcW w:w="11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考古勘探发掘</w:t>
            </w:r>
          </w:p>
        </w:tc>
        <w:tc>
          <w:tcPr>
            <w:tcW w:w="140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文物保护和考古许可</w:t>
            </w:r>
          </w:p>
        </w:tc>
        <w:tc>
          <w:tcPr>
            <w:tcW w:w="15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430168003W00</w:t>
            </w:r>
          </w:p>
        </w:tc>
        <w:tc>
          <w:tcPr>
            <w:tcW w:w="109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行政许可</w:t>
            </w:r>
          </w:p>
        </w:tc>
        <w:tc>
          <w:tcPr>
            <w:tcW w:w="8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省级、市级、县级</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文物主管部门</w:t>
            </w:r>
          </w:p>
        </w:tc>
        <w:tc>
          <w:tcPr>
            <w:tcW w:w="1945" w:type="dxa"/>
            <w:tcBorders>
              <w:top w:val="single" w:color="000000" w:sz="4" w:space="0"/>
              <w:left w:val="single" w:color="000000" w:sz="4" w:space="0"/>
              <w:bottom w:val="single" w:color="000000" w:sz="4" w:space="0"/>
              <w:right w:val="single" w:color="000000" w:sz="4" w:space="0"/>
            </w:tcBorders>
            <w:vAlign w:val="center"/>
          </w:tcPr>
          <w:p>
            <w:pPr>
              <w:spacing w:line="300" w:lineRule="exac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全国重点、省级文物保护单位保护范围和建设控制地带内的考古勘探发掘由审批部门委托符合条件的机构实施，其他建设工程的考古勘探发掘由建设单位委托符合条件的机构实施。</w:t>
            </w:r>
          </w:p>
        </w:tc>
        <w:tc>
          <w:tcPr>
            <w:tcW w:w="115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合同约定</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政府</w:t>
            </w:r>
          </w:p>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指导价</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考古发掘</w:t>
            </w:r>
          </w:p>
        </w:tc>
        <w:tc>
          <w:tcPr>
            <w:tcW w:w="1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地下文物考古调查、勘探、发掘</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工改中介事项</w:t>
            </w:r>
          </w:p>
        </w:tc>
      </w:tr>
    </w:tbl>
    <w:p>
      <w:pPr>
        <w:jc w:val="center"/>
        <w:rPr>
          <w:rFonts w:ascii="Times New Roman" w:hAnsi="Times New Roman" w:cs="Times New Roman"/>
          <w:b/>
          <w:bCs/>
          <w:sz w:val="44"/>
          <w:szCs w:val="44"/>
        </w:rPr>
      </w:pPr>
    </w:p>
    <w:p>
      <w:pPr>
        <w:widowControl/>
        <w:spacing w:line="580" w:lineRule="exact"/>
        <w:textAlignment w:val="center"/>
        <w:rPr>
          <w:rFonts w:hint="default" w:ascii="Times New Roman" w:hAnsi="Times New Roman" w:eastAsia="黑体" w:cs="Times New Roman"/>
          <w:bCs/>
          <w:kern w:val="0"/>
          <w:sz w:val="32"/>
          <w:szCs w:val="32"/>
        </w:rPr>
      </w:pPr>
    </w:p>
    <w:sectPr>
      <w:footerReference r:id="rId3" w:type="default"/>
      <w:pgSz w:w="16838" w:h="11906" w:orient="landscape"/>
      <w:pgMar w:top="1417" w:right="1701" w:bottom="1417" w:left="1701" w:header="851" w:footer="1247" w:gutter="0"/>
      <w:pgNumType w:fmt="numberInDash"/>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heme="minorEastAsia" w:hAnsiTheme="min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kOTNiZjk0YjE4OTgzZDcwMTM1ZjM4NzViNTcyM2YifQ=="/>
  </w:docVars>
  <w:rsids>
    <w:rsidRoot w:val="444B32D6"/>
    <w:rsid w:val="00074AED"/>
    <w:rsid w:val="000B6B9C"/>
    <w:rsid w:val="00194366"/>
    <w:rsid w:val="001969B1"/>
    <w:rsid w:val="00210179"/>
    <w:rsid w:val="00224F25"/>
    <w:rsid w:val="00235409"/>
    <w:rsid w:val="003B2CBD"/>
    <w:rsid w:val="00486E22"/>
    <w:rsid w:val="00613F16"/>
    <w:rsid w:val="006625FA"/>
    <w:rsid w:val="00713714"/>
    <w:rsid w:val="007842BB"/>
    <w:rsid w:val="007B7315"/>
    <w:rsid w:val="00804440"/>
    <w:rsid w:val="00874E9A"/>
    <w:rsid w:val="009803DD"/>
    <w:rsid w:val="00A2278E"/>
    <w:rsid w:val="00AA7468"/>
    <w:rsid w:val="00BA5AE3"/>
    <w:rsid w:val="00BB608B"/>
    <w:rsid w:val="00CE400F"/>
    <w:rsid w:val="00D2182D"/>
    <w:rsid w:val="00D31659"/>
    <w:rsid w:val="00DE33AE"/>
    <w:rsid w:val="00E517CD"/>
    <w:rsid w:val="00E56B26"/>
    <w:rsid w:val="00F14C15"/>
    <w:rsid w:val="00F27C15"/>
    <w:rsid w:val="00F45AC8"/>
    <w:rsid w:val="00F74E6B"/>
    <w:rsid w:val="00FE28B9"/>
    <w:rsid w:val="00FE70FB"/>
    <w:rsid w:val="05D05F97"/>
    <w:rsid w:val="091F47B8"/>
    <w:rsid w:val="0C3A46E4"/>
    <w:rsid w:val="113344B5"/>
    <w:rsid w:val="1E7C55D9"/>
    <w:rsid w:val="217A3D82"/>
    <w:rsid w:val="2582487E"/>
    <w:rsid w:val="275B6365"/>
    <w:rsid w:val="2AE7599F"/>
    <w:rsid w:val="317B2249"/>
    <w:rsid w:val="38770AD9"/>
    <w:rsid w:val="40883761"/>
    <w:rsid w:val="444B32D6"/>
    <w:rsid w:val="46245022"/>
    <w:rsid w:val="47E310B8"/>
    <w:rsid w:val="4A133CD9"/>
    <w:rsid w:val="527E40F7"/>
    <w:rsid w:val="68890DC0"/>
    <w:rsid w:val="6F4008F3"/>
    <w:rsid w:val="78BB1664"/>
    <w:rsid w:val="7A0E4C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1"/>
    <w:semiHidden/>
    <w:unhideWhenUsed/>
    <w:qFormat/>
    <w:uiPriority w:val="0"/>
    <w:rPr>
      <w:sz w:val="18"/>
      <w:szCs w:val="18"/>
    </w:rPr>
  </w:style>
  <w:style w:type="paragraph" w:styleId="3">
    <w:name w:val="footer"/>
    <w:basedOn w:val="1"/>
    <w:link w:val="20"/>
    <w:qFormat/>
    <w:uiPriority w:val="99"/>
    <w:pPr>
      <w:tabs>
        <w:tab w:val="center" w:pos="4153"/>
        <w:tab w:val="right" w:pos="8306"/>
      </w:tabs>
      <w:snapToGrid w:val="0"/>
      <w:jc w:val="left"/>
    </w:pPr>
    <w:rPr>
      <w:sz w:val="18"/>
      <w:szCs w:val="18"/>
    </w:rPr>
  </w:style>
  <w:style w:type="paragraph" w:styleId="4">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font31"/>
    <w:basedOn w:val="7"/>
    <w:qFormat/>
    <w:uiPriority w:val="0"/>
    <w:rPr>
      <w:rFonts w:hint="default" w:ascii="Times New Roman" w:hAnsi="Times New Roman" w:cs="Times New Roman"/>
      <w:color w:val="000000"/>
      <w:sz w:val="21"/>
      <w:szCs w:val="21"/>
      <w:u w:val="none"/>
    </w:rPr>
  </w:style>
  <w:style w:type="character" w:customStyle="1" w:styleId="9">
    <w:name w:val="font41"/>
    <w:basedOn w:val="7"/>
    <w:qFormat/>
    <w:uiPriority w:val="0"/>
    <w:rPr>
      <w:rFonts w:hint="eastAsia" w:ascii="仿宋_GB2312" w:eastAsia="仿宋_GB2312" w:cs="仿宋_GB2312"/>
      <w:color w:val="000000"/>
      <w:sz w:val="21"/>
      <w:szCs w:val="21"/>
      <w:u w:val="none"/>
    </w:rPr>
  </w:style>
  <w:style w:type="character" w:customStyle="1" w:styleId="10">
    <w:name w:val="font71"/>
    <w:basedOn w:val="7"/>
    <w:qFormat/>
    <w:uiPriority w:val="0"/>
    <w:rPr>
      <w:rFonts w:hint="default" w:ascii="Times New Roman" w:hAnsi="Times New Roman" w:cs="Times New Roman"/>
      <w:color w:val="000000"/>
      <w:sz w:val="21"/>
      <w:szCs w:val="21"/>
      <w:u w:val="none"/>
    </w:rPr>
  </w:style>
  <w:style w:type="character" w:customStyle="1" w:styleId="11">
    <w:name w:val="font81"/>
    <w:basedOn w:val="7"/>
    <w:qFormat/>
    <w:uiPriority w:val="0"/>
    <w:rPr>
      <w:rFonts w:hint="eastAsia" w:ascii="仿宋_GB2312" w:eastAsia="仿宋_GB2312" w:cs="仿宋_GB2312"/>
      <w:color w:val="000000"/>
      <w:sz w:val="21"/>
      <w:szCs w:val="21"/>
      <w:u w:val="none"/>
    </w:rPr>
  </w:style>
  <w:style w:type="character" w:customStyle="1" w:styleId="12">
    <w:name w:val="font101"/>
    <w:basedOn w:val="7"/>
    <w:qFormat/>
    <w:uiPriority w:val="0"/>
    <w:rPr>
      <w:rFonts w:hint="default" w:ascii="Times New Roman" w:hAnsi="Times New Roman" w:cs="Times New Roman"/>
      <w:color w:val="000000"/>
      <w:sz w:val="21"/>
      <w:szCs w:val="21"/>
      <w:u w:val="none"/>
    </w:rPr>
  </w:style>
  <w:style w:type="character" w:customStyle="1" w:styleId="13">
    <w:name w:val="font91"/>
    <w:basedOn w:val="7"/>
    <w:qFormat/>
    <w:uiPriority w:val="0"/>
    <w:rPr>
      <w:rFonts w:hint="eastAsia" w:ascii="仿宋_GB2312" w:eastAsia="仿宋_GB2312" w:cs="仿宋_GB2312"/>
      <w:color w:val="000000"/>
      <w:sz w:val="21"/>
      <w:szCs w:val="21"/>
      <w:u w:val="none"/>
    </w:rPr>
  </w:style>
  <w:style w:type="character" w:customStyle="1" w:styleId="14">
    <w:name w:val="font01"/>
    <w:basedOn w:val="7"/>
    <w:qFormat/>
    <w:uiPriority w:val="0"/>
    <w:rPr>
      <w:rFonts w:ascii="方正隶书_GBK" w:hAnsi="方正隶书_GBK" w:eastAsia="方正隶书_GBK" w:cs="方正隶书_GBK"/>
      <w:color w:val="000000"/>
      <w:sz w:val="21"/>
      <w:szCs w:val="21"/>
      <w:u w:val="none"/>
    </w:rPr>
  </w:style>
  <w:style w:type="character" w:customStyle="1" w:styleId="15">
    <w:name w:val="font112"/>
    <w:basedOn w:val="7"/>
    <w:qFormat/>
    <w:uiPriority w:val="0"/>
    <w:rPr>
      <w:rFonts w:hint="eastAsia" w:ascii="宋体" w:hAnsi="宋体" w:eastAsia="宋体" w:cs="宋体"/>
      <w:color w:val="000000"/>
      <w:sz w:val="21"/>
      <w:szCs w:val="21"/>
      <w:u w:val="none"/>
    </w:rPr>
  </w:style>
  <w:style w:type="character" w:customStyle="1" w:styleId="16">
    <w:name w:val="font111"/>
    <w:basedOn w:val="7"/>
    <w:qFormat/>
    <w:uiPriority w:val="0"/>
    <w:rPr>
      <w:rFonts w:hint="eastAsia" w:ascii="宋体" w:hAnsi="宋体" w:eastAsia="宋体" w:cs="宋体"/>
      <w:color w:val="000000"/>
      <w:sz w:val="21"/>
      <w:szCs w:val="21"/>
      <w:u w:val="none"/>
    </w:rPr>
  </w:style>
  <w:style w:type="character" w:customStyle="1" w:styleId="17">
    <w:name w:val="font51"/>
    <w:basedOn w:val="7"/>
    <w:qFormat/>
    <w:uiPriority w:val="0"/>
    <w:rPr>
      <w:rFonts w:hint="eastAsia" w:ascii="仿宋_GB2312" w:eastAsia="仿宋_GB2312" w:cs="仿宋_GB2312"/>
      <w:color w:val="000000"/>
      <w:sz w:val="12"/>
      <w:szCs w:val="12"/>
      <w:u w:val="none"/>
    </w:rPr>
  </w:style>
  <w:style w:type="character" w:customStyle="1" w:styleId="18">
    <w:name w:val="font21"/>
    <w:basedOn w:val="7"/>
    <w:qFormat/>
    <w:uiPriority w:val="0"/>
    <w:rPr>
      <w:rFonts w:hint="eastAsia" w:ascii="宋体" w:hAnsi="宋体" w:eastAsia="宋体" w:cs="宋体"/>
      <w:color w:val="000000"/>
      <w:sz w:val="20"/>
      <w:szCs w:val="20"/>
      <w:u w:val="none"/>
    </w:rPr>
  </w:style>
  <w:style w:type="character" w:customStyle="1" w:styleId="19">
    <w:name w:val="页眉 Char"/>
    <w:basedOn w:val="7"/>
    <w:link w:val="4"/>
    <w:qFormat/>
    <w:uiPriority w:val="0"/>
    <w:rPr>
      <w:rFonts w:asciiTheme="minorHAnsi" w:hAnsiTheme="minorHAnsi" w:eastAsiaTheme="minorEastAsia" w:cstheme="minorBidi"/>
      <w:kern w:val="2"/>
      <w:sz w:val="18"/>
      <w:szCs w:val="18"/>
    </w:rPr>
  </w:style>
  <w:style w:type="character" w:customStyle="1" w:styleId="20">
    <w:name w:val="页脚 Char"/>
    <w:basedOn w:val="7"/>
    <w:link w:val="3"/>
    <w:qFormat/>
    <w:uiPriority w:val="99"/>
    <w:rPr>
      <w:rFonts w:asciiTheme="minorHAnsi" w:hAnsiTheme="minorHAnsi" w:eastAsiaTheme="minorEastAsia" w:cstheme="minorBidi"/>
      <w:kern w:val="2"/>
      <w:sz w:val="18"/>
      <w:szCs w:val="18"/>
    </w:rPr>
  </w:style>
  <w:style w:type="character" w:customStyle="1" w:styleId="21">
    <w:name w:val="批注框文本 Char"/>
    <w:basedOn w:val="7"/>
    <w:link w:val="2"/>
    <w:semiHidden/>
    <w:qFormat/>
    <w:uiPriority w:val="0"/>
    <w:rPr>
      <w:rFonts w:asciiTheme="minorHAnsi" w:hAnsiTheme="minorHAnsi" w:eastAsiaTheme="minorEastAsia" w:cstheme="minorBidi"/>
      <w:kern w:val="2"/>
      <w:sz w:val="18"/>
      <w:szCs w:val="18"/>
    </w:rPr>
  </w:style>
  <w:style w:type="character" w:customStyle="1" w:styleId="22">
    <w:name w:val="font11"/>
    <w:basedOn w:val="7"/>
    <w:qFormat/>
    <w:uiPriority w:val="0"/>
    <w:rPr>
      <w:rFonts w:hint="eastAsia" w:ascii="宋体" w:hAnsi="宋体" w:eastAsia="宋体" w:cs="宋体"/>
      <w:color w:val="3366FF"/>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Micorosoft</Company>
  <Pages>29</Pages>
  <Words>13837</Words>
  <Characters>15394</Characters>
  <Lines>86</Lines>
  <Paragraphs>24</Paragraphs>
  <TotalTime>3</TotalTime>
  <ScaleCrop>false</ScaleCrop>
  <LinksUpToDate>false</LinksUpToDate>
  <CharactersWithSpaces>15404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2022-02-18T07:38:00Z</dcterms:created>
  <dc:creator>Administrator</dc:creator>
  <cp:lastModifiedBy>Administrator</cp:lastModifiedBy>
  <cp:lastPrinted>2022-09-13T08:23:00Z</cp:lastPrinted>
  <dcterms:modified xsi:type="dcterms:W3CDTF">2023-09-12T03:08:57Z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07C198B5E2514AA4B4B4974D281EEBBF_13</vt:lpwstr>
  </property>
</Properties>
</file>