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sz w:val="84"/>
          <w:szCs w:val="84"/>
        </w:rPr>
      </w:pPr>
      <w:r>
        <w:rPr>
          <w:rFonts w:ascii="Times New Roman" w:hAnsi="Times New Roman" w:eastAsia="方正小标宋简体" w:cs="Times New Roman"/>
          <w:bCs/>
          <w:sz w:val="84"/>
          <w:szCs w:val="84"/>
        </w:rPr>
        <w:t>醴陵市文化馆202</w:t>
      </w:r>
      <w:r>
        <w:rPr>
          <w:rFonts w:hint="eastAsia" w:ascii="Times New Roman" w:hAnsi="Times New Roman" w:eastAsia="方正小标宋简体" w:cs="Times New Roman"/>
          <w:bCs/>
          <w:sz w:val="84"/>
          <w:szCs w:val="84"/>
        </w:rPr>
        <w:t>2</w:t>
      </w:r>
      <w:r>
        <w:rPr>
          <w:rFonts w:ascii="Times New Roman" w:hAnsi="Times New Roman" w:eastAsia="方正小标宋简体" w:cs="Times New Roman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（四）支出分类(政府预算)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（五）支出分类(部门预算)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（十）个人家庭(政府预算)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（十二）商品服务(政府预算)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（十六）政府性基金(政府预算)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（十七）政府性基金(部门预算)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（二十二）整体支出绩效目标表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（二十三）一般公共预算基本支出表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备注：本套报表金额单位转换时可能存在尾数误差。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醴陵市文化馆202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 部门职能职责</w:t>
      </w:r>
    </w:p>
    <w:p>
      <w:pPr>
        <w:ind w:firstLine="707" w:firstLineChars="221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（一）认真贯彻执行党和国家的文化方针政策和法律、法规，弘扬中华民族优秀传统文化，弘扬时代主旋律。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（二）运用各种文化艺术手段，组织开展群众文化艺术活动，丰富群众精神文化生活。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（三）搞好业余文艺群体建设，辅导、培训业余文艺骨干，组建多种门类的业余文艺团队，开展群众性文艺创作活动。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（四）加强对乡镇、社区、企（事）业、机关、学校等文化站的文化工作指导和文化活动辅导。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（五）积极开展群众文化理论研究，有计划地进行群文调研。</w:t>
      </w:r>
    </w:p>
    <w:p>
      <w:pPr>
        <w:snapToGrid w:val="0"/>
        <w:spacing w:line="520" w:lineRule="exact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（六）搜集、整理、保护民族民间文化艺术遗产，建立健全群众文化艺术档案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本单位为文旅局下属二级预算单位，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属于全额拨款事业单位性质单位。共有编制人数  11人，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借调出去4人，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实有人数 7 人。内设股室7个，分别为：</w:t>
      </w:r>
      <w:r>
        <w:rPr>
          <w:rFonts w:ascii="Times New Roman" w:hAnsi="仿宋" w:eastAsia="仿宋" w:cs="Times New Roman"/>
          <w:bCs/>
          <w:color w:val="000000"/>
          <w:kern w:val="0"/>
          <w:sz w:val="32"/>
          <w:szCs w:val="32"/>
        </w:rPr>
        <w:t>办公室、声乐工作室、非遗工作室，舞蹈工作室，书画影工作室，器乐工作室，文学工作室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本单位无下属机构。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年醴陵市文化馆公开的部门预算为本机关预算。收入包括一般公共预算收入、上级财政补助等收入；支出既包括保障局机关基本运行的经费，也包括归口管理、面向全市分配的专项经费。（详见附表）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（一）收入预算</w:t>
      </w:r>
      <w:r>
        <w:rPr>
          <w:rFonts w:ascii="Times New Roman" w:hAnsi="Times New Roman" w:eastAsia="楷体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年年初预算数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211.9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万元，其中，一般公共预算拨款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211.9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万元；上级财政补助收入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（二）支出预算：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年年初预算数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211.9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万元，其中，一般公共服务支出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211.9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1.基本支出：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99.9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万元，其中包括基本工资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28.45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万元、津贴补贴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15.37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万元、奖金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 ,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住房公积金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5.54</w:t>
      </w:r>
      <w:r>
        <w:rPr>
          <w:rFonts w:ascii="Times New Roman" w:hAnsi="Times New Roman" w:eastAsia="仿宋_GB2312" w:cs="Times New Roman"/>
          <w:sz w:val="32"/>
          <w:szCs w:val="32"/>
        </w:rPr>
        <w:t>，社会保障缴费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9.89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38.32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2.项目支出：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年年初预算数为112万元，其中：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（1）文化和旅游专项 112万元。主要用于</w:t>
      </w:r>
      <w:r>
        <w:rPr>
          <w:rFonts w:ascii="Times New Roman" w:hAnsi="仿宋" w:eastAsia="仿宋" w:cs="Times New Roman"/>
          <w:color w:val="000000"/>
          <w:sz w:val="32"/>
          <w:szCs w:val="32"/>
          <w:highlight w:val="none"/>
        </w:rPr>
        <w:t>运用各种文化艺术手段，组织开展群众文化艺术活动，丰富群众精神文化生活。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（三）预算收支增减变化情况说明：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年度本部门年初预算数为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211.9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万元，比上年增加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9.68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万元，主要原因是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馆舍维修改造等项目经费增加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年本部门一般公共预算拨款支出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211.9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1、人员类支出。202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61.63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万元。其中包括基本工资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28.45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万元、津贴补贴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15.37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万元、奖金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，住房公积金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5.54万元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，社会保障缴费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9.89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2、公用类支出。202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38.32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万元。用于单位办</w:t>
      </w:r>
      <w:r>
        <w:rPr>
          <w:rFonts w:ascii="Times New Roman" w:hAnsi="Times New Roman" w:eastAsia="仿宋_GB2312" w:cs="Times New Roman"/>
          <w:sz w:val="32"/>
          <w:szCs w:val="32"/>
        </w:rPr>
        <w:t>公费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3.2万元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印刷费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2万元，水费0.36万元，电费2.4万元，维修（护）费4.14万元，劳务费13万元，工会经费1.29万元，福利费1.93万元，其他商品和服务支出10万元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eastAsia="仿宋_GB2312" w:cs="Times New Roman"/>
          <w:sz w:val="32"/>
          <w:szCs w:val="32"/>
        </w:rPr>
        <w:t>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（1）文化和旅游专项 112万元。主要用于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运用各种文化艺术手段，组织开展群众文化艺术活动，丰富群众精神文化生活。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" w:firstLineChar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年度本部门无政府性基金预算安排的支出。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（一）机关运行经费：</w:t>
      </w:r>
      <w:r>
        <w:rPr>
          <w:rFonts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年年初预算机关运行经费(公用类+其他运转类)共安排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38.32</w:t>
      </w:r>
      <w:r>
        <w:rPr>
          <w:rFonts w:ascii="Times New Roman" w:hAnsi="Times New Roman" w:eastAsia="仿宋_GB2312" w:cs="Times New Roman"/>
          <w:sz w:val="32"/>
          <w:szCs w:val="32"/>
        </w:rPr>
        <w:t>万元，比上年预算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减少2.93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主要原因是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压缩开支,厉行节约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（二) 政府采购预算</w:t>
      </w:r>
      <w:r>
        <w:rPr>
          <w:rFonts w:ascii="Times New Roman" w:hAnsi="Times New Roman" w:eastAsia="华文楷体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2022年本部门政府采购预算总额0万元，其中，货物类采购预算0万元；工程类采购预算0万元；服务采购预算0万元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（三）国有资产占有情况：</w:t>
      </w:r>
      <w:r>
        <w:rPr>
          <w:rFonts w:ascii="Times New Roman" w:hAnsi="Times New Roman" w:eastAsia="仿宋_GB2312" w:cs="Times New Roman"/>
          <w:sz w:val="32"/>
          <w:szCs w:val="32"/>
        </w:rPr>
        <w:t>截止202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年12月31日，本部门共有办公及业务用房3211.91平方米；车辆  0辆，其中一般公务用车0辆、一般执法执勤用车0辆、货币化用车0辆；单位价值200万以上大型设备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0套。202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年部门预算安排购置车辆 0辆，预算安排购置价值200万以上大型设备0套。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（四）重点项目预算的绩效目标等情况：</w:t>
      </w:r>
      <w:r>
        <w:rPr>
          <w:rFonts w:ascii="Times New Roman" w:eastAsia="仿宋_GB2312" w:cs="Times New Roman"/>
          <w:sz w:val="32"/>
          <w:szCs w:val="32"/>
        </w:rPr>
        <w:t>本部门整体支出和项目支出实行绩效目标管理，纳入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eastAsia="仿宋_GB2312" w:cs="Times New Roman"/>
          <w:sz w:val="32"/>
          <w:szCs w:val="32"/>
        </w:rPr>
        <w:t>年部门整体支出绩效目标的金额为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211.95</w:t>
      </w:r>
      <w:r>
        <w:rPr>
          <w:rFonts w:ascii="Times New Roman" w:eastAsia="仿宋_GB2312" w:cs="Times New Roman"/>
          <w:sz w:val="32"/>
          <w:szCs w:val="32"/>
        </w:rPr>
        <w:t>万元，其中，基本支</w:t>
      </w:r>
      <w:r>
        <w:rPr>
          <w:rFonts w:hint="eastAsia" w:ascii="Times New Roman" w:eastAsia="仿宋_GB2312" w:cs="Times New Roman"/>
          <w:sz w:val="32"/>
          <w:szCs w:val="32"/>
        </w:rPr>
        <w:t>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99.9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112</w:t>
      </w:r>
      <w:r>
        <w:rPr>
          <w:rFonts w:ascii="Times New Roman" w:eastAsia="仿宋_GB2312" w:cs="Times New Roman"/>
          <w:sz w:val="32"/>
          <w:szCs w:val="32"/>
        </w:rPr>
        <w:t>万元（详见附表）。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（五）一般公共预算“三公”经费情况：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本单位无公共财政拨款三公经费预算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年“三公”经费预算数0万元，其中：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公务接待费0万元，公务用车购置及运行费0万元（其中，公务用车购置费0万元，公务用车运行费0万元），因公出国（境）费0万元。2022年公务用车购置数0台。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年“三公”经费预算数比202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年增加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无变化。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年预算安排会议费0万元。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年预算安排培训费0万元。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（七）其他事项。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本单位无一般公共预算“三公”经费支出；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本单位无政府基金预算经费开支；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本单位无国有资产经营经费开支；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本单位无财政专户管理资金经费开支；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本单位无门户网站，统一在政府门户网站上公开。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（一）一般公共预算: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（二）政府性基金预算: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（三）国有资本经营预算: </w:t>
      </w:r>
      <w:r>
        <w:rPr>
          <w:rFonts w:ascii="Times New Roman" w:hAnsi="Times New Roman" w:eastAsia="仿宋_GB2312" w:cs="Times New Roman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（四）社会保险基金预算: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（五）“三公”经费：</w:t>
      </w:r>
      <w:r>
        <w:rPr>
          <w:rFonts w:ascii="Times New Roman" w:hAnsi="Times New Roman" w:eastAsia="仿宋_GB2312" w:cs="Times New Roman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（六）机关运行经费：</w:t>
      </w:r>
      <w:r>
        <w:rPr>
          <w:rFonts w:ascii="Times New Roman" w:hAnsi="Times New Roman" w:eastAsia="仿宋_GB2312" w:cs="Times New Roman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YTAxOTU2NmJkMzUzYTlkNjJhODNhOWVhNDg3NjMifQ=="/>
  </w:docVars>
  <w:rsids>
    <w:rsidRoot w:val="002F05B3"/>
    <w:rsid w:val="000F2C5E"/>
    <w:rsid w:val="00156B38"/>
    <w:rsid w:val="0029090D"/>
    <w:rsid w:val="002D022C"/>
    <w:rsid w:val="002F05B3"/>
    <w:rsid w:val="003A05E2"/>
    <w:rsid w:val="004913AF"/>
    <w:rsid w:val="005142A1"/>
    <w:rsid w:val="005318A6"/>
    <w:rsid w:val="005A20C4"/>
    <w:rsid w:val="0062643E"/>
    <w:rsid w:val="00651A3B"/>
    <w:rsid w:val="006F39E5"/>
    <w:rsid w:val="007A3F77"/>
    <w:rsid w:val="007A75CA"/>
    <w:rsid w:val="007C16D6"/>
    <w:rsid w:val="00801F20"/>
    <w:rsid w:val="00812F85"/>
    <w:rsid w:val="00842210"/>
    <w:rsid w:val="009404C8"/>
    <w:rsid w:val="009415B1"/>
    <w:rsid w:val="00991678"/>
    <w:rsid w:val="00A072A4"/>
    <w:rsid w:val="00A23C00"/>
    <w:rsid w:val="00A2522D"/>
    <w:rsid w:val="00AC01E4"/>
    <w:rsid w:val="00BB6EF5"/>
    <w:rsid w:val="00C01F10"/>
    <w:rsid w:val="00C74FE7"/>
    <w:rsid w:val="00D0011C"/>
    <w:rsid w:val="00D11446"/>
    <w:rsid w:val="00E92F4B"/>
    <w:rsid w:val="00EB0568"/>
    <w:rsid w:val="00F34E4C"/>
    <w:rsid w:val="00FE6025"/>
    <w:rsid w:val="042446F9"/>
    <w:rsid w:val="058C23FA"/>
    <w:rsid w:val="07342561"/>
    <w:rsid w:val="15723063"/>
    <w:rsid w:val="17357B80"/>
    <w:rsid w:val="2363630B"/>
    <w:rsid w:val="23B37EFD"/>
    <w:rsid w:val="241733C5"/>
    <w:rsid w:val="241D19BD"/>
    <w:rsid w:val="299B6018"/>
    <w:rsid w:val="32BF2D77"/>
    <w:rsid w:val="34302089"/>
    <w:rsid w:val="357144BF"/>
    <w:rsid w:val="441C4E1D"/>
    <w:rsid w:val="48B12D0A"/>
    <w:rsid w:val="4B0C0636"/>
    <w:rsid w:val="4D4A1603"/>
    <w:rsid w:val="4F3E697A"/>
    <w:rsid w:val="4F5663A6"/>
    <w:rsid w:val="50D2381E"/>
    <w:rsid w:val="55EB0ED2"/>
    <w:rsid w:val="571F319F"/>
    <w:rsid w:val="57CC4CCD"/>
    <w:rsid w:val="5A8F7A3A"/>
    <w:rsid w:val="5C001B87"/>
    <w:rsid w:val="5DB93D9B"/>
    <w:rsid w:val="613A51F3"/>
    <w:rsid w:val="65876E75"/>
    <w:rsid w:val="66713BDF"/>
    <w:rsid w:val="697D4817"/>
    <w:rsid w:val="6A334A7B"/>
    <w:rsid w:val="6D3628C3"/>
    <w:rsid w:val="708B5A6B"/>
    <w:rsid w:val="71CD03AB"/>
    <w:rsid w:val="735859AD"/>
    <w:rsid w:val="73736C75"/>
    <w:rsid w:val="73E831D5"/>
    <w:rsid w:val="77F71C38"/>
    <w:rsid w:val="782F3180"/>
    <w:rsid w:val="7B083DC6"/>
    <w:rsid w:val="7F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2742</Words>
  <Characters>2930</Characters>
  <Lines>21</Lines>
  <Paragraphs>6</Paragraphs>
  <TotalTime>6</TotalTime>
  <ScaleCrop>false</ScaleCrop>
  <LinksUpToDate>false</LinksUpToDate>
  <CharactersWithSpaces>2960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2023-02-20T08:12:00Z</dcterms:created>
  <dc:creator>Administrator</dc:creator>
  <cp:lastModifiedBy>陈昕宇</cp:lastModifiedBy>
  <dcterms:modified xsi:type="dcterms:W3CDTF">2023-09-25T16:56:13Z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EACE0D50401543D7B3D30783E3DA7F6F</vt:lpwstr>
  </property>
</Properties>
</file>