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</w:rPr>
        <w:t>202</w:t>
      </w:r>
      <w:r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年</w:t>
      </w:r>
      <w:r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  <w:t>醴陵市社会</w:t>
      </w: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  <w:t>福利中心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二十三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一般公共预算基本支出表</w:t>
      </w:r>
      <w:r>
        <w:rPr>
          <w:rFonts w:eastAsia="仿宋_GB2312"/>
          <w:sz w:val="32"/>
          <w:szCs w:val="32"/>
        </w:rPr>
        <w:t xml:space="preserve"> </w:t>
      </w:r>
    </w:p>
    <w:p>
      <w:pPr>
        <w:pStyle w:val="2"/>
        <w:rPr>
          <w:rFonts w:hint="eastAsia" w:ascii="Times New Roman" w:hAnsi="仿宋_GB2312" w:eastAsia="仿宋_GB2312" w:cs="Times New Roman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  <w:r>
        <w:rPr>
          <w:rFonts w:hint="eastAsia" w:ascii="Times New Roman" w:hAnsi="仿宋_GB2312" w:eastAsia="仿宋_GB2312" w:cs="Times New Roman"/>
          <w:kern w:val="2"/>
          <w:sz w:val="32"/>
          <w:szCs w:val="32"/>
          <w:lang w:val="en-US" w:eastAsia="zh-CN" w:bidi="ar-SA"/>
        </w:rPr>
        <w:t>（本套报表金额单位转换时可能存在尾数误差）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Cs/>
          <w:sz w:val="44"/>
          <w:szCs w:val="44"/>
          <w:lang w:eastAsia="zh-CN"/>
        </w:rPr>
        <w:t>陵市社会福利中心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本部门主要职责是：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承担为城区范围内集中供养对象提供救助保护工作；负责城区农村五保户、城市“三无人员”的集中供养等事务性工作。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醴陵市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社会福利中心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是市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民政局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五保老人集中供养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工作的正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公益一类单位二级机构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，现有在职人员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人，属市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级预算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全额拨款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独立核算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单位。</w:t>
      </w:r>
    </w:p>
    <w:p>
      <w:pPr>
        <w:pStyle w:val="14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本单位共有人员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人，其中在职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在编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，临聘人员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醴陵市社会福利中心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只有本级，没有其他单位，因此本部门预算仅含本级预算。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 xml:space="preserve"> 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醴陵市社会福利中心</w:t>
      </w:r>
      <w:r>
        <w:rPr>
          <w:rFonts w:hint="eastAsia" w:eastAsia="仿宋_GB2312"/>
          <w:color w:val="000000"/>
          <w:sz w:val="32"/>
          <w:szCs w:val="32"/>
        </w:rPr>
        <w:t>公开的部门预算为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收入包括一般公共预算收入、上级财政补助等收入；支出</w:t>
      </w:r>
      <w:r>
        <w:rPr>
          <w:rFonts w:hint="eastAsia" w:eastAsia="仿宋_GB2312"/>
          <w:sz w:val="32"/>
          <w:szCs w:val="32"/>
          <w:lang w:eastAsia="zh-CN"/>
        </w:rPr>
        <w:t>只</w:t>
      </w:r>
      <w:r>
        <w:rPr>
          <w:rFonts w:eastAsia="仿宋_GB2312"/>
          <w:sz w:val="32"/>
          <w:szCs w:val="32"/>
        </w:rPr>
        <w:t>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单位基本运行的经费。（详见附表）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年年初预算数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98.29</w:t>
      </w:r>
      <w:r>
        <w:rPr>
          <w:rFonts w:eastAsia="仿宋_GB2312"/>
          <w:color w:val="000000"/>
          <w:sz w:val="32"/>
          <w:szCs w:val="32"/>
        </w:rPr>
        <w:t>万元，其中，</w:t>
      </w:r>
      <w:r>
        <w:rPr>
          <w:rFonts w:hint="eastAsia" w:eastAsia="仿宋_GB2312"/>
          <w:color w:val="000000"/>
          <w:sz w:val="32"/>
          <w:szCs w:val="32"/>
        </w:rPr>
        <w:t>社会保障和就业支出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93.42</w:t>
      </w:r>
      <w:r>
        <w:rPr>
          <w:rFonts w:hint="eastAsia" w:eastAsia="仿宋_GB2312"/>
          <w:color w:val="000000"/>
          <w:sz w:val="32"/>
          <w:szCs w:val="32"/>
        </w:rPr>
        <w:t>万元、卫生健康支出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1.78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、住房保障支出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3.09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16.67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厉行节俭。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34.69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13.6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10.98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1.13</w:t>
      </w:r>
      <w:r>
        <w:rPr>
          <w:rFonts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1.78万元、住房公积金3.09万元、机关事业单位基本养老保险4.11万元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公用类支出。2022年年初预算数为63.6元。其中包括办公费1.5万元，印刷费1万元，咨询费0.1万元，水费2万元，电费3万元，邮电费0.1万元，差旅费0.1万元，维修费3万元，培训费0.1万元，劳务费1.2万元，其他交通费用1.5万元，其他商品和服务支出50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、特定目标类支出。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hint="eastAsia" w:eastAsia="仿宋_GB2312"/>
          <w:bCs/>
          <w:color w:val="000000"/>
          <w:sz w:val="32"/>
          <w:szCs w:val="32"/>
        </w:rPr>
        <w:t>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63.6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比上年度预算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7.94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增加</w:t>
      </w:r>
      <w:r>
        <w:rPr>
          <w:rFonts w:eastAsia="仿宋_GB2312"/>
          <w:bCs/>
          <w:color w:val="000000"/>
          <w:sz w:val="32"/>
          <w:szCs w:val="32"/>
        </w:rPr>
        <w:t>的主要原因是：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物价上涨。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47</w:t>
      </w:r>
      <w:r>
        <w:rPr>
          <w:rFonts w:eastAsia="仿宋_GB2312"/>
          <w:sz w:val="32"/>
          <w:szCs w:val="32"/>
        </w:rPr>
        <w:t>万元。包含采购货物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预算32</w:t>
      </w:r>
      <w:r>
        <w:rPr>
          <w:rFonts w:eastAsia="仿宋_GB2312"/>
          <w:sz w:val="32"/>
          <w:szCs w:val="32"/>
        </w:rPr>
        <w:t>万元，工程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预算10</w:t>
      </w:r>
      <w:r>
        <w:rPr>
          <w:rFonts w:eastAsia="仿宋_GB2312"/>
          <w:sz w:val="32"/>
          <w:szCs w:val="32"/>
        </w:rPr>
        <w:t>万元，服务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预算5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7558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98.29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000000"/>
          <w:sz w:val="32"/>
          <w:szCs w:val="32"/>
        </w:rPr>
        <w:t>本单位无公共财政拨款三公经费预算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与上年持平，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>无此项安排。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eastAsia="zh-CN"/>
        </w:rPr>
        <w:t>六</w:t>
      </w:r>
      <w:r>
        <w:rPr>
          <w:rFonts w:eastAsia="楷体_GB2312"/>
          <w:bCs/>
          <w:sz w:val="32"/>
          <w:szCs w:val="32"/>
        </w:rPr>
        <w:t>）其他事项。</w:t>
      </w:r>
      <w:r>
        <w:rPr>
          <w:rFonts w:eastAsia="仿宋_GB2312"/>
          <w:color w:val="000000"/>
          <w:sz w:val="32"/>
          <w:szCs w:val="32"/>
        </w:rPr>
        <w:t>本单位20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年预算未安排政府性基金收支预算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，无重点专项支出预算。本单位无门户网站，统一在政府门户网站上公开。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QyMTc4YWYxMTUzOTg0NzQ5ZWY4NmNmMmU1NzNiNTEifQ=="/>
  </w:docVars>
  <w:rsids>
    <w:rsidRoot w:val="00000000"/>
    <w:rsid w:val="14AF6EED"/>
    <w:rsid w:val="205B316E"/>
    <w:rsid w:val="23C15AB0"/>
    <w:rsid w:val="265D23CB"/>
    <w:rsid w:val="2A7F4529"/>
    <w:rsid w:val="2CE140E0"/>
    <w:rsid w:val="344D6DA1"/>
    <w:rsid w:val="4D8B7841"/>
    <w:rsid w:val="510C0643"/>
    <w:rsid w:val="5452714F"/>
    <w:rsid w:val="5DE60909"/>
    <w:rsid w:val="5F8A6454"/>
    <w:rsid w:val="5FD92095"/>
    <w:rsid w:val="67112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7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8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5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5">
    <w:name w:val="正文1"/>
    <w:qFormat/>
    <w:uiPriority w:val="0"/>
    <w:pPr>
      <w:widowControl/>
      <w:suppressAutoHyphens w:val="0"/>
      <w:kinsoku w:val="0"/>
      <w:bidi w:val="0"/>
      <w:snapToGrid w:val="0"/>
      <w:spacing w:beforeAutospacing="0" w:afterAutospacing="0"/>
      <w:jc w:val="left"/>
      <w:textAlignment w:val="baseline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character" w:styleId="18">
    <w:name w:val="page numb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8</Pages>
  <Words>2542</Words>
  <Characters>2727</Characters>
  <Lines>0</Lines>
  <Paragraphs>111</Paragraphs>
  <TotalTime>1</TotalTime>
  <ScaleCrop>false</ScaleCrop>
  <LinksUpToDate>false</LinksUpToDate>
  <CharactersWithSpaces>2748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洛</cp:lastModifiedBy>
  <cp:lastPrinted>2023-02-06T09:18:00Z</cp:lastPrinted>
  <dcterms:modified xsi:type="dcterms:W3CDTF">2023-09-23T11:24:42Z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004C20D22AEB40FCB342E4AC2503D4D4_12</vt:lpwstr>
  </property>
</Properties>
</file>