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hint="eastAsia" w:ascii="华文中宋" w:hAnsi="华文中宋" w:eastAsia="华文中宋" w:cs="华文中宋"/>
          <w:bCs/>
          <w:sz w:val="72"/>
          <w:szCs w:val="72"/>
          <w:lang w:eastAsia="zh-CN"/>
        </w:rPr>
      </w:pPr>
      <w:r>
        <w:rPr>
          <w:rFonts w:hint="eastAsia" w:ascii="华文中宋" w:hAnsi="华文中宋" w:eastAsia="华文中宋" w:cs="华文中宋"/>
          <w:bCs/>
          <w:sz w:val="72"/>
          <w:szCs w:val="72"/>
        </w:rPr>
        <w:t>202</w:t>
      </w:r>
      <w:r>
        <w:rPr>
          <w:rFonts w:hint="eastAsia" w:ascii="华文中宋" w:hAnsi="华文中宋" w:eastAsia="华文中宋" w:cs="华文中宋"/>
          <w:bCs/>
          <w:sz w:val="72"/>
          <w:szCs w:val="72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Cs/>
          <w:sz w:val="72"/>
          <w:szCs w:val="72"/>
        </w:rPr>
        <w:t>年</w:t>
      </w:r>
      <w:r>
        <w:rPr>
          <w:rFonts w:hint="eastAsia" w:ascii="华文中宋" w:hAnsi="华文中宋" w:eastAsia="华文中宋" w:cs="华文中宋"/>
          <w:bCs/>
          <w:sz w:val="72"/>
          <w:szCs w:val="72"/>
          <w:lang w:eastAsia="zh-CN"/>
        </w:rPr>
        <w:t>醴陵市烈士陵园</w:t>
      </w:r>
    </w:p>
    <w:p>
      <w:pPr>
        <w:tabs>
          <w:tab w:val="left" w:pos="7560"/>
        </w:tabs>
        <w:adjustRightInd w:val="0"/>
        <w:snapToGrid w:val="0"/>
        <w:jc w:val="center"/>
        <w:rPr>
          <w:rFonts w:hint="eastAsia" w:ascii="华文中宋" w:hAnsi="华文中宋" w:eastAsia="华文中宋" w:cs="华文中宋"/>
          <w:bCs/>
          <w:sz w:val="72"/>
          <w:szCs w:val="72"/>
        </w:rPr>
      </w:pPr>
      <w:r>
        <w:rPr>
          <w:rFonts w:hint="eastAsia" w:ascii="华文中宋" w:hAnsi="华文中宋" w:eastAsia="华文中宋" w:cs="华文中宋"/>
          <w:bCs/>
          <w:sz w:val="72"/>
          <w:szCs w:val="72"/>
          <w:lang w:eastAsia="zh-CN"/>
        </w:rPr>
        <w:t>管理所</w:t>
      </w:r>
      <w:r>
        <w:rPr>
          <w:rFonts w:hint="eastAsia" w:ascii="华文中宋" w:hAnsi="华文中宋" w:eastAsia="华文中宋" w:cs="华文中宋"/>
          <w:bCs/>
          <w:sz w:val="72"/>
          <w:szCs w:val="72"/>
        </w:rPr>
        <w:t>部门预算</w:t>
      </w:r>
    </w:p>
    <w:p>
      <w:pPr>
        <w:tabs>
          <w:tab w:val="left" w:pos="7560"/>
        </w:tabs>
        <w:adjustRightInd w:val="0"/>
        <w:snapToGrid w:val="0"/>
        <w:jc w:val="center"/>
        <w:rPr>
          <w:rFonts w:eastAsia="楷体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（七）一般预算支出表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（八）工资福利（政府预算）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（十四）三公经费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（十五）政府性基金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（十八）国有资本经营预算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（十九）财政专户管理资金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（二十）专项清单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（二十一）项目支出绩效目标表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（二十二）整体支出绩效目标表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jc w:val="left"/>
        <w:textAlignment w:val="auto"/>
        <w:rPr>
          <w:rFonts w:hint="default" w:hAnsi="仿宋_GB2312" w:eastAsia="仿宋_GB2312"/>
          <w:sz w:val="32"/>
          <w:szCs w:val="32"/>
          <w:lang w:val="en-US"/>
        </w:rPr>
      </w:pPr>
      <w:bookmarkStart w:id="0" w:name="_GoBack"/>
      <w:bookmarkEnd w:id="0"/>
      <w:r>
        <w:rPr>
          <w:rFonts w:hint="default" w:hAnsi="仿宋_GB2312" w:eastAsia="仿宋_GB2312"/>
          <w:sz w:val="32"/>
          <w:szCs w:val="32"/>
          <w:lang w:val="en-US"/>
        </w:rPr>
        <w:t>(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二十三</w:t>
      </w:r>
      <w:r>
        <w:rPr>
          <w:rFonts w:hint="default" w:hAnsi="仿宋_GB2312" w:eastAsia="仿宋_GB2312"/>
          <w:sz w:val="32"/>
          <w:szCs w:val="32"/>
          <w:lang w:val="en-US"/>
        </w:rPr>
        <w:t>)一般公共预算基本支出表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eastAsia" w:hAnsi="仿宋_GB2312" w:eastAsia="仿宋_GB2312"/>
          <w:sz w:val="32"/>
          <w:szCs w:val="32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  <w:r>
        <w:rPr>
          <w:rFonts w:hint="eastAsia" w:hAnsi="仿宋_GB2312" w:eastAsia="仿宋_GB2312"/>
          <w:sz w:val="32"/>
          <w:szCs w:val="32"/>
          <w:lang w:eastAsia="zh-CN"/>
        </w:rPr>
        <w:t>（本套报表金额单位转换时可能存在尾数误差）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/>
          <w:bCs/>
          <w:sz w:val="48"/>
          <w:szCs w:val="48"/>
        </w:rPr>
        <w:t>202</w:t>
      </w:r>
      <w:r>
        <w:rPr>
          <w:rFonts w:hint="eastAsia" w:eastAsia="方正小标宋简体"/>
          <w:bCs/>
          <w:sz w:val="48"/>
          <w:szCs w:val="48"/>
          <w:lang w:val="en-US" w:eastAsia="zh-CN"/>
        </w:rPr>
        <w:t>2</w:t>
      </w:r>
      <w:r>
        <w:rPr>
          <w:rFonts w:eastAsia="方正小标宋简体"/>
          <w:bCs/>
          <w:sz w:val="48"/>
          <w:szCs w:val="48"/>
        </w:rPr>
        <w:t>年</w:t>
      </w:r>
      <w:r>
        <w:rPr>
          <w:rFonts w:hint="eastAsia" w:eastAsia="方正小标宋简体"/>
          <w:bCs/>
          <w:sz w:val="48"/>
          <w:szCs w:val="48"/>
          <w:lang w:eastAsia="zh-CN"/>
        </w:rPr>
        <w:t>醴陵市烈士陵园管理所</w:t>
      </w:r>
      <w:r>
        <w:rPr>
          <w:rFonts w:eastAsia="方正小标宋简体"/>
          <w:bCs/>
          <w:sz w:val="48"/>
          <w:szCs w:val="48"/>
        </w:rPr>
        <w:t>部门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48"/>
          <w:szCs w:val="48"/>
        </w:rPr>
      </w:pPr>
      <w:r>
        <w:rPr>
          <w:rFonts w:eastAsia="方正小标宋简体"/>
          <w:bCs/>
          <w:sz w:val="48"/>
          <w:szCs w:val="48"/>
        </w:rPr>
        <w:t>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一、</w:t>
      </w:r>
      <w:r>
        <w:rPr>
          <w:rFonts w:eastAsia="黑体"/>
          <w:sz w:val="32"/>
          <w:szCs w:val="32"/>
        </w:rPr>
        <w:t>部门职能职责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负责全市烈士及退役军人荣誉奖励、军人公墓管理维护、纪念活动等工作，依法承担英雄烈士保护相关工作，负责列入全省重点保护单位的烈士纪念建筑物名录的申报工作，总结表彰和宣扬退役军人、退役军人工作单位和个人先进典型事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本单位共有</w:t>
      </w:r>
      <w:r>
        <w:rPr>
          <w:rFonts w:hint="eastAsia" w:ascii="仿宋" w:hAnsi="仿宋" w:eastAsia="仿宋" w:cs="仿宋"/>
          <w:sz w:val="32"/>
          <w:szCs w:val="32"/>
        </w:rPr>
        <w:t>事业编制数3人，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实有人数3人，内设部门有3个，分别是办公室、财务室和接待室。</w:t>
      </w:r>
    </w:p>
    <w:p>
      <w:pPr>
        <w:numPr>
          <w:ilvl w:val="0"/>
          <w:numId w:val="1"/>
        </w:numPr>
        <w:spacing w:line="560" w:lineRule="exact"/>
        <w:ind w:left="72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部门预算单位构成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纳入本部门2022年部门预算编制范围的预算单位包括:醴陵市烈士陵园管理所只有本级，没有其他单位，因此本部门预算仅含本级预算。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年部门预算编报范围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为醴陵市烈士陵园管理所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。收入包括一般公共预算收入；支出既包括保障单位基本运行的经费，也包括归口管理、面向全市分配的专项经费。</w:t>
      </w:r>
      <w:r>
        <w:rPr>
          <w:rFonts w:eastAsia="仿宋_GB2312"/>
          <w:sz w:val="32"/>
          <w:szCs w:val="32"/>
        </w:rPr>
        <w:t>（详见附表）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42.76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42.76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42.76</w:t>
      </w:r>
      <w:r>
        <w:rPr>
          <w:rFonts w:eastAsia="仿宋_GB2312"/>
          <w:sz w:val="32"/>
          <w:szCs w:val="32"/>
        </w:rPr>
        <w:t>万元，其中，社会保障和就业支出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39.38</w:t>
      </w:r>
      <w:r>
        <w:rPr>
          <w:rFonts w:eastAsia="仿宋_GB2312"/>
          <w:sz w:val="32"/>
          <w:szCs w:val="32"/>
        </w:rPr>
        <w:t>万元；卫生健康支出</w:t>
      </w:r>
      <w:r>
        <w:rPr>
          <w:rFonts w:hint="eastAsia" w:eastAsia="仿宋_GB2312"/>
          <w:sz w:val="32"/>
          <w:szCs w:val="32"/>
          <w:lang w:val="en-US" w:eastAsia="zh-CN"/>
        </w:rPr>
        <w:t>1.07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；住房保障支出</w:t>
      </w:r>
      <w:r>
        <w:rPr>
          <w:rFonts w:hint="eastAsia" w:eastAsia="仿宋_GB2312"/>
          <w:sz w:val="32"/>
          <w:szCs w:val="32"/>
          <w:lang w:val="en-US" w:eastAsia="zh-CN"/>
        </w:rPr>
        <w:t>2.31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37.76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11.72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6.59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0.98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社会保障缴费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4.16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住房公积金2.31万元、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12万元</w:t>
      </w:r>
      <w:r>
        <w:rPr>
          <w:rFonts w:eastAsia="仿宋_GB2312"/>
          <w:color w:val="000000"/>
          <w:sz w:val="32"/>
          <w:szCs w:val="32"/>
        </w:rPr>
        <w:t>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（1）</w:t>
      </w:r>
      <w:r>
        <w:rPr>
          <w:rFonts w:hint="eastAsia" w:eastAsia="仿宋_GB2312"/>
          <w:sz w:val="32"/>
          <w:szCs w:val="32"/>
          <w:lang w:eastAsia="zh-CN"/>
        </w:rPr>
        <w:t>烈士公祭</w:t>
      </w:r>
      <w:r>
        <w:rPr>
          <w:rFonts w:eastAsia="仿宋_GB2312"/>
          <w:sz w:val="32"/>
          <w:szCs w:val="32"/>
        </w:rPr>
        <w:t>专项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万元。</w:t>
      </w:r>
      <w:r>
        <w:rPr>
          <w:rFonts w:ascii="仿宋" w:hAnsi="仿宋" w:eastAsia="仿宋" w:cs="仿宋"/>
          <w:sz w:val="32"/>
          <w:szCs w:val="32"/>
        </w:rPr>
        <w:t>主要用于202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年9月30日烈士公祭日烈士陵园开展全市烈士公祭活动费用支出。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年度本部门年初预算数</w:t>
      </w:r>
      <w:r>
        <w:rPr>
          <w:rFonts w:hint="eastAsia" w:eastAsia="仿宋_GB2312"/>
          <w:sz w:val="32"/>
          <w:szCs w:val="32"/>
          <w:lang w:eastAsia="zh-CN"/>
        </w:rPr>
        <w:t>为</w:t>
      </w:r>
      <w:r>
        <w:rPr>
          <w:rFonts w:hint="eastAsia" w:eastAsia="仿宋_GB2312"/>
          <w:sz w:val="32"/>
          <w:szCs w:val="32"/>
          <w:lang w:val="en-US" w:eastAsia="zh-CN"/>
        </w:rPr>
        <w:t>42.76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hint="eastAsia" w:eastAsia="仿宋_GB2312"/>
          <w:sz w:val="32"/>
          <w:szCs w:val="32"/>
          <w:lang w:val="en-US" w:eastAsia="zh-CN"/>
        </w:rPr>
        <w:t>1.11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</w:rPr>
        <w:t>主要原因是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基本支中公用经费增加了预算数。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42.76</w:t>
      </w:r>
      <w:r>
        <w:rPr>
          <w:rFonts w:eastAsia="仿宋_GB2312"/>
          <w:sz w:val="32"/>
          <w:szCs w:val="32"/>
        </w:rPr>
        <w:t>万元，具体安排如下：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1、人员类支出。202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25.76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11.72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6.59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0.98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社会保障缴费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4.16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住房公积金2.31万元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、特定目标类支出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万元。其中：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（1）</w:t>
      </w:r>
      <w:r>
        <w:rPr>
          <w:rFonts w:hint="eastAsia" w:eastAsia="仿宋_GB2312"/>
          <w:sz w:val="32"/>
          <w:szCs w:val="32"/>
          <w:lang w:eastAsia="zh-CN"/>
        </w:rPr>
        <w:t>烈士公祭</w:t>
      </w:r>
      <w:r>
        <w:rPr>
          <w:rFonts w:hint="eastAsia" w:eastAsia="仿宋_GB2312"/>
          <w:sz w:val="32"/>
          <w:szCs w:val="32"/>
        </w:rPr>
        <w:t>专项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万元。主要用于202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年9月30日烈士公祭日烈士陵园开展全市烈士公祭活动费用支出。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六、</w:t>
      </w:r>
      <w:r>
        <w:rPr>
          <w:rFonts w:eastAsia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仿宋_GB2312"/>
          <w:bCs/>
          <w:color w:val="FF0000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202</w:t>
      </w:r>
      <w:r>
        <w:rPr>
          <w:rFonts w:hint="eastAsia" w:eastAsia="仿宋_GB2312"/>
          <w:bCs/>
          <w:sz w:val="32"/>
          <w:szCs w:val="32"/>
          <w:lang w:val="en-US" w:eastAsia="zh-CN"/>
        </w:rPr>
        <w:t>2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</w:t>
      </w:r>
      <w:r>
        <w:rPr>
          <w:rFonts w:hint="eastAsia" w:eastAsia="仿宋_GB2312"/>
          <w:sz w:val="32"/>
          <w:szCs w:val="32"/>
          <w:lang w:eastAsia="zh-CN"/>
        </w:rPr>
        <w:t>单位</w:t>
      </w:r>
      <w:r>
        <w:rPr>
          <w:rFonts w:eastAsia="仿宋_GB2312"/>
          <w:sz w:val="32"/>
          <w:szCs w:val="32"/>
        </w:rPr>
        <w:t>运行经费共安排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</w:rPr>
        <w:t>比上年度预算</w:t>
      </w:r>
      <w:r>
        <w:rPr>
          <w:rFonts w:hint="eastAsia" w:eastAsia="仿宋_GB2312"/>
          <w:color w:val="auto"/>
          <w:sz w:val="32"/>
          <w:szCs w:val="32"/>
          <w:lang w:eastAsia="zh-CN"/>
        </w:rPr>
        <w:t>增加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2.85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增加</w:t>
      </w:r>
      <w:r>
        <w:rPr>
          <w:rFonts w:eastAsia="仿宋_GB2312"/>
          <w:bCs/>
          <w:color w:val="auto"/>
          <w:sz w:val="32"/>
          <w:szCs w:val="32"/>
        </w:rPr>
        <w:t>的主要原因是：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单位公用经费实际支出数增加。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16.53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val="en-US" w:eastAsia="zh-CN"/>
        </w:rPr>
        <w:t>其中</w:t>
      </w:r>
      <w:r>
        <w:rPr>
          <w:rFonts w:eastAsia="仿宋_GB2312"/>
          <w:sz w:val="32"/>
          <w:szCs w:val="32"/>
        </w:rPr>
        <w:t>：政府采购货物</w:t>
      </w:r>
      <w:r>
        <w:rPr>
          <w:rFonts w:hint="eastAsia" w:eastAsia="仿宋_GB2312"/>
          <w:sz w:val="32"/>
          <w:szCs w:val="32"/>
          <w:lang w:val="en-US" w:eastAsia="zh-CN"/>
        </w:rPr>
        <w:t>14.33</w:t>
      </w:r>
      <w:r>
        <w:rPr>
          <w:rFonts w:eastAsia="仿宋_GB2312"/>
          <w:sz w:val="32"/>
          <w:szCs w:val="32"/>
        </w:rPr>
        <w:t>万元，政府采购服务</w:t>
      </w:r>
      <w:r>
        <w:rPr>
          <w:rFonts w:hint="eastAsia" w:eastAsia="仿宋_GB2312"/>
          <w:sz w:val="32"/>
          <w:szCs w:val="32"/>
          <w:lang w:val="en-US" w:eastAsia="zh-CN"/>
        </w:rPr>
        <w:t>2.2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政府采购</w:t>
      </w:r>
      <w:r>
        <w:rPr>
          <w:rFonts w:hint="eastAsia" w:eastAsia="仿宋_GB2312"/>
          <w:sz w:val="32"/>
          <w:szCs w:val="32"/>
          <w:lang w:val="en-US" w:eastAsia="zh-CN"/>
        </w:rPr>
        <w:t>工程类0万元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1000</w:t>
      </w:r>
      <w:r>
        <w:rPr>
          <w:rFonts w:eastAsia="仿宋_GB2312"/>
          <w:sz w:val="32"/>
          <w:szCs w:val="32"/>
        </w:rPr>
        <w:t xml:space="preserve">平方米；车辆 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 xml:space="preserve"> 辆，其中一般公务用车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42.76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37.76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万元（详见附表）。 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年“三公”经费预算数</w:t>
      </w:r>
      <w:r>
        <w:rPr>
          <w:rFonts w:hint="eastAsia" w:eastAsia="仿宋_GB2312"/>
          <w:sz w:val="32"/>
          <w:szCs w:val="32"/>
          <w:lang w:val="en-US" w:eastAsia="zh-CN"/>
        </w:rPr>
        <w:t>0.5</w:t>
      </w:r>
      <w:r>
        <w:rPr>
          <w:rFonts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“公务接待费”</w:t>
      </w:r>
      <w:r>
        <w:rPr>
          <w:rFonts w:hint="eastAsia" w:eastAsia="仿宋_GB2312"/>
          <w:sz w:val="32"/>
          <w:szCs w:val="32"/>
          <w:lang w:val="en-US" w:eastAsia="zh-CN"/>
        </w:rPr>
        <w:t>0.5</w:t>
      </w:r>
      <w:r>
        <w:rPr>
          <w:rFonts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年“三公”经费预算数</w:t>
      </w:r>
      <w:r>
        <w:rPr>
          <w:rFonts w:hint="eastAsia" w:eastAsia="仿宋_GB2312"/>
          <w:sz w:val="32"/>
          <w:szCs w:val="32"/>
          <w:lang w:val="en-US" w:eastAsia="zh-CN"/>
        </w:rPr>
        <w:t>与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相比持平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楷体_GB2312"/>
          <w:bCs/>
          <w:color w:val="00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年预算安排会议费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年预算安排培训费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jc w:val="left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jc w:val="left"/>
        <w:rPr>
          <w:rFonts w:eastAsia="仿宋_GB2312"/>
          <w:b/>
          <w:bCs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本单位</w:t>
      </w:r>
      <w:r>
        <w:rPr>
          <w:rFonts w:eastAsia="仿宋"/>
          <w:color w:val="000000"/>
          <w:sz w:val="32"/>
          <w:szCs w:val="32"/>
        </w:rPr>
        <w:t>202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2</w:t>
      </w:r>
      <w:r>
        <w:rPr>
          <w:rFonts w:hAnsi="仿宋" w:eastAsia="仿宋"/>
          <w:color w:val="000000"/>
          <w:sz w:val="32"/>
          <w:szCs w:val="32"/>
        </w:rPr>
        <w:t>年预算未安排政府性基金收支预算、未安排纳入专户管理的非税收入拨款预算</w:t>
      </w:r>
      <w:r>
        <w:rPr>
          <w:rFonts w:hint="eastAsia" w:hAnsi="仿宋" w:eastAsia="仿宋"/>
          <w:color w:val="000000"/>
          <w:sz w:val="32"/>
          <w:szCs w:val="32"/>
        </w:rPr>
        <w:t>,无</w:t>
      </w:r>
      <w:r>
        <w:rPr>
          <w:rFonts w:eastAsia="仿宋_GB2312"/>
          <w:sz w:val="32"/>
          <w:szCs w:val="32"/>
        </w:rPr>
        <w:t>政府性基金收支预算</w:t>
      </w:r>
      <w:r>
        <w:rPr>
          <w:rFonts w:hint="eastAsia" w:eastAsia="仿宋_GB2312"/>
          <w:sz w:val="32"/>
          <w:szCs w:val="32"/>
        </w:rPr>
        <w:t>、国有资本经营收支预算、财政专户管理资金收支预算</w:t>
      </w:r>
      <w:r>
        <w:rPr>
          <w:rFonts w:hint="eastAsia" w:eastAsia="仿宋"/>
          <w:color w:val="000000"/>
          <w:sz w:val="32"/>
          <w:szCs w:val="32"/>
        </w:rPr>
        <w:t>。</w:t>
      </w:r>
      <w:r>
        <w:rPr>
          <w:rFonts w:hint="eastAsia" w:eastAsia="仿宋"/>
          <w:color w:val="000000"/>
          <w:sz w:val="32"/>
          <w:szCs w:val="32"/>
          <w:lang w:eastAsia="zh-CN"/>
        </w:rPr>
        <w:t>本</w:t>
      </w:r>
      <w:r>
        <w:rPr>
          <w:rFonts w:hint="eastAsia" w:hAnsi="仿宋" w:eastAsia="仿宋"/>
          <w:color w:val="000000"/>
          <w:sz w:val="32"/>
          <w:szCs w:val="32"/>
        </w:rPr>
        <w:t>单位无门户网站，统一在政府门户网站上公开</w:t>
      </w:r>
      <w:r>
        <w:rPr>
          <w:rFonts w:hAnsi="仿宋" w:eastAsia="仿宋"/>
          <w:color w:val="000000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6"/>
        <w:rFonts w:hint="eastAsia" w:ascii="宋体"/>
        <w:sz w:val="28"/>
        <w:szCs w:val="28"/>
      </w:rPr>
    </w:pPr>
    <w:r>
      <w:rPr>
        <w:rStyle w:val="16"/>
        <w:rFonts w:hint="eastAsia" w:ascii="宋体"/>
        <w:color w:val="FFFFFF"/>
        <w:sz w:val="28"/>
        <w:szCs w:val="28"/>
      </w:rPr>
      <w:t>—</w:t>
    </w:r>
    <w:r>
      <w:rPr>
        <w:rStyle w:val="16"/>
        <w:rFonts w:hint="eastAsia" w:ascii="宋体"/>
        <w:sz w:val="28"/>
        <w:szCs w:val="28"/>
      </w:rPr>
      <w:t xml:space="preserve">— </w:t>
    </w:r>
    <w:r>
      <w:rPr>
        <w:rStyle w:val="16"/>
        <w:rFonts w:hint="eastAsia" w:ascii="宋体"/>
        <w:sz w:val="28"/>
        <w:szCs w:val="28"/>
      </w:rPr>
      <w:fldChar w:fldCharType="begin"/>
    </w:r>
    <w:r>
      <w:rPr>
        <w:rStyle w:val="16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6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6"/>
        <w:rFonts w:hint="eastAsia" w:ascii="宋体"/>
        <w:sz w:val="28"/>
        <w:szCs w:val="28"/>
      </w:rPr>
      <w:t xml:space="preserve"> —</w:t>
    </w:r>
    <w:r>
      <w:rPr>
        <w:rStyle w:val="16"/>
        <w:rFonts w:hint="eastAsia" w:ascii="宋体"/>
        <w:color w:val="FFFFFF"/>
        <w:sz w:val="28"/>
        <w:szCs w:val="28"/>
      </w:rPr>
      <w:t>—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 xml:space="preserve"> </w:t>
    </w:r>
    <w:r>
      <w:fldChar w:fldCharType="end"/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AF489E"/>
    <w:multiLevelType w:val="singleLevel"/>
    <w:tmpl w:val="F0AF489E"/>
    <w:lvl w:ilvl="0" w:tentative="0">
      <w:start w:val="3"/>
      <w:numFmt w:val="chineseCounting"/>
      <w:suff w:val="nothing"/>
      <w:lvlText w:val="%1、"/>
      <w:lvlJc w:val="left"/>
      <w:pPr>
        <w:ind w:left="720" w:firstLine="0"/>
      </w:pPr>
      <w:rPr>
        <w:rFonts w:hint="eastAsia"/>
      </w:rPr>
    </w:lvl>
  </w:abstractNum>
  <w:abstractNum w:abstractNumId="1">
    <w:nsid w:val="1D57D0F7"/>
    <w:multiLevelType w:val="singleLevel"/>
    <w:tmpl w:val="1D57D0F7"/>
    <w:lvl w:ilvl="0" w:tentative="0">
      <w:start w:val="7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TQyMTc4YWYxMTUzOTg0NzQ5ZWY4NmNmMmU1NzNiNTEifQ=="/>
  </w:docVars>
  <w:rsids>
    <w:rsidRoot w:val="00000000"/>
    <w:rsid w:val="067D3A89"/>
    <w:rsid w:val="092B7994"/>
    <w:rsid w:val="11BB396A"/>
    <w:rsid w:val="194F5BBF"/>
    <w:rsid w:val="357D12F8"/>
    <w:rsid w:val="3AC9080D"/>
    <w:rsid w:val="3BA97486"/>
    <w:rsid w:val="42F64722"/>
    <w:rsid w:val="43FD2E78"/>
    <w:rsid w:val="57FE31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6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7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Date"/>
    <w:basedOn w:val="1"/>
    <w:next w:val="1"/>
    <w:qFormat/>
    <w:uiPriority w:val="0"/>
    <w:pPr>
      <w:ind w:left="2500" w:leftChars="2500"/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6">
    <w:name w:val="page number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8</Pages>
  <Words>2781</Words>
  <Characters>2990</Characters>
  <Lines>0</Lines>
  <Paragraphs>116</Paragraphs>
  <TotalTime>42</TotalTime>
  <ScaleCrop>false</ScaleCrop>
  <LinksUpToDate>false</LinksUpToDate>
  <CharactersWithSpaces>3004</CharactersWithSpaces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洛</cp:lastModifiedBy>
  <cp:lastPrinted>2023-02-06T09:18:00Z</cp:lastPrinted>
  <dcterms:modified xsi:type="dcterms:W3CDTF">2023-09-25T03:04:49Z</dcterms:modified>
  <dc:title>此件拟比照国务院办公厅发文由省政府办公厅转发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F8CA2D43E5874203A0EEA0EE091F74BE</vt:lpwstr>
  </property>
</Properties>
</file>