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</w:p>
    <w:p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eastAsia="方正小标宋简体"/>
          <w:bCs/>
          <w:sz w:val="84"/>
          <w:szCs w:val="84"/>
        </w:rPr>
        <w:t>醴陵市</w:t>
      </w:r>
      <w:r>
        <w:rPr>
          <w:rFonts w:hint="eastAsia" w:eastAsia="方正小标宋简体"/>
          <w:bCs/>
          <w:sz w:val="84"/>
          <w:szCs w:val="84"/>
        </w:rPr>
        <w:t>国瓷街道办事处</w:t>
      </w:r>
    </w:p>
    <w:p>
      <w:pPr>
        <w:tabs>
          <w:tab w:val="left" w:pos="7560"/>
        </w:tabs>
        <w:adjustRightInd w:val="0"/>
        <w:snapToGrid w:val="0"/>
        <w:ind w:firstLine="3360" w:firstLineChars="400"/>
        <w:rPr>
          <w:rFonts w:eastAsia="仿宋_GB2312"/>
          <w:bCs/>
          <w:sz w:val="32"/>
          <w:szCs w:val="32"/>
        </w:rPr>
      </w:pPr>
      <w:r>
        <w:rPr>
          <w:rFonts w:eastAsia="方正小标宋简体"/>
          <w:bCs/>
          <w:sz w:val="84"/>
          <w:szCs w:val="84"/>
        </w:rPr>
        <w:t>2022年部门预算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4800" w:firstLineChars="15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目</w:t>
      </w:r>
      <w:r>
        <w:rPr>
          <w:rFonts w:eastAsia="黑体"/>
          <w:bCs/>
          <w:sz w:val="32"/>
          <w:szCs w:val="32"/>
        </w:rPr>
        <w:t xml:space="preserve">  </w:t>
      </w:r>
      <w:r>
        <w:rPr>
          <w:rFonts w:hAnsi="黑体" w:eastAsia="黑体"/>
          <w:bCs/>
          <w:sz w:val="32"/>
          <w:szCs w:val="32"/>
        </w:rPr>
        <w:t>录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第一部分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一、部门职能职责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四、部门收支总体情况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（一）收入预算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（三）预算收支增减变化情况说明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</w:t>
      </w:r>
      <w:r>
        <w:rPr>
          <w:rFonts w:hint="eastAsia" w:hAnsi="仿宋_GB2312" w:eastAsia="仿宋_GB2312"/>
          <w:sz w:val="32"/>
          <w:szCs w:val="32"/>
        </w:rPr>
        <w:t>人员类</w:t>
      </w:r>
      <w:r>
        <w:rPr>
          <w:rFonts w:hAnsi="仿宋_GB2312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</w:t>
      </w:r>
      <w:r>
        <w:rPr>
          <w:rFonts w:hint="eastAsia" w:hAnsi="仿宋_GB2312" w:eastAsia="仿宋_GB2312"/>
          <w:sz w:val="32"/>
          <w:szCs w:val="32"/>
        </w:rPr>
        <w:t>运转类</w:t>
      </w:r>
      <w:r>
        <w:rPr>
          <w:rFonts w:hAnsi="仿宋_GB2312" w:eastAsia="仿宋_GB2312"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hAnsi="仿宋_GB2312" w:eastAsia="仿宋_GB2312"/>
          <w:sz w:val="32"/>
          <w:szCs w:val="32"/>
        </w:rPr>
        <w:t>（三）特定目标类支出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六、政府性基金预算支出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七、其他重要事项情况说明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（一）机关运行经费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（二）政府采购预算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（三）国有资产占有情况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（四）预算绩效目标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（五）一般公共预算</w:t>
      </w:r>
      <w:r>
        <w:rPr>
          <w:rFonts w:eastAsia="仿宋_GB2312"/>
          <w:sz w:val="32"/>
          <w:szCs w:val="32"/>
        </w:rPr>
        <w:t>“</w:t>
      </w:r>
      <w:r>
        <w:rPr>
          <w:rFonts w:hAnsi="仿宋_GB2312"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hAnsi="仿宋_GB2312" w:eastAsia="仿宋_GB2312"/>
          <w:sz w:val="32"/>
          <w:szCs w:val="32"/>
        </w:rPr>
        <w:t>经费预算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（六）会议费、培训费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（七）其他事项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hAnsi="仿宋_GB2312" w:eastAsia="仿宋_GB2312"/>
          <w:b/>
          <w:bCs/>
          <w:sz w:val="32"/>
          <w:szCs w:val="32"/>
        </w:rPr>
        <w:t>第二部分</w:t>
      </w:r>
      <w:r>
        <w:rPr>
          <w:rFonts w:eastAsia="仿宋_GB2312"/>
          <w:b/>
          <w:bCs/>
          <w:sz w:val="32"/>
          <w:szCs w:val="32"/>
        </w:rPr>
        <w:t xml:space="preserve"> </w:t>
      </w:r>
      <w:r>
        <w:rPr>
          <w:rFonts w:hAnsi="仿宋_GB2312" w:eastAsia="仿宋_GB2312"/>
          <w:b/>
          <w:bCs/>
          <w:sz w:val="32"/>
          <w:szCs w:val="32"/>
        </w:rPr>
        <w:t>部门预算公开表格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（一）收支总表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（二）收入总表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（三）支出总表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（四）支出分类(政府预算)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（五）支出分类（部门预算）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（六）财政拨款收支总表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（七）一般公共预算支出表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（八）一般公共预算基本支出表--人员经费(工资福利支出)(按政府预算经济分类)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（九）一般公共预算基本支出表--人员经费(工资福利支出)(按部门预算经济分类)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（十）一般公共预算基本支出表--人员经费(对个人和家庭的补助)(按政府预算经济分类)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（十一）一般公共预算基本支出表--人员经费(对个人和家庭的补助)（按部门预算经济分类）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（十二）一般公共预算基本支出表--公用经费(商品和服务支出)（按政府预算经济分类）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（十三）一般公共预算基本支出表--公用经费(商品和服务支出)(按部门预算经济分类)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（十四）一般公共预算“三公”经费支出表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（十五）政府性基金预算支出表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（十六）政府性基金预算支出分类汇总表（按政府预算经济分类）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（十七）政府性基金预算支出分类汇总表（按部门预算经济分类）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（十八）国有资本经营预算支出表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（十九）财政专户管理资金预算支出表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（二十）专项资金预算汇总表</w:t>
      </w:r>
    </w:p>
    <w:p>
      <w:pPr>
        <w:pStyle w:val="2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（二十一）项目支出绩效目标表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（二十二）整体支出绩效目标表</w:t>
      </w:r>
    </w:p>
    <w:p>
      <w:pPr>
        <w:pStyle w:val="2"/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（二十三）一般公共预算基本支出表</w:t>
      </w:r>
      <w:bookmarkStart w:id="0" w:name="_GoBack"/>
      <w:bookmarkEnd w:id="0"/>
    </w:p>
    <w:p>
      <w:pPr>
        <w:pStyle w:val="2"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（本套报表金额单位转换时可能存在尾数误差）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Ansi="黑体"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第一部分：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</w:rPr>
        <w:t>醴陵市国瓷街道办事处2022</w:t>
      </w:r>
      <w:r>
        <w:rPr>
          <w:rFonts w:eastAsia="方正小标宋简体"/>
          <w:bCs/>
          <w:sz w:val="44"/>
          <w:szCs w:val="44"/>
        </w:rPr>
        <w:t>年部门预算说明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部门职能职责</w:t>
      </w:r>
    </w:p>
    <w:p>
      <w:pPr>
        <w:widowControl/>
        <w:spacing w:line="60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1、负责党的路线、方针、政策和国家法律、法规在本行政区域内的宣传、贯彻、落实。加强基层党组织和政权建设，为本地区经济的发展和社会稳定提供政治、社会环境和组织保证。</w:t>
      </w:r>
    </w:p>
    <w:p>
      <w:pPr>
        <w:widowControl/>
        <w:spacing w:line="60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2、负责制定本行政区域内经济建设和各项社会事业发展的规划，并组织实施。负责本行政区域内的民主与法制建设工作，维护和保障公民的各项合法权利。</w:t>
      </w:r>
    </w:p>
    <w:p>
      <w:pPr>
        <w:widowControl/>
        <w:spacing w:line="600" w:lineRule="exact"/>
        <w:ind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3、负责本片区党委、政府、人大、政协联络工委、纪律委员会、人民武装及共青团、妇联等群团组织的日常工作。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4、负责完成上级机关交办的其他工作任务。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本部门共有编制人数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人，实有人数</w:t>
      </w:r>
      <w:r>
        <w:rPr>
          <w:rFonts w:hint="eastAsia" w:eastAsia="仿宋_GB2312"/>
          <w:sz w:val="32"/>
          <w:szCs w:val="32"/>
        </w:rPr>
        <w:t>50</w:t>
      </w:r>
      <w:r>
        <w:rPr>
          <w:rFonts w:eastAsia="仿宋_GB2312"/>
          <w:sz w:val="32"/>
          <w:szCs w:val="32"/>
        </w:rPr>
        <w:t>人。内设</w:t>
      </w:r>
      <w:r>
        <w:rPr>
          <w:rFonts w:hint="eastAsia" w:eastAsia="仿宋_GB2312"/>
          <w:sz w:val="32"/>
          <w:szCs w:val="32"/>
        </w:rPr>
        <w:t>站所16</w:t>
      </w:r>
      <w:r>
        <w:rPr>
          <w:rFonts w:eastAsia="仿宋_GB2312"/>
          <w:sz w:val="32"/>
          <w:szCs w:val="32"/>
        </w:rPr>
        <w:t>个，</w:t>
      </w:r>
      <w:r>
        <w:rPr>
          <w:rFonts w:hint="eastAsia" w:eastAsia="仿宋_GB2312"/>
          <w:sz w:val="32"/>
          <w:szCs w:val="32"/>
        </w:rPr>
        <w:t>分别是党政办、纪检监察室、党建站、财政所、武装部、司法所、安监办、重点办、产业办、综治办、卫健办、扶贫办、创建办、民政办、城管中队、查违控违中队。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纳入本部门</w:t>
      </w: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年部门预算编制范围</w:t>
      </w:r>
      <w:r>
        <w:rPr>
          <w:rFonts w:hint="eastAsia" w:eastAsia="仿宋_GB2312"/>
          <w:color w:val="000000"/>
          <w:sz w:val="32"/>
          <w:szCs w:val="32"/>
        </w:rPr>
        <w:t>为街道办事处，本部门无下属预算单位。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四、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部门收支总体情况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2022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</w:rPr>
        <w:t>醴陵市国瓷街道</w:t>
      </w:r>
      <w:r>
        <w:rPr>
          <w:rFonts w:eastAsia="仿宋_GB2312"/>
          <w:color w:val="000000"/>
          <w:sz w:val="32"/>
          <w:szCs w:val="32"/>
        </w:rPr>
        <w:t>公开的部门预算为</w:t>
      </w:r>
      <w:r>
        <w:rPr>
          <w:rFonts w:hint="eastAsia" w:eastAsia="仿宋_GB2312"/>
          <w:color w:val="000000"/>
          <w:sz w:val="32"/>
          <w:szCs w:val="32"/>
        </w:rPr>
        <w:t>街道办事处</w:t>
      </w:r>
      <w:r>
        <w:rPr>
          <w:rFonts w:eastAsia="仿宋_GB2312"/>
          <w:color w:val="000000"/>
          <w:sz w:val="32"/>
          <w:szCs w:val="32"/>
        </w:rPr>
        <w:t>。收入包括一般公共预算收入；支出</w:t>
      </w:r>
      <w:r>
        <w:rPr>
          <w:rFonts w:hint="eastAsia" w:eastAsia="仿宋_GB2312"/>
          <w:color w:val="000000"/>
          <w:sz w:val="32"/>
          <w:szCs w:val="32"/>
        </w:rPr>
        <w:t>是</w:t>
      </w:r>
      <w:r>
        <w:rPr>
          <w:rFonts w:eastAsia="仿宋_GB2312"/>
          <w:color w:val="000000"/>
          <w:sz w:val="32"/>
          <w:szCs w:val="32"/>
        </w:rPr>
        <w:t>保障</w:t>
      </w:r>
      <w:r>
        <w:rPr>
          <w:rFonts w:hint="eastAsia" w:eastAsia="仿宋_GB2312"/>
          <w:color w:val="000000"/>
          <w:sz w:val="32"/>
          <w:szCs w:val="32"/>
        </w:rPr>
        <w:t>街道办事处</w:t>
      </w:r>
      <w:r>
        <w:rPr>
          <w:rFonts w:eastAsia="仿宋_GB2312"/>
          <w:color w:val="000000"/>
          <w:sz w:val="32"/>
          <w:szCs w:val="32"/>
        </w:rPr>
        <w:t>基本运行的经费。（详见附表）</w:t>
      </w:r>
    </w:p>
    <w:p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收入预算</w:t>
      </w:r>
      <w:r>
        <w:rPr>
          <w:rFonts w:eastAsia="楷体_GB2312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年年初预算数</w:t>
      </w:r>
      <w:r>
        <w:rPr>
          <w:rFonts w:hint="eastAsia" w:eastAsia="仿宋_GB2312"/>
          <w:kern w:val="0"/>
          <w:sz w:val="32"/>
          <w:szCs w:val="32"/>
        </w:rPr>
        <w:t>524.03</w:t>
      </w:r>
      <w:r>
        <w:rPr>
          <w:rFonts w:eastAsia="仿宋_GB2312"/>
          <w:kern w:val="0"/>
          <w:sz w:val="32"/>
          <w:szCs w:val="32"/>
        </w:rPr>
        <w:t>万元，其中，</w:t>
      </w:r>
      <w:r>
        <w:rPr>
          <w:rFonts w:hAnsi="仿宋_GB2312" w:eastAsia="仿宋_GB2312"/>
          <w:sz w:val="32"/>
        </w:rPr>
        <w:t>一般公共预算拨款</w:t>
      </w:r>
      <w:r>
        <w:rPr>
          <w:rFonts w:hint="eastAsia" w:eastAsia="仿宋_GB2312"/>
          <w:kern w:val="0"/>
          <w:sz w:val="32"/>
          <w:szCs w:val="32"/>
        </w:rPr>
        <w:t>524.03</w:t>
      </w:r>
      <w:r>
        <w:rPr>
          <w:rFonts w:hAnsi="仿宋_GB2312" w:eastAsia="仿宋_GB2312"/>
          <w:sz w:val="32"/>
        </w:rPr>
        <w:t>万元；</w:t>
      </w:r>
      <w:r>
        <w:rPr>
          <w:rFonts w:eastAsia="仿宋_GB2312"/>
          <w:sz w:val="32"/>
          <w:szCs w:val="32"/>
        </w:rPr>
        <w:t>因上年结转数暂未最终确定，本年度收支预算中均不含上年结转数字。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hint="eastAsia"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年年初预算数</w:t>
      </w:r>
      <w:r>
        <w:rPr>
          <w:rFonts w:hint="eastAsia" w:eastAsia="仿宋_GB2312"/>
          <w:kern w:val="0"/>
          <w:sz w:val="32"/>
          <w:szCs w:val="32"/>
        </w:rPr>
        <w:t>524.03</w:t>
      </w:r>
      <w:r>
        <w:rPr>
          <w:rFonts w:eastAsia="仿宋_GB2312"/>
          <w:kern w:val="0"/>
          <w:sz w:val="32"/>
          <w:szCs w:val="32"/>
        </w:rPr>
        <w:t>万元，其中，一般公共服务支出</w:t>
      </w:r>
      <w:r>
        <w:rPr>
          <w:rFonts w:hint="eastAsia" w:eastAsia="仿宋_GB2312"/>
          <w:kern w:val="0"/>
          <w:sz w:val="32"/>
          <w:szCs w:val="32"/>
        </w:rPr>
        <w:t>399.20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</w:rPr>
        <w:t>社会保障和就业支出51.92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</w:rPr>
        <w:t>卫生健康支出19.14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</w:rPr>
        <w:t>城乡社区支出14.84</w:t>
      </w:r>
      <w:r>
        <w:rPr>
          <w:rFonts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</w:rPr>
        <w:t>,住房保障支出38.94万元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hint="eastAsia" w:eastAsia="仿宋_GB2312"/>
          <w:kern w:val="0"/>
          <w:sz w:val="32"/>
          <w:szCs w:val="32"/>
        </w:rPr>
        <w:t>2022年度本单位年初预算数为524.03万元，比上年增加68.36万元，主要原因是社会保障和住房保障支出提升以及人员工资标准提高，造成人员经费上涨等。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年本部门一般公共预算拨款收入</w:t>
      </w:r>
      <w:r>
        <w:rPr>
          <w:rFonts w:hint="eastAsia" w:eastAsia="仿宋_GB2312"/>
          <w:sz w:val="32"/>
          <w:szCs w:val="32"/>
        </w:rPr>
        <w:t>524.03</w:t>
      </w:r>
      <w:r>
        <w:rPr>
          <w:rFonts w:eastAsia="仿宋_GB2312"/>
          <w:sz w:val="32"/>
          <w:szCs w:val="32"/>
        </w:rPr>
        <w:t>万元，具体安排如下（详见</w:t>
      </w:r>
      <w:r>
        <w:rPr>
          <w:rFonts w:eastAsia="楷体_GB2312"/>
          <w:bCs/>
          <w:sz w:val="32"/>
          <w:szCs w:val="32"/>
        </w:rPr>
        <w:t>附表</w:t>
      </w:r>
      <w:r>
        <w:rPr>
          <w:rFonts w:eastAsia="仿宋_GB2312"/>
          <w:sz w:val="32"/>
          <w:szCs w:val="32"/>
        </w:rPr>
        <w:t>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</w:t>
      </w:r>
      <w:r>
        <w:rPr>
          <w:rFonts w:hint="eastAsia" w:eastAsia="楷体_GB2312"/>
          <w:bCs/>
          <w:sz w:val="32"/>
          <w:szCs w:val="32"/>
        </w:rPr>
        <w:t>人员类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widowControl/>
        <w:shd w:val="clear" w:color="auto" w:fill="FFFFFF"/>
        <w:tabs>
          <w:tab w:val="left" w:pos="1800"/>
        </w:tabs>
        <w:spacing w:line="560" w:lineRule="exact"/>
        <w:ind w:firstLine="72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2022</w:t>
      </w:r>
      <w:r>
        <w:rPr>
          <w:rFonts w:eastAsia="仿宋_GB2312"/>
          <w:kern w:val="0"/>
          <w:sz w:val="32"/>
          <w:szCs w:val="32"/>
        </w:rPr>
        <w:t>年年初预算数为</w:t>
      </w:r>
      <w:r>
        <w:rPr>
          <w:rFonts w:hint="eastAsia" w:eastAsia="仿宋_GB2312"/>
          <w:kern w:val="0"/>
          <w:sz w:val="32"/>
          <w:szCs w:val="32"/>
        </w:rPr>
        <w:t>436.44</w:t>
      </w:r>
      <w:r>
        <w:rPr>
          <w:rFonts w:eastAsia="仿宋_GB2312"/>
          <w:kern w:val="0"/>
          <w:sz w:val="32"/>
          <w:szCs w:val="32"/>
        </w:rPr>
        <w:t>万元。</w:t>
      </w:r>
      <w:r>
        <w:rPr>
          <w:rFonts w:eastAsia="仿宋_GB2312"/>
          <w:sz w:val="32"/>
          <w:szCs w:val="32"/>
        </w:rPr>
        <w:t>其中包括基本工资</w:t>
      </w:r>
      <w:r>
        <w:rPr>
          <w:rFonts w:hint="eastAsia" w:eastAsia="仿宋_GB2312"/>
          <w:sz w:val="32"/>
          <w:szCs w:val="32"/>
        </w:rPr>
        <w:t>194.11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</w:rPr>
        <w:t>114.19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</w:rPr>
        <w:t>16.18</w:t>
      </w:r>
      <w:r>
        <w:rPr>
          <w:rFonts w:eastAsia="仿宋_GB2312"/>
          <w:sz w:val="32"/>
          <w:szCs w:val="32"/>
        </w:rPr>
        <w:t>万元、机关事业单位基本养老保险缴费</w:t>
      </w:r>
      <w:r>
        <w:rPr>
          <w:rFonts w:hint="eastAsia" w:eastAsia="仿宋_GB2312"/>
          <w:sz w:val="32"/>
          <w:szCs w:val="32"/>
        </w:rPr>
        <w:t>51.92</w:t>
      </w:r>
      <w:r>
        <w:rPr>
          <w:rFonts w:eastAsia="仿宋_GB2312"/>
          <w:sz w:val="32"/>
          <w:szCs w:val="32"/>
        </w:rPr>
        <w:t>万元、职工基本医疗保险缴费</w:t>
      </w:r>
      <w:r>
        <w:rPr>
          <w:rFonts w:hint="eastAsia" w:eastAsia="仿宋_GB2312"/>
          <w:sz w:val="32"/>
          <w:szCs w:val="32"/>
        </w:rPr>
        <w:t>18.54</w:t>
      </w:r>
      <w:r>
        <w:rPr>
          <w:rFonts w:eastAsia="仿宋_GB2312"/>
          <w:sz w:val="32"/>
          <w:szCs w:val="32"/>
        </w:rPr>
        <w:t>万元、住房公积金</w:t>
      </w:r>
      <w:r>
        <w:rPr>
          <w:rFonts w:hint="eastAsia" w:eastAsia="仿宋_GB2312"/>
          <w:sz w:val="32"/>
          <w:szCs w:val="32"/>
        </w:rPr>
        <w:t>38.94</w:t>
      </w:r>
      <w:r>
        <w:rPr>
          <w:rFonts w:eastAsia="仿宋_GB2312"/>
          <w:sz w:val="32"/>
          <w:szCs w:val="32"/>
        </w:rPr>
        <w:t>万元、生活补助</w:t>
      </w:r>
      <w:r>
        <w:rPr>
          <w:rFonts w:hint="eastAsia" w:eastAsia="仿宋_GB2312"/>
          <w:sz w:val="32"/>
          <w:szCs w:val="32"/>
        </w:rPr>
        <w:t>1.97</w:t>
      </w:r>
      <w:r>
        <w:rPr>
          <w:rFonts w:eastAsia="仿宋_GB2312"/>
          <w:sz w:val="32"/>
          <w:szCs w:val="32"/>
        </w:rPr>
        <w:t>万元、其他对个人和家庭的补助</w:t>
      </w:r>
      <w:r>
        <w:rPr>
          <w:rFonts w:hint="eastAsia" w:eastAsia="仿宋_GB2312"/>
          <w:sz w:val="32"/>
          <w:szCs w:val="32"/>
        </w:rPr>
        <w:t>0.6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</w:t>
      </w:r>
      <w:r>
        <w:rPr>
          <w:rFonts w:hint="eastAsia" w:eastAsia="楷体_GB2312"/>
          <w:bCs/>
          <w:sz w:val="32"/>
          <w:szCs w:val="32"/>
        </w:rPr>
        <w:t>运转类</w:t>
      </w:r>
      <w:r>
        <w:rPr>
          <w:rFonts w:eastAsia="楷体_GB2312"/>
          <w:bCs/>
          <w:sz w:val="32"/>
          <w:szCs w:val="32"/>
        </w:rPr>
        <w:t>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</w:rPr>
        <w:t>87.58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其中：工会经费9.19万元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福利费13.79万元</w:t>
      </w:r>
      <w:r>
        <w:rPr>
          <w:rFonts w:eastAsia="仿宋_GB2312"/>
          <w:sz w:val="32"/>
          <w:szCs w:val="32"/>
        </w:rPr>
        <w:t>、</w:t>
      </w:r>
      <w:r>
        <w:rPr>
          <w:rFonts w:hint="eastAsia" w:eastAsia="仿宋_GB2312"/>
          <w:sz w:val="32"/>
          <w:szCs w:val="32"/>
        </w:rPr>
        <w:t>办公费15.6万元</w:t>
      </w:r>
      <w:r>
        <w:rPr>
          <w:rFonts w:eastAsia="仿宋_GB2312"/>
          <w:sz w:val="32"/>
          <w:szCs w:val="32"/>
        </w:rPr>
        <w:t>、会议费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万元、培训费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万元、</w:t>
      </w:r>
      <w:r>
        <w:rPr>
          <w:rFonts w:hint="eastAsia" w:eastAsia="仿宋_GB2312"/>
          <w:sz w:val="32"/>
          <w:szCs w:val="32"/>
        </w:rPr>
        <w:t>公务接待费9.8万</w:t>
      </w:r>
      <w:r>
        <w:rPr>
          <w:rFonts w:eastAsia="仿宋_GB2312"/>
          <w:sz w:val="32"/>
          <w:szCs w:val="32"/>
        </w:rPr>
        <w:t>、其他商品和服务支出</w:t>
      </w:r>
      <w:r>
        <w:rPr>
          <w:rFonts w:hint="eastAsia" w:eastAsia="仿宋_GB2312"/>
          <w:sz w:val="32"/>
          <w:szCs w:val="32"/>
        </w:rPr>
        <w:t>25.2</w:t>
      </w:r>
      <w:r>
        <w:rPr>
          <w:rFonts w:eastAsia="仿宋_GB2312"/>
          <w:sz w:val="32"/>
          <w:szCs w:val="32"/>
        </w:rPr>
        <w:t>万元。</w:t>
      </w:r>
    </w:p>
    <w:p>
      <w:pPr>
        <w:numPr>
          <w:ilvl w:val="0"/>
          <w:numId w:val="2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政府性基金预算支出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20</w:t>
      </w:r>
      <w:r>
        <w:rPr>
          <w:rFonts w:hint="eastAsia" w:eastAsia="仿宋_GB2312"/>
          <w:bCs/>
          <w:sz w:val="32"/>
          <w:szCs w:val="32"/>
        </w:rPr>
        <w:t>22</w:t>
      </w:r>
      <w:r>
        <w:rPr>
          <w:rFonts w:eastAsia="仿宋_GB2312"/>
          <w:bCs/>
          <w:sz w:val="32"/>
          <w:szCs w:val="32"/>
        </w:rPr>
        <w:t>年度本部门无政府性基金预算安排的支出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七、其他重要事项情况说明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（一）机关运行经费：</w:t>
      </w:r>
      <w:r>
        <w:rPr>
          <w:rFonts w:eastAsia="仿宋_GB2312"/>
          <w:kern w:val="0"/>
          <w:sz w:val="32"/>
          <w:szCs w:val="32"/>
        </w:rPr>
        <w:t>本</w:t>
      </w:r>
      <w:r>
        <w:rPr>
          <w:rFonts w:hint="eastAsia" w:eastAsia="仿宋_GB2312"/>
          <w:kern w:val="0"/>
          <w:sz w:val="32"/>
          <w:szCs w:val="32"/>
        </w:rPr>
        <w:t>单位2022</w:t>
      </w:r>
      <w:r>
        <w:rPr>
          <w:rFonts w:eastAsia="仿宋_GB2312"/>
          <w:kern w:val="0"/>
          <w:sz w:val="32"/>
          <w:szCs w:val="32"/>
        </w:rPr>
        <w:t>年年初预算机关运行经费共安排</w:t>
      </w:r>
      <w:r>
        <w:rPr>
          <w:rFonts w:hint="eastAsia" w:eastAsia="仿宋_GB2312"/>
          <w:kern w:val="0"/>
          <w:sz w:val="32"/>
          <w:szCs w:val="32"/>
        </w:rPr>
        <w:t>87.58</w:t>
      </w:r>
      <w:r>
        <w:rPr>
          <w:rFonts w:eastAsia="仿宋_GB2312"/>
          <w:kern w:val="0"/>
          <w:sz w:val="32"/>
          <w:szCs w:val="32"/>
        </w:rPr>
        <w:t>万元，比上年度预算增加</w:t>
      </w:r>
      <w:r>
        <w:rPr>
          <w:rFonts w:hint="eastAsia" w:eastAsia="仿宋_GB2312"/>
          <w:kern w:val="0"/>
          <w:sz w:val="32"/>
          <w:szCs w:val="32"/>
        </w:rPr>
        <w:t>6.23</w:t>
      </w:r>
      <w:r>
        <w:rPr>
          <w:rFonts w:eastAsia="仿宋_GB2312"/>
          <w:kern w:val="0"/>
          <w:sz w:val="32"/>
          <w:szCs w:val="32"/>
        </w:rPr>
        <w:t>万元，</w:t>
      </w:r>
      <w:r>
        <w:rPr>
          <w:rFonts w:hint="eastAsia" w:eastAsia="仿宋_GB2312"/>
          <w:kern w:val="0"/>
          <w:sz w:val="32"/>
          <w:szCs w:val="32"/>
        </w:rPr>
        <w:t>增加</w:t>
      </w:r>
      <w:r>
        <w:rPr>
          <w:rFonts w:eastAsia="仿宋_GB2312"/>
          <w:kern w:val="0"/>
          <w:sz w:val="32"/>
          <w:szCs w:val="32"/>
        </w:rPr>
        <w:t>的主要原因是：</w:t>
      </w:r>
      <w:r>
        <w:rPr>
          <w:rFonts w:eastAsia="仿宋_GB2312"/>
          <w:sz w:val="32"/>
          <w:szCs w:val="32"/>
        </w:rPr>
        <w:t>人员增加，造成运转经费上涨等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</w:t>
      </w:r>
      <w:r>
        <w:rPr>
          <w:rFonts w:hint="eastAsia" w:eastAsia="楷体_GB2312"/>
          <w:bCs/>
          <w:sz w:val="32"/>
          <w:szCs w:val="32"/>
        </w:rPr>
        <w:t>）</w:t>
      </w:r>
      <w:r>
        <w:rPr>
          <w:rFonts w:eastAsia="楷体_GB2312"/>
          <w:bCs/>
          <w:sz w:val="32"/>
          <w:szCs w:val="32"/>
        </w:rPr>
        <w:t>政府采购预算：</w:t>
      </w:r>
      <w:r>
        <w:rPr>
          <w:rFonts w:eastAsia="仿宋_GB2312"/>
          <w:sz w:val="32"/>
          <w:szCs w:val="32"/>
        </w:rPr>
        <w:t>2022年年初预算数为1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万元。包含：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货物类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14万元，工程类0万元，服务类0万元</w:t>
      </w:r>
      <w:r>
        <w:rPr>
          <w:rFonts w:eastAsia="仿宋_GB2312"/>
          <w:color w:val="000000"/>
          <w:sz w:val="32"/>
          <w:szCs w:val="32"/>
        </w:rPr>
        <w:t>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color w:val="000000"/>
          <w:sz w:val="32"/>
          <w:szCs w:val="32"/>
        </w:rPr>
        <w:t>截止20</w:t>
      </w:r>
      <w:r>
        <w:rPr>
          <w:rFonts w:hint="eastAsia" w:eastAsia="仿宋_GB2312"/>
          <w:color w:val="000000"/>
          <w:sz w:val="32"/>
          <w:szCs w:val="32"/>
        </w:rPr>
        <w:t>21</w:t>
      </w:r>
      <w:r>
        <w:rPr>
          <w:rFonts w:eastAsia="仿宋_GB2312"/>
          <w:color w:val="000000"/>
          <w:sz w:val="32"/>
          <w:szCs w:val="32"/>
        </w:rPr>
        <w:t>年12月31日，</w:t>
      </w:r>
      <w:r>
        <w:rPr>
          <w:rFonts w:hint="eastAsia" w:eastAsia="仿宋_GB2312"/>
          <w:kern w:val="0"/>
          <w:sz w:val="32"/>
          <w:szCs w:val="32"/>
        </w:rPr>
        <w:t>本部门共有办公及业务用房1500平方米；车辆 0辆，其中一般公务用车0辆，一般执法勤用车0辆，货币化用车0辆；单位价值200万以上大型设备0套。2022年部门预算安排购置车辆0辆，预算安排购置价值200万以上大型设备0套。</w:t>
      </w:r>
    </w:p>
    <w:p>
      <w:pPr>
        <w:widowControl/>
        <w:shd w:val="clear" w:color="auto" w:fill="FFFFFF"/>
        <w:tabs>
          <w:tab w:val="left" w:pos="1800"/>
          <w:tab w:val="left" w:pos="2220"/>
        </w:tabs>
        <w:spacing w:line="560" w:lineRule="exact"/>
        <w:ind w:firstLine="72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（四）预算绩效目标：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</w:rPr>
        <w:t>524.03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</w:rPr>
        <w:t>524.03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</w:t>
      </w:r>
      <w:r>
        <w:rPr>
          <w:rFonts w:hint="eastAsia" w:eastAsia="楷体_GB2312"/>
          <w:bCs/>
          <w:sz w:val="32"/>
          <w:szCs w:val="32"/>
        </w:rPr>
        <w:t>一般公共预算拨款</w:t>
      </w:r>
      <w:r>
        <w:rPr>
          <w:rFonts w:eastAsia="楷体_GB2312"/>
          <w:bCs/>
          <w:sz w:val="32"/>
          <w:szCs w:val="32"/>
        </w:rPr>
        <w:t>“三公”经费预算：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年“三公”经费预算数</w:t>
      </w:r>
      <w:r>
        <w:rPr>
          <w:rFonts w:hint="eastAsia" w:eastAsia="仿宋_GB2312"/>
          <w:sz w:val="32"/>
          <w:szCs w:val="32"/>
        </w:rPr>
        <w:t>9.8</w:t>
      </w:r>
      <w:r>
        <w:rPr>
          <w:rFonts w:eastAsia="仿宋_GB2312"/>
          <w:sz w:val="32"/>
          <w:szCs w:val="32"/>
        </w:rPr>
        <w:t>万元，其中：公务接待费</w:t>
      </w:r>
      <w:r>
        <w:rPr>
          <w:rFonts w:hint="eastAsia" w:eastAsia="仿宋_GB2312"/>
          <w:sz w:val="32"/>
          <w:szCs w:val="32"/>
        </w:rPr>
        <w:t>9.8</w:t>
      </w:r>
      <w:r>
        <w:rPr>
          <w:rFonts w:eastAsia="仿宋_GB2312"/>
          <w:sz w:val="32"/>
          <w:szCs w:val="32"/>
        </w:rPr>
        <w:t>万元、公务用车购置费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万元，公务用车运行费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万元、因公出国（境）费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万元。20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年公务用车购置数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台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27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2022年</w:t>
      </w:r>
      <w:r>
        <w:rPr>
          <w:rFonts w:eastAsia="仿宋_GB2312"/>
          <w:kern w:val="0"/>
          <w:sz w:val="32"/>
          <w:szCs w:val="32"/>
        </w:rPr>
        <w:t>“三公”经费预算数与</w:t>
      </w:r>
      <w:r>
        <w:rPr>
          <w:rFonts w:hint="eastAsia" w:eastAsia="仿宋_GB2312"/>
          <w:kern w:val="0"/>
          <w:sz w:val="32"/>
          <w:szCs w:val="32"/>
        </w:rPr>
        <w:t>2021</w:t>
      </w:r>
      <w:r>
        <w:rPr>
          <w:rFonts w:eastAsia="仿宋_GB2312"/>
          <w:kern w:val="0"/>
          <w:sz w:val="32"/>
          <w:szCs w:val="32"/>
        </w:rPr>
        <w:t>年决算数</w:t>
      </w:r>
      <w:r>
        <w:rPr>
          <w:rFonts w:hint="eastAsia" w:eastAsia="仿宋_GB2312"/>
          <w:kern w:val="0"/>
          <w:sz w:val="32"/>
          <w:szCs w:val="32"/>
        </w:rPr>
        <w:t>减少0.2万元，主要是因为继续压缩开支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年终总结大会，预计参加人数200人，经费开支9万元；其他各类小型会议4个，预计参加人数80人，经费开支3万元。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年预算安排培训费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万元，主要包括</w:t>
      </w:r>
      <w:r>
        <w:rPr>
          <w:rFonts w:hint="eastAsia" w:eastAsia="仿宋_GB2312"/>
          <w:sz w:val="32"/>
          <w:szCs w:val="32"/>
        </w:rPr>
        <w:t>机关干部的日常业务培训，党政办业务培训，预计参加人数30人；财政业务培训，预计参加人数30人；综治司法知识培训，预计参加人数90人。</w:t>
      </w:r>
    </w:p>
    <w:p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本单位2022年预算未安排政府性基金收支预算、未安排国有资本经营预算、未安排财政专户管理资金、未安排专项资金、</w:t>
      </w:r>
      <w:r>
        <w:rPr>
          <w:rFonts w:hint="eastAsia" w:eastAsia="仿宋_GB2312"/>
          <w:sz w:val="32"/>
          <w:szCs w:val="32"/>
        </w:rPr>
        <w:t>无</w:t>
      </w:r>
      <w:r>
        <w:rPr>
          <w:rFonts w:eastAsia="仿宋_GB2312"/>
          <w:sz w:val="32"/>
          <w:szCs w:val="32"/>
        </w:rPr>
        <w:t>项目支出</w:t>
      </w:r>
      <w:r>
        <w:rPr>
          <w:rFonts w:hint="eastAsia" w:eastAsia="仿宋_GB2312"/>
          <w:sz w:val="32"/>
          <w:szCs w:val="32"/>
        </w:rPr>
        <w:t>绩效目标表</w:t>
      </w:r>
      <w:r>
        <w:rPr>
          <w:rFonts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楷体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本</w:t>
      </w:r>
      <w:r>
        <w:rPr>
          <w:rFonts w:hint="eastAsia" w:eastAsia="仿宋_GB2312"/>
          <w:sz w:val="32"/>
          <w:szCs w:val="32"/>
        </w:rPr>
        <w:t>单位</w:t>
      </w:r>
      <w:r>
        <w:rPr>
          <w:rFonts w:eastAsia="仿宋_GB2312"/>
          <w:sz w:val="32"/>
          <w:szCs w:val="32"/>
        </w:rPr>
        <w:t>无门户网站，统一在政府门户网站上公开</w:t>
      </w:r>
      <w:r>
        <w:rPr>
          <w:rFonts w:hint="eastAsia" w:eastAsia="仿宋_GB2312"/>
          <w:sz w:val="32"/>
          <w:szCs w:val="32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八、名词解释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（一）</w:t>
      </w:r>
      <w:r>
        <w:rPr>
          <w:rFonts w:eastAsia="仿宋_GB2312"/>
          <w:b/>
          <w:sz w:val="32"/>
          <w:szCs w:val="32"/>
        </w:rPr>
        <w:t>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（二）</w:t>
      </w:r>
      <w:r>
        <w:rPr>
          <w:rFonts w:eastAsia="仿宋_GB2312"/>
          <w:b/>
          <w:sz w:val="32"/>
          <w:szCs w:val="32"/>
        </w:rPr>
        <w:t>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（三）</w:t>
      </w:r>
      <w:r>
        <w:rPr>
          <w:rFonts w:eastAsia="仿宋_GB2312"/>
          <w:b/>
          <w:sz w:val="32"/>
          <w:szCs w:val="32"/>
        </w:rPr>
        <w:t xml:space="preserve">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（四）</w:t>
      </w:r>
      <w:r>
        <w:rPr>
          <w:rFonts w:eastAsia="仿宋_GB2312"/>
          <w:b/>
          <w:sz w:val="32"/>
          <w:szCs w:val="32"/>
        </w:rPr>
        <w:t>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（五）</w:t>
      </w:r>
      <w:r>
        <w:rPr>
          <w:rFonts w:eastAsia="仿宋_GB2312"/>
          <w:b/>
          <w:sz w:val="32"/>
          <w:szCs w:val="32"/>
        </w:rPr>
        <w:t>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  <w:r>
        <w:rPr>
          <w:rFonts w:eastAsia="仿宋_GB2312"/>
          <w:sz w:val="32"/>
          <w:szCs w:val="32"/>
        </w:rPr>
        <w:br w:type="textWrapping"/>
      </w:r>
      <w:r>
        <w:rPr>
          <w:rFonts w:hint="eastAsia" w:eastAsia="仿宋_GB2312"/>
          <w:b/>
          <w:sz w:val="32"/>
          <w:szCs w:val="32"/>
        </w:rPr>
        <w:t xml:space="preserve">    （六）</w:t>
      </w:r>
      <w:r>
        <w:rPr>
          <w:rFonts w:eastAsia="仿宋_GB2312"/>
          <w:b/>
          <w:sz w:val="32"/>
          <w:szCs w:val="32"/>
        </w:rPr>
        <w:t>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pStyle w:val="5"/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31" w:right="2098" w:bottom="1531" w:left="1985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  <w:rFonts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9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95C8D8"/>
    <w:multiLevelType w:val="singleLevel"/>
    <w:tmpl w:val="FF95C8D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268A2C8"/>
    <w:multiLevelType w:val="singleLevel"/>
    <w:tmpl w:val="1268A2C8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defaultTabStop w:val="420"/>
  <w:drawingGridHorizontalSpacing w:val="105"/>
  <w:drawingGridVerticalSpacing w:val="597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yMTc4YWYxMTUzOTg0NzQ5ZWY4NmNmMmU1NzNiNTEifQ=="/>
  </w:docVars>
  <w:rsids>
    <w:rsidRoot w:val="002E2B1B"/>
    <w:rsid w:val="00030000"/>
    <w:rsid w:val="0004493F"/>
    <w:rsid w:val="00066A5A"/>
    <w:rsid w:val="000D06F4"/>
    <w:rsid w:val="000D45A1"/>
    <w:rsid w:val="00113607"/>
    <w:rsid w:val="001772EC"/>
    <w:rsid w:val="001D7326"/>
    <w:rsid w:val="001F5ACF"/>
    <w:rsid w:val="00206F1B"/>
    <w:rsid w:val="00231C79"/>
    <w:rsid w:val="002370E4"/>
    <w:rsid w:val="002466AF"/>
    <w:rsid w:val="00260D91"/>
    <w:rsid w:val="00265785"/>
    <w:rsid w:val="002714D1"/>
    <w:rsid w:val="002A26A6"/>
    <w:rsid w:val="002D3CE8"/>
    <w:rsid w:val="002E2B1B"/>
    <w:rsid w:val="003501B5"/>
    <w:rsid w:val="00373BE7"/>
    <w:rsid w:val="003A1BB9"/>
    <w:rsid w:val="00430A9C"/>
    <w:rsid w:val="00445518"/>
    <w:rsid w:val="00455020"/>
    <w:rsid w:val="0045726B"/>
    <w:rsid w:val="004670F6"/>
    <w:rsid w:val="00474F5A"/>
    <w:rsid w:val="004A19BD"/>
    <w:rsid w:val="004D786C"/>
    <w:rsid w:val="00500044"/>
    <w:rsid w:val="005039CF"/>
    <w:rsid w:val="00503F68"/>
    <w:rsid w:val="005534D4"/>
    <w:rsid w:val="005642F6"/>
    <w:rsid w:val="005F5C6A"/>
    <w:rsid w:val="00607E1C"/>
    <w:rsid w:val="006169B1"/>
    <w:rsid w:val="00634146"/>
    <w:rsid w:val="006C039F"/>
    <w:rsid w:val="006E40CD"/>
    <w:rsid w:val="006E6B10"/>
    <w:rsid w:val="006F4B30"/>
    <w:rsid w:val="00705275"/>
    <w:rsid w:val="00720A77"/>
    <w:rsid w:val="00724ADC"/>
    <w:rsid w:val="00732E06"/>
    <w:rsid w:val="007C73B3"/>
    <w:rsid w:val="007D736D"/>
    <w:rsid w:val="007E32B0"/>
    <w:rsid w:val="007F1129"/>
    <w:rsid w:val="008B57F4"/>
    <w:rsid w:val="008C209B"/>
    <w:rsid w:val="008C3328"/>
    <w:rsid w:val="008E5844"/>
    <w:rsid w:val="008F6F39"/>
    <w:rsid w:val="0090015B"/>
    <w:rsid w:val="00964BEA"/>
    <w:rsid w:val="009B79D0"/>
    <w:rsid w:val="009E3264"/>
    <w:rsid w:val="009F6947"/>
    <w:rsid w:val="00A01ED1"/>
    <w:rsid w:val="00A46E77"/>
    <w:rsid w:val="00A60651"/>
    <w:rsid w:val="00AE4D18"/>
    <w:rsid w:val="00AE7532"/>
    <w:rsid w:val="00AF5641"/>
    <w:rsid w:val="00B10628"/>
    <w:rsid w:val="00B23E06"/>
    <w:rsid w:val="00B52BE1"/>
    <w:rsid w:val="00BB5CCB"/>
    <w:rsid w:val="00BE3036"/>
    <w:rsid w:val="00BE6D69"/>
    <w:rsid w:val="00C16E6F"/>
    <w:rsid w:val="00C351AF"/>
    <w:rsid w:val="00C759D0"/>
    <w:rsid w:val="00CA61A9"/>
    <w:rsid w:val="00CF238D"/>
    <w:rsid w:val="00D2296D"/>
    <w:rsid w:val="00D22A06"/>
    <w:rsid w:val="00D558AF"/>
    <w:rsid w:val="00DA3F1E"/>
    <w:rsid w:val="00DA73AF"/>
    <w:rsid w:val="00DC3353"/>
    <w:rsid w:val="00DC3EE3"/>
    <w:rsid w:val="00E15E55"/>
    <w:rsid w:val="00E70DF0"/>
    <w:rsid w:val="00E85D67"/>
    <w:rsid w:val="00EA7A8F"/>
    <w:rsid w:val="00EC7158"/>
    <w:rsid w:val="00ED1218"/>
    <w:rsid w:val="00F9083D"/>
    <w:rsid w:val="00FB5286"/>
    <w:rsid w:val="01046419"/>
    <w:rsid w:val="020D6941"/>
    <w:rsid w:val="0ADC38D4"/>
    <w:rsid w:val="0C645945"/>
    <w:rsid w:val="0FDE5436"/>
    <w:rsid w:val="0FF36E37"/>
    <w:rsid w:val="13947AD3"/>
    <w:rsid w:val="158A2658"/>
    <w:rsid w:val="16B14386"/>
    <w:rsid w:val="1871248E"/>
    <w:rsid w:val="1AFD5B77"/>
    <w:rsid w:val="1C1C77F0"/>
    <w:rsid w:val="1D35335A"/>
    <w:rsid w:val="1D7F02EE"/>
    <w:rsid w:val="1D8F3C53"/>
    <w:rsid w:val="1E5932A8"/>
    <w:rsid w:val="1F0159F9"/>
    <w:rsid w:val="204E71EB"/>
    <w:rsid w:val="2165505F"/>
    <w:rsid w:val="24227894"/>
    <w:rsid w:val="24A47F1B"/>
    <w:rsid w:val="27F177A2"/>
    <w:rsid w:val="2A7E4123"/>
    <w:rsid w:val="2BA030C2"/>
    <w:rsid w:val="2BD433D6"/>
    <w:rsid w:val="32A9256B"/>
    <w:rsid w:val="32AE6AA0"/>
    <w:rsid w:val="3330097C"/>
    <w:rsid w:val="36952654"/>
    <w:rsid w:val="36BB1984"/>
    <w:rsid w:val="37DA1C37"/>
    <w:rsid w:val="39E529B5"/>
    <w:rsid w:val="3A5510BC"/>
    <w:rsid w:val="3A55415D"/>
    <w:rsid w:val="3CF864FD"/>
    <w:rsid w:val="3D823F0E"/>
    <w:rsid w:val="3E1C4D32"/>
    <w:rsid w:val="3E214664"/>
    <w:rsid w:val="3EDD1250"/>
    <w:rsid w:val="3F997F69"/>
    <w:rsid w:val="40426D63"/>
    <w:rsid w:val="4060496F"/>
    <w:rsid w:val="42C4798B"/>
    <w:rsid w:val="4496707C"/>
    <w:rsid w:val="479C238E"/>
    <w:rsid w:val="4A527AD3"/>
    <w:rsid w:val="4BAD15EE"/>
    <w:rsid w:val="4C1F1C7B"/>
    <w:rsid w:val="4CF55F1E"/>
    <w:rsid w:val="4D26670E"/>
    <w:rsid w:val="4E3F2145"/>
    <w:rsid w:val="51593E0B"/>
    <w:rsid w:val="519B63B5"/>
    <w:rsid w:val="541A704A"/>
    <w:rsid w:val="54846CD3"/>
    <w:rsid w:val="55C6164C"/>
    <w:rsid w:val="56F82FD4"/>
    <w:rsid w:val="58F2629D"/>
    <w:rsid w:val="5C3F77E0"/>
    <w:rsid w:val="5C4200CE"/>
    <w:rsid w:val="5C79326A"/>
    <w:rsid w:val="5DD6730D"/>
    <w:rsid w:val="5DFB707D"/>
    <w:rsid w:val="5E052588"/>
    <w:rsid w:val="5FFF5B17"/>
    <w:rsid w:val="612A51A9"/>
    <w:rsid w:val="680E1037"/>
    <w:rsid w:val="691F2659"/>
    <w:rsid w:val="6A9F19FB"/>
    <w:rsid w:val="6AF66E49"/>
    <w:rsid w:val="6AFB4E76"/>
    <w:rsid w:val="6DE273CB"/>
    <w:rsid w:val="74824FCD"/>
    <w:rsid w:val="7627167B"/>
    <w:rsid w:val="76E316D1"/>
    <w:rsid w:val="78947D0B"/>
    <w:rsid w:val="791752BB"/>
    <w:rsid w:val="7BD80ACC"/>
    <w:rsid w:val="7C4C19A1"/>
    <w:rsid w:val="7CE9713B"/>
    <w:rsid w:val="7D026DC8"/>
    <w:rsid w:val="7E69341C"/>
    <w:rsid w:val="7E97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日期 Char"/>
    <w:basedOn w:val="12"/>
    <w:link w:val="6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11</Pages>
  <Words>2967</Words>
  <Characters>3198</Characters>
  <Lines>23</Lines>
  <Paragraphs>6</Paragraphs>
  <TotalTime>0</TotalTime>
  <ScaleCrop>false</ScaleCrop>
  <LinksUpToDate>false</LinksUpToDate>
  <CharactersWithSpaces>3214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2021-05-06T09:40:00Z</dcterms:created>
  <dc:creator>lzlyc</dc:creator>
  <cp:lastModifiedBy>曹南</cp:lastModifiedBy>
  <cp:lastPrinted>2021-05-06T09:14:00Z</cp:lastPrinted>
  <dcterms:modified xsi:type="dcterms:W3CDTF">2023-09-23T12:58:16Z</dcterms:modified>
  <dc:title>此件拟比照国务院办公厅发文由省政府办公厅转发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86B750120E2842CA9CAE2658135A8434</vt:lpwstr>
  </property>
</Properties>
</file>