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简体" w:hAnsi="仿宋_GB2312" w:eastAsia="方正黑体简体" w:cs="仿宋_GB2312"/>
          <w:color w:val="000000"/>
          <w:kern w:val="0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color w:val="000000"/>
          <w:kern w:val="0"/>
          <w:sz w:val="32"/>
          <w:szCs w:val="32"/>
        </w:rPr>
        <w:t>附件</w:t>
      </w:r>
      <w:r>
        <w:rPr>
          <w:rFonts w:ascii="方正黑体简体" w:hAnsi="仿宋_GB2312" w:eastAsia="方正黑体简体" w:cs="仿宋_GB2312"/>
          <w:color w:val="000000"/>
          <w:kern w:val="0"/>
          <w:sz w:val="32"/>
          <w:szCs w:val="32"/>
        </w:rPr>
        <w:t>3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攸县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镇（街道）上年度稻谷目标价格补贴核定汇总表</w:t>
      </w:r>
    </w:p>
    <w:p>
      <w:pPr>
        <w:pStyle w:val="2"/>
        <w:jc w:val="left"/>
        <w:rPr>
          <w:rFonts w:ascii="宋体" w:hAnsi="宋体" w:cs="仿宋_GB2312"/>
          <w:color w:val="000000"/>
          <w:sz w:val="24"/>
          <w:szCs w:val="24"/>
        </w:rPr>
      </w:pPr>
    </w:p>
    <w:p>
      <w:pPr>
        <w:pStyle w:val="2"/>
        <w:jc w:val="left"/>
        <w:rPr>
          <w:rFonts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仿宋_GB2312"/>
          <w:color w:val="000000"/>
          <w:sz w:val="24"/>
          <w:szCs w:val="24"/>
        </w:rPr>
        <w:t>乡镇（街道）盖章：</w:t>
      </w:r>
      <w:r>
        <w:rPr>
          <w:rFonts w:ascii="宋体" w:hAnsi="宋体" w:cs="仿宋_GB2312"/>
          <w:color w:val="000000"/>
          <w:sz w:val="24"/>
          <w:szCs w:val="24"/>
        </w:rPr>
        <w:t xml:space="preserve">      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       </w:t>
      </w:r>
      <w:r>
        <w:rPr>
          <w:rFonts w:ascii="宋体" w:hAnsi="宋体" w:cs="仿宋_GB2312"/>
          <w:color w:val="000000"/>
          <w:sz w:val="24"/>
          <w:szCs w:val="24"/>
        </w:rPr>
        <w:t xml:space="preserve">   </w:t>
      </w:r>
      <w:r>
        <w:rPr>
          <w:rFonts w:hint="eastAsia" w:ascii="宋体" w:hAnsi="宋体" w:cs="仿宋_GB2312"/>
          <w:color w:val="000000"/>
          <w:sz w:val="24"/>
          <w:szCs w:val="24"/>
        </w:rPr>
        <w:t>主要负责人签字：</w:t>
      </w:r>
      <w:r>
        <w:rPr>
          <w:rFonts w:ascii="宋体" w:hAnsi="宋体" w:cs="仿宋_GB2312"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        </w:t>
      </w:r>
      <w:r>
        <w:rPr>
          <w:rFonts w:ascii="宋体" w:hAnsi="宋体" w:cs="仿宋_GB2312"/>
          <w:color w:val="000000"/>
          <w:sz w:val="24"/>
          <w:szCs w:val="24"/>
        </w:rPr>
        <w:t xml:space="preserve">     </w:t>
      </w:r>
      <w:r>
        <w:rPr>
          <w:rFonts w:hint="eastAsia" w:ascii="宋体" w:hAnsi="宋体" w:cs="仿宋_GB2312"/>
          <w:color w:val="000000"/>
          <w:sz w:val="24"/>
          <w:szCs w:val="24"/>
        </w:rPr>
        <w:t>联系方式：</w:t>
      </w:r>
      <w:r>
        <w:rPr>
          <w:rFonts w:ascii="宋体" w:hAnsi="宋体" w:cs="仿宋_GB2312"/>
          <w:color w:val="000000"/>
          <w:sz w:val="24"/>
          <w:szCs w:val="24"/>
        </w:rPr>
        <w:t xml:space="preserve">  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      </w:t>
      </w:r>
      <w:r>
        <w:rPr>
          <w:rFonts w:ascii="宋体" w:hAnsi="宋体" w:cs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  <w:szCs w:val="24"/>
        </w:rPr>
        <w:t>填报时间：</w:t>
      </w:r>
      <w:r>
        <w:rPr>
          <w:rFonts w:ascii="宋体" w:hAnsi="宋体" w:cs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</w:t>
      </w:r>
      <w:r>
        <w:rPr>
          <w:rFonts w:ascii="宋体" w:hAnsi="宋体" w:cs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cs="仿宋_GB2312"/>
          <w:color w:val="000000"/>
          <w:sz w:val="24"/>
          <w:szCs w:val="24"/>
        </w:rPr>
        <w:t>年</w:t>
      </w:r>
      <w:r>
        <w:rPr>
          <w:rFonts w:ascii="宋体" w:hAnsi="宋体" w:cs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  <w:szCs w:val="24"/>
        </w:rPr>
        <w:t>月</w:t>
      </w:r>
      <w:r>
        <w:rPr>
          <w:rFonts w:ascii="宋体" w:hAnsi="宋体" w:cs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  <w:szCs w:val="24"/>
        </w:rPr>
        <w:t>日</w:t>
      </w:r>
    </w:p>
    <w:tbl>
      <w:tblPr>
        <w:tblStyle w:val="3"/>
        <w:tblW w:w="14118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335"/>
        <w:gridCol w:w="1844"/>
        <w:gridCol w:w="1878"/>
        <w:gridCol w:w="1878"/>
        <w:gridCol w:w="1550"/>
        <w:gridCol w:w="190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20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序号</w:t>
            </w:r>
          </w:p>
        </w:tc>
        <w:tc>
          <w:tcPr>
            <w:tcW w:w="2335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村名（社区）</w:t>
            </w:r>
          </w:p>
        </w:tc>
        <w:tc>
          <w:tcPr>
            <w:tcW w:w="715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乡镇（街道）核定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>2022</w:t>
            </w: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年水稻种植面积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>(</w:t>
            </w: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亩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>)</w:t>
            </w:r>
          </w:p>
        </w:tc>
        <w:tc>
          <w:tcPr>
            <w:tcW w:w="1909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before="65" w:line="280" w:lineRule="exact"/>
              <w:ind w:firstLine="103" w:firstLineChars="50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经办人签字</w:t>
            </w:r>
          </w:p>
        </w:tc>
        <w:tc>
          <w:tcPr>
            <w:tcW w:w="1504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line="280" w:lineRule="exact"/>
              <w:ind w:left="200" w:hanging="200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分管领导</w:t>
            </w:r>
          </w:p>
          <w:p>
            <w:pPr>
              <w:spacing w:line="280" w:lineRule="exact"/>
              <w:ind w:left="200" w:hanging="200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签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220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</w:p>
        </w:tc>
        <w:tc>
          <w:tcPr>
            <w:tcW w:w="2335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ind w:left="310" w:right="137" w:hanging="200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早稻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ind w:left="380" w:right="118" w:hanging="249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中稻（再生稻）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ind w:left="322" w:right="127" w:hanging="200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晚稻</w:t>
            </w: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ind w:left="310" w:right="137" w:hanging="200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合计</w:t>
            </w:r>
          </w:p>
        </w:tc>
        <w:tc>
          <w:tcPr>
            <w:tcW w:w="1909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</w:p>
        </w:tc>
        <w:tc>
          <w:tcPr>
            <w:tcW w:w="1504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top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vMerge w:val="continue"/>
            <w:tcBorders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vMerge w:val="continue"/>
            <w:tcBorders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2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233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21" w:lineRule="auto"/>
              <w:ind w:left="154"/>
              <w:jc w:val="center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</w:p>
        </w:tc>
      </w:tr>
    </w:tbl>
    <w:p>
      <w:pPr>
        <w:pStyle w:val="2"/>
        <w:spacing w:line="600" w:lineRule="exact"/>
        <w:rPr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spacing w:val="-1"/>
          <w:szCs w:val="21"/>
        </w:rPr>
        <w:t>备注：</w:t>
      </w:r>
      <w:r>
        <w:rPr>
          <w:rFonts w:ascii="宋体" w:hAnsi="宋体" w:cs="宋体"/>
          <w:color w:val="000000"/>
          <w:spacing w:val="-1"/>
          <w:szCs w:val="21"/>
        </w:rPr>
        <w:t>1.</w:t>
      </w:r>
      <w:r>
        <w:rPr>
          <w:rFonts w:hint="eastAsia" w:ascii="宋体" w:hAnsi="宋体" w:cs="宋体"/>
          <w:color w:val="000000"/>
          <w:szCs w:val="21"/>
        </w:rPr>
        <w:t>按</w:t>
      </w:r>
      <w:r>
        <w:rPr>
          <w:rFonts w:ascii="宋体" w:hAnsi="宋体" w:cs="宋体"/>
          <w:color w:val="000000"/>
          <w:szCs w:val="21"/>
        </w:rPr>
        <w:t>2022</w:t>
      </w:r>
      <w:r>
        <w:rPr>
          <w:rFonts w:hint="eastAsia" w:ascii="宋体" w:hAnsi="宋体" w:cs="宋体"/>
          <w:color w:val="000000"/>
          <w:szCs w:val="21"/>
        </w:rPr>
        <w:t>年水稻实际种植情况核定；</w:t>
      </w:r>
      <w:r>
        <w:rPr>
          <w:rFonts w:ascii="宋体" w:hAnsi="宋体" w:cs="宋体"/>
          <w:color w:val="000000"/>
          <w:szCs w:val="21"/>
        </w:rPr>
        <w:t>2.</w:t>
      </w:r>
      <w:r>
        <w:rPr>
          <w:rFonts w:hint="eastAsia" w:ascii="宋体" w:hAnsi="宋体" w:cs="宋体"/>
          <w:color w:val="000000"/>
          <w:szCs w:val="21"/>
        </w:rPr>
        <w:t>中稻与再生稻不重复计算面积。</w:t>
      </w:r>
    </w:p>
    <w:p>
      <w:bookmarkStart w:id="0" w:name="_GoBack"/>
      <w:bookmarkEnd w:id="0"/>
    </w:p>
    <w:sectPr>
      <w:pgSz w:w="16838" w:h="11906" w:orient="landscape"/>
      <w:pgMar w:top="1418" w:right="1420" w:bottom="1418" w:left="1420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2023-09-26T07:06:25Z</dcterms:created>
  <dc:creator>Administrator</dc:creator>
  <cp:lastModifiedBy>Administrator</cp:lastModifiedBy>
  <dcterms:modified xsi:type="dcterms:W3CDTF">2023-09-26T07:06:50Z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