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黑体" w:cs="仿宋"/>
          <w:kern w:val="0"/>
          <w:sz w:val="32"/>
          <w:szCs w:val="32"/>
          <w:lang w:val="en-US" w:eastAsia="zh-CN" w:bidi="ar"/>
        </w:rPr>
      </w:pPr>
      <w:r>
        <w:rPr>
          <w:rFonts w:ascii="Times New Roman" w:hAnsi="Times New Roman" w:eastAsia="黑体" w:cs="Times New Roman"/>
          <w:kern w:val="0"/>
          <w:sz w:val="32"/>
          <w:szCs w:val="32"/>
          <w:lang w:bidi="ar"/>
        </w:rPr>
        <w:t>附件</w:t>
      </w:r>
      <w:r>
        <w:rPr>
          <w:rFonts w:hint="eastAsia" w:ascii="Times New Roman" w:hAnsi="Times New Roman" w:eastAsia="黑体" w:cs="Times New Roman"/>
          <w:kern w:val="0"/>
          <w:sz w:val="32"/>
          <w:szCs w:val="32"/>
          <w:lang w:val="en-US" w:eastAsia="zh-CN" w:bidi="ar"/>
        </w:rPr>
        <w:t>1</w:t>
      </w:r>
    </w:p>
    <w:p>
      <w:pPr>
        <w:spacing w:line="600" w:lineRule="exact"/>
        <w:jc w:val="center"/>
        <w:rPr>
          <w:rFonts w:hint="eastAsia" w:ascii="仿宋" w:hAnsi="仿宋" w:eastAsia="仿宋" w:cs="仿宋"/>
          <w:sz w:val="44"/>
          <w:szCs w:val="44"/>
        </w:rPr>
      </w:pPr>
      <w:r>
        <w:rPr>
          <w:rFonts w:hint="eastAsia" w:ascii="仿宋" w:hAnsi="仿宋" w:eastAsia="仿宋" w:cs="仿宋"/>
          <w:sz w:val="44"/>
          <w:szCs w:val="44"/>
          <w:lang w:val="en-US" w:eastAsia="zh-CN"/>
        </w:rPr>
        <w:t>茶陵县</w:t>
      </w:r>
      <w:r>
        <w:rPr>
          <w:rFonts w:hint="eastAsia" w:ascii="仿宋" w:hAnsi="仿宋" w:eastAsia="仿宋" w:cs="仿宋"/>
          <w:sz w:val="44"/>
          <w:szCs w:val="44"/>
        </w:rPr>
        <w:t>行政审批中介服务事项目录清单（103项）</w:t>
      </w:r>
    </w:p>
    <w:tbl>
      <w:tblPr>
        <w:tblStyle w:val="6"/>
        <w:tblW w:w="15293" w:type="dxa"/>
        <w:jc w:val="center"/>
        <w:tblLayout w:type="fixed"/>
        <w:tblCellMar>
          <w:top w:w="17" w:type="dxa"/>
          <w:left w:w="57" w:type="dxa"/>
          <w:bottom w:w="17" w:type="dxa"/>
          <w:right w:w="57" w:type="dxa"/>
        </w:tblCellMar>
      </w:tblPr>
      <w:tblGrid>
        <w:gridCol w:w="571"/>
        <w:gridCol w:w="1124"/>
        <w:gridCol w:w="1404"/>
        <w:gridCol w:w="1537"/>
        <w:gridCol w:w="1099"/>
        <w:gridCol w:w="857"/>
        <w:gridCol w:w="1053"/>
        <w:gridCol w:w="1945"/>
        <w:gridCol w:w="1157"/>
        <w:gridCol w:w="1087"/>
        <w:gridCol w:w="1233"/>
        <w:gridCol w:w="1111"/>
        <w:gridCol w:w="1115"/>
      </w:tblGrid>
      <w:tr>
        <w:tblPrEx>
          <w:tblCellMar>
            <w:top w:w="17" w:type="dxa"/>
            <w:left w:w="57" w:type="dxa"/>
            <w:bottom w:w="17" w:type="dxa"/>
            <w:right w:w="57" w:type="dxa"/>
          </w:tblCellMar>
        </w:tblPrEx>
        <w:trPr>
          <w:trHeight w:val="567" w:hRule="atLeast"/>
          <w:tblHeader/>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序号</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中介服务事项名称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对应行政审批事项名称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行政审批事项</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编码</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行政审批事项类型</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中介服务层级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对应行政审批实施机关</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实施要求</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服务时限</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收费</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标准</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中介机构</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提供的服务类型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服务</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结果</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备 注</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bookmarkStart w:id="0" w:name="_GoBack"/>
            <w:bookmarkEnd w:id="0"/>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项目申请报告编制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企业投资项目核准</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00010400100Y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项目申请报告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工改中介事项（湘审改办发〔2021〕8号已发文，下同）</w:t>
            </w: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政府投资</w:t>
            </w:r>
          </w:p>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项目建议书</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项目评估报告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政府投资项目可行性研究</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企业投资</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项目核准</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00010400100Y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政府投资项目可行性研究报告编制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政府投资项目可行性研究</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可行性研究报告书</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政府投资项目初步设计概算审批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431004110W00（主项）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r>
              <w:rPr>
                <w:rStyle w:val="13"/>
                <w:rFonts w:ascii="Times New Roman" w:hAnsi="Times New Roman" w:eastAsia="仿宋_GB2312" w:cs="Times New Roman"/>
                <w:color w:val="auto"/>
                <w:sz w:val="21"/>
                <w:szCs w:val="21"/>
                <w:lang w:bidi="ar"/>
              </w:rPr>
              <w:t>或有关行业主管部门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政府投资项目概算评审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政府投资项目初步设计概算审批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431004110W00（主项）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r>
              <w:rPr>
                <w:rStyle w:val="13"/>
                <w:rFonts w:ascii="Times New Roman" w:hAnsi="Times New Roman" w:eastAsia="仿宋_GB2312" w:cs="Times New Roman"/>
                <w:color w:val="auto"/>
                <w:sz w:val="21"/>
                <w:szCs w:val="21"/>
                <w:lang w:bidi="ar"/>
              </w:rPr>
              <w:t>或有关行业主管部门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政府投资项目概算评审报告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项目建议书编制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权限内政府投资项目</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项目建议书报告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财务清算报告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实施中等及中等以下学历教育、学前教育、自学考试助学及其他文化教育的学校设立、变更和终止审批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000105003000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教育部门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20个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财务清算报告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实施中等及中等以下学历教育、学前教育、自学考试助学及其他文化教育的学校设立、变更和终止审批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000105003000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教育部门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验资</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体格检查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教师资格</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认定</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000105013000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教育部门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0.5个</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政府指导价（幼儿园教师资格体检370元，其他200元。）</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职业卫生</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技术服务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体格检查报告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出具机动车技术安全检验</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机动车检验合格标志核发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000109037000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公安部门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自受理之日起1个工作日内</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机动车技术安全检验报告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000109036000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焰火燃放场地安全评估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焰火燃放</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000109024000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公安部门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申请单位在申报许可前自行委托具有资质的单位完成</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焰火燃放场地安全评估报告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社会组织法定代表人离任审计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社会团体成立、变更、注销登记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000111001000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民政部门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不再要求申请人提供法定代表人离任经济审计报告，改由审批部门委托有相应合法资质的机构编制。</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调节时限</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社会组织法定代表人变更登记的离任审计报告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民办非企业单位成立、变更、注销登记</w:t>
            </w:r>
          </w:p>
        </w:tc>
        <w:tc>
          <w:tcPr>
            <w:tcW w:w="1537"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社会组织注销清算报告审计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社会团体成立、变更、注销登记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000111001000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民政部门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不再要求申请人提供法定代表人离任经济审计报告，改由审批部门委托有相应合法资质的机构编制。</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调节时限</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社会组织注销清算报告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民办非企业单位成立、变更、注销登记</w:t>
            </w:r>
          </w:p>
        </w:tc>
        <w:tc>
          <w:tcPr>
            <w:tcW w:w="1537"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社会组织成立、变更登记验资</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社会团体成立、变更、注销登记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000111001000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民政部门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调节时限</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社会组织成立登记、社会组织注册资金变更登记的验资报告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902"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民办非企业单位成立、变更、注销登记</w:t>
            </w:r>
          </w:p>
        </w:tc>
        <w:tc>
          <w:tcPr>
            <w:tcW w:w="1537"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规划现状地形图</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建设项目选址意见书核发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申请人应委托有合法资质的机构进行编制（审批部门已完成地形测绘的，申请人无需委托编制），审批部门不得以任何形式要求申请人必须委托特定中介机构提供服务。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规划现状地形图</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08"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用地预审与规划</w:t>
            </w:r>
          </w:p>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选址论证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建设项目选址意见书核发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城乡规划</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规划选址论证报告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2005" w:hRule="atLeast"/>
          <w:jc w:val="center"/>
        </w:trPr>
        <w:tc>
          <w:tcPr>
            <w:tcW w:w="571"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17</w:t>
            </w:r>
          </w:p>
        </w:tc>
        <w:tc>
          <w:tcPr>
            <w:tcW w:w="112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地质灾害危险性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评估报告编制</w:t>
            </w: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建设项目选址意见书核发</w:t>
            </w:r>
          </w:p>
        </w:tc>
        <w:tc>
          <w:tcPr>
            <w:tcW w:w="1537"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000115012000（主项）</w:t>
            </w:r>
          </w:p>
        </w:tc>
        <w:tc>
          <w:tcPr>
            <w:tcW w:w="1099"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auto"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w:t>
            </w:r>
          </w:p>
        </w:tc>
        <w:tc>
          <w:tcPr>
            <w:tcW w:w="1111"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地质灾害危险性评估报告</w:t>
            </w:r>
          </w:p>
        </w:tc>
        <w:tc>
          <w:tcPr>
            <w:tcW w:w="1115"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3568"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18</w:t>
            </w:r>
          </w:p>
        </w:tc>
        <w:tc>
          <w:tcPr>
            <w:tcW w:w="112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修建性详细规划及建设工程设计方案涉及的日照分析、交通影响评价、经济技术指标复核等技术审查</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建设工程规划类许可证核发（含设计方案审查）</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审批部门委托符合条件的机构实施。</w:t>
            </w: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5个工作日</w:t>
            </w:r>
          </w:p>
        </w:tc>
        <w:tc>
          <w:tcPr>
            <w:tcW w:w="10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城乡规划</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编制</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技术审查报告</w:t>
            </w:r>
          </w:p>
        </w:tc>
        <w:tc>
          <w:tcPr>
            <w:tcW w:w="1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19</w:t>
            </w:r>
          </w:p>
        </w:tc>
        <w:tc>
          <w:tcPr>
            <w:tcW w:w="112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修建性详细规划及建设工程设计方案编制</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建设工程规划类许可证核发（含设计方案审查）</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城乡规划编制、工程设计</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修建性详细规划及建设工程设计方案</w:t>
            </w:r>
          </w:p>
        </w:tc>
        <w:tc>
          <w:tcPr>
            <w:tcW w:w="1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2005"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112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建设项目压覆重要矿产资源评估报告编制</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Style w:val="8"/>
                <w:rFonts w:ascii="Times New Roman" w:hAnsi="Times New Roman" w:eastAsia="仿宋_GB2312" w:cs="Times New Roman"/>
                <w:color w:val="auto"/>
                <w:sz w:val="21"/>
                <w:szCs w:val="21"/>
                <w:lang w:bidi="ar"/>
              </w:rPr>
              <w:t>建设项目压覆重要矿产资源审批</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000115018000（主项）</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省级、市级、县级</w:t>
            </w:r>
          </w:p>
          <w:p>
            <w:pPr>
              <w:spacing w:line="300" w:lineRule="exact"/>
              <w:textAlignment w:val="center"/>
              <w:rPr>
                <w:rFonts w:ascii="Times New Roman" w:hAnsi="Times New Roman" w:eastAsia="仿宋_GB2312" w:cs="Times New Roman"/>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城乡规划编制</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建设项目压覆重要矿产资源评估报告</w:t>
            </w:r>
          </w:p>
        </w:tc>
        <w:tc>
          <w:tcPr>
            <w:tcW w:w="1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21</w:t>
            </w:r>
          </w:p>
        </w:tc>
        <w:tc>
          <w:tcPr>
            <w:tcW w:w="112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出让地价评估（土地评估报告）</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建设用地供地审查</w:t>
            </w:r>
          </w:p>
        </w:tc>
        <w:tc>
          <w:tcPr>
            <w:tcW w:w="1537"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000115057000</w:t>
            </w:r>
          </w:p>
        </w:tc>
        <w:tc>
          <w:tcPr>
            <w:tcW w:w="1099"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auto"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土地评估</w:t>
            </w:r>
          </w:p>
        </w:tc>
        <w:tc>
          <w:tcPr>
            <w:tcW w:w="1111"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出让地价评估报告</w:t>
            </w:r>
          </w:p>
        </w:tc>
        <w:tc>
          <w:tcPr>
            <w:tcW w:w="1115"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4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立项用地规划许可综合测绘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建设用地（含临时用地）规划许可证核发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立项用地规划许可综合测绘报告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工程建设许可综合测绘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建设单位委托有符合条件的中介机构实施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工程建设许可综合测绘报告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规划条件核实和土地核验测量（含绿化测量、人防测量等）</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建设工程规划条件核实</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合格证核发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000117049000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申请人应委托有合法资质的机构测量，审批部门不得以任何形式要求申请人必须委托特定中介机构提供服务。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工程建设许可综合测绘报告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25</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不动产测绘（地籍测绘、房产测绘）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建设工程规划条件核实合格证核发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000117049000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申请人应委托有合法资质的机构测量，审批部门不得以任何形式要求申请人必须委托特定中介机构提供服务。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地籍测绘市场调节价；房产测绘政府定价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不动产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不动产登记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000715001000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国有建设用地使用权价格</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收回国有土地使用权审核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431015043W00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土地评估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国有建设用地使用权价格</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评估</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矿山地质环境保护与恢复治理（含土地复垦）方案编制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审批部门委托有符合条件的中介机构实施。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20个工作日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矿山地质环境保护与恢复治理（含土地复垦）方案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28</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采矿权</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申请范围核查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20个工作日（不包含现场勘查时间）</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采矿权</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申请范围核查</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勘查矿产资源审批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00011501700Y</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矿产资源开发利用方案编制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矿产资源开发利用方案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30</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矿产资源储量报告编制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地质勘察、测绘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矿产资源储量报告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勘查矿产资源审批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00011501700Y</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矿山地质环境综合防治方案编制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地质灾害危险性评估、地质灾害治理工程设计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矿山地质环境综合防治方案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矿业权</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出让收益评估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探矿权采矿权评估</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矿业权出让收益评估</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勘查矿产资源审批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00011501700Y</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33</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施工图设计文件审查（含消防、人防等）</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建设工程质量安全监督手续（含人防工程质量监督手续）办理并核发建筑工程施工许可证</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000117006000（主项）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Style w:val="13"/>
                <w:rFonts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住房建设部门</w:t>
            </w:r>
            <w:r>
              <w:rPr>
                <w:rStyle w:val="13"/>
                <w:rFonts w:ascii="Times New Roman" w:hAnsi="Times New Roman" w:eastAsia="仿宋_GB2312" w:cs="Times New Roman"/>
                <w:color w:val="auto"/>
                <w:sz w:val="21"/>
                <w:szCs w:val="21"/>
                <w:lang w:bidi="ar"/>
              </w:rPr>
              <w:t>、</w:t>
            </w:r>
          </w:p>
          <w:p>
            <w:pPr>
              <w:spacing w:line="280" w:lineRule="exact"/>
              <w:jc w:val="center"/>
              <w:textAlignment w:val="center"/>
              <w:rPr>
                <w:rFonts w:ascii="Times New Roman" w:hAnsi="Times New Roman" w:eastAsia="仿宋_GB2312" w:cs="Times New Roman"/>
                <w:szCs w:val="21"/>
              </w:rPr>
            </w:pPr>
            <w:r>
              <w:rPr>
                <w:rStyle w:val="13"/>
                <w:rFonts w:ascii="Times New Roman" w:hAnsi="Times New Roman" w:eastAsia="仿宋_GB2312" w:cs="Times New Roman"/>
                <w:color w:val="auto"/>
                <w:sz w:val="21"/>
                <w:szCs w:val="21"/>
                <w:lang w:bidi="ar"/>
              </w:rPr>
              <w:t>人防主管部门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13个</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施工图设计文件审查</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施工图设计文件审查情况报告书</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555"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房屋建筑和市政基础设施工程施工图设计文件审查情况备案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001017007000（主项）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特殊建设工程消防设计审查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000117052000（主项）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1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招标代理</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建设工程施工招标文件、文件澄清或修改备案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431017357W00</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申请人可按要求自行实施或委托有关机构实施，审批部门不得以任何形式要求申请人必须委托特定中介机构提供服务。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工程建设项目招标代理</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招标代理</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排水水质、水量检测报告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市政设施建设类审批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Style w:val="13"/>
                <w:rFonts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住房建设部门</w:t>
            </w:r>
            <w:r>
              <w:rPr>
                <w:rStyle w:val="13"/>
                <w:rFonts w:ascii="Times New Roman" w:hAnsi="Times New Roman" w:eastAsia="仿宋_GB2312" w:cs="Times New Roman"/>
                <w:color w:val="auto"/>
                <w:sz w:val="21"/>
                <w:szCs w:val="21"/>
                <w:lang w:bidi="ar"/>
              </w:rPr>
              <w:t>或</w:t>
            </w:r>
          </w:p>
          <w:p>
            <w:pPr>
              <w:spacing w:line="280" w:lineRule="exact"/>
              <w:jc w:val="center"/>
              <w:textAlignment w:val="center"/>
              <w:rPr>
                <w:rStyle w:val="13"/>
                <w:rFonts w:ascii="Times New Roman" w:hAnsi="Times New Roman" w:eastAsia="仿宋_GB2312" w:cs="Times New Roman"/>
                <w:color w:val="auto"/>
                <w:sz w:val="21"/>
                <w:szCs w:val="21"/>
                <w:lang w:bidi="ar"/>
              </w:rPr>
            </w:pPr>
            <w:r>
              <w:rPr>
                <w:rStyle w:val="13"/>
                <w:rFonts w:ascii="Times New Roman" w:hAnsi="Times New Roman" w:eastAsia="仿宋_GB2312" w:cs="Times New Roman"/>
                <w:color w:val="auto"/>
                <w:sz w:val="21"/>
                <w:szCs w:val="21"/>
                <w:lang w:bidi="ar"/>
              </w:rPr>
              <w:t>城市管理</w:t>
            </w:r>
          </w:p>
          <w:p>
            <w:pPr>
              <w:spacing w:line="280" w:lineRule="exact"/>
              <w:jc w:val="center"/>
              <w:textAlignment w:val="center"/>
              <w:rPr>
                <w:rFonts w:ascii="Times New Roman" w:hAnsi="Times New Roman" w:eastAsia="仿宋_GB2312" w:cs="Times New Roman"/>
                <w:szCs w:val="21"/>
              </w:rPr>
            </w:pPr>
            <w:r>
              <w:rPr>
                <w:rStyle w:val="13"/>
                <w:rFonts w:ascii="Times New Roman" w:hAnsi="Times New Roman" w:eastAsia="仿宋_GB2312" w:cs="Times New Roman"/>
                <w:color w:val="auto"/>
                <w:sz w:val="21"/>
                <w:szCs w:val="21"/>
                <w:lang w:bidi="ar"/>
              </w:rPr>
              <w:t>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排水水质、水量检测报告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消防设施检测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建设工程消防验收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000117051000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申请人可以自行组织实施或者委托有关机构实施，审批部门不得以任何形式要求申请人必须委托特定中介机构提供服务。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13个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消防技术</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消防设施检测报告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建设工程质量常规检测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房屋建筑和</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市政基础设施工程竣工验收备案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001017006000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13个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行业</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指导价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建设工程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建设工程质量常规检测报告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szCs w:val="21"/>
              </w:rPr>
              <w:t>38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造价咨询</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最高投标限价（招标控制价）及其成果文件备案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431017369W00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委托单位与咨询公司合同自行约定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行业</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指导价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工程造价</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招标控制价成果文件</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建设项目附属绿化工程设计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园林绿化工程（含工程建设项目附属绿化工程）设计方案审查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431017001W00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申请人应委托有关机构进行设计，审批部门不得以任何形式要求申请人必须委托特定中介机构提供服务。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设计方案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0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验资报告、财务审计报告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劳务派遣经营许可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00011400800Y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人力资源社会保障部门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验资报告、财务审计报告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验资报告、资产评估报告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民办职业培训学校设立、分立、合并、变更及终止审批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00011400300Y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人力资源社会保障部门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验资报告、资产评估报告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94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审计报告、资产评估报告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民办职业培训学校设立、分立、合并、变更及终止审批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00011400300Y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人力资源社会保障部门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审计报告、资产评估报告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建设项目环境影响报告书（表）编制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建设项目环境影响评价审批（海洋工程、核与辐射类除外）</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000116055000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生态环境部门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建设项目环境影响评价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环境影响报告书（表）</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213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入河排污口设置论证报告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建设项目环境影响评价审批（含涉及江河、湖泊新建、改建或者扩大排污口审核）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000116055000</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生态环境部门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建设项目环境影响评价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入河排污口设置论证报告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79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航道通航条件影响评价报告编制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航道通航条件影响评价审核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000718017000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航道通航条件影响评价报告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跨越、穿越高速公路修建桥梁、渡槽或者架设、埋设管线等设施审批咨询</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跨越、穿越公路修建桥梁、渡槽或者架设、埋设管线（道）、电缆等设施审批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000118031000（主项）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20个</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审批咨询报告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公路、水运工程设计文件审查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公路水运工程建设项目设计文件审批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申请人应委托有合法资质的机构进行审查，审批部门不得以任何形式要求申请人必须委托特定中介机构提供服务。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公路、水运工程设计文件审查报告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pacing w:val="-12"/>
                <w:szCs w:val="21"/>
              </w:rPr>
            </w:pPr>
            <w:r>
              <w:rPr>
                <w:rFonts w:ascii="Times New Roman" w:hAnsi="Times New Roman" w:eastAsia="仿宋_GB2312" w:cs="Times New Roman"/>
                <w:spacing w:val="-12"/>
                <w:kern w:val="0"/>
                <w:szCs w:val="21"/>
                <w:lang w:bidi="ar"/>
              </w:rPr>
              <w:t>出具老码头评估合格检测报告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000118018000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老码头评估合格检测报告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出具建设项目安全条件论证报告（涉及危险化学品的提供）</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新建、改建、扩建从事港口危险货物作业的建设项目安全条件审查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安全条件论证报告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出具道路运输车辆综合性能检测结果和技术等级评定结论</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车辆运营证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道路运输车辆综合性能检测结果和技术等级评定结论</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43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出具道路运输车辆卫星定位系统监控平台标准符合性技术审查检测报告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道路运输企业新建、变更卫星定位监控平台以及提供道路运输车辆动态监控社会化服务的备案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431018084W00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道路运输车辆卫星定位系统监控平台标准符合性技术审查检测报告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出具车辆技术等级评定结论和客车类型等级评定结果</w:t>
            </w:r>
          </w:p>
        </w:tc>
        <w:tc>
          <w:tcPr>
            <w:tcW w:w="140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车辆运营证核发</w:t>
            </w:r>
          </w:p>
        </w:tc>
        <w:tc>
          <w:tcPr>
            <w:tcW w:w="1537"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车辆技术等级评定结论和客车类型等级评定报告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确认特定时段开行包车或者加班车资质</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000718010000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道路运输营运车辆年度定期审验</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430718050W00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83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53</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出具车辆技术等级评定结论</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道路货运经营许可</w:t>
            </w:r>
          </w:p>
        </w:tc>
        <w:tc>
          <w:tcPr>
            <w:tcW w:w="1537"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车辆技术等级评定结论</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54</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公路水运工程造价咨询</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公路水运工程建设项目设计文件审批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申请人应委托有合法资质的机构进行咨询，审批部门不得以任何形式要求申请人必须委托特定中介机构提供服务。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工程造价</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咨询</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公路水运工程造价咨询评估报告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公路建设项目竣工验收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000118058000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超限运输车辆行驶公路通行、加固、改造方案制定</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公路超限运输许可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技术审查咨询报告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56</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出具保障公路、公路附属设施质量和安全措施的技术评价报告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在公路增设或改造平面交叉道口审批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000118008000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保障公路、公路附属设施质量和安全措施的技术评价报告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78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设置非公路标志审批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000118009000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公路建设项目施工许可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000118012000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3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维修检测设备及计量设备检定合格证明 </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机动车维修经营备案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431018170W00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维修检测设备及计量设备检定合格证明</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机动车维修经营备案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088"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出具工程质量检测意见、鉴定报告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公路、水运工程交竣工质量鉴定</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430718051W00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审批部门委托符合条件的规划编制机构实施。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工程质量检测意见、鉴定报告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59</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出具罐式专用车辆的罐体检测合格证或者检测报告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pacing w:val="-14"/>
                <w:szCs w:val="21"/>
              </w:rPr>
            </w:pPr>
            <w:r>
              <w:rPr>
                <w:rFonts w:ascii="Times New Roman" w:hAnsi="Times New Roman" w:eastAsia="仿宋_GB2312" w:cs="Times New Roman"/>
                <w:spacing w:val="-14"/>
                <w:kern w:val="0"/>
                <w:szCs w:val="21"/>
                <w:lang w:bidi="ar"/>
              </w:rPr>
              <w:t>车辆运营证核发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罐式专用车辆的罐体检测合格证或者检测报告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77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404" w:type="dxa"/>
            <w:vMerge w:val="restart"/>
            <w:tcBorders>
              <w:top w:val="single" w:color="000000" w:sz="4" w:space="0"/>
              <w:left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道路运输营运车辆年度定期审验</w:t>
            </w:r>
          </w:p>
        </w:tc>
        <w:tc>
          <w:tcPr>
            <w:tcW w:w="1537" w:type="dxa"/>
            <w:vMerge w:val="restart"/>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430718050W00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81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404" w:type="dxa"/>
            <w:vMerge w:val="continue"/>
            <w:tcBorders>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p>
        </w:tc>
        <w:tc>
          <w:tcPr>
            <w:tcW w:w="1537" w:type="dxa"/>
            <w:vMerge w:val="continue"/>
            <w:tcBorders>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行政许可 </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公路桥梁结构荷载验算报告编制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公路超限运输许可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公路桥梁结构荷载验算报告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61</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涉及公路（含高速公路）施工许可技术安全综合性审查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公路建设项目施工许可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000118012000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申请人应委托有合法资质的机构进行审查，审批部门不得以任何形式要求申请人必须委托特定中介机构提供服务。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涉及公路（含高速公路）施工许可技术安全综合性审查报告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跨越、穿越公路修建桥梁、渡槽或者架设、埋设管道、电缆等设施，及在公路用地范围内架设、埋设管线、电缆等设施，或者利用公路桥梁、公路隧道、涵洞铺设电缆等设施许可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000118031000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权限内公路、水运工程变更设计文件审查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公路水运工程建设项目设计文件审批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申请人应委托有合法资质的机构进行审查，审批部门不得以任何形式要求申请人必须委托特定中介机构提供服务。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工程设计、工程咨询、工程勘察</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权限内公路、水运工程变更设计文件审查报告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215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交通建设项目造价审查咨询</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公路水运工程建设项目设计文件审批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申请人应委托有合法资质的机构进行咨询，审批部门不得以任何形式要求申请人必须委托特定中介机构提供服务。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工程造价</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交通建设项目造价审查报告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2286"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港口建设项目使用非深水岸线合理性分析评估报告编制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建设港口设施使用非深水岸线审批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000118004000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港口建设项目使用非深水岸线合理性分析评估报告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65</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高速公路建设项目竣（交）工验收质量鉴定</w:t>
            </w: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公路建设项目施工许可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000118012000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公路水运工程试验检测</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验收质量鉴定报告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108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公路建设项目竣工验收</w:t>
            </w:r>
          </w:p>
        </w:tc>
        <w:tc>
          <w:tcPr>
            <w:tcW w:w="1537"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000118058000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港口危险货物安全设施设计审查咨询</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港口危险货物作业的建设项目安全设施设计审查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000118049000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省级港口危险货物安全设施设计审查报告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水土保持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方案编制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建设项目水资源论证报告书编制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取水许可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000119001000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水资源论证</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建设项目水资源论证报告书（表）</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000119010000（主项）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防洪补救补偿措施设计报告编制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000119010000（主项）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防洪补救补偿措施设计报告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占用农业灌溉水源、灌排工程设施补偿替代方案编制或经济补偿方案评估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占用农业灌溉水源、灌排工程设施审批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占用农业灌溉水源、灌排工程设施补偿替代方案编制或经济补偿方案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生产建设项目水土保持设施验收报告编制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合同约定〔一般报告书20个工作日内，承诺制（报告表）10个工作日内。〕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水土保持方案编制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生产建设项目水土保持设施验收报告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水库大坝、水闸安全鉴定报告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权限内水库大坝、水闸安全鉴定的审定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430719007W00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合同约定（一般90个工作日内）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工程勘察、工程设计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水库大坝、水闸安全鉴定报告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水利基建项目初步设计报告编制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水利基建项目初步设计文件审批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000119002000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合同约定（一般90个工作日内）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水利基建项目初步设计报告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水工程建设规划同意书论证报告编制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水工程建设规划同意书审核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000119003000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合同约定（一般90个工作日内）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水工程建设规划同意书论证报告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权限内洪泛区、蓄滞洪区非防洪建设项目洪水影响评价报告编制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权限内洪泛区、蓄滞洪区非防洪建设项目洪水影响评价</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000119010000（主项）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水文、水资源调查评价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权限内洪泛区、蓄滞洪区非防洪建设项目洪水影响评价报告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职业病危害放射防护预评价报告编制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医疗机构放射性职业病危害建设项目预评价报告审核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职业病危害放射防护预评价报告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游泳池水质检测报告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检验检测服务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游泳池水质检测报告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92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79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生活饮用水水质检测报告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饮用水供水单位卫生许可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000123018000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生活饮用水水质检测报告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853"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放射卫生防护检测与评价报告编制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放射卫生防护检测与评价报告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职业病危害放射防护控制效果评价报告编制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职业病危害放射防护控制效果评价报告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医疗机构放射性职业病危害建设项目竣工验收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000123029000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83</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职业健康检查评价报告编制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放射医疗工作人员证核发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000723011000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职业健康检查评价报告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84</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个人剂量监测评价报告编制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放射医疗工作人员证核发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000723011000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个人剂量监测评价报告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135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88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安全设施设计编制</w:t>
            </w: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建设项目安全设施设计审查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安全设施设计报告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86</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安全预评价报告编制</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建设项目安全设施设计审查</w:t>
            </w:r>
          </w:p>
        </w:tc>
        <w:tc>
          <w:tcPr>
            <w:tcW w:w="1537"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00012503700Y（主项）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安全预评价报告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生产、储存烟花爆竹的建设项目安全预评价报告编制</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生产、储存</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烟花爆竹建设项目安全设施设计审查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000125037013</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30个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生产、储存烟花爆竹的建设项目安全预评价报告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危险化学品生产企业安全评价报告编制</w:t>
            </w:r>
          </w:p>
        </w:tc>
        <w:tc>
          <w:tcPr>
            <w:tcW w:w="140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危险化学品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000125045000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现场整改符合要求、资料齐全的情况下20个工作日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危险化学品安全评价报告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生产安全事故应急预案评审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危险化学品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000125045000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30个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生产安全事故应急预案评审</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106"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金属与非金属矿山坑探工程安全专篇编制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矿山、金属冶炼建设项目和用于生产、储存危险物品的建设项目的安全设施设计审查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金属与非金属矿山坑探工程安全专篇</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230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拟建机构或设施对自然保护区自然资源、自然生态系统和主要保护对象影响评价</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w:t>
            </w:r>
            <w:r>
              <w:rPr>
                <w:rStyle w:val="13"/>
                <w:rFonts w:ascii="Times New Roman" w:hAnsi="Times New Roman" w:eastAsia="仿宋_GB2312" w:cs="Times New Roman"/>
                <w:color w:val="auto"/>
                <w:sz w:val="21"/>
                <w:szCs w:val="21"/>
                <w:lang w:bidi="ar"/>
              </w:rPr>
              <w:t>（含临时使用）</w:t>
            </w:r>
            <w:r>
              <w:rPr>
                <w:rStyle w:val="8"/>
                <w:rFonts w:ascii="Times New Roman" w:hAnsi="Times New Roman" w:eastAsia="仿宋_GB2312" w:cs="Times New Roman"/>
                <w:color w:val="auto"/>
                <w:sz w:val="21"/>
                <w:szCs w:val="21"/>
                <w:lang w:bidi="ar"/>
              </w:rPr>
              <w:t>及在森林和野生动物类型自然保护区</w:t>
            </w:r>
            <w:r>
              <w:rPr>
                <w:rStyle w:val="13"/>
                <w:rFonts w:ascii="Times New Roman" w:hAnsi="Times New Roman" w:eastAsia="仿宋_GB2312" w:cs="Times New Roman"/>
                <w:color w:val="auto"/>
                <w:sz w:val="21"/>
                <w:szCs w:val="21"/>
                <w:lang w:bidi="ar"/>
              </w:rPr>
              <w:t>或森林公园</w:t>
            </w:r>
            <w:r>
              <w:rPr>
                <w:rStyle w:val="8"/>
                <w:rFonts w:ascii="Times New Roman" w:hAnsi="Times New Roman" w:eastAsia="仿宋_GB2312" w:cs="Times New Roman"/>
                <w:color w:val="auto"/>
                <w:sz w:val="21"/>
                <w:szCs w:val="21"/>
                <w:lang w:bidi="ar"/>
              </w:rPr>
              <w:t>建设审批（核）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00016413900Y</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82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建设项目使用林地可行性报告编制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w:t>
            </w:r>
            <w:r>
              <w:rPr>
                <w:rStyle w:val="13"/>
                <w:rFonts w:ascii="Times New Roman" w:hAnsi="Times New Roman" w:eastAsia="仿宋_GB2312" w:cs="Times New Roman"/>
                <w:color w:val="auto"/>
                <w:sz w:val="21"/>
                <w:szCs w:val="21"/>
                <w:lang w:bidi="ar"/>
              </w:rPr>
              <w:t>（含临时使用）</w:t>
            </w:r>
            <w:r>
              <w:rPr>
                <w:rStyle w:val="8"/>
                <w:rFonts w:ascii="Times New Roman" w:hAnsi="Times New Roman" w:eastAsia="仿宋_GB2312" w:cs="Times New Roman"/>
                <w:color w:val="auto"/>
                <w:sz w:val="21"/>
                <w:szCs w:val="21"/>
                <w:lang w:bidi="ar"/>
              </w:rPr>
              <w:t>及在森林和野生动物类型自然保护区</w:t>
            </w:r>
            <w:r>
              <w:rPr>
                <w:rStyle w:val="13"/>
                <w:rFonts w:ascii="Times New Roman" w:hAnsi="Times New Roman" w:eastAsia="仿宋_GB2312" w:cs="Times New Roman"/>
                <w:color w:val="auto"/>
                <w:sz w:val="21"/>
                <w:szCs w:val="21"/>
                <w:lang w:bidi="ar"/>
              </w:rPr>
              <w:t>或森林公园</w:t>
            </w:r>
            <w:r>
              <w:rPr>
                <w:rStyle w:val="8"/>
                <w:rFonts w:ascii="Times New Roman" w:hAnsi="Times New Roman" w:eastAsia="仿宋_GB2312" w:cs="Times New Roman"/>
                <w:color w:val="auto"/>
                <w:sz w:val="21"/>
                <w:szCs w:val="21"/>
                <w:lang w:bidi="ar"/>
              </w:rPr>
              <w:t>建设审批（核）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0016413900Y</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建设项目使用林地可行性报告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853"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重大建设项目对森林公园生态环境及风景资源影响论证说明</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w:t>
            </w:r>
            <w:r>
              <w:rPr>
                <w:rStyle w:val="13"/>
                <w:rFonts w:ascii="Times New Roman" w:hAnsi="Times New Roman" w:eastAsia="仿宋_GB2312" w:cs="Times New Roman"/>
                <w:color w:val="auto"/>
                <w:sz w:val="21"/>
                <w:szCs w:val="21"/>
                <w:lang w:bidi="ar"/>
              </w:rPr>
              <w:t>（含临时使用）</w:t>
            </w:r>
            <w:r>
              <w:rPr>
                <w:rStyle w:val="8"/>
                <w:rFonts w:ascii="Times New Roman" w:hAnsi="Times New Roman" w:eastAsia="仿宋_GB2312" w:cs="Times New Roman"/>
                <w:color w:val="auto"/>
                <w:sz w:val="21"/>
                <w:szCs w:val="21"/>
                <w:lang w:bidi="ar"/>
              </w:rPr>
              <w:t>及在森林和野生动物类型自然保护区</w:t>
            </w:r>
            <w:r>
              <w:rPr>
                <w:rStyle w:val="13"/>
                <w:rFonts w:ascii="Times New Roman" w:hAnsi="Times New Roman" w:eastAsia="仿宋_GB2312" w:cs="Times New Roman"/>
                <w:color w:val="auto"/>
                <w:sz w:val="21"/>
                <w:szCs w:val="21"/>
                <w:lang w:bidi="ar"/>
              </w:rPr>
              <w:t>或森林公园</w:t>
            </w:r>
            <w:r>
              <w:rPr>
                <w:rStyle w:val="8"/>
                <w:rFonts w:ascii="Times New Roman" w:hAnsi="Times New Roman" w:eastAsia="仿宋_GB2312" w:cs="Times New Roman"/>
                <w:color w:val="auto"/>
                <w:sz w:val="21"/>
                <w:szCs w:val="21"/>
                <w:lang w:bidi="ar"/>
              </w:rPr>
              <w:t>建设审批（核）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0016413900Y</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重大建设项目对森林公园生态环境及风景资源影响论证说明报告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林木采伐伐区调查设计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林木采伐许可证核发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000164120000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林木采伐伐区调查设计</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森林资源资产评估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森林资源流转审批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430164005W00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资产评估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森林资源资产评估报告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雷电防护装置竣工验收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000154001002</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气象部门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雷电防护装置设计技术评价报告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雷电防护装置设计审核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000154001001</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行政许可 </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气象部门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雷电防护装置技术评价报告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98</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“多测合一”综合测绘报告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w:t>
            </w:r>
            <w:r>
              <w:rPr>
                <w:rStyle w:val="13"/>
                <w:rFonts w:ascii="Times New Roman" w:hAnsi="Times New Roman" w:eastAsia="仿宋_GB2312" w:cs="Times New Roman"/>
                <w:color w:val="auto"/>
                <w:sz w:val="21"/>
                <w:szCs w:val="21"/>
                <w:lang w:bidi="ar"/>
              </w:rPr>
              <w:t>用地预审与</w:t>
            </w:r>
            <w:r>
              <w:rPr>
                <w:rStyle w:val="8"/>
                <w:rFonts w:ascii="Times New Roman" w:hAnsi="Times New Roman" w:eastAsia="仿宋_GB2312" w:cs="Times New Roman"/>
                <w:color w:val="auto"/>
                <w:sz w:val="21"/>
                <w:szCs w:val="21"/>
                <w:lang w:bidi="ar"/>
              </w:rPr>
              <w:t xml:space="preserve">选址意见书核发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000115059000</w:t>
            </w:r>
            <w:r>
              <w:rPr>
                <w:rStyle w:val="22"/>
                <w:rFonts w:hint="default" w:ascii="Times New Roman" w:hAnsi="Times New Roman" w:eastAsia="仿宋_GB2312" w:cs="Times New Roman"/>
                <w:color w:val="auto"/>
                <w:sz w:val="21"/>
                <w:szCs w:val="21"/>
                <w:lang w:bidi="ar"/>
              </w:rPr>
              <w:t>（主项）</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w:t>
            </w:r>
            <w:r>
              <w:rPr>
                <w:rStyle w:val="13"/>
                <w:rFonts w:ascii="Times New Roman" w:hAnsi="Times New Roman" w:eastAsia="仿宋_GB2312" w:cs="Times New Roman"/>
                <w:color w:val="auto"/>
                <w:sz w:val="21"/>
                <w:szCs w:val="21"/>
                <w:lang w:bidi="ar"/>
              </w:rPr>
              <w:t>主管</w:t>
            </w:r>
            <w:r>
              <w:rPr>
                <w:rStyle w:val="8"/>
                <w:rFonts w:ascii="Times New Roman" w:hAnsi="Times New Roman" w:eastAsia="仿宋_GB2312" w:cs="Times New Roman"/>
                <w:color w:val="auto"/>
                <w:sz w:val="21"/>
                <w:szCs w:val="21"/>
                <w:lang w:bidi="ar"/>
              </w:rPr>
              <w:t>部门、</w:t>
            </w:r>
            <w:r>
              <w:rPr>
                <w:rStyle w:val="13"/>
                <w:rFonts w:ascii="Times New Roman" w:hAnsi="Times New Roman" w:eastAsia="仿宋_GB2312" w:cs="Times New Roman"/>
                <w:color w:val="auto"/>
                <w:sz w:val="21"/>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建设用地（含临时用地）规划许可证核发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建设工程规划类许可证核发（含设计方案审查）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规划核实与土地核验</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000117049000（主项）</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人防工程竣工验收备案等</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430199001W0Y（主项）</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人防设备质量检测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人防工程竣工验收备案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430199001W0Y（主项）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w:t>
            </w:r>
            <w:r>
              <w:rPr>
                <w:rStyle w:val="13"/>
                <w:rFonts w:ascii="Times New Roman" w:hAnsi="Times New Roman" w:eastAsia="仿宋_GB2312" w:cs="Times New Roman"/>
                <w:color w:val="auto"/>
                <w:sz w:val="21"/>
                <w:szCs w:val="21"/>
                <w:lang w:bidi="ar"/>
              </w:rPr>
              <w:t>组织</w:t>
            </w:r>
            <w:r>
              <w:rPr>
                <w:rStyle w:val="8"/>
                <w:rFonts w:ascii="Times New Roman" w:hAnsi="Times New Roman" w:eastAsia="仿宋_GB2312" w:cs="Times New Roman"/>
                <w:color w:val="auto"/>
                <w:sz w:val="21"/>
                <w:szCs w:val="21"/>
                <w:lang w:bidi="ar"/>
              </w:rPr>
              <w:t>检测或委托机构检测，审批部门不得以任何形式要求申请人必须委托特定中介机构提供服务。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7个工作日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人防工程防护设备质量检测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人防设备检测报告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人防工程主体结构检测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城市地下空间开发利用中人民防空防护事项的审批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430199009W0Y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val="en" w:bidi="ar"/>
              </w:rPr>
              <w:t>人防主管</w:t>
            </w:r>
            <w:r>
              <w:rPr>
                <w:rFonts w:ascii="Times New Roman" w:hAnsi="Times New Roman" w:eastAsia="仿宋_GB2312" w:cs="Times New Roman"/>
                <w:kern w:val="0"/>
                <w:szCs w:val="21"/>
                <w:lang w:bidi="ar"/>
              </w:rPr>
              <w:t>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7个工作日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人防工程主体结构检测报告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出具食品检验合格报告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食品生产许可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000131023000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市场监管部门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申请人可按要求自行检验或委托有关机构检验，审批部门不得以任何形式要求申请人必须委托特定中介机构提供服务。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食品检验合格报告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文物保护单位修缮、实施原址保护措施方案编制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文物保护和考古许可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430168003W00（主项）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文物保护工程勘察设计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文物保护单位修缮、实施原址保护措施方案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考古勘探发掘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文物保护和考古许可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430168003W00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全国重点、省级文物保护单位保护范围和建设控制地带内的考古勘探发掘由审批部门委托符合条件的机构实施，其他建设工程的考古勘探发掘由建设单位委托符合条件的机构实施。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指导价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考古发掘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地下文物考古调查、勘探、发掘</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bl>
    <w:p>
      <w:pPr>
        <w:jc w:val="center"/>
        <w:rPr>
          <w:rFonts w:ascii="Times New Roman" w:hAnsi="Times New Roman" w:cs="Times New Roman"/>
          <w:b/>
          <w:bCs/>
          <w:sz w:val="44"/>
          <w:szCs w:val="44"/>
        </w:rPr>
      </w:pPr>
    </w:p>
    <w:p>
      <w:pPr>
        <w:widowControl/>
        <w:spacing w:line="580" w:lineRule="exact"/>
        <w:textAlignment w:val="center"/>
        <w:rPr>
          <w:rFonts w:hint="eastAsia" w:ascii="Times New Roman" w:hAnsi="Times New Roman" w:eastAsia="黑体" w:cs="Times New Roman"/>
          <w:bCs/>
          <w:kern w:val="0"/>
          <w:sz w:val="32"/>
          <w:szCs w:val="32"/>
          <w:lang w:val="en-US" w:eastAsia="zh-CN"/>
        </w:rPr>
      </w:pPr>
    </w:p>
    <w:sectPr>
      <w:footerReference r:id="rId3" w:type="default"/>
      <w:pgSz w:w="16838" w:h="11906" w:orient="landscape"/>
      <w:pgMar w:top="1417" w:right="1701" w:bottom="1417" w:left="1701" w:header="851" w:footer="1247"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Zjg2YTVjMWRjYjZhYWE1ZWIxM2Y1YmFhYjdhZTMifQ=="/>
  </w:docVars>
  <w:rsids>
    <w:rsidRoot w:val="444B32D6"/>
    <w:rsid w:val="00074AED"/>
    <w:rsid w:val="000B6B9C"/>
    <w:rsid w:val="00194366"/>
    <w:rsid w:val="001969B1"/>
    <w:rsid w:val="00210179"/>
    <w:rsid w:val="00224F25"/>
    <w:rsid w:val="00235409"/>
    <w:rsid w:val="003B2CBD"/>
    <w:rsid w:val="00486E22"/>
    <w:rsid w:val="00613F16"/>
    <w:rsid w:val="006625FA"/>
    <w:rsid w:val="00713714"/>
    <w:rsid w:val="007842BB"/>
    <w:rsid w:val="007B7315"/>
    <w:rsid w:val="00804440"/>
    <w:rsid w:val="00874E9A"/>
    <w:rsid w:val="009803DD"/>
    <w:rsid w:val="00A2278E"/>
    <w:rsid w:val="00AA7468"/>
    <w:rsid w:val="00BA5AE3"/>
    <w:rsid w:val="00BB608B"/>
    <w:rsid w:val="00CE400F"/>
    <w:rsid w:val="00D2182D"/>
    <w:rsid w:val="00D31659"/>
    <w:rsid w:val="00DE33AE"/>
    <w:rsid w:val="00E517CD"/>
    <w:rsid w:val="00E56B26"/>
    <w:rsid w:val="00F14C15"/>
    <w:rsid w:val="00F27C15"/>
    <w:rsid w:val="00F45AC8"/>
    <w:rsid w:val="00F74E6B"/>
    <w:rsid w:val="00FE28B9"/>
    <w:rsid w:val="00FE70FB"/>
    <w:rsid w:val="05D05F97"/>
    <w:rsid w:val="091F47B8"/>
    <w:rsid w:val="0C3A46E4"/>
    <w:rsid w:val="113344B5"/>
    <w:rsid w:val="17C9574A"/>
    <w:rsid w:val="1E7C55D9"/>
    <w:rsid w:val="22062E50"/>
    <w:rsid w:val="275B6365"/>
    <w:rsid w:val="2AE7599F"/>
    <w:rsid w:val="317B2249"/>
    <w:rsid w:val="38770AD9"/>
    <w:rsid w:val="40883761"/>
    <w:rsid w:val="444B32D6"/>
    <w:rsid w:val="46245022"/>
    <w:rsid w:val="4A133CD9"/>
    <w:rsid w:val="527E40F7"/>
    <w:rsid w:val="54533ACB"/>
    <w:rsid w:val="5F9042D7"/>
    <w:rsid w:val="6510045E"/>
    <w:rsid w:val="678A04D7"/>
    <w:rsid w:val="68890DC0"/>
    <w:rsid w:val="6F4008F3"/>
    <w:rsid w:val="77A578D1"/>
    <w:rsid w:val="78BB1664"/>
    <w:rsid w:val="7A0E4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0"/>
    <w:rPr>
      <w:sz w:val="18"/>
      <w:szCs w:val="18"/>
    </w:rPr>
  </w:style>
  <w:style w:type="paragraph" w:styleId="3">
    <w:name w:val="footer"/>
    <w:basedOn w:val="1"/>
    <w:link w:val="20"/>
    <w:qFormat/>
    <w:uiPriority w:val="99"/>
    <w:pPr>
      <w:tabs>
        <w:tab w:val="center" w:pos="4153"/>
        <w:tab w:val="right" w:pos="8306"/>
      </w:tabs>
      <w:snapToGrid w:val="0"/>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31"/>
    <w:basedOn w:val="7"/>
    <w:qFormat/>
    <w:uiPriority w:val="0"/>
    <w:rPr>
      <w:rFonts w:hint="default" w:ascii="Times New Roman" w:hAnsi="Times New Roman" w:cs="Times New Roman"/>
      <w:color w:val="000000"/>
      <w:sz w:val="21"/>
      <w:szCs w:val="21"/>
      <w:u w:val="none"/>
    </w:rPr>
  </w:style>
  <w:style w:type="character" w:customStyle="1" w:styleId="9">
    <w:name w:val="font41"/>
    <w:basedOn w:val="7"/>
    <w:qFormat/>
    <w:uiPriority w:val="0"/>
    <w:rPr>
      <w:rFonts w:hint="eastAsia" w:ascii="仿宋_GB2312" w:eastAsia="仿宋_GB2312" w:cs="仿宋_GB2312"/>
      <w:color w:val="000000"/>
      <w:sz w:val="21"/>
      <w:szCs w:val="21"/>
      <w:u w:val="none"/>
    </w:rPr>
  </w:style>
  <w:style w:type="character" w:customStyle="1" w:styleId="10">
    <w:name w:val="font71"/>
    <w:basedOn w:val="7"/>
    <w:qFormat/>
    <w:uiPriority w:val="0"/>
    <w:rPr>
      <w:rFonts w:hint="default" w:ascii="Times New Roman" w:hAnsi="Times New Roman" w:cs="Times New Roman"/>
      <w:color w:val="000000"/>
      <w:sz w:val="21"/>
      <w:szCs w:val="21"/>
      <w:u w:val="none"/>
    </w:rPr>
  </w:style>
  <w:style w:type="character" w:customStyle="1" w:styleId="11">
    <w:name w:val="font81"/>
    <w:basedOn w:val="7"/>
    <w:qFormat/>
    <w:uiPriority w:val="0"/>
    <w:rPr>
      <w:rFonts w:hint="eastAsia" w:ascii="仿宋_GB2312" w:eastAsia="仿宋_GB2312" w:cs="仿宋_GB2312"/>
      <w:color w:val="000000"/>
      <w:sz w:val="21"/>
      <w:szCs w:val="21"/>
      <w:u w:val="none"/>
    </w:rPr>
  </w:style>
  <w:style w:type="character" w:customStyle="1" w:styleId="12">
    <w:name w:val="font101"/>
    <w:basedOn w:val="7"/>
    <w:qFormat/>
    <w:uiPriority w:val="0"/>
    <w:rPr>
      <w:rFonts w:hint="default" w:ascii="Times New Roman" w:hAnsi="Times New Roman" w:cs="Times New Roman"/>
      <w:color w:val="000000"/>
      <w:sz w:val="21"/>
      <w:szCs w:val="21"/>
      <w:u w:val="none"/>
    </w:rPr>
  </w:style>
  <w:style w:type="character" w:customStyle="1" w:styleId="13">
    <w:name w:val="font91"/>
    <w:basedOn w:val="7"/>
    <w:qFormat/>
    <w:uiPriority w:val="0"/>
    <w:rPr>
      <w:rFonts w:hint="eastAsia" w:ascii="仿宋_GB2312" w:eastAsia="仿宋_GB2312" w:cs="仿宋_GB2312"/>
      <w:color w:val="000000"/>
      <w:sz w:val="21"/>
      <w:szCs w:val="21"/>
      <w:u w:val="none"/>
    </w:rPr>
  </w:style>
  <w:style w:type="character" w:customStyle="1" w:styleId="14">
    <w:name w:val="font01"/>
    <w:basedOn w:val="7"/>
    <w:qFormat/>
    <w:uiPriority w:val="0"/>
    <w:rPr>
      <w:rFonts w:ascii="方正隶书_GBK" w:hAnsi="方正隶书_GBK" w:eastAsia="方正隶书_GBK" w:cs="方正隶书_GBK"/>
      <w:color w:val="000000"/>
      <w:sz w:val="21"/>
      <w:szCs w:val="21"/>
      <w:u w:val="none"/>
    </w:rPr>
  </w:style>
  <w:style w:type="character" w:customStyle="1" w:styleId="15">
    <w:name w:val="font112"/>
    <w:basedOn w:val="7"/>
    <w:qFormat/>
    <w:uiPriority w:val="0"/>
    <w:rPr>
      <w:rFonts w:hint="eastAsia" w:ascii="宋体" w:hAnsi="宋体" w:eastAsia="宋体" w:cs="宋体"/>
      <w:color w:val="000000"/>
      <w:sz w:val="21"/>
      <w:szCs w:val="21"/>
      <w:u w:val="none"/>
    </w:rPr>
  </w:style>
  <w:style w:type="character" w:customStyle="1" w:styleId="16">
    <w:name w:val="font111"/>
    <w:basedOn w:val="7"/>
    <w:qFormat/>
    <w:uiPriority w:val="0"/>
    <w:rPr>
      <w:rFonts w:hint="eastAsia" w:ascii="宋体" w:hAnsi="宋体" w:eastAsia="宋体" w:cs="宋体"/>
      <w:color w:val="000000"/>
      <w:sz w:val="21"/>
      <w:szCs w:val="21"/>
      <w:u w:val="none"/>
    </w:rPr>
  </w:style>
  <w:style w:type="character" w:customStyle="1" w:styleId="17">
    <w:name w:val="font51"/>
    <w:basedOn w:val="7"/>
    <w:qFormat/>
    <w:uiPriority w:val="0"/>
    <w:rPr>
      <w:rFonts w:hint="eastAsia" w:ascii="仿宋_GB2312" w:eastAsia="仿宋_GB2312" w:cs="仿宋_GB2312"/>
      <w:color w:val="000000"/>
      <w:sz w:val="12"/>
      <w:szCs w:val="12"/>
      <w:u w:val="none"/>
    </w:rPr>
  </w:style>
  <w:style w:type="character" w:customStyle="1" w:styleId="18">
    <w:name w:val="font21"/>
    <w:basedOn w:val="7"/>
    <w:qFormat/>
    <w:uiPriority w:val="0"/>
    <w:rPr>
      <w:rFonts w:hint="eastAsia" w:ascii="宋体" w:hAnsi="宋体" w:eastAsia="宋体" w:cs="宋体"/>
      <w:color w:val="000000"/>
      <w:sz w:val="20"/>
      <w:szCs w:val="20"/>
      <w:u w:val="none"/>
    </w:rPr>
  </w:style>
  <w:style w:type="character" w:customStyle="1" w:styleId="19">
    <w:name w:val="页眉 Char"/>
    <w:basedOn w:val="7"/>
    <w:link w:val="4"/>
    <w:qFormat/>
    <w:uiPriority w:val="0"/>
    <w:rPr>
      <w:rFonts w:asciiTheme="minorHAnsi" w:hAnsiTheme="minorHAnsi" w:eastAsiaTheme="minorEastAsia" w:cstheme="minorBidi"/>
      <w:kern w:val="2"/>
      <w:sz w:val="18"/>
      <w:szCs w:val="18"/>
    </w:rPr>
  </w:style>
  <w:style w:type="character" w:customStyle="1" w:styleId="20">
    <w:name w:val="页脚 Char"/>
    <w:basedOn w:val="7"/>
    <w:link w:val="3"/>
    <w:qFormat/>
    <w:uiPriority w:val="99"/>
    <w:rPr>
      <w:rFonts w:asciiTheme="minorHAnsi" w:hAnsiTheme="minorHAnsi" w:eastAsiaTheme="minorEastAsia" w:cstheme="minorBidi"/>
      <w:kern w:val="2"/>
      <w:sz w:val="18"/>
      <w:szCs w:val="18"/>
    </w:rPr>
  </w:style>
  <w:style w:type="character" w:customStyle="1" w:styleId="21">
    <w:name w:val="批注框文本 Char"/>
    <w:basedOn w:val="7"/>
    <w:link w:val="2"/>
    <w:semiHidden/>
    <w:qFormat/>
    <w:uiPriority w:val="0"/>
    <w:rPr>
      <w:rFonts w:asciiTheme="minorHAnsi" w:hAnsiTheme="minorHAnsi" w:eastAsiaTheme="minorEastAsia" w:cstheme="minorBidi"/>
      <w:kern w:val="2"/>
      <w:sz w:val="18"/>
      <w:szCs w:val="18"/>
    </w:rPr>
  </w:style>
  <w:style w:type="character" w:customStyle="1" w:styleId="22">
    <w:name w:val="font11"/>
    <w:basedOn w:val="7"/>
    <w:qFormat/>
    <w:uiPriority w:val="0"/>
    <w:rPr>
      <w:rFonts w:hint="eastAsia" w:ascii="宋体" w:hAnsi="宋体" w:eastAsia="宋体" w:cs="宋体"/>
      <w:color w:val="3366FF"/>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29</Pages>
  <Words>13834</Words>
  <Characters>15388</Characters>
  <Lines>86</Lines>
  <Paragraphs>24</Paragraphs>
  <TotalTime>111</TotalTime>
  <ScaleCrop>false</ScaleCrop>
  <LinksUpToDate>false</LinksUpToDate>
  <CharactersWithSpaces>15398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2022-02-18T07:38:00Z</dcterms:created>
  <dc:creator>Administrator</dc:creator>
  <cp:lastModifiedBy>大肥嘟nie_</cp:lastModifiedBy>
  <cp:lastPrinted>2023-09-22T04:33:49Z</cp:lastPrinted>
  <dcterms:modified xsi:type="dcterms:W3CDTF">2023-09-22T08:35:55Z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06DBF432497A421AB780D6A3E406C3A1_13</vt:lpwstr>
  </property>
</Properties>
</file>