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keepLines/>
        <w:pageBreakBefore w:val="0"/>
        <w:widowControl/>
        <w:kinsoku/>
        <w:wordWrap/>
        <w:overflowPunct/>
        <w:topLinePunct w:val="0"/>
        <w:autoSpaceDE/>
        <w:autoSpaceDN/>
        <w:bidi w:val="0"/>
        <w:adjustRightInd/>
        <w:snapToGrid/>
        <w:rPr>
          <w:rFonts w:hint="default" w:ascii="Times New Roman" w:hAnsi="Times New Roman" w:cs="Times New Roman"/>
          <w:color w:val="auto"/>
          <w:sz w:val="36"/>
          <w:szCs w:val="36"/>
          <w:highlight w:val="none"/>
        </w:rPr>
      </w:pPr>
    </w:p>
    <w:p>
      <w:pPr>
        <w:keepNext/>
        <w:keepLines/>
        <w:pageBreakBefore w:val="0"/>
        <w:widowControl/>
        <w:kinsoku/>
        <w:wordWrap/>
        <w:overflowPunct/>
        <w:topLinePunct w:val="0"/>
        <w:autoSpaceDE/>
        <w:autoSpaceDN/>
        <w:bidi w:val="0"/>
        <w:adjustRightInd/>
        <w:snapToGrid/>
        <w:rPr>
          <w:rFonts w:hint="default" w:ascii="Times New Roman" w:hAnsi="Times New Roman" w:cs="Times New Roman"/>
          <w:color w:val="auto"/>
          <w:sz w:val="36"/>
          <w:szCs w:val="36"/>
          <w:highlight w:val="none"/>
        </w:rPr>
      </w:pPr>
    </w:p>
    <w:p>
      <w:pPr>
        <w:keepNext/>
        <w:keepLines/>
        <w:pageBreakBefore w:val="0"/>
        <w:widowControl/>
        <w:kinsoku/>
        <w:wordWrap/>
        <w:overflowPunct/>
        <w:topLinePunct w:val="0"/>
        <w:autoSpaceDE/>
        <w:autoSpaceDN/>
        <w:bidi w:val="0"/>
        <w:adjustRightInd/>
        <w:snapToGrid/>
        <w:rPr>
          <w:rFonts w:hint="default" w:ascii="Times New Roman" w:hAnsi="Times New Roman" w:cs="Times New Roman"/>
          <w:color w:val="auto"/>
          <w:sz w:val="36"/>
          <w:szCs w:val="36"/>
          <w:highlight w:val="none"/>
        </w:rPr>
      </w:pPr>
    </w:p>
    <w:p>
      <w:pPr>
        <w:keepNext/>
        <w:keepLines/>
        <w:pageBreakBefore w:val="0"/>
        <w:widowControl/>
        <w:kinsoku/>
        <w:wordWrap/>
        <w:overflowPunct/>
        <w:topLinePunct w:val="0"/>
        <w:autoSpaceDE/>
        <w:autoSpaceDN/>
        <w:bidi w:val="0"/>
        <w:adjustRightInd/>
        <w:snapToGrid/>
        <w:rPr>
          <w:rFonts w:hint="default" w:ascii="Times New Roman" w:hAnsi="Times New Roman" w:cs="Times New Roman"/>
          <w:color w:val="auto"/>
          <w:sz w:val="36"/>
          <w:szCs w:val="36"/>
          <w:highlight w:val="none"/>
        </w:rPr>
      </w:pPr>
    </w:p>
    <w:p>
      <w:pPr>
        <w:pStyle w:val="28"/>
        <w:keepNext/>
        <w:keepLines/>
        <w:pageBreakBefore w:val="0"/>
        <w:widowControl/>
        <w:kinsoku/>
        <w:wordWrap/>
        <w:overflowPunct/>
        <w:topLinePunct w:val="0"/>
        <w:autoSpaceDE/>
        <w:autoSpaceDN/>
        <w:bidi w:val="0"/>
        <w:adjustRightInd/>
        <w:snapToGrid/>
        <w:rPr>
          <w:rFonts w:hint="default" w:ascii="Times New Roman" w:hAnsi="Times New Roman" w:cs="Times New Roman"/>
          <w:color w:val="auto"/>
        </w:rPr>
      </w:pPr>
    </w:p>
    <w:p>
      <w:pPr>
        <w:keepNext/>
        <w:keepLines/>
        <w:pageBreakBefore w:val="0"/>
        <w:widowControl/>
        <w:kinsoku/>
        <w:wordWrap/>
        <w:overflowPunct/>
        <w:topLinePunct w:val="0"/>
        <w:autoSpaceDE/>
        <w:autoSpaceDN/>
        <w:bidi w:val="0"/>
        <w:adjustRightInd/>
        <w:snapToGrid/>
        <w:jc w:val="center"/>
        <w:outlineLvl w:val="0"/>
        <w:rPr>
          <w:rFonts w:hint="default" w:ascii="Times New Roman" w:hAnsi="Times New Roman" w:cs="Times New Roman"/>
          <w:b/>
          <w:bCs/>
          <w:color w:val="auto"/>
          <w:sz w:val="72"/>
          <w:szCs w:val="72"/>
          <w:highlight w:val="none"/>
        </w:rPr>
      </w:pPr>
      <w:bookmarkStart w:id="0" w:name="_Toc9423"/>
      <w:r>
        <w:rPr>
          <w:rFonts w:hint="default" w:ascii="Times New Roman" w:hAnsi="Times New Roman" w:cs="Times New Roman"/>
          <w:b/>
          <w:bCs/>
          <w:color w:val="auto"/>
          <w:sz w:val="72"/>
          <w:szCs w:val="72"/>
          <w:highlight w:val="none"/>
        </w:rPr>
        <w:t>建设项目环境影响报告表</w:t>
      </w:r>
      <w:bookmarkEnd w:id="0"/>
    </w:p>
    <w:p>
      <w:pPr>
        <w:keepNext/>
        <w:keepLines/>
        <w:pageBreakBefore w:val="0"/>
        <w:widowControl/>
        <w:kinsoku/>
        <w:wordWrap/>
        <w:overflowPunct/>
        <w:topLinePunct w:val="0"/>
        <w:autoSpaceDE/>
        <w:autoSpaceDN/>
        <w:bidi w:val="0"/>
        <w:adjustRightInd/>
        <w:snapToGrid/>
        <w:spacing w:before="192" w:beforeLines="80"/>
        <w:jc w:val="center"/>
        <w:rPr>
          <w:rFonts w:hint="default" w:ascii="Times New Roman" w:hAnsi="Times New Roman" w:cs="Times New Roman"/>
          <w:bCs/>
          <w:color w:val="auto"/>
          <w:sz w:val="48"/>
          <w:szCs w:val="48"/>
          <w:highlight w:val="none"/>
        </w:rPr>
      </w:pPr>
      <w:r>
        <w:rPr>
          <w:rFonts w:hint="default" w:ascii="Times New Roman" w:hAnsi="Times New Roman" w:cs="Times New Roman"/>
          <w:bCs/>
          <w:color w:val="auto"/>
          <w:sz w:val="48"/>
          <w:szCs w:val="48"/>
          <w:highlight w:val="none"/>
        </w:rPr>
        <w:t>（污染影响类）</w:t>
      </w:r>
    </w:p>
    <w:p>
      <w:pPr>
        <w:keepNext/>
        <w:keepLines/>
        <w:pageBreakBefore w:val="0"/>
        <w:widowControl/>
        <w:kinsoku/>
        <w:wordWrap/>
        <w:overflowPunct/>
        <w:topLinePunct w:val="0"/>
        <w:autoSpaceDE/>
        <w:autoSpaceDN/>
        <w:bidi w:val="0"/>
        <w:adjustRightInd/>
        <w:snapToGrid/>
        <w:spacing w:line="288" w:lineRule="auto"/>
        <w:jc w:val="center"/>
        <w:rPr>
          <w:rFonts w:hint="default" w:ascii="Times New Roman" w:hAnsi="Times New Roman" w:cs="Times New Roman"/>
          <w:color w:val="auto"/>
          <w:kern w:val="44"/>
          <w:sz w:val="44"/>
          <w:szCs w:val="44"/>
          <w:highlight w:val="none"/>
        </w:rPr>
      </w:pPr>
    </w:p>
    <w:p>
      <w:pPr>
        <w:keepNext/>
        <w:keepLines/>
        <w:pageBreakBefore w:val="0"/>
        <w:widowControl/>
        <w:kinsoku/>
        <w:wordWrap/>
        <w:overflowPunct/>
        <w:topLinePunct w:val="0"/>
        <w:autoSpaceDE/>
        <w:autoSpaceDN/>
        <w:bidi w:val="0"/>
        <w:adjustRightInd/>
        <w:snapToGrid/>
        <w:jc w:val="center"/>
        <w:rPr>
          <w:rFonts w:hint="default" w:ascii="Times New Roman" w:hAnsi="Times New Roman" w:cs="Times New Roman"/>
          <w:color w:val="auto"/>
          <w:sz w:val="52"/>
          <w:szCs w:val="52"/>
          <w:highlight w:val="none"/>
        </w:rPr>
      </w:pPr>
    </w:p>
    <w:p>
      <w:pPr>
        <w:pStyle w:val="43"/>
        <w:keepNext/>
        <w:keepLines/>
        <w:pageBreakBefore w:val="0"/>
        <w:widowControl/>
        <w:kinsoku/>
        <w:wordWrap/>
        <w:overflowPunct/>
        <w:topLinePunct w:val="0"/>
        <w:autoSpaceDE/>
        <w:autoSpaceDN/>
        <w:bidi w:val="0"/>
        <w:adjustRightInd/>
        <w:snapToGrid/>
        <w:rPr>
          <w:rFonts w:hint="default" w:ascii="Times New Roman" w:hAnsi="Times New Roman" w:cs="Times New Roman"/>
          <w:color w:val="auto"/>
          <w:sz w:val="52"/>
          <w:szCs w:val="52"/>
          <w:highlight w:val="none"/>
        </w:rPr>
      </w:pPr>
    </w:p>
    <w:p>
      <w:pPr>
        <w:pStyle w:val="28"/>
        <w:keepNext/>
        <w:keepLines/>
        <w:pageBreakBefore w:val="0"/>
        <w:widowControl/>
        <w:kinsoku/>
        <w:wordWrap/>
        <w:overflowPunct/>
        <w:topLinePunct w:val="0"/>
        <w:autoSpaceDE/>
        <w:autoSpaceDN/>
        <w:bidi w:val="0"/>
        <w:adjustRightInd/>
        <w:snapToGrid/>
        <w:rPr>
          <w:rFonts w:hint="default" w:ascii="Times New Roman" w:hAnsi="Times New Roman" w:cs="Times New Roman"/>
          <w:color w:val="auto"/>
        </w:rPr>
      </w:pPr>
    </w:p>
    <w:p>
      <w:pPr>
        <w:pStyle w:val="43"/>
        <w:keepNext/>
        <w:keepLines/>
        <w:pageBreakBefore w:val="0"/>
        <w:widowControl/>
        <w:kinsoku/>
        <w:wordWrap/>
        <w:overflowPunct/>
        <w:topLinePunct w:val="0"/>
        <w:autoSpaceDE/>
        <w:autoSpaceDN/>
        <w:bidi w:val="0"/>
        <w:adjustRightInd/>
        <w:snapToGrid/>
        <w:rPr>
          <w:rFonts w:hint="default" w:ascii="Times New Roman" w:hAnsi="Times New Roman" w:cs="Times New Roman"/>
          <w:color w:val="auto"/>
          <w:sz w:val="44"/>
          <w:szCs w:val="44"/>
          <w:highlight w:val="none"/>
        </w:rPr>
      </w:pPr>
    </w:p>
    <w:p>
      <w:pPr>
        <w:keepNext/>
        <w:keepLines/>
        <w:pageBreakBefore w:val="0"/>
        <w:widowControl/>
        <w:kinsoku/>
        <w:wordWrap/>
        <w:overflowPunct/>
        <w:topLinePunct w:val="0"/>
        <w:autoSpaceDE/>
        <w:autoSpaceDN/>
        <w:bidi w:val="0"/>
        <w:adjustRightInd/>
        <w:snapToGrid/>
        <w:rPr>
          <w:rFonts w:hint="default" w:ascii="Times New Roman" w:hAnsi="Times New Roman" w:cs="Times New Roman"/>
          <w:color w:val="auto"/>
        </w:rPr>
      </w:pPr>
    </w:p>
    <w:tbl>
      <w:tblPr>
        <w:tblStyle w:val="29"/>
        <w:tblpPr w:leftFromText="180" w:rightFromText="180" w:vertAnchor="text" w:horzAnchor="page" w:tblpXSpec="center" w:tblpY="1525"/>
        <w:tblOverlap w:val="never"/>
        <w:tblW w:w="3635" w:type="pct"/>
        <w:jc w:val="center"/>
        <w:tblLayout w:type="autofit"/>
        <w:tblCellMar>
          <w:top w:w="0" w:type="dxa"/>
          <w:left w:w="108" w:type="dxa"/>
          <w:bottom w:w="0" w:type="dxa"/>
          <w:right w:w="108" w:type="dxa"/>
        </w:tblCellMar>
      </w:tblPr>
      <w:tblGrid>
        <w:gridCol w:w="1511"/>
        <w:gridCol w:w="5116"/>
      </w:tblGrid>
      <w:tr>
        <w:trPr>
          <w:trHeight w:val="567" w:hRule="atLeast"/>
          <w:jc w:val="center"/>
        </w:trPr>
        <w:tc>
          <w:tcPr>
            <w:tcW w:w="1140"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 w:val="28"/>
                <w:szCs w:val="28"/>
                <w:highlight w:val="none"/>
              </w:rPr>
            </w:pPr>
            <w:bookmarkStart w:id="1" w:name="_Hlk57884087"/>
            <w:r>
              <w:rPr>
                <w:rFonts w:hint="default" w:ascii="Times New Roman" w:hAnsi="Times New Roman" w:cs="Times New Roman"/>
                <w:b/>
                <w:bCs/>
                <w:color w:val="auto"/>
                <w:sz w:val="28"/>
                <w:szCs w:val="28"/>
                <w:highlight w:val="none"/>
              </w:rPr>
              <w:t>项目名称：</w:t>
            </w:r>
          </w:p>
        </w:tc>
        <w:tc>
          <w:tcPr>
            <w:tcW w:w="385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rPr>
              <w:t>云峰大道01加油站建设项目</w:t>
            </w:r>
          </w:p>
        </w:tc>
      </w:tr>
      <w:tr>
        <w:tblPrEx>
          <w:tblCellMar>
            <w:top w:w="0" w:type="dxa"/>
            <w:left w:w="108" w:type="dxa"/>
            <w:bottom w:w="0" w:type="dxa"/>
            <w:right w:w="108" w:type="dxa"/>
          </w:tblCellMar>
        </w:tblPrEx>
        <w:trPr>
          <w:trHeight w:val="567" w:hRule="atLeast"/>
          <w:jc w:val="center"/>
        </w:trPr>
        <w:tc>
          <w:tcPr>
            <w:tcW w:w="1140"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rPr>
              <w:t>建设单位：</w:t>
            </w:r>
          </w:p>
        </w:tc>
        <w:tc>
          <w:tcPr>
            <w:tcW w:w="385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rPr>
              <w:t>株洲云龙新农村建设投资发展有限公司</w:t>
            </w:r>
          </w:p>
        </w:tc>
      </w:tr>
      <w:tr>
        <w:tblPrEx>
          <w:tblCellMar>
            <w:top w:w="0" w:type="dxa"/>
            <w:left w:w="108" w:type="dxa"/>
            <w:bottom w:w="0" w:type="dxa"/>
            <w:right w:w="108" w:type="dxa"/>
          </w:tblCellMar>
        </w:tblPrEx>
        <w:trPr>
          <w:trHeight w:val="567" w:hRule="atLeast"/>
          <w:jc w:val="center"/>
        </w:trPr>
        <w:tc>
          <w:tcPr>
            <w:tcW w:w="1140"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rPr>
              <w:t>编制时间：</w:t>
            </w:r>
          </w:p>
        </w:tc>
        <w:tc>
          <w:tcPr>
            <w:tcW w:w="385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lang w:eastAsia="zh-CN"/>
              </w:rPr>
              <w:t>二〇二三</w:t>
            </w:r>
            <w:r>
              <w:rPr>
                <w:rFonts w:hint="default" w:ascii="Times New Roman" w:hAnsi="Times New Roman" w:cs="Times New Roman"/>
                <w:b/>
                <w:bCs/>
                <w:color w:val="auto"/>
                <w:sz w:val="28"/>
                <w:szCs w:val="28"/>
                <w:highlight w:val="none"/>
              </w:rPr>
              <w:t>年</w:t>
            </w:r>
            <w:r>
              <w:rPr>
                <w:rFonts w:hint="eastAsia" w:cs="Times New Roman"/>
                <w:b/>
                <w:bCs/>
                <w:color w:val="auto"/>
                <w:sz w:val="28"/>
                <w:szCs w:val="28"/>
                <w:highlight w:val="none"/>
                <w:lang w:eastAsia="zh-CN"/>
              </w:rPr>
              <w:t>五</w:t>
            </w:r>
            <w:r>
              <w:rPr>
                <w:rFonts w:hint="default" w:ascii="Times New Roman" w:hAnsi="Times New Roman" w:cs="Times New Roman"/>
                <w:b/>
                <w:bCs/>
                <w:color w:val="auto"/>
                <w:sz w:val="28"/>
                <w:szCs w:val="28"/>
                <w:highlight w:val="none"/>
              </w:rPr>
              <w:t>月</w:t>
            </w:r>
          </w:p>
        </w:tc>
      </w:tr>
    </w:tbl>
    <w:p>
      <w:pPr>
        <w:keepNext/>
        <w:keepLines/>
        <w:pageBreakBefore w:val="0"/>
        <w:widowControl/>
        <w:kinsoku/>
        <w:wordWrap/>
        <w:overflowPunct/>
        <w:topLinePunct w:val="0"/>
        <w:autoSpaceDE/>
        <w:autoSpaceDN/>
        <w:bidi w:val="0"/>
        <w:adjustRightInd/>
        <w:snapToGrid/>
        <w:spacing w:line="288" w:lineRule="auto"/>
        <w:ind w:firstLine="1040"/>
        <w:rPr>
          <w:rFonts w:hint="default" w:ascii="Times New Roman" w:hAnsi="Times New Roman" w:cs="Times New Roman"/>
          <w:color w:val="auto"/>
          <w:sz w:val="36"/>
          <w:szCs w:val="36"/>
          <w:highlight w:val="none"/>
          <w:u w:val="single"/>
        </w:rPr>
      </w:pPr>
    </w:p>
    <w:p>
      <w:pPr>
        <w:keepNext/>
        <w:keepLines/>
        <w:pageBreakBefore w:val="0"/>
        <w:widowControl/>
        <w:kinsoku/>
        <w:wordWrap/>
        <w:overflowPunct/>
        <w:topLinePunct w:val="0"/>
        <w:autoSpaceDE/>
        <w:autoSpaceDN/>
        <w:bidi w:val="0"/>
        <w:adjustRightInd/>
        <w:snapToGrid/>
        <w:spacing w:line="288" w:lineRule="auto"/>
        <w:ind w:firstLine="1040"/>
        <w:rPr>
          <w:rFonts w:hint="default" w:ascii="Times New Roman" w:hAnsi="Times New Roman" w:cs="Times New Roman"/>
          <w:color w:val="auto"/>
          <w:sz w:val="36"/>
          <w:szCs w:val="36"/>
          <w:highlight w:val="none"/>
        </w:rPr>
      </w:pPr>
    </w:p>
    <w:p>
      <w:pPr>
        <w:pStyle w:val="43"/>
        <w:keepNext/>
        <w:keepLines/>
        <w:pageBreakBefore w:val="0"/>
        <w:widowControl/>
        <w:kinsoku/>
        <w:wordWrap/>
        <w:overflowPunct/>
        <w:topLinePunct w:val="0"/>
        <w:autoSpaceDE/>
        <w:autoSpaceDN/>
        <w:bidi w:val="0"/>
        <w:adjustRightInd/>
        <w:snapToGrid/>
        <w:rPr>
          <w:rFonts w:hint="default" w:ascii="Times New Roman" w:hAnsi="Times New Roman" w:cs="Times New Roman"/>
          <w:color w:val="auto"/>
        </w:rPr>
      </w:pPr>
    </w:p>
    <w:p>
      <w:pPr>
        <w:pStyle w:val="43"/>
        <w:keepNext/>
        <w:keepLines/>
        <w:pageBreakBefore w:val="0"/>
        <w:widowControl/>
        <w:kinsoku/>
        <w:wordWrap/>
        <w:overflowPunct/>
        <w:topLinePunct w:val="0"/>
        <w:autoSpaceDE/>
        <w:autoSpaceDN/>
        <w:bidi w:val="0"/>
        <w:adjustRightInd/>
        <w:snapToGrid/>
        <w:rPr>
          <w:rFonts w:hint="default" w:ascii="Times New Roman" w:hAnsi="Times New Roman" w:cs="Times New Roman"/>
          <w:color w:val="auto"/>
        </w:rPr>
      </w:pPr>
    </w:p>
    <w:p>
      <w:pPr>
        <w:keepNext/>
        <w:keepLines/>
        <w:pageBreakBefore w:val="0"/>
        <w:widowControl/>
        <w:kinsoku/>
        <w:wordWrap/>
        <w:overflowPunct/>
        <w:topLinePunct w:val="0"/>
        <w:autoSpaceDE/>
        <w:autoSpaceDN/>
        <w:bidi w:val="0"/>
        <w:adjustRightInd/>
        <w:snapToGrid/>
        <w:spacing w:line="288" w:lineRule="auto"/>
        <w:ind w:firstLine="1040"/>
        <w:rPr>
          <w:rFonts w:hint="default" w:ascii="Times New Roman" w:hAnsi="Times New Roman" w:cs="Times New Roman"/>
          <w:color w:val="auto"/>
          <w:sz w:val="36"/>
          <w:szCs w:val="36"/>
          <w:highlight w:val="none"/>
        </w:rPr>
      </w:pPr>
    </w:p>
    <w:p>
      <w:pPr>
        <w:keepNext/>
        <w:keepLines/>
        <w:pageBreakBefore w:val="0"/>
        <w:widowControl/>
        <w:kinsoku/>
        <w:wordWrap/>
        <w:overflowPunct/>
        <w:topLinePunct w:val="0"/>
        <w:autoSpaceDE/>
        <w:autoSpaceDN/>
        <w:bidi w:val="0"/>
        <w:adjustRightInd/>
        <w:snapToGrid/>
        <w:spacing w:line="288" w:lineRule="auto"/>
        <w:ind w:firstLine="1040"/>
        <w:rPr>
          <w:rFonts w:hint="default" w:ascii="Times New Roman" w:hAnsi="Times New Roman" w:cs="Times New Roman"/>
          <w:color w:val="auto"/>
          <w:sz w:val="36"/>
          <w:szCs w:val="36"/>
          <w:highlight w:val="none"/>
        </w:rPr>
      </w:pPr>
    </w:p>
    <w:p>
      <w:pPr>
        <w:pStyle w:val="13"/>
        <w:keepNext/>
        <w:keepLines/>
        <w:pageBreakBefore w:val="0"/>
        <w:widowControl/>
        <w:kinsoku/>
        <w:wordWrap/>
        <w:overflowPunct/>
        <w:topLinePunct w:val="0"/>
        <w:autoSpaceDE/>
        <w:autoSpaceDN/>
        <w:bidi w:val="0"/>
        <w:adjustRightInd/>
        <w:snapToGrid/>
        <w:rPr>
          <w:rFonts w:hint="default" w:ascii="Times New Roman" w:hAnsi="Times New Roman" w:cs="Times New Roman"/>
          <w:color w:val="auto"/>
          <w:sz w:val="36"/>
          <w:szCs w:val="36"/>
          <w:highlight w:val="none"/>
        </w:rPr>
      </w:pPr>
    </w:p>
    <w:p>
      <w:pPr>
        <w:keepNext/>
        <w:keepLines/>
        <w:pageBreakBefore w:val="0"/>
        <w:widowControl/>
        <w:kinsoku/>
        <w:wordWrap/>
        <w:overflowPunct/>
        <w:topLinePunct w:val="0"/>
        <w:autoSpaceDE/>
        <w:autoSpaceDN/>
        <w:bidi w:val="0"/>
        <w:adjustRightInd/>
        <w:snapToGrid/>
        <w:rPr>
          <w:rFonts w:hint="default" w:ascii="Times New Roman" w:hAnsi="Times New Roman" w:cs="Times New Roman"/>
          <w:color w:val="auto"/>
          <w:sz w:val="36"/>
          <w:szCs w:val="36"/>
          <w:highlight w:val="none"/>
        </w:rPr>
      </w:pPr>
    </w:p>
    <w:p>
      <w:pPr>
        <w:pStyle w:val="43"/>
        <w:keepNext/>
        <w:keepLines/>
        <w:pageBreakBefore w:val="0"/>
        <w:widowControl/>
        <w:kinsoku/>
        <w:wordWrap/>
        <w:overflowPunct/>
        <w:topLinePunct w:val="0"/>
        <w:autoSpaceDE/>
        <w:autoSpaceDN/>
        <w:bidi w:val="0"/>
        <w:adjustRightInd/>
        <w:snapToGrid/>
        <w:rPr>
          <w:rFonts w:hint="default" w:ascii="Times New Roman" w:hAnsi="Times New Roman" w:cs="Times New Roman"/>
          <w:color w:val="auto"/>
        </w:rPr>
      </w:pPr>
    </w:p>
    <w:p>
      <w:pPr>
        <w:pStyle w:val="28"/>
        <w:keepNext/>
        <w:keepLines/>
        <w:pageBreakBefore w:val="0"/>
        <w:widowControl/>
        <w:kinsoku/>
        <w:wordWrap/>
        <w:overflowPunct/>
        <w:topLinePunct w:val="0"/>
        <w:autoSpaceDE/>
        <w:autoSpaceDN/>
        <w:bidi w:val="0"/>
        <w:adjustRightInd/>
        <w:snapToGrid/>
        <w:rPr>
          <w:rFonts w:hint="default" w:ascii="Times New Roman" w:hAnsi="Times New Roman" w:cs="Times New Roman"/>
          <w:color w:val="auto"/>
        </w:rPr>
      </w:pPr>
    </w:p>
    <w:p>
      <w:pPr>
        <w:keepNext/>
        <w:keepLines/>
        <w:pageBreakBefore w:val="0"/>
        <w:widowControl/>
        <w:kinsoku/>
        <w:wordWrap/>
        <w:overflowPunct/>
        <w:topLinePunct w:val="0"/>
        <w:autoSpaceDE/>
        <w:autoSpaceDN/>
        <w:bidi w:val="0"/>
        <w:adjustRightInd/>
        <w:snapToGrid/>
        <w:rPr>
          <w:rFonts w:hint="default" w:ascii="Times New Roman" w:hAnsi="Times New Roman" w:cs="Times New Roman"/>
          <w:color w:val="auto"/>
        </w:rPr>
      </w:pPr>
    </w:p>
    <w:bookmarkEnd w:id="1"/>
    <w:p>
      <w:pPr>
        <w:jc w:val="center"/>
        <w:rPr>
          <w:rFonts w:hint="eastAsia"/>
          <w:color w:val="auto"/>
          <w:lang w:eastAsia="zh-CN"/>
        </w:rPr>
        <w:sectPr>
          <w:footerReference r:id="rId3" w:type="default"/>
          <w:pgSz w:w="11905" w:h="16838"/>
          <w:pgMar w:top="1588" w:right="1418" w:bottom="1418" w:left="1588" w:header="1021" w:footer="1021" w:gutter="0"/>
          <w:pgBorders>
            <w:top w:val="none" w:sz="0" w:space="0"/>
            <w:left w:val="none" w:sz="0" w:space="0"/>
            <w:bottom w:val="none" w:sz="0" w:space="0"/>
            <w:right w:val="none" w:sz="0" w:space="0"/>
          </w:pgBorders>
          <w:pgNumType w:fmt="decimal" w:start="1"/>
          <w:cols w:space="720" w:num="1"/>
          <w:docGrid w:linePitch="312" w:charSpace="0"/>
        </w:sectPr>
      </w:pPr>
      <w:r>
        <w:rPr>
          <w:rFonts w:hint="default" w:ascii="Times New Roman" w:hAnsi="Times New Roman" w:eastAsia="楷体_GB2312" w:cs="Times New Roman"/>
          <w:color w:val="auto"/>
          <w:sz w:val="36"/>
          <w:szCs w:val="36"/>
          <w:u w:val="none" w:color="auto"/>
        </w:rPr>
        <w:t>中华人民共和国生态环境部</w:t>
      </w:r>
    </w:p>
    <w:p>
      <w:pPr>
        <w:keepNext/>
        <w:keepLines/>
        <w:pageBreakBefore w:val="0"/>
        <w:widowControl/>
        <w:kinsoku/>
        <w:wordWrap/>
        <w:overflowPunct/>
        <w:topLinePunct w:val="0"/>
        <w:autoSpaceDE/>
        <w:autoSpaceDN/>
        <w:bidi w:val="0"/>
        <w:adjustRightInd/>
        <w:snapToGrid/>
        <w:spacing w:line="288" w:lineRule="auto"/>
        <w:jc w:val="center"/>
        <w:rPr>
          <w:rFonts w:hint="default" w:ascii="Times New Roman" w:hAnsi="Times New Roman" w:eastAsia="仿宋_GB2312" w:cs="Times New Roman"/>
          <w:b/>
          <w:bCs/>
          <w:color w:val="auto"/>
          <w:sz w:val="36"/>
          <w:szCs w:val="36"/>
        </w:rPr>
      </w:pPr>
      <w:bookmarkStart w:id="15" w:name="_GoBack"/>
      <w:bookmarkEnd w:id="15"/>
      <w:r>
        <w:rPr>
          <w:rFonts w:hint="default" w:ascii="Times New Roman" w:hAnsi="Times New Roman" w:eastAsia="宋体" w:cs="Times New Roman"/>
          <w:b/>
          <w:bCs/>
          <w:color w:val="auto"/>
          <w:sz w:val="36"/>
          <w:szCs w:val="36"/>
        </w:rPr>
        <w:t>目  录</w:t>
      </w:r>
    </w:p>
    <w:p>
      <w:pPr>
        <w:keepNext/>
        <w:keepLines/>
        <w:pageBreakBefore w:val="0"/>
        <w:widowControl/>
        <w:kinsoku/>
        <w:wordWrap/>
        <w:overflowPunct/>
        <w:topLinePunct w:val="0"/>
        <w:autoSpaceDE/>
        <w:autoSpaceDN/>
        <w:bidi w:val="0"/>
        <w:adjustRightInd/>
        <w:snapToGrid/>
        <w:rPr>
          <w:rFonts w:hint="default" w:ascii="Times New Roman" w:hAnsi="Times New Roman" w:cs="Times New Roman"/>
          <w:color w:val="auto"/>
        </w:rPr>
      </w:pPr>
    </w:p>
    <w:p>
      <w:pPr>
        <w:pStyle w:val="19"/>
        <w:tabs>
          <w:tab w:val="right" w:leader="dot" w:pos="8899"/>
        </w:tabs>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TOC \o "1-1" \h \u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_Toc9423 </w:instrText>
      </w:r>
      <w:r>
        <w:rPr>
          <w:rFonts w:hint="default" w:ascii="Times New Roman" w:hAnsi="Times New Roman" w:eastAsia="宋体" w:cs="Times New Roman"/>
          <w:szCs w:val="24"/>
        </w:rPr>
        <w:fldChar w:fldCharType="separate"/>
      </w:r>
      <w:r>
        <w:rPr>
          <w:rFonts w:hint="default" w:ascii="Times New Roman" w:hAnsi="Times New Roman" w:cs="Times New Roman"/>
          <w:bCs/>
          <w:szCs w:val="72"/>
          <w:highlight w:val="none"/>
        </w:rPr>
        <w:t>建设项目环境影响报告表</w:t>
      </w:r>
      <w:r>
        <w:tab/>
      </w:r>
      <w:r>
        <w:fldChar w:fldCharType="begin"/>
      </w:r>
      <w:r>
        <w:instrText xml:space="preserve"> PAGEREF _Toc9423 \h </w:instrText>
      </w:r>
      <w:r>
        <w:fldChar w:fldCharType="separate"/>
      </w:r>
      <w:r>
        <w:t>1</w:t>
      </w:r>
      <w:r>
        <w:fldChar w:fldCharType="end"/>
      </w:r>
      <w:r>
        <w:rPr>
          <w:rFonts w:hint="default" w:ascii="Times New Roman" w:hAnsi="Times New Roman" w:eastAsia="宋体" w:cs="Times New Roman"/>
          <w:color w:val="auto"/>
          <w:szCs w:val="24"/>
        </w:rPr>
        <w:fldChar w:fldCharType="end"/>
      </w:r>
    </w:p>
    <w:p>
      <w:pPr>
        <w:pStyle w:val="19"/>
        <w:tabs>
          <w:tab w:val="right" w:leader="dot" w:pos="8899"/>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_Toc16238 </w:instrText>
      </w:r>
      <w:r>
        <w:rPr>
          <w:rFonts w:hint="default" w:ascii="Times New Roman" w:hAnsi="Times New Roman" w:eastAsia="宋体" w:cs="Times New Roman"/>
          <w:szCs w:val="24"/>
        </w:rPr>
        <w:fldChar w:fldCharType="separate"/>
      </w:r>
      <w:r>
        <w:rPr>
          <w:rFonts w:hint="default" w:ascii="Times New Roman" w:hAnsi="Times New Roman" w:cs="Times New Roman"/>
          <w:snapToGrid w:val="0"/>
          <w:szCs w:val="30"/>
          <w:highlight w:val="none"/>
        </w:rPr>
        <w:t>一、建设项目基本情况</w:t>
      </w:r>
      <w:r>
        <w:tab/>
      </w:r>
      <w:r>
        <w:fldChar w:fldCharType="begin"/>
      </w:r>
      <w:r>
        <w:instrText xml:space="preserve"> PAGEREF _Toc16238 \h </w:instrText>
      </w:r>
      <w:r>
        <w:fldChar w:fldCharType="separate"/>
      </w:r>
      <w:r>
        <w:t>1</w:t>
      </w:r>
      <w:r>
        <w:fldChar w:fldCharType="end"/>
      </w:r>
      <w:r>
        <w:rPr>
          <w:rFonts w:hint="default" w:ascii="Times New Roman" w:hAnsi="Times New Roman" w:eastAsia="宋体" w:cs="Times New Roman"/>
          <w:color w:val="auto"/>
          <w:szCs w:val="24"/>
        </w:rPr>
        <w:fldChar w:fldCharType="end"/>
      </w:r>
    </w:p>
    <w:p>
      <w:pPr>
        <w:pStyle w:val="19"/>
        <w:tabs>
          <w:tab w:val="right" w:leader="dot" w:pos="8899"/>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_Toc27469 </w:instrText>
      </w:r>
      <w:r>
        <w:rPr>
          <w:rFonts w:hint="default" w:ascii="Times New Roman" w:hAnsi="Times New Roman" w:eastAsia="宋体" w:cs="Times New Roman"/>
          <w:szCs w:val="24"/>
        </w:rPr>
        <w:fldChar w:fldCharType="separate"/>
      </w:r>
      <w:r>
        <w:rPr>
          <w:rFonts w:hint="default" w:ascii="Times New Roman" w:hAnsi="Times New Roman" w:cs="Times New Roman"/>
          <w:snapToGrid w:val="0"/>
          <w:szCs w:val="30"/>
          <w:highlight w:val="none"/>
        </w:rPr>
        <w:t>二、建设项目工程分析</w:t>
      </w:r>
      <w:r>
        <w:tab/>
      </w:r>
      <w:r>
        <w:fldChar w:fldCharType="begin"/>
      </w:r>
      <w:r>
        <w:instrText xml:space="preserve"> PAGEREF _Toc27469 \h </w:instrText>
      </w:r>
      <w:r>
        <w:fldChar w:fldCharType="separate"/>
      </w:r>
      <w:r>
        <w:t>8</w:t>
      </w:r>
      <w:r>
        <w:fldChar w:fldCharType="end"/>
      </w:r>
      <w:r>
        <w:rPr>
          <w:rFonts w:hint="default" w:ascii="Times New Roman" w:hAnsi="Times New Roman" w:eastAsia="宋体" w:cs="Times New Roman"/>
          <w:color w:val="auto"/>
          <w:szCs w:val="24"/>
        </w:rPr>
        <w:fldChar w:fldCharType="end"/>
      </w:r>
    </w:p>
    <w:p>
      <w:pPr>
        <w:pStyle w:val="19"/>
        <w:tabs>
          <w:tab w:val="right" w:leader="dot" w:pos="8899"/>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_Toc3631 </w:instrText>
      </w:r>
      <w:r>
        <w:rPr>
          <w:rFonts w:hint="default" w:ascii="Times New Roman" w:hAnsi="Times New Roman" w:eastAsia="宋体" w:cs="Times New Roman"/>
          <w:szCs w:val="24"/>
        </w:rPr>
        <w:fldChar w:fldCharType="separate"/>
      </w:r>
      <w:r>
        <w:rPr>
          <w:rFonts w:hint="default" w:ascii="Times New Roman" w:hAnsi="Times New Roman" w:cs="Times New Roman"/>
          <w:snapToGrid w:val="0"/>
          <w:szCs w:val="30"/>
          <w:highlight w:val="none"/>
          <w:shd w:val="clear" w:color="auto" w:fill="auto"/>
        </w:rPr>
        <w:t>三、区域环境质量现状、环境保护目标及评价标准</w:t>
      </w:r>
      <w:r>
        <w:tab/>
      </w:r>
      <w:r>
        <w:fldChar w:fldCharType="begin"/>
      </w:r>
      <w:r>
        <w:instrText xml:space="preserve"> PAGEREF _Toc3631 \h </w:instrText>
      </w:r>
      <w:r>
        <w:fldChar w:fldCharType="separate"/>
      </w:r>
      <w:r>
        <w:t>19</w:t>
      </w:r>
      <w:r>
        <w:fldChar w:fldCharType="end"/>
      </w:r>
      <w:r>
        <w:rPr>
          <w:rFonts w:hint="default" w:ascii="Times New Roman" w:hAnsi="Times New Roman" w:eastAsia="宋体" w:cs="Times New Roman"/>
          <w:color w:val="auto"/>
          <w:szCs w:val="24"/>
        </w:rPr>
        <w:fldChar w:fldCharType="end"/>
      </w:r>
    </w:p>
    <w:p>
      <w:pPr>
        <w:pStyle w:val="19"/>
        <w:tabs>
          <w:tab w:val="right" w:leader="dot" w:pos="8899"/>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_Toc9465 </w:instrText>
      </w:r>
      <w:r>
        <w:rPr>
          <w:rFonts w:hint="default" w:ascii="Times New Roman" w:hAnsi="Times New Roman" w:eastAsia="宋体" w:cs="Times New Roman"/>
          <w:szCs w:val="24"/>
        </w:rPr>
        <w:fldChar w:fldCharType="separate"/>
      </w:r>
      <w:r>
        <w:rPr>
          <w:rFonts w:hint="default" w:ascii="Times New Roman" w:hAnsi="Times New Roman" w:cs="Times New Roman"/>
          <w:snapToGrid w:val="0"/>
          <w:szCs w:val="30"/>
          <w:highlight w:val="none"/>
        </w:rPr>
        <w:t>四、主要环境影响和保护措施</w:t>
      </w:r>
      <w:r>
        <w:tab/>
      </w:r>
      <w:r>
        <w:fldChar w:fldCharType="begin"/>
      </w:r>
      <w:r>
        <w:instrText xml:space="preserve"> PAGEREF _Toc9465 \h </w:instrText>
      </w:r>
      <w:r>
        <w:fldChar w:fldCharType="separate"/>
      </w:r>
      <w:r>
        <w:t>27</w:t>
      </w:r>
      <w:r>
        <w:fldChar w:fldCharType="end"/>
      </w:r>
      <w:r>
        <w:rPr>
          <w:rFonts w:hint="default" w:ascii="Times New Roman" w:hAnsi="Times New Roman" w:eastAsia="宋体" w:cs="Times New Roman"/>
          <w:color w:val="auto"/>
          <w:szCs w:val="24"/>
        </w:rPr>
        <w:fldChar w:fldCharType="end"/>
      </w:r>
    </w:p>
    <w:p>
      <w:pPr>
        <w:pStyle w:val="19"/>
        <w:tabs>
          <w:tab w:val="right" w:leader="dot" w:pos="8899"/>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_Toc18812 </w:instrText>
      </w:r>
      <w:r>
        <w:rPr>
          <w:rFonts w:hint="default" w:ascii="Times New Roman" w:hAnsi="Times New Roman" w:eastAsia="宋体" w:cs="Times New Roman"/>
          <w:szCs w:val="24"/>
        </w:rPr>
        <w:fldChar w:fldCharType="separate"/>
      </w:r>
      <w:r>
        <w:rPr>
          <w:rFonts w:hint="default" w:ascii="Times New Roman" w:hAnsi="Times New Roman" w:cs="Times New Roman"/>
          <w:snapToGrid w:val="0"/>
          <w:szCs w:val="30"/>
          <w:highlight w:val="none"/>
        </w:rPr>
        <w:t>五、环境保护措施监督检查清单</w:t>
      </w:r>
      <w:r>
        <w:tab/>
      </w:r>
      <w:r>
        <w:fldChar w:fldCharType="begin"/>
      </w:r>
      <w:r>
        <w:instrText xml:space="preserve"> PAGEREF _Toc18812 \h </w:instrText>
      </w:r>
      <w:r>
        <w:fldChar w:fldCharType="separate"/>
      </w:r>
      <w:r>
        <w:t>52</w:t>
      </w:r>
      <w:r>
        <w:fldChar w:fldCharType="end"/>
      </w:r>
      <w:r>
        <w:rPr>
          <w:rFonts w:hint="default" w:ascii="Times New Roman" w:hAnsi="Times New Roman" w:eastAsia="宋体" w:cs="Times New Roman"/>
          <w:color w:val="auto"/>
          <w:szCs w:val="24"/>
        </w:rPr>
        <w:fldChar w:fldCharType="end"/>
      </w:r>
    </w:p>
    <w:p>
      <w:pPr>
        <w:pStyle w:val="19"/>
        <w:tabs>
          <w:tab w:val="right" w:leader="dot" w:pos="8899"/>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_Toc11203 </w:instrText>
      </w:r>
      <w:r>
        <w:rPr>
          <w:rFonts w:hint="default" w:ascii="Times New Roman" w:hAnsi="Times New Roman" w:eastAsia="宋体" w:cs="Times New Roman"/>
          <w:szCs w:val="24"/>
        </w:rPr>
        <w:fldChar w:fldCharType="separate"/>
      </w:r>
      <w:r>
        <w:rPr>
          <w:rFonts w:hint="default" w:ascii="Times New Roman" w:hAnsi="Times New Roman" w:cs="Times New Roman"/>
          <w:snapToGrid w:val="0"/>
          <w:szCs w:val="30"/>
          <w:highlight w:val="none"/>
        </w:rPr>
        <w:t>六、结论</w:t>
      </w:r>
      <w:r>
        <w:tab/>
      </w:r>
      <w:r>
        <w:fldChar w:fldCharType="begin"/>
      </w:r>
      <w:r>
        <w:instrText xml:space="preserve"> PAGEREF _Toc11203 \h </w:instrText>
      </w:r>
      <w:r>
        <w:fldChar w:fldCharType="separate"/>
      </w:r>
      <w:r>
        <w:t>53</w:t>
      </w:r>
      <w:r>
        <w:fldChar w:fldCharType="end"/>
      </w:r>
      <w:r>
        <w:rPr>
          <w:rFonts w:hint="default" w:ascii="Times New Roman" w:hAnsi="Times New Roman" w:eastAsia="宋体" w:cs="Times New Roman"/>
          <w:color w:val="auto"/>
          <w:szCs w:val="24"/>
        </w:rPr>
        <w:fldChar w:fldCharType="end"/>
      </w:r>
    </w:p>
    <w:p>
      <w:pPr>
        <w:pStyle w:val="19"/>
        <w:tabs>
          <w:tab w:val="right" w:leader="dot" w:pos="8899"/>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_Toc13868 </w:instrText>
      </w:r>
      <w:r>
        <w:rPr>
          <w:rFonts w:hint="default" w:ascii="Times New Roman" w:hAnsi="Times New Roman" w:eastAsia="宋体" w:cs="Times New Roman"/>
          <w:szCs w:val="24"/>
        </w:rPr>
        <w:fldChar w:fldCharType="separate"/>
      </w:r>
      <w:r>
        <w:rPr>
          <w:rFonts w:hint="default" w:ascii="Times New Roman" w:hAnsi="Times New Roman" w:cs="Times New Roman"/>
          <w:snapToGrid w:val="0"/>
          <w:szCs w:val="32"/>
          <w:highlight w:val="none"/>
        </w:rPr>
        <w:t>附表</w:t>
      </w:r>
      <w:r>
        <w:tab/>
      </w:r>
      <w:r>
        <w:fldChar w:fldCharType="begin"/>
      </w:r>
      <w:r>
        <w:instrText xml:space="preserve"> PAGEREF _Toc13868 \h </w:instrText>
      </w:r>
      <w:r>
        <w:fldChar w:fldCharType="separate"/>
      </w:r>
      <w:r>
        <w:t>54</w:t>
      </w:r>
      <w:r>
        <w:fldChar w:fldCharType="end"/>
      </w:r>
      <w:r>
        <w:rPr>
          <w:rFonts w:hint="default" w:ascii="Times New Roman" w:hAnsi="Times New Roman" w:eastAsia="宋体" w:cs="Times New Roman"/>
          <w:color w:val="auto"/>
          <w:szCs w:val="24"/>
        </w:rPr>
        <w:fldChar w:fldCharType="end"/>
      </w:r>
    </w:p>
    <w:p>
      <w:pPr>
        <w:pStyle w:val="19"/>
        <w:tabs>
          <w:tab w:val="right" w:leader="dot" w:pos="8899"/>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_Toc24870 </w:instrText>
      </w:r>
      <w:r>
        <w:rPr>
          <w:rFonts w:hint="default" w:ascii="Times New Roman" w:hAnsi="Times New Roman" w:eastAsia="宋体" w:cs="Times New Roman"/>
          <w:szCs w:val="24"/>
        </w:rPr>
        <w:fldChar w:fldCharType="separate"/>
      </w:r>
      <w:r>
        <w:rPr>
          <w:rFonts w:hint="eastAsia" w:ascii="Times New Roman" w:hAnsi="Times New Roman" w:eastAsia="宋体" w:cs="Times New Roman"/>
          <w:spacing w:val="0"/>
          <w:kern w:val="0"/>
          <w:lang w:val="en-US" w:eastAsia="zh-CN"/>
        </w:rPr>
        <w:t>附件</w:t>
      </w:r>
      <w:r>
        <w:tab/>
      </w:r>
      <w:r>
        <w:fldChar w:fldCharType="begin"/>
      </w:r>
      <w:r>
        <w:instrText xml:space="preserve"> PAGEREF _Toc24870 \h </w:instrText>
      </w:r>
      <w:r>
        <w:fldChar w:fldCharType="separate"/>
      </w:r>
      <w:r>
        <w:t>56</w:t>
      </w:r>
      <w:r>
        <w:fldChar w:fldCharType="end"/>
      </w:r>
      <w:r>
        <w:rPr>
          <w:rFonts w:hint="default" w:ascii="Times New Roman" w:hAnsi="Times New Roman" w:eastAsia="宋体" w:cs="Times New Roman"/>
          <w:color w:val="auto"/>
          <w:szCs w:val="24"/>
        </w:rPr>
        <w:fldChar w:fldCharType="end"/>
      </w:r>
    </w:p>
    <w:p>
      <w:pPr>
        <w:pStyle w:val="19"/>
        <w:tabs>
          <w:tab w:val="right" w:leader="dot" w:pos="8899"/>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_Toc10188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pacing w:val="0"/>
          <w:kern w:val="0"/>
          <w:lang w:val="en-US" w:eastAsia="zh-CN"/>
        </w:rPr>
        <w:t>附件1 环评委托书</w:t>
      </w:r>
      <w:r>
        <w:tab/>
      </w:r>
      <w:r>
        <w:fldChar w:fldCharType="begin"/>
      </w:r>
      <w:r>
        <w:instrText xml:space="preserve"> PAGEREF _Toc10188 \h </w:instrText>
      </w:r>
      <w:r>
        <w:fldChar w:fldCharType="separate"/>
      </w:r>
      <w:r>
        <w:t>56</w:t>
      </w:r>
      <w:r>
        <w:fldChar w:fldCharType="end"/>
      </w:r>
      <w:r>
        <w:rPr>
          <w:rFonts w:hint="default" w:ascii="Times New Roman" w:hAnsi="Times New Roman" w:eastAsia="宋体" w:cs="Times New Roman"/>
          <w:color w:val="auto"/>
          <w:szCs w:val="24"/>
        </w:rPr>
        <w:fldChar w:fldCharType="end"/>
      </w:r>
    </w:p>
    <w:p>
      <w:pPr>
        <w:pStyle w:val="19"/>
        <w:tabs>
          <w:tab w:val="right" w:leader="dot" w:pos="8899"/>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_Toc19084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pacing w:val="0"/>
          <w:kern w:val="0"/>
          <w:lang w:val="en-US" w:eastAsia="zh-CN"/>
        </w:rPr>
        <w:t>附件2 营业执照</w:t>
      </w:r>
      <w:r>
        <w:tab/>
      </w:r>
      <w:r>
        <w:fldChar w:fldCharType="begin"/>
      </w:r>
      <w:r>
        <w:instrText xml:space="preserve"> PAGEREF _Toc19084 \h </w:instrText>
      </w:r>
      <w:r>
        <w:fldChar w:fldCharType="separate"/>
      </w:r>
      <w:r>
        <w:t>57</w:t>
      </w:r>
      <w:r>
        <w:fldChar w:fldCharType="end"/>
      </w:r>
      <w:r>
        <w:rPr>
          <w:rFonts w:hint="default" w:ascii="Times New Roman" w:hAnsi="Times New Roman" w:eastAsia="宋体" w:cs="Times New Roman"/>
          <w:color w:val="auto"/>
          <w:szCs w:val="24"/>
        </w:rPr>
        <w:fldChar w:fldCharType="end"/>
      </w:r>
    </w:p>
    <w:p>
      <w:pPr>
        <w:pStyle w:val="19"/>
        <w:tabs>
          <w:tab w:val="right" w:leader="dot" w:pos="8899"/>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_Toc21988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pacing w:val="0"/>
          <w:kern w:val="0"/>
          <w:lang w:val="en-US" w:eastAsia="zh-CN"/>
        </w:rPr>
        <w:t>附件</w:t>
      </w:r>
      <w:r>
        <w:rPr>
          <w:rFonts w:hint="eastAsia" w:ascii="Times New Roman" w:hAnsi="Times New Roman" w:eastAsia="宋体" w:cs="Times New Roman"/>
          <w:spacing w:val="0"/>
          <w:kern w:val="0"/>
          <w:lang w:val="en-US" w:eastAsia="zh-CN"/>
        </w:rPr>
        <w:t xml:space="preserve">3 </w:t>
      </w:r>
      <w:r>
        <w:rPr>
          <w:rFonts w:hint="eastAsia" w:eastAsia="宋体" w:cs="Times New Roman"/>
          <w:spacing w:val="0"/>
          <w:kern w:val="0"/>
          <w:lang w:val="en-US" w:eastAsia="zh-CN"/>
        </w:rPr>
        <w:t>项目备案证明</w:t>
      </w:r>
      <w:r>
        <w:tab/>
      </w:r>
      <w:r>
        <w:fldChar w:fldCharType="begin"/>
      </w:r>
      <w:r>
        <w:instrText xml:space="preserve"> PAGEREF _Toc21988 \h </w:instrText>
      </w:r>
      <w:r>
        <w:fldChar w:fldCharType="separate"/>
      </w:r>
      <w:r>
        <w:t>58</w:t>
      </w:r>
      <w:r>
        <w:fldChar w:fldCharType="end"/>
      </w:r>
      <w:r>
        <w:rPr>
          <w:rFonts w:hint="default" w:ascii="Times New Roman" w:hAnsi="Times New Roman" w:eastAsia="宋体" w:cs="Times New Roman"/>
          <w:color w:val="auto"/>
          <w:szCs w:val="24"/>
        </w:rPr>
        <w:fldChar w:fldCharType="end"/>
      </w:r>
    </w:p>
    <w:p>
      <w:pPr>
        <w:pStyle w:val="19"/>
        <w:tabs>
          <w:tab w:val="right" w:leader="dot" w:pos="8899"/>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_Toc4610 </w:instrText>
      </w:r>
      <w:r>
        <w:rPr>
          <w:rFonts w:hint="default" w:ascii="Times New Roman" w:hAnsi="Times New Roman" w:eastAsia="宋体" w:cs="Times New Roman"/>
          <w:szCs w:val="24"/>
        </w:rPr>
        <w:fldChar w:fldCharType="separate"/>
      </w:r>
      <w:r>
        <w:rPr>
          <w:rFonts w:hint="eastAsia" w:ascii="Times New Roman" w:hAnsi="Times New Roman" w:eastAsia="宋体" w:cs="Times New Roman"/>
          <w:spacing w:val="0"/>
          <w:kern w:val="0"/>
          <w:lang w:val="en-US" w:eastAsia="zh-CN"/>
        </w:rPr>
        <w:t>附件4 国土证</w:t>
      </w:r>
      <w:r>
        <w:tab/>
      </w:r>
      <w:r>
        <w:fldChar w:fldCharType="begin"/>
      </w:r>
      <w:r>
        <w:instrText xml:space="preserve"> PAGEREF _Toc4610 \h </w:instrText>
      </w:r>
      <w:r>
        <w:fldChar w:fldCharType="separate"/>
      </w:r>
      <w:r>
        <w:t>59</w:t>
      </w:r>
      <w:r>
        <w:fldChar w:fldCharType="end"/>
      </w:r>
      <w:r>
        <w:rPr>
          <w:rFonts w:hint="default" w:ascii="Times New Roman" w:hAnsi="Times New Roman" w:eastAsia="宋体" w:cs="Times New Roman"/>
          <w:color w:val="auto"/>
          <w:szCs w:val="24"/>
        </w:rPr>
        <w:fldChar w:fldCharType="end"/>
      </w:r>
    </w:p>
    <w:p>
      <w:pPr>
        <w:pStyle w:val="19"/>
        <w:tabs>
          <w:tab w:val="right" w:leader="dot" w:pos="8899"/>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_Toc22637 </w:instrText>
      </w:r>
      <w:r>
        <w:rPr>
          <w:rFonts w:hint="default" w:ascii="Times New Roman" w:hAnsi="Times New Roman" w:eastAsia="宋体" w:cs="Times New Roman"/>
          <w:szCs w:val="24"/>
        </w:rPr>
        <w:fldChar w:fldCharType="separate"/>
      </w:r>
      <w:r>
        <w:rPr>
          <w:rFonts w:hint="eastAsia" w:ascii="Times New Roman" w:hAnsi="Times New Roman" w:eastAsia="宋体" w:cs="Times New Roman"/>
          <w:spacing w:val="0"/>
          <w:kern w:val="0"/>
          <w:lang w:val="en-US" w:eastAsia="zh-CN"/>
        </w:rPr>
        <w:t>附件</w:t>
      </w:r>
      <w:r>
        <w:rPr>
          <w:rFonts w:hint="eastAsia" w:eastAsia="宋体" w:cs="Times New Roman"/>
          <w:spacing w:val="0"/>
          <w:kern w:val="0"/>
          <w:lang w:val="en-US" w:eastAsia="zh-CN"/>
        </w:rPr>
        <w:t>5</w:t>
      </w:r>
      <w:r>
        <w:rPr>
          <w:rFonts w:hint="eastAsia" w:ascii="Times New Roman" w:hAnsi="Times New Roman" w:eastAsia="宋体" w:cs="Times New Roman"/>
          <w:spacing w:val="0"/>
          <w:kern w:val="0"/>
          <w:lang w:val="en-US" w:eastAsia="zh-CN"/>
        </w:rPr>
        <w:t xml:space="preserve"> 现状监测报告</w:t>
      </w:r>
      <w:r>
        <w:tab/>
      </w:r>
      <w:r>
        <w:fldChar w:fldCharType="begin"/>
      </w:r>
      <w:r>
        <w:instrText xml:space="preserve"> PAGEREF _Toc22637 \h </w:instrText>
      </w:r>
      <w:r>
        <w:fldChar w:fldCharType="separate"/>
      </w:r>
      <w:r>
        <w:t>60</w:t>
      </w:r>
      <w:r>
        <w:fldChar w:fldCharType="end"/>
      </w:r>
      <w:r>
        <w:rPr>
          <w:rFonts w:hint="default" w:ascii="Times New Roman" w:hAnsi="Times New Roman" w:eastAsia="宋体" w:cs="Times New Roman"/>
          <w:color w:val="auto"/>
          <w:szCs w:val="24"/>
        </w:rPr>
        <w:fldChar w:fldCharType="end"/>
      </w:r>
    </w:p>
    <w:p>
      <w:pPr>
        <w:pStyle w:val="19"/>
        <w:tabs>
          <w:tab w:val="right" w:leader="dot" w:pos="8899"/>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_Toc5450 </w:instrText>
      </w:r>
      <w:r>
        <w:rPr>
          <w:rFonts w:hint="default" w:ascii="Times New Roman" w:hAnsi="Times New Roman" w:eastAsia="宋体" w:cs="Times New Roman"/>
          <w:szCs w:val="24"/>
        </w:rPr>
        <w:fldChar w:fldCharType="separate"/>
      </w:r>
      <w:r>
        <w:rPr>
          <w:rFonts w:hint="eastAsia" w:ascii="Times New Roman" w:hAnsi="Times New Roman" w:eastAsia="宋体" w:cs="Times New Roman"/>
          <w:spacing w:val="0"/>
          <w:kern w:val="0"/>
          <w:lang w:val="en-US" w:eastAsia="zh-CN"/>
        </w:rPr>
        <w:t>附件</w:t>
      </w:r>
      <w:r>
        <w:rPr>
          <w:rFonts w:hint="eastAsia" w:eastAsia="宋体" w:cs="Times New Roman"/>
          <w:spacing w:val="0"/>
          <w:kern w:val="0"/>
          <w:lang w:val="en-US" w:eastAsia="zh-CN"/>
        </w:rPr>
        <w:t>6</w:t>
      </w:r>
      <w:r>
        <w:rPr>
          <w:rFonts w:hint="eastAsia" w:ascii="Times New Roman" w:hAnsi="Times New Roman" w:eastAsia="宋体" w:cs="Times New Roman"/>
          <w:spacing w:val="0"/>
          <w:kern w:val="0"/>
          <w:lang w:val="en-US" w:eastAsia="zh-CN"/>
        </w:rPr>
        <w:t xml:space="preserve"> </w:t>
      </w:r>
      <w:r>
        <w:rPr>
          <w:rFonts w:hint="eastAsia" w:eastAsia="宋体" w:cs="Times New Roman"/>
          <w:spacing w:val="0"/>
          <w:kern w:val="0"/>
          <w:lang w:val="en-US" w:eastAsia="zh-CN"/>
        </w:rPr>
        <w:t>专家意见及签到表</w:t>
      </w:r>
      <w:r>
        <w:tab/>
      </w:r>
      <w:r>
        <w:fldChar w:fldCharType="begin"/>
      </w:r>
      <w:r>
        <w:instrText xml:space="preserve"> PAGEREF _Toc5450 \h </w:instrText>
      </w:r>
      <w:r>
        <w:fldChar w:fldCharType="separate"/>
      </w:r>
      <w:r>
        <w:t>70</w:t>
      </w:r>
      <w:r>
        <w:fldChar w:fldCharType="end"/>
      </w:r>
      <w:r>
        <w:rPr>
          <w:rFonts w:hint="default" w:ascii="Times New Roman" w:hAnsi="Times New Roman" w:eastAsia="宋体" w:cs="Times New Roman"/>
          <w:color w:val="auto"/>
          <w:szCs w:val="24"/>
        </w:rPr>
        <w:fldChar w:fldCharType="end"/>
      </w:r>
    </w:p>
    <w:p>
      <w:pPr>
        <w:pStyle w:val="19"/>
        <w:tabs>
          <w:tab w:val="right" w:leader="dot" w:pos="8899"/>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_Toc27909 </w:instrText>
      </w:r>
      <w:r>
        <w:rPr>
          <w:rFonts w:hint="default" w:ascii="Times New Roman" w:hAnsi="Times New Roman" w:eastAsia="宋体" w:cs="Times New Roman"/>
          <w:szCs w:val="24"/>
        </w:rPr>
        <w:fldChar w:fldCharType="separate"/>
      </w:r>
      <w:r>
        <w:rPr>
          <w:rFonts w:hint="eastAsia" w:ascii="Times New Roman" w:hAnsi="Times New Roman" w:eastAsia="宋体" w:cs="Times New Roman"/>
          <w:spacing w:val="0"/>
          <w:kern w:val="0"/>
          <w:lang w:val="en-US" w:eastAsia="zh-CN"/>
        </w:rPr>
        <w:t>附图</w:t>
      </w:r>
      <w:r>
        <w:tab/>
      </w:r>
      <w:r>
        <w:fldChar w:fldCharType="begin"/>
      </w:r>
      <w:r>
        <w:instrText xml:space="preserve"> PAGEREF _Toc27909 \h </w:instrText>
      </w:r>
      <w:r>
        <w:fldChar w:fldCharType="separate"/>
      </w:r>
      <w:r>
        <w:t>73</w:t>
      </w:r>
      <w:r>
        <w:fldChar w:fldCharType="end"/>
      </w:r>
      <w:r>
        <w:rPr>
          <w:rFonts w:hint="default" w:ascii="Times New Roman" w:hAnsi="Times New Roman" w:eastAsia="宋体" w:cs="Times New Roman"/>
          <w:color w:val="auto"/>
          <w:szCs w:val="24"/>
        </w:rPr>
        <w:fldChar w:fldCharType="end"/>
      </w:r>
    </w:p>
    <w:p>
      <w:pPr>
        <w:pStyle w:val="19"/>
        <w:tabs>
          <w:tab w:val="right" w:leader="dot" w:pos="8899"/>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_Toc16084 </w:instrText>
      </w:r>
      <w:r>
        <w:rPr>
          <w:rFonts w:hint="default" w:ascii="Times New Roman" w:hAnsi="Times New Roman" w:eastAsia="宋体" w:cs="Times New Roman"/>
          <w:szCs w:val="24"/>
        </w:rPr>
        <w:fldChar w:fldCharType="separate"/>
      </w:r>
      <w:r>
        <w:rPr>
          <w:rFonts w:hint="eastAsia" w:ascii="Times New Roman" w:hAnsi="Times New Roman" w:eastAsia="宋体" w:cs="Times New Roman"/>
          <w:spacing w:val="0"/>
          <w:kern w:val="0"/>
          <w:lang w:val="en-US" w:eastAsia="zh-CN"/>
        </w:rPr>
        <w:t>附图1 项目地理位置图</w:t>
      </w:r>
      <w:r>
        <w:tab/>
      </w:r>
      <w:r>
        <w:fldChar w:fldCharType="begin"/>
      </w:r>
      <w:r>
        <w:instrText xml:space="preserve"> PAGEREF _Toc16084 \h </w:instrText>
      </w:r>
      <w:r>
        <w:fldChar w:fldCharType="separate"/>
      </w:r>
      <w:r>
        <w:t>73</w:t>
      </w:r>
      <w:r>
        <w:fldChar w:fldCharType="end"/>
      </w:r>
      <w:r>
        <w:rPr>
          <w:rFonts w:hint="default" w:ascii="Times New Roman" w:hAnsi="Times New Roman" w:eastAsia="宋体" w:cs="Times New Roman"/>
          <w:color w:val="auto"/>
          <w:szCs w:val="24"/>
        </w:rPr>
        <w:fldChar w:fldCharType="end"/>
      </w:r>
    </w:p>
    <w:p>
      <w:pPr>
        <w:pStyle w:val="19"/>
        <w:tabs>
          <w:tab w:val="right" w:leader="dot" w:pos="8899"/>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_Toc29337 </w:instrText>
      </w:r>
      <w:r>
        <w:rPr>
          <w:rFonts w:hint="default" w:ascii="Times New Roman" w:hAnsi="Times New Roman" w:eastAsia="宋体" w:cs="Times New Roman"/>
          <w:szCs w:val="24"/>
        </w:rPr>
        <w:fldChar w:fldCharType="separate"/>
      </w:r>
      <w:r>
        <w:rPr>
          <w:rFonts w:hint="eastAsia" w:ascii="Times New Roman" w:hAnsi="Times New Roman" w:eastAsia="宋体" w:cs="Times New Roman"/>
          <w:spacing w:val="0"/>
          <w:kern w:val="0"/>
          <w:lang w:val="en-US" w:eastAsia="zh-CN"/>
        </w:rPr>
        <w:t>附图2 项目平面布置图</w:t>
      </w:r>
      <w:r>
        <w:tab/>
      </w:r>
      <w:r>
        <w:fldChar w:fldCharType="begin"/>
      </w:r>
      <w:r>
        <w:instrText xml:space="preserve"> PAGEREF _Toc29337 \h </w:instrText>
      </w:r>
      <w:r>
        <w:fldChar w:fldCharType="separate"/>
      </w:r>
      <w:r>
        <w:t>74</w:t>
      </w:r>
      <w:r>
        <w:fldChar w:fldCharType="end"/>
      </w:r>
      <w:r>
        <w:rPr>
          <w:rFonts w:hint="default" w:ascii="Times New Roman" w:hAnsi="Times New Roman" w:eastAsia="宋体" w:cs="Times New Roman"/>
          <w:color w:val="auto"/>
          <w:szCs w:val="24"/>
        </w:rPr>
        <w:fldChar w:fldCharType="end"/>
      </w:r>
    </w:p>
    <w:p>
      <w:pPr>
        <w:pStyle w:val="19"/>
        <w:tabs>
          <w:tab w:val="right" w:leader="dot" w:pos="8899"/>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_Toc32547 </w:instrText>
      </w:r>
      <w:r>
        <w:rPr>
          <w:rFonts w:hint="default" w:ascii="Times New Roman" w:hAnsi="Times New Roman" w:eastAsia="宋体" w:cs="Times New Roman"/>
          <w:szCs w:val="24"/>
        </w:rPr>
        <w:fldChar w:fldCharType="separate"/>
      </w:r>
      <w:r>
        <w:rPr>
          <w:rFonts w:hint="eastAsia" w:ascii="Times New Roman" w:hAnsi="Times New Roman" w:eastAsia="宋体" w:cs="Times New Roman"/>
          <w:spacing w:val="0"/>
          <w:kern w:val="0"/>
          <w:lang w:val="en-US" w:eastAsia="zh-CN"/>
        </w:rPr>
        <w:t>附图3 环境监测点位图</w:t>
      </w:r>
      <w:r>
        <w:tab/>
      </w:r>
      <w:r>
        <w:fldChar w:fldCharType="begin"/>
      </w:r>
      <w:r>
        <w:instrText xml:space="preserve"> PAGEREF _Toc32547 \h </w:instrText>
      </w:r>
      <w:r>
        <w:fldChar w:fldCharType="separate"/>
      </w:r>
      <w:r>
        <w:t>75</w:t>
      </w:r>
      <w:r>
        <w:fldChar w:fldCharType="end"/>
      </w:r>
      <w:r>
        <w:rPr>
          <w:rFonts w:hint="default" w:ascii="Times New Roman" w:hAnsi="Times New Roman" w:eastAsia="宋体" w:cs="Times New Roman"/>
          <w:color w:val="auto"/>
          <w:szCs w:val="24"/>
        </w:rPr>
        <w:fldChar w:fldCharType="end"/>
      </w:r>
    </w:p>
    <w:p>
      <w:pPr>
        <w:pStyle w:val="19"/>
        <w:tabs>
          <w:tab w:val="right" w:leader="dot" w:pos="8899"/>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_Toc14246 </w:instrText>
      </w:r>
      <w:r>
        <w:rPr>
          <w:rFonts w:hint="default" w:ascii="Times New Roman" w:hAnsi="Times New Roman" w:eastAsia="宋体" w:cs="Times New Roman"/>
          <w:szCs w:val="24"/>
        </w:rPr>
        <w:fldChar w:fldCharType="separate"/>
      </w:r>
      <w:r>
        <w:rPr>
          <w:rFonts w:hint="eastAsia" w:ascii="Times New Roman" w:hAnsi="Times New Roman" w:eastAsia="宋体" w:cs="Times New Roman"/>
          <w:spacing w:val="0"/>
          <w:kern w:val="0"/>
          <w:lang w:val="en-US" w:eastAsia="zh-CN"/>
        </w:rPr>
        <w:t xml:space="preserve">附图4 </w:t>
      </w:r>
      <w:r>
        <w:rPr>
          <w:rFonts w:hint="eastAsia" w:eastAsia="宋体" w:cs="Times New Roman"/>
          <w:spacing w:val="0"/>
          <w:kern w:val="0"/>
          <w:lang w:val="en-US" w:eastAsia="zh-CN"/>
        </w:rPr>
        <w:t>大气</w:t>
      </w:r>
      <w:r>
        <w:rPr>
          <w:rFonts w:hint="eastAsia" w:ascii="Times New Roman" w:hAnsi="Times New Roman" w:eastAsia="宋体" w:cs="Times New Roman"/>
          <w:spacing w:val="0"/>
          <w:kern w:val="0"/>
          <w:lang w:val="en-US" w:eastAsia="zh-CN"/>
        </w:rPr>
        <w:t>环境保护目标分布图</w:t>
      </w:r>
      <w:r>
        <w:tab/>
      </w:r>
      <w:r>
        <w:fldChar w:fldCharType="begin"/>
      </w:r>
      <w:r>
        <w:instrText xml:space="preserve"> PAGEREF _Toc14246 \h </w:instrText>
      </w:r>
      <w:r>
        <w:fldChar w:fldCharType="separate"/>
      </w:r>
      <w:r>
        <w:t>76</w:t>
      </w:r>
      <w:r>
        <w:fldChar w:fldCharType="end"/>
      </w:r>
      <w:r>
        <w:rPr>
          <w:rFonts w:hint="default" w:ascii="Times New Roman" w:hAnsi="Times New Roman" w:eastAsia="宋体" w:cs="Times New Roman"/>
          <w:color w:val="auto"/>
          <w:szCs w:val="24"/>
        </w:rPr>
        <w:fldChar w:fldCharType="end"/>
      </w:r>
    </w:p>
    <w:p>
      <w:pPr>
        <w:pStyle w:val="19"/>
        <w:tabs>
          <w:tab w:val="right" w:leader="dot" w:pos="8899"/>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_Toc12965 </w:instrText>
      </w:r>
      <w:r>
        <w:rPr>
          <w:rFonts w:hint="default" w:ascii="Times New Roman" w:hAnsi="Times New Roman" w:eastAsia="宋体" w:cs="Times New Roman"/>
          <w:szCs w:val="24"/>
        </w:rPr>
        <w:fldChar w:fldCharType="separate"/>
      </w:r>
      <w:r>
        <w:rPr>
          <w:rFonts w:hint="eastAsia" w:ascii="Times New Roman" w:hAnsi="Times New Roman" w:eastAsia="宋体" w:cs="Times New Roman"/>
          <w:spacing w:val="0"/>
          <w:kern w:val="0"/>
          <w:lang w:val="en-US" w:eastAsia="zh-CN"/>
        </w:rPr>
        <w:t xml:space="preserve">附图5 </w:t>
      </w:r>
      <w:r>
        <w:rPr>
          <w:rFonts w:hint="eastAsia" w:eastAsia="宋体" w:cs="Times New Roman"/>
          <w:spacing w:val="0"/>
          <w:kern w:val="0"/>
          <w:lang w:val="en-US" w:eastAsia="zh-CN"/>
        </w:rPr>
        <w:t>声</w:t>
      </w:r>
      <w:r>
        <w:rPr>
          <w:rFonts w:hint="eastAsia" w:ascii="Times New Roman" w:hAnsi="Times New Roman" w:eastAsia="宋体" w:cs="Times New Roman"/>
          <w:spacing w:val="0"/>
          <w:kern w:val="0"/>
          <w:lang w:val="en-US" w:eastAsia="zh-CN"/>
        </w:rPr>
        <w:t>环境保护目标分布图</w:t>
      </w:r>
      <w:r>
        <w:tab/>
      </w:r>
      <w:r>
        <w:fldChar w:fldCharType="begin"/>
      </w:r>
      <w:r>
        <w:instrText xml:space="preserve"> PAGEREF _Toc12965 \h </w:instrText>
      </w:r>
      <w:r>
        <w:fldChar w:fldCharType="separate"/>
      </w:r>
      <w:r>
        <w:t>77</w:t>
      </w:r>
      <w:r>
        <w:fldChar w:fldCharType="end"/>
      </w:r>
      <w:r>
        <w:rPr>
          <w:rFonts w:hint="default" w:ascii="Times New Roman" w:hAnsi="Times New Roman" w:eastAsia="宋体" w:cs="Times New Roman"/>
          <w:color w:val="auto"/>
          <w:szCs w:val="24"/>
        </w:rPr>
        <w:fldChar w:fldCharType="end"/>
      </w:r>
    </w:p>
    <w:p>
      <w:pPr>
        <w:pStyle w:val="19"/>
        <w:tabs>
          <w:tab w:val="right" w:leader="dot" w:pos="8899"/>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_Toc22338 </w:instrText>
      </w:r>
      <w:r>
        <w:rPr>
          <w:rFonts w:hint="default" w:ascii="Times New Roman" w:hAnsi="Times New Roman" w:eastAsia="宋体" w:cs="Times New Roman"/>
          <w:szCs w:val="24"/>
        </w:rPr>
        <w:fldChar w:fldCharType="separate"/>
      </w:r>
      <w:r>
        <w:rPr>
          <w:rFonts w:hint="eastAsia" w:ascii="Times New Roman" w:hAnsi="Times New Roman" w:eastAsia="宋体" w:cs="Times New Roman"/>
          <w:spacing w:val="0"/>
          <w:kern w:val="0"/>
          <w:lang w:val="en-US" w:eastAsia="zh-CN"/>
        </w:rPr>
        <w:t>附图6 雨水排放路径图</w:t>
      </w:r>
      <w:r>
        <w:tab/>
      </w:r>
      <w:r>
        <w:fldChar w:fldCharType="begin"/>
      </w:r>
      <w:r>
        <w:instrText xml:space="preserve"> PAGEREF _Toc22338 \h </w:instrText>
      </w:r>
      <w:r>
        <w:fldChar w:fldCharType="separate"/>
      </w:r>
      <w:r>
        <w:t>78</w:t>
      </w:r>
      <w:r>
        <w:fldChar w:fldCharType="end"/>
      </w:r>
      <w:r>
        <w:rPr>
          <w:rFonts w:hint="default" w:ascii="Times New Roman" w:hAnsi="Times New Roman" w:eastAsia="宋体" w:cs="Times New Roman"/>
          <w:color w:val="auto"/>
          <w:szCs w:val="24"/>
        </w:rPr>
        <w:fldChar w:fldCharType="end"/>
      </w:r>
    </w:p>
    <w:p>
      <w:pPr>
        <w:pStyle w:val="19"/>
        <w:tabs>
          <w:tab w:val="right" w:leader="dot" w:pos="8899"/>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_Toc24333 </w:instrText>
      </w:r>
      <w:r>
        <w:rPr>
          <w:rFonts w:hint="default" w:ascii="Times New Roman" w:hAnsi="Times New Roman" w:eastAsia="宋体" w:cs="Times New Roman"/>
          <w:szCs w:val="24"/>
        </w:rPr>
        <w:fldChar w:fldCharType="separate"/>
      </w:r>
      <w:r>
        <w:rPr>
          <w:rFonts w:hint="eastAsia" w:ascii="Times New Roman" w:hAnsi="Times New Roman" w:eastAsia="宋体" w:cs="Times New Roman"/>
          <w:spacing w:val="0"/>
          <w:kern w:val="0"/>
          <w:lang w:val="en-US" w:eastAsia="zh-CN"/>
        </w:rPr>
        <w:t>附图</w:t>
      </w:r>
      <w:r>
        <w:rPr>
          <w:rFonts w:hint="eastAsia" w:eastAsia="宋体" w:cs="Times New Roman"/>
          <w:spacing w:val="0"/>
          <w:kern w:val="0"/>
          <w:lang w:val="en-US" w:eastAsia="zh-CN"/>
        </w:rPr>
        <w:t>7</w:t>
      </w:r>
      <w:r>
        <w:rPr>
          <w:rFonts w:hint="eastAsia" w:ascii="Times New Roman" w:hAnsi="Times New Roman" w:eastAsia="宋体" w:cs="Times New Roman"/>
          <w:spacing w:val="0"/>
          <w:kern w:val="0"/>
          <w:lang w:val="en-US" w:eastAsia="zh-CN"/>
        </w:rPr>
        <w:t xml:space="preserve"> 项目现场照片</w:t>
      </w:r>
      <w:r>
        <w:tab/>
      </w:r>
      <w:r>
        <w:fldChar w:fldCharType="begin"/>
      </w:r>
      <w:r>
        <w:instrText xml:space="preserve"> PAGEREF _Toc24333 \h </w:instrText>
      </w:r>
      <w:r>
        <w:fldChar w:fldCharType="separate"/>
      </w:r>
      <w:r>
        <w:t>79</w:t>
      </w:r>
      <w:r>
        <w:fldChar w:fldCharType="end"/>
      </w:r>
      <w:r>
        <w:rPr>
          <w:rFonts w:hint="default" w:ascii="Times New Roman" w:hAnsi="Times New Roman" w:eastAsia="宋体" w:cs="Times New Roman"/>
          <w:color w:val="auto"/>
          <w:szCs w:val="24"/>
        </w:rPr>
        <w:fldChar w:fldCharType="end"/>
      </w:r>
    </w:p>
    <w:p>
      <w:pPr>
        <w:pStyle w:val="43"/>
        <w:keepNext/>
        <w:keepLines/>
        <w:pageBreakBefore w:val="0"/>
        <w:widowControl/>
        <w:kinsoku/>
        <w:wordWrap/>
        <w:overflowPunct/>
        <w:topLinePunct w:val="0"/>
        <w:autoSpaceDE/>
        <w:autoSpaceDN/>
        <w:bidi w:val="0"/>
        <w:adjustRightInd/>
        <w:snapToGrid/>
        <w:rPr>
          <w:rFonts w:hint="default" w:ascii="Times New Roman" w:hAnsi="Times New Roman" w:eastAsia="宋体" w:cs="Times New Roman"/>
          <w:color w:val="auto"/>
          <w:szCs w:val="24"/>
        </w:rPr>
        <w:sectPr>
          <w:pgSz w:w="11905" w:h="16838"/>
          <w:pgMar w:top="1588" w:right="1418" w:bottom="1418" w:left="1588" w:header="1021" w:footer="1021" w:gutter="0"/>
          <w:pgBorders>
            <w:top w:val="none" w:sz="0" w:space="0"/>
            <w:left w:val="none" w:sz="0" w:space="0"/>
            <w:bottom w:val="none" w:sz="0" w:space="0"/>
            <w:right w:val="none" w:sz="0" w:space="0"/>
          </w:pgBorders>
          <w:pgNumType w:fmt="decimal" w:start="1"/>
          <w:cols w:space="720" w:num="1"/>
          <w:docGrid w:linePitch="312" w:charSpace="0"/>
        </w:sectPr>
      </w:pPr>
      <w:r>
        <w:rPr>
          <w:rFonts w:hint="default" w:ascii="Times New Roman" w:hAnsi="Times New Roman" w:eastAsia="宋体" w:cs="Times New Roman"/>
          <w:color w:val="auto"/>
          <w:szCs w:val="24"/>
        </w:rPr>
        <w:fldChar w:fldCharType="end"/>
      </w:r>
    </w:p>
    <w:p>
      <w:pPr>
        <w:pStyle w:val="24"/>
        <w:keepNext/>
        <w:keepLines/>
        <w:pageBreakBefore w:val="0"/>
        <w:widowControl/>
        <w:kinsoku/>
        <w:wordWrap/>
        <w:overflowPunct/>
        <w:topLinePunct w:val="0"/>
        <w:autoSpaceDE/>
        <w:autoSpaceDN/>
        <w:bidi w:val="0"/>
        <w:adjustRightInd/>
        <w:snapToGrid/>
        <w:jc w:val="center"/>
        <w:outlineLvl w:val="0"/>
        <w:rPr>
          <w:rFonts w:hint="default" w:ascii="Times New Roman" w:hAnsi="Times New Roman" w:cs="Times New Roman"/>
          <w:b/>
          <w:snapToGrid w:val="0"/>
          <w:color w:val="auto"/>
          <w:sz w:val="30"/>
          <w:szCs w:val="30"/>
          <w:highlight w:val="none"/>
        </w:rPr>
      </w:pPr>
      <w:bookmarkStart w:id="2" w:name="_Toc16238"/>
      <w:r>
        <w:rPr>
          <w:rFonts w:hint="default" w:ascii="Times New Roman" w:hAnsi="Times New Roman" w:cs="Times New Roman"/>
          <w:b/>
          <w:snapToGrid w:val="0"/>
          <w:color w:val="auto"/>
          <w:sz w:val="30"/>
          <w:szCs w:val="30"/>
          <w:highlight w:val="none"/>
        </w:rPr>
        <w:t>一、建设项目基本情况</w:t>
      </w:r>
      <w:bookmarkEnd w:id="2"/>
    </w:p>
    <w:tbl>
      <w:tblPr>
        <w:tblStyle w:val="29"/>
        <w:tblW w:w="506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94"/>
        <w:gridCol w:w="2759"/>
        <w:gridCol w:w="1939"/>
        <w:gridCol w:w="31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60" w:type="pct"/>
            <w:tcBorders>
              <w:tl2br w:val="nil"/>
              <w:tr2bl w:val="nil"/>
            </w:tcBorders>
            <w:shd w:val="clear" w:color="auto" w:fill="FFFFFF"/>
            <w:noWrap w:val="0"/>
            <w:tcMar>
              <w:top w:w="16" w:type="dxa"/>
              <w:left w:w="16" w:type="dxa"/>
              <w:right w:w="16" w:type="dxa"/>
            </w:tcMar>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建设项目名称</w:t>
            </w:r>
          </w:p>
        </w:tc>
        <w:tc>
          <w:tcPr>
            <w:tcW w:w="4339" w:type="pct"/>
            <w:gridSpan w:val="3"/>
            <w:tcBorders>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rPr>
              <w:t>云峰大道01加油站建设项目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60" w:type="pct"/>
            <w:tcBorders>
              <w:tl2br w:val="nil"/>
              <w:tr2bl w:val="nil"/>
            </w:tcBorders>
            <w:shd w:val="clear" w:color="auto" w:fill="FFFFFF"/>
            <w:noWrap w:val="0"/>
            <w:tcMar>
              <w:top w:w="16" w:type="dxa"/>
              <w:left w:w="16" w:type="dxa"/>
              <w:right w:w="16" w:type="dxa"/>
            </w:tcMar>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项目代码</w:t>
            </w:r>
          </w:p>
        </w:tc>
        <w:tc>
          <w:tcPr>
            <w:tcW w:w="4339" w:type="pct"/>
            <w:gridSpan w:val="3"/>
            <w:tcBorders>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2303</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430271-04-01-651808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60" w:type="pct"/>
            <w:tcBorders>
              <w:tl2br w:val="nil"/>
              <w:tr2bl w:val="nil"/>
            </w:tcBorders>
            <w:shd w:val="clear" w:color="auto" w:fill="FFFFFF"/>
            <w:noWrap w:val="0"/>
            <w:tcMar>
              <w:top w:w="16" w:type="dxa"/>
              <w:left w:w="16" w:type="dxa"/>
              <w:right w:w="16" w:type="dxa"/>
            </w:tcMar>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建设单位联系人</w:t>
            </w:r>
          </w:p>
        </w:tc>
        <w:tc>
          <w:tcPr>
            <w:tcW w:w="1525" w:type="pct"/>
            <w:tcBorders>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赵胜平</w:t>
            </w:r>
          </w:p>
        </w:tc>
        <w:tc>
          <w:tcPr>
            <w:tcW w:w="1072" w:type="pct"/>
            <w:tcBorders>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联系方式</w:t>
            </w:r>
          </w:p>
        </w:tc>
        <w:tc>
          <w:tcPr>
            <w:tcW w:w="1741" w:type="pct"/>
            <w:tcBorders>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13787173039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60" w:type="pct"/>
            <w:tcBorders>
              <w:tl2br w:val="nil"/>
              <w:tr2bl w:val="nil"/>
            </w:tcBorders>
            <w:shd w:val="clear" w:color="auto" w:fill="FFFFFF"/>
            <w:noWrap w:val="0"/>
            <w:tcMar>
              <w:top w:w="16" w:type="dxa"/>
              <w:left w:w="16" w:type="dxa"/>
              <w:right w:w="16" w:type="dxa"/>
            </w:tcMar>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rPr>
              <w:t>建设地点</w:t>
            </w:r>
          </w:p>
        </w:tc>
        <w:tc>
          <w:tcPr>
            <w:tcW w:w="4339" w:type="pct"/>
            <w:gridSpan w:val="3"/>
            <w:tcBorders>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湖南省株洲市</w:t>
            </w:r>
            <w:r>
              <w:rPr>
                <w:rFonts w:hint="eastAsia" w:cs="Times New Roman"/>
                <w:color w:val="auto"/>
                <w:sz w:val="24"/>
                <w:highlight w:val="none"/>
                <w:u w:val="single"/>
                <w:lang w:eastAsia="zh-CN"/>
              </w:rPr>
              <w:t>石峰区</w:t>
            </w:r>
            <w:r>
              <w:rPr>
                <w:rFonts w:hint="eastAsia" w:cs="Times New Roman"/>
                <w:color w:val="auto"/>
                <w:sz w:val="24"/>
                <w:highlight w:val="none"/>
                <w:lang w:eastAsia="zh-CN"/>
              </w:rPr>
              <w:t>云田镇</w:t>
            </w:r>
            <w:r>
              <w:rPr>
                <w:rFonts w:hint="default" w:ascii="Times New Roman" w:hAnsi="Times New Roman" w:eastAsia="宋体" w:cs="Times New Roman"/>
                <w:color w:val="auto"/>
                <w:sz w:val="24"/>
                <w:highlight w:val="none"/>
                <w:lang w:eastAsia="zh-CN"/>
              </w:rPr>
              <w:t>云田村云峰大道南侧10</w:t>
            </w:r>
            <w:r>
              <w:rPr>
                <w:rFonts w:hint="default"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lang w:eastAsia="zh-CN"/>
              </w:rPr>
              <w:t>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60" w:type="pct"/>
            <w:tcBorders>
              <w:tl2br w:val="nil"/>
              <w:tr2bl w:val="nil"/>
            </w:tcBorders>
            <w:shd w:val="clear" w:color="auto" w:fill="FFFFFF"/>
            <w:noWrap w:val="0"/>
            <w:tcMar>
              <w:top w:w="16" w:type="dxa"/>
              <w:left w:w="16" w:type="dxa"/>
              <w:right w:w="16" w:type="dxa"/>
            </w:tcMar>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地理坐标</w:t>
            </w:r>
          </w:p>
        </w:tc>
        <w:tc>
          <w:tcPr>
            <w:tcW w:w="4339" w:type="pct"/>
            <w:gridSpan w:val="3"/>
            <w:tcBorders>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113</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度</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10</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分</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40.557</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秒，</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27</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度</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59</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分</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53.186</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660" w:type="pct"/>
            <w:tcBorders>
              <w:tl2br w:val="nil"/>
              <w:tr2bl w:val="nil"/>
            </w:tcBorders>
            <w:shd w:val="clear" w:color="auto" w:fill="FFFFFF"/>
            <w:noWrap w:val="0"/>
            <w:tcMar>
              <w:top w:w="16" w:type="dxa"/>
              <w:left w:w="16" w:type="dxa"/>
              <w:right w:w="16" w:type="dxa"/>
            </w:tcMar>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国民经济</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行业类别</w:t>
            </w:r>
          </w:p>
        </w:tc>
        <w:tc>
          <w:tcPr>
            <w:tcW w:w="1525" w:type="pct"/>
            <w:tcBorders>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F5265机动车燃油零售</w:t>
            </w:r>
          </w:p>
        </w:tc>
        <w:tc>
          <w:tcPr>
            <w:tcW w:w="1072" w:type="pct"/>
            <w:tcBorders>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4"/>
                <w:highlight w:val="none"/>
              </w:rPr>
            </w:pPr>
            <w:bookmarkStart w:id="3" w:name="_Hlk49843745"/>
            <w:r>
              <w:rPr>
                <w:rFonts w:hint="default" w:ascii="Times New Roman" w:hAnsi="Times New Roman" w:cs="Times New Roman"/>
                <w:color w:val="auto"/>
                <w:sz w:val="24"/>
                <w:highlight w:val="none"/>
              </w:rPr>
              <w:t>建设项目</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行业类别</w:t>
            </w:r>
            <w:bookmarkEnd w:id="3"/>
          </w:p>
        </w:tc>
        <w:tc>
          <w:tcPr>
            <w:tcW w:w="1741" w:type="pct"/>
            <w:tcBorders>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五十、</w:t>
            </w:r>
            <w:r>
              <w:rPr>
                <w:rFonts w:hint="default" w:ascii="Times New Roman" w:hAnsi="Times New Roman" w:cs="Times New Roman"/>
                <w:color w:val="auto"/>
                <w:sz w:val="24"/>
                <w:highlight w:val="none"/>
              </w:rPr>
              <w:t>119</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加油、加气站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660" w:type="pct"/>
            <w:tcBorders>
              <w:tl2br w:val="nil"/>
              <w:tr2bl w:val="nil"/>
            </w:tcBorders>
            <w:shd w:val="clear" w:color="auto" w:fill="FFFFFF"/>
            <w:noWrap w:val="0"/>
            <w:tcMar>
              <w:top w:w="16" w:type="dxa"/>
              <w:left w:w="16" w:type="dxa"/>
              <w:right w:w="16" w:type="dxa"/>
            </w:tcMar>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建设性质</w:t>
            </w:r>
          </w:p>
        </w:tc>
        <w:tc>
          <w:tcPr>
            <w:tcW w:w="1525" w:type="pct"/>
            <w:tcBorders>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sym w:font="Wingdings 2" w:char="0052"/>
            </w:r>
            <w:r>
              <w:rPr>
                <w:rFonts w:hint="default" w:ascii="Times New Roman" w:hAnsi="Times New Roman" w:cs="Times New Roman"/>
                <w:color w:val="auto"/>
                <w:sz w:val="24"/>
                <w:highlight w:val="none"/>
              </w:rPr>
              <w:t>新建（迁建）</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sym w:font="Wingdings 2" w:char="00A3"/>
            </w:r>
            <w:r>
              <w:rPr>
                <w:rFonts w:hint="default" w:ascii="Times New Roman" w:hAnsi="Times New Roman" w:cs="Times New Roman"/>
                <w:color w:val="auto"/>
                <w:sz w:val="24"/>
                <w:highlight w:val="none"/>
              </w:rPr>
              <w:t>改建</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sym w:font="Wingdings 2" w:char="00A3"/>
            </w:r>
            <w:r>
              <w:rPr>
                <w:rFonts w:hint="default" w:ascii="Times New Roman" w:hAnsi="Times New Roman" w:cs="Times New Roman"/>
                <w:color w:val="auto"/>
                <w:sz w:val="24"/>
                <w:highlight w:val="none"/>
              </w:rPr>
              <w:t>扩建</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sym w:font="Wingdings 2" w:char="00A3"/>
            </w:r>
            <w:r>
              <w:rPr>
                <w:rFonts w:hint="default" w:ascii="Times New Roman" w:hAnsi="Times New Roman" w:cs="Times New Roman"/>
                <w:color w:val="auto"/>
                <w:sz w:val="24"/>
                <w:highlight w:val="none"/>
              </w:rPr>
              <w:t>技术改造</w:t>
            </w:r>
          </w:p>
        </w:tc>
        <w:tc>
          <w:tcPr>
            <w:tcW w:w="1072" w:type="pct"/>
            <w:tcBorders>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建设项目</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申报情形</w:t>
            </w:r>
          </w:p>
        </w:tc>
        <w:tc>
          <w:tcPr>
            <w:tcW w:w="1741" w:type="pct"/>
            <w:tcBorders>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sym w:font="Wingdings 2" w:char="0052"/>
            </w:r>
            <w:r>
              <w:rPr>
                <w:rFonts w:hint="default" w:ascii="Times New Roman" w:hAnsi="Times New Roman" w:cs="Times New Roman"/>
                <w:color w:val="auto"/>
                <w:sz w:val="24"/>
                <w:highlight w:val="none"/>
              </w:rPr>
              <w:t xml:space="preserve">首次申报项目             </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240" w:right="0" w:hanging="240" w:hangingChars="1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sym w:font="Wingdings 2" w:char="00A3"/>
            </w:r>
            <w:r>
              <w:rPr>
                <w:rFonts w:hint="default" w:ascii="Times New Roman" w:hAnsi="Times New Roman" w:cs="Times New Roman"/>
                <w:color w:val="auto"/>
                <w:sz w:val="24"/>
                <w:highlight w:val="none"/>
              </w:rPr>
              <w:t>不予批准后再次申报项目</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sym w:font="Wingdings 2" w:char="00A3"/>
            </w:r>
            <w:r>
              <w:rPr>
                <w:rFonts w:hint="default" w:ascii="Times New Roman" w:hAnsi="Times New Roman" w:cs="Times New Roman"/>
                <w:color w:val="auto"/>
                <w:sz w:val="24"/>
                <w:highlight w:val="none"/>
              </w:rPr>
              <w:t xml:space="preserve">超五年重新审核项目     </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240" w:right="0" w:hanging="240" w:hangingChars="1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sym w:font="Wingdings 2" w:char="00A3"/>
            </w:r>
            <w:r>
              <w:rPr>
                <w:rFonts w:hint="default" w:ascii="Times New Roman" w:hAnsi="Times New Roman" w:cs="Times New Roman"/>
                <w:color w:val="auto"/>
                <w:sz w:val="24"/>
                <w:highlight w:val="none"/>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660" w:type="pct"/>
            <w:tcBorders>
              <w:tl2br w:val="nil"/>
              <w:tr2bl w:val="nil"/>
            </w:tcBorders>
            <w:shd w:val="clear" w:color="auto" w:fill="FFFFFF"/>
            <w:noWrap w:val="0"/>
            <w:tcMar>
              <w:top w:w="16" w:type="dxa"/>
              <w:left w:w="16" w:type="dxa"/>
              <w:right w:w="16" w:type="dxa"/>
            </w:tcMar>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项目审批（核准/</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备案）部门（选填）</w:t>
            </w:r>
          </w:p>
        </w:tc>
        <w:tc>
          <w:tcPr>
            <w:tcW w:w="1525" w:type="pct"/>
            <w:tcBorders>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Times New Roman" w:hAnsi="Times New Roman" w:eastAsia="宋体" w:cs="Times New Roman"/>
                <w:color w:val="auto"/>
                <w:sz w:val="24"/>
                <w:highlight w:val="none"/>
                <w:u w:val="none"/>
                <w:lang w:eastAsia="zh-CN"/>
              </w:rPr>
            </w:pPr>
            <w:r>
              <w:rPr>
                <w:rFonts w:hint="eastAsia" w:cs="Times New Roman"/>
                <w:color w:val="auto"/>
                <w:sz w:val="24"/>
                <w:highlight w:val="none"/>
                <w:u w:val="none"/>
                <w:lang w:eastAsia="zh-CN"/>
              </w:rPr>
              <w:t>株洲云龙示范区发展和改革局</w:t>
            </w:r>
          </w:p>
        </w:tc>
        <w:tc>
          <w:tcPr>
            <w:tcW w:w="1072" w:type="pct"/>
            <w:tcBorders>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项目审批（核准/</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备案）文号（选填）</w:t>
            </w:r>
          </w:p>
        </w:tc>
        <w:tc>
          <w:tcPr>
            <w:tcW w:w="1741" w:type="pct"/>
            <w:tcBorders>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株云龙发改备</w:t>
            </w:r>
            <w:r>
              <w:rPr>
                <w:rFonts w:hint="eastAsia" w:cs="Times New Roman"/>
                <w:color w:val="auto"/>
                <w:sz w:val="24"/>
                <w:highlight w:val="none"/>
                <w:u w:val="none"/>
                <w:lang w:val="en-US" w:eastAsia="zh-CN"/>
              </w:rPr>
              <w:t>[</w:t>
            </w:r>
            <w:r>
              <w:rPr>
                <w:rFonts w:hint="default" w:ascii="Times New Roman" w:hAnsi="Times New Roman" w:cs="Times New Roman"/>
                <w:color w:val="auto"/>
                <w:sz w:val="24"/>
                <w:highlight w:val="none"/>
                <w:u w:val="none"/>
              </w:rPr>
              <w:t>2023] 6号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60" w:type="pct"/>
            <w:tcBorders>
              <w:tl2br w:val="nil"/>
              <w:tr2bl w:val="nil"/>
            </w:tcBorders>
            <w:shd w:val="clear" w:color="auto" w:fill="FFFFFF"/>
            <w:noWrap w:val="0"/>
            <w:tcMar>
              <w:top w:w="16" w:type="dxa"/>
              <w:left w:w="16" w:type="dxa"/>
              <w:right w:w="16" w:type="dxa"/>
            </w:tcMar>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4"/>
                <w:highlight w:val="none"/>
                <w:u w:val="none"/>
              </w:rPr>
            </w:pPr>
            <w:r>
              <w:rPr>
                <w:rFonts w:hint="default" w:ascii="Times New Roman" w:hAnsi="Times New Roman" w:eastAsia="宋体" w:cs="Times New Roman"/>
                <w:color w:val="auto"/>
                <w:sz w:val="24"/>
                <w:highlight w:val="none"/>
                <w:u w:val="none"/>
              </w:rPr>
              <w:t>总投资（万元）</w:t>
            </w:r>
          </w:p>
        </w:tc>
        <w:tc>
          <w:tcPr>
            <w:tcW w:w="1525" w:type="pct"/>
            <w:tcBorders>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513</w:t>
            </w:r>
          </w:p>
        </w:tc>
        <w:tc>
          <w:tcPr>
            <w:tcW w:w="1072" w:type="pct"/>
            <w:tcBorders>
              <w:tl2br w:val="nil"/>
              <w:tr2bl w:val="nil"/>
            </w:tcBorders>
            <w:shd w:val="clear" w:color="auto" w:fill="FFFFFF"/>
            <w:noWrap w:val="0"/>
            <w:tcMar>
              <w:top w:w="16" w:type="dxa"/>
              <w:left w:w="16" w:type="dxa"/>
              <w:right w:w="16" w:type="dxa"/>
            </w:tcMar>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环保投资（万元）</w:t>
            </w:r>
          </w:p>
        </w:tc>
        <w:tc>
          <w:tcPr>
            <w:tcW w:w="1741" w:type="pct"/>
            <w:tcBorders>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4"/>
                <w:highlight w:val="none"/>
                <w:u w:val="none"/>
                <w:lang w:val="en-US" w:eastAsia="zh-CN"/>
              </w:rPr>
            </w:pPr>
            <w:r>
              <w:rPr>
                <w:rFonts w:hint="eastAsia" w:cs="Times New Roman"/>
                <w:color w:val="auto"/>
                <w:sz w:val="24"/>
                <w:highlight w:val="none"/>
                <w:u w:val="non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60" w:type="pct"/>
            <w:tcBorders>
              <w:tl2br w:val="nil"/>
              <w:tr2bl w:val="nil"/>
            </w:tcBorders>
            <w:shd w:val="clear" w:color="auto" w:fill="FFFFFF"/>
            <w:noWrap w:val="0"/>
            <w:tcMar>
              <w:top w:w="16" w:type="dxa"/>
              <w:left w:w="16" w:type="dxa"/>
              <w:right w:w="16" w:type="dxa"/>
            </w:tcMar>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4"/>
                <w:highlight w:val="none"/>
                <w:u w:val="none"/>
              </w:rPr>
            </w:pPr>
            <w:r>
              <w:rPr>
                <w:rFonts w:hint="default" w:ascii="Times New Roman" w:hAnsi="Times New Roman" w:eastAsia="宋体" w:cs="Times New Roman"/>
                <w:color w:val="auto"/>
                <w:sz w:val="24"/>
                <w:highlight w:val="none"/>
                <w:u w:val="none"/>
              </w:rPr>
              <w:t>环保投资占比（%）</w:t>
            </w:r>
          </w:p>
        </w:tc>
        <w:tc>
          <w:tcPr>
            <w:tcW w:w="1525" w:type="pct"/>
            <w:tcBorders>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4"/>
                <w:highlight w:val="none"/>
                <w:u w:val="none"/>
                <w:lang w:val="en-US" w:eastAsia="zh-CN"/>
              </w:rPr>
            </w:pPr>
            <w:r>
              <w:rPr>
                <w:rFonts w:hint="eastAsia" w:cs="Times New Roman"/>
                <w:color w:val="auto"/>
                <w:sz w:val="24"/>
                <w:highlight w:val="none"/>
                <w:u w:val="none"/>
                <w:lang w:val="en-US" w:eastAsia="zh-CN"/>
              </w:rPr>
              <w:t>9.75</w:t>
            </w:r>
          </w:p>
        </w:tc>
        <w:tc>
          <w:tcPr>
            <w:tcW w:w="1072" w:type="pct"/>
            <w:tcBorders>
              <w:tl2br w:val="nil"/>
              <w:tr2bl w:val="nil"/>
            </w:tcBorders>
            <w:shd w:val="clear" w:color="auto" w:fill="FFFFFF"/>
            <w:noWrap w:val="0"/>
            <w:tcMar>
              <w:top w:w="16" w:type="dxa"/>
              <w:left w:w="16" w:type="dxa"/>
              <w:right w:w="16" w:type="dxa"/>
            </w:tcMar>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施工工期</w:t>
            </w:r>
          </w:p>
        </w:tc>
        <w:tc>
          <w:tcPr>
            <w:tcW w:w="1741" w:type="pct"/>
            <w:tcBorders>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cs="Times New Roman"/>
                <w:color w:val="auto"/>
                <w:sz w:val="24"/>
                <w:highlight w:val="none"/>
                <w:u w:val="none"/>
                <w:lang w:val="en-US" w:eastAsia="zh-CN"/>
              </w:rPr>
              <w:t>3个月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60" w:type="pct"/>
            <w:tcBorders>
              <w:tl2br w:val="nil"/>
              <w:tr2bl w:val="nil"/>
            </w:tcBorders>
            <w:shd w:val="clear" w:color="auto" w:fill="FFFFFF"/>
            <w:noWrap w:val="0"/>
            <w:tcMar>
              <w:top w:w="16" w:type="dxa"/>
              <w:left w:w="16" w:type="dxa"/>
              <w:right w:w="16" w:type="dxa"/>
            </w:tcMar>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是否开工建设</w:t>
            </w:r>
          </w:p>
        </w:tc>
        <w:tc>
          <w:tcPr>
            <w:tcW w:w="1525" w:type="pct"/>
            <w:tcBorders>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sym w:font="Wingdings 2" w:char="0052"/>
            </w:r>
            <w:r>
              <w:rPr>
                <w:rFonts w:hint="default" w:ascii="Times New Roman" w:hAnsi="Times New Roman" w:cs="Times New Roman"/>
                <w:color w:val="auto"/>
                <w:sz w:val="24"/>
                <w:highlight w:val="none"/>
                <w:u w:val="none"/>
              </w:rPr>
              <w:t>否</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sym w:font="Wingdings 2" w:char="00A3"/>
            </w:r>
            <w:r>
              <w:rPr>
                <w:rFonts w:hint="default" w:ascii="Times New Roman" w:hAnsi="Times New Roman" w:cs="Times New Roman"/>
                <w:color w:val="auto"/>
                <w:sz w:val="24"/>
                <w:highlight w:val="none"/>
                <w:u w:val="none"/>
              </w:rPr>
              <w:t xml:space="preserve">是：            </w:t>
            </w:r>
          </w:p>
        </w:tc>
        <w:tc>
          <w:tcPr>
            <w:tcW w:w="1072" w:type="pct"/>
            <w:tcBorders>
              <w:tl2br w:val="nil"/>
              <w:tr2bl w:val="nil"/>
            </w:tcBorders>
            <w:shd w:val="clear" w:color="auto" w:fill="FFFFFF"/>
            <w:noWrap w:val="0"/>
            <w:tcMar>
              <w:top w:w="16" w:type="dxa"/>
              <w:left w:w="16" w:type="dxa"/>
              <w:right w:w="16" w:type="dxa"/>
            </w:tcMar>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pacing w:val="-6"/>
                <w:sz w:val="24"/>
                <w:highlight w:val="none"/>
                <w:u w:val="none"/>
              </w:rPr>
            </w:pPr>
            <w:r>
              <w:rPr>
                <w:rFonts w:hint="default" w:ascii="Times New Roman" w:hAnsi="Times New Roman" w:cs="Times New Roman"/>
                <w:color w:val="auto"/>
                <w:spacing w:val="-6"/>
                <w:sz w:val="24"/>
                <w:highlight w:val="none"/>
                <w:u w:val="none"/>
              </w:rPr>
              <w:t>用地（用海）</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4"/>
                <w:highlight w:val="none"/>
                <w:u w:val="none"/>
              </w:rPr>
            </w:pPr>
            <w:r>
              <w:rPr>
                <w:rFonts w:hint="default" w:ascii="Times New Roman" w:hAnsi="Times New Roman" w:cs="Times New Roman"/>
                <w:color w:val="auto"/>
                <w:spacing w:val="-6"/>
                <w:sz w:val="24"/>
                <w:highlight w:val="none"/>
                <w:u w:val="none"/>
              </w:rPr>
              <w:t>面积（m</w:t>
            </w:r>
            <w:r>
              <w:rPr>
                <w:rFonts w:hint="default" w:ascii="Times New Roman" w:hAnsi="Times New Roman" w:cs="Times New Roman"/>
                <w:color w:val="auto"/>
                <w:spacing w:val="-6"/>
                <w:sz w:val="24"/>
                <w:highlight w:val="none"/>
                <w:u w:val="none"/>
                <w:vertAlign w:val="superscript"/>
              </w:rPr>
              <w:t>2</w:t>
            </w:r>
            <w:r>
              <w:rPr>
                <w:rFonts w:hint="default" w:ascii="Times New Roman" w:hAnsi="Times New Roman" w:cs="Times New Roman"/>
                <w:color w:val="auto"/>
                <w:spacing w:val="-6"/>
                <w:sz w:val="24"/>
                <w:highlight w:val="none"/>
                <w:u w:val="none"/>
              </w:rPr>
              <w:t>）</w:t>
            </w:r>
          </w:p>
        </w:tc>
        <w:tc>
          <w:tcPr>
            <w:tcW w:w="1741" w:type="pct"/>
            <w:tcBorders>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4"/>
                <w:highlight w:val="none"/>
                <w:u w:val="none"/>
                <w:lang w:val="en-US"/>
              </w:rPr>
            </w:pPr>
            <w:r>
              <w:rPr>
                <w:rFonts w:hint="default" w:ascii="Times New Roman" w:hAnsi="Times New Roman" w:cs="Times New Roman"/>
                <w:color w:val="auto"/>
                <w:sz w:val="24"/>
                <w:highlight w:val="none"/>
                <w:u w:val="none"/>
                <w:lang w:val="en-US" w:eastAsia="zh-CN"/>
              </w:rPr>
              <w:t>2893.88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660" w:type="pct"/>
            <w:tcBorders>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专项评价设置情况</w:t>
            </w:r>
          </w:p>
        </w:tc>
        <w:tc>
          <w:tcPr>
            <w:tcW w:w="4339" w:type="pct"/>
            <w:gridSpan w:val="3"/>
            <w:tcBorders>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60" w:type="pct"/>
            <w:tcBorders>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sz w:val="24"/>
                <w:highlight w:val="none"/>
                <w:u w:val="none"/>
              </w:rPr>
              <w:t>规划情况</w:t>
            </w:r>
          </w:p>
        </w:tc>
        <w:tc>
          <w:tcPr>
            <w:tcW w:w="4339" w:type="pct"/>
            <w:gridSpan w:val="3"/>
            <w:tcBorders>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规划名称：《长株潭城市群“两型社会”示范区株洲云龙片区规划（2010-2030）》；</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cs="Times New Roman"/>
                <w:color w:val="auto"/>
                <w:highlight w:val="none"/>
              </w:rPr>
            </w:pPr>
            <w:r>
              <w:rPr>
                <w:rFonts w:hint="eastAsia" w:ascii="Times New Roman" w:hAnsi="Times New Roman" w:eastAsia="宋体" w:cs="Times New Roman"/>
                <w:color w:val="auto"/>
                <w:kern w:val="0"/>
                <w:sz w:val="24"/>
                <w:szCs w:val="24"/>
                <w:highlight w:val="none"/>
                <w:lang w:val="en-US" w:eastAsia="zh-CN" w:bidi="ar"/>
              </w:rPr>
              <w:t>审批文号：湘政函[2011]270号。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660" w:type="pct"/>
            <w:tcBorders>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rPr>
              <w:t>规划环境影响评价情况</w:t>
            </w:r>
          </w:p>
        </w:tc>
        <w:tc>
          <w:tcPr>
            <w:tcW w:w="4339" w:type="pct"/>
            <w:gridSpan w:val="3"/>
            <w:tcBorders>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cs="Times New Roman"/>
                <w:color w:val="auto"/>
                <w:kern w:val="0"/>
                <w:sz w:val="24"/>
                <w:highlight w:val="none"/>
              </w:rPr>
            </w:pPr>
            <w:r>
              <w:rPr>
                <w:rFonts w:hint="eastAsia" w:cs="Times New Roman"/>
                <w:color w:val="auto"/>
                <w:kern w:val="0"/>
                <w:sz w:val="24"/>
                <w:szCs w:val="24"/>
                <w:highlight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37" w:hRule="atLeast"/>
          <w:jc w:val="center"/>
        </w:trPr>
        <w:tc>
          <w:tcPr>
            <w:tcW w:w="660" w:type="pct"/>
            <w:tcBorders>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kern w:val="0"/>
                <w:sz w:val="24"/>
                <w:highlight w:val="none"/>
                <w:u w:val="single"/>
              </w:rPr>
            </w:pPr>
            <w:r>
              <w:rPr>
                <w:rFonts w:hint="default" w:ascii="Times New Roman" w:hAnsi="Times New Roman" w:cs="Times New Roman"/>
                <w:color w:val="auto"/>
                <w:kern w:val="0"/>
                <w:sz w:val="24"/>
                <w:highlight w:val="none"/>
              </w:rPr>
              <w:t>规划及规划环境影响评价符合性分析</w:t>
            </w:r>
          </w:p>
        </w:tc>
        <w:tc>
          <w:tcPr>
            <w:tcW w:w="4339" w:type="pct"/>
            <w:gridSpan w:val="3"/>
            <w:tcBorders>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sz w:val="24"/>
                <w:szCs w:val="24"/>
                <w:highlight w:val="none"/>
                <w:lang w:val="en-US" w:eastAsia="zh-CN"/>
              </w:rPr>
              <w:t>本项目属于燃油零售项目，根据</w:t>
            </w:r>
            <w:r>
              <w:rPr>
                <w:rFonts w:hint="eastAsia" w:ascii="Times New Roman" w:hAnsi="Times New Roman" w:eastAsia="宋体" w:cs="Times New Roman"/>
                <w:color w:val="auto"/>
                <w:kern w:val="0"/>
                <w:sz w:val="24"/>
                <w:szCs w:val="24"/>
                <w:highlight w:val="none"/>
                <w:lang w:val="en-US" w:eastAsia="zh-CN" w:bidi="ar"/>
              </w:rPr>
              <w:t>《长株潭城市群“两型社会”示范区株洲云龙片区规划（2010-2030）》及</w:t>
            </w:r>
            <w:r>
              <w:rPr>
                <w:rFonts w:hint="eastAsia" w:cs="Times New Roman"/>
                <w:color w:val="auto"/>
                <w:kern w:val="0"/>
                <w:sz w:val="24"/>
                <w:szCs w:val="24"/>
                <w:highlight w:val="none"/>
                <w:lang w:val="en-US" w:eastAsia="zh-CN" w:bidi="ar"/>
              </w:rPr>
              <w:t>附件4</w:t>
            </w:r>
            <w:r>
              <w:rPr>
                <w:rFonts w:hint="eastAsia" w:cs="Times New Roman"/>
                <w:color w:val="auto"/>
                <w:sz w:val="24"/>
                <w:szCs w:val="24"/>
                <w:highlight w:val="none"/>
                <w:lang w:val="en-US" w:eastAsia="zh-CN"/>
              </w:rPr>
              <w:t>国土证</w:t>
            </w:r>
            <w:r>
              <w:rPr>
                <w:rFonts w:hint="default" w:ascii="Times New Roman" w:hAnsi="Times New Roman" w:cs="Times New Roman"/>
                <w:color w:val="auto"/>
                <w:sz w:val="24"/>
                <w:szCs w:val="24"/>
                <w:highlight w:val="none"/>
                <w:lang w:val="en-US" w:eastAsia="zh-CN"/>
              </w:rPr>
              <w:t>，本项目所在位置</w:t>
            </w:r>
            <w:r>
              <w:rPr>
                <w:rFonts w:hint="eastAsia" w:ascii="Times New Roman" w:hAnsi="Times New Roman" w:cs="Times New Roman"/>
                <w:color w:val="auto"/>
                <w:sz w:val="24"/>
                <w:szCs w:val="24"/>
                <w:highlight w:val="none"/>
                <w:lang w:val="en-US" w:eastAsia="zh-CN"/>
              </w:rPr>
              <w:t>为</w:t>
            </w:r>
            <w:r>
              <w:rPr>
                <w:rFonts w:hint="default" w:ascii="Times New Roman" w:hAnsi="Times New Roman" w:cs="Times New Roman"/>
                <w:color w:val="auto"/>
                <w:sz w:val="24"/>
                <w:szCs w:val="24"/>
                <w:highlight w:val="none"/>
                <w:lang w:val="en-US" w:eastAsia="zh-CN"/>
              </w:rPr>
              <w:t>株洲云龙示范区的</w:t>
            </w:r>
            <w:r>
              <w:rPr>
                <w:rFonts w:hint="eastAsia" w:cs="Times New Roman"/>
                <w:color w:val="auto"/>
                <w:sz w:val="24"/>
                <w:szCs w:val="24"/>
                <w:highlight w:val="none"/>
                <w:lang w:val="en-US" w:eastAsia="zh-CN"/>
              </w:rPr>
              <w:t>商服用地</w:t>
            </w:r>
            <w:r>
              <w:rPr>
                <w:rFonts w:hint="default" w:ascii="Times New Roman" w:hAnsi="Times New Roman" w:cs="Times New Roman"/>
                <w:color w:val="auto"/>
                <w:sz w:val="24"/>
                <w:szCs w:val="24"/>
                <w:highlight w:val="none"/>
                <w:lang w:val="en-US" w:eastAsia="zh-CN"/>
              </w:rPr>
              <w:t>，项目建设用地符合国家用地性质的要求，与云龙示范区用地规划不冲突。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0" w:type="pct"/>
            <w:tcBorders>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其他符合性分析</w:t>
            </w:r>
          </w:p>
        </w:tc>
        <w:tc>
          <w:tcPr>
            <w:tcW w:w="4339" w:type="pct"/>
            <w:gridSpan w:val="3"/>
            <w:tcBorders>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Times New Roman" w:hAnsi="Times New Roman" w:cs="Times New Roman"/>
                <w:b/>
                <w:bCs/>
                <w:color w:val="auto"/>
                <w:kern w:val="0"/>
                <w:sz w:val="24"/>
                <w:highlight w:val="none"/>
                <w:lang w:val="en-US" w:eastAsia="zh-CN"/>
              </w:rPr>
            </w:pPr>
            <w:r>
              <w:rPr>
                <w:rFonts w:hint="eastAsia" w:ascii="Times New Roman" w:hAnsi="Times New Roman" w:cs="Times New Roman"/>
                <w:b/>
                <w:bCs/>
                <w:color w:val="auto"/>
                <w:kern w:val="0"/>
                <w:sz w:val="24"/>
                <w:highlight w:val="none"/>
                <w:lang w:val="en-US" w:eastAsia="zh-CN"/>
              </w:rPr>
              <w:t>1、产业政策符合性分析</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本项目主要从事成品柴油和汽油销售。对照《产业结构调整指导目录2019年本》（2020 实施），项目不属于限制和淘汰类，同时也不属于鼓励类，为允许类项目，符合国家产业政策。</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Times New Roman" w:hAnsi="Times New Roman" w:eastAsia="宋体" w:cs="Times New Roman"/>
                <w:b/>
                <w:bCs/>
                <w:color w:val="auto"/>
                <w:kern w:val="0"/>
                <w:sz w:val="24"/>
                <w:highlight w:val="none"/>
                <w:u w:val="none"/>
                <w:lang w:val="en-US" w:eastAsia="zh-CN"/>
              </w:rPr>
            </w:pPr>
            <w:r>
              <w:rPr>
                <w:rFonts w:hint="eastAsia" w:ascii="Times New Roman" w:hAnsi="Times New Roman" w:cs="Times New Roman"/>
                <w:b/>
                <w:bCs/>
                <w:color w:val="auto"/>
                <w:kern w:val="0"/>
                <w:sz w:val="24"/>
                <w:highlight w:val="none"/>
                <w:u w:val="none"/>
                <w:lang w:val="en-US" w:eastAsia="zh-CN"/>
              </w:rPr>
              <w:t>2、选址符合性分析</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kern w:val="0"/>
                <w:sz w:val="24"/>
                <w:highlight w:val="none"/>
                <w:u w:val="none"/>
                <w:lang w:val="en-US" w:eastAsia="zh-CN"/>
              </w:rPr>
            </w:pPr>
            <w:r>
              <w:rPr>
                <w:rFonts w:hint="default" w:ascii="Times New Roman" w:hAnsi="Times New Roman" w:cs="Times New Roman"/>
                <w:color w:val="auto"/>
                <w:kern w:val="0"/>
                <w:sz w:val="24"/>
                <w:highlight w:val="none"/>
                <w:u w:val="none"/>
                <w:lang w:eastAsia="zh-CN"/>
              </w:rPr>
              <w:t>本项目</w:t>
            </w:r>
            <w:r>
              <w:rPr>
                <w:rFonts w:hint="default" w:ascii="Times New Roman" w:hAnsi="Times New Roman" w:cs="Times New Roman"/>
                <w:color w:val="auto"/>
                <w:kern w:val="0"/>
                <w:sz w:val="24"/>
                <w:highlight w:val="none"/>
                <w:u w:val="none"/>
              </w:rPr>
              <w:t>位于</w:t>
            </w:r>
            <w:r>
              <w:rPr>
                <w:rFonts w:hint="eastAsia" w:cs="Times New Roman"/>
                <w:color w:val="auto"/>
                <w:kern w:val="0"/>
                <w:sz w:val="24"/>
                <w:highlight w:val="none"/>
                <w:u w:val="none"/>
                <w:lang w:eastAsia="zh-CN"/>
              </w:rPr>
              <w:t>湖南省株洲市石峰区云田镇云田村云峰大道南侧100米</w:t>
            </w:r>
            <w:r>
              <w:rPr>
                <w:rFonts w:hint="default" w:ascii="Times New Roman" w:hAnsi="Times New Roman" w:cs="Times New Roman"/>
                <w:color w:val="auto"/>
                <w:kern w:val="0"/>
                <w:sz w:val="24"/>
                <w:highlight w:val="none"/>
                <w:u w:val="none"/>
              </w:rPr>
              <w:t>，</w:t>
            </w:r>
            <w:r>
              <w:rPr>
                <w:rFonts w:hint="default" w:ascii="Times New Roman" w:hAnsi="Times New Roman" w:cs="Times New Roman"/>
                <w:color w:val="auto"/>
                <w:kern w:val="0"/>
                <w:sz w:val="24"/>
                <w:highlight w:val="none"/>
                <w:u w:val="none"/>
                <w:lang w:eastAsia="zh-CN"/>
              </w:rPr>
              <w:t>项目选址不属于</w:t>
            </w:r>
            <w:r>
              <w:rPr>
                <w:rFonts w:hint="eastAsia" w:ascii="Times New Roman" w:hAnsi="Times New Roman" w:cs="Times New Roman"/>
                <w:color w:val="auto"/>
                <w:kern w:val="0"/>
                <w:sz w:val="24"/>
                <w:highlight w:val="none"/>
                <w:u w:val="none"/>
                <w:lang w:eastAsia="zh-CN"/>
              </w:rPr>
              <w:t>株洲市</w:t>
            </w:r>
            <w:r>
              <w:rPr>
                <w:rFonts w:hint="default" w:ascii="Times New Roman" w:hAnsi="Times New Roman" w:cs="Times New Roman"/>
                <w:color w:val="auto"/>
                <w:kern w:val="0"/>
                <w:sz w:val="24"/>
                <w:highlight w:val="none"/>
                <w:u w:val="none"/>
                <w:lang w:eastAsia="zh-CN"/>
              </w:rPr>
              <w:t>生态红线范围内，不涉及基本农田和公益经济林，周边无自然保护区、风景名胜区、饮用水水源保护区以及其他需要特殊保护的区域。项目选址周边工业企业较少，根据大气监测数据及声环境监测结果，区域大气环境以及声环境能够满足功能区环境质量标准要求，区域环境质量良好。</w:t>
            </w:r>
            <w:r>
              <w:rPr>
                <w:rFonts w:hint="default" w:ascii="Times New Roman" w:hAnsi="Times New Roman" w:cs="Times New Roman"/>
                <w:color w:val="auto"/>
                <w:kern w:val="0"/>
                <w:sz w:val="24"/>
                <w:highlight w:val="none"/>
                <w:u w:val="none"/>
                <w:lang w:val="en-US" w:eastAsia="zh-CN"/>
              </w:rPr>
              <w:t>根据《长株潭城市群</w:t>
            </w:r>
            <w:r>
              <w:rPr>
                <w:rFonts w:hint="eastAsia" w:ascii="Times New Roman" w:hAnsi="Times New Roman" w:eastAsia="宋体" w:cs="Times New Roman"/>
                <w:color w:val="auto"/>
                <w:kern w:val="0"/>
                <w:sz w:val="24"/>
                <w:szCs w:val="24"/>
                <w:highlight w:val="none"/>
                <w:u w:val="none"/>
                <w:lang w:val="en-US" w:eastAsia="zh-CN" w:bidi="ar"/>
              </w:rPr>
              <w:t>“两型社会”</w:t>
            </w:r>
            <w:r>
              <w:rPr>
                <w:rFonts w:hint="default" w:ascii="Times New Roman" w:hAnsi="Times New Roman" w:cs="Times New Roman"/>
                <w:color w:val="auto"/>
                <w:kern w:val="0"/>
                <w:sz w:val="24"/>
                <w:highlight w:val="none"/>
                <w:u w:val="none"/>
                <w:lang w:val="en-US" w:eastAsia="zh-CN"/>
              </w:rPr>
              <w:t>示范区株洲云龙片区规划（2010-2030）》及附件4国土证</w:t>
            </w:r>
            <w:r>
              <w:rPr>
                <w:rFonts w:hint="eastAsia" w:cs="Times New Roman"/>
                <w:color w:val="auto"/>
                <w:kern w:val="0"/>
                <w:sz w:val="24"/>
                <w:highlight w:val="none"/>
                <w:u w:val="none"/>
                <w:lang w:val="en-US" w:eastAsia="zh-CN"/>
              </w:rPr>
              <w:t>，</w:t>
            </w:r>
            <w:r>
              <w:rPr>
                <w:rFonts w:hint="default" w:ascii="Times New Roman" w:hAnsi="Times New Roman" w:cs="Times New Roman"/>
                <w:color w:val="auto"/>
                <w:kern w:val="0"/>
                <w:sz w:val="24"/>
                <w:highlight w:val="none"/>
                <w:u w:val="none"/>
                <w:lang w:eastAsia="zh-CN"/>
              </w:rPr>
              <w:t>项目</w:t>
            </w:r>
            <w:r>
              <w:rPr>
                <w:rFonts w:hint="default" w:ascii="Times New Roman" w:hAnsi="Times New Roman" w:cs="Times New Roman"/>
                <w:color w:val="auto"/>
                <w:kern w:val="0"/>
                <w:sz w:val="24"/>
                <w:highlight w:val="none"/>
                <w:u w:val="none"/>
                <w:lang w:val="en-US" w:eastAsia="zh-CN"/>
              </w:rPr>
              <w:t>选址其用地性质为</w:t>
            </w:r>
            <w:r>
              <w:rPr>
                <w:rFonts w:hint="eastAsia" w:cs="Times New Roman"/>
                <w:color w:val="auto"/>
                <w:kern w:val="0"/>
                <w:sz w:val="24"/>
                <w:highlight w:val="none"/>
                <w:u w:val="none"/>
                <w:lang w:val="en-US" w:eastAsia="zh-CN"/>
              </w:rPr>
              <w:t>商服用地</w:t>
            </w:r>
            <w:r>
              <w:rPr>
                <w:rFonts w:hint="default" w:ascii="Times New Roman" w:hAnsi="Times New Roman" w:cs="Times New Roman"/>
                <w:color w:val="auto"/>
                <w:kern w:val="0"/>
                <w:sz w:val="24"/>
                <w:highlight w:val="none"/>
                <w:u w:val="none"/>
                <w:lang w:val="en-US" w:eastAsia="zh-CN"/>
              </w:rPr>
              <w:t>，符合规划要求</w:t>
            </w:r>
            <w:r>
              <w:rPr>
                <w:rFonts w:hint="eastAsia" w:cs="Times New Roman"/>
                <w:color w:val="auto"/>
                <w:kern w:val="0"/>
                <w:sz w:val="24"/>
                <w:highlight w:val="none"/>
                <w:u w:val="none"/>
                <w:lang w:val="en-US" w:eastAsia="zh-CN"/>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kern w:val="0"/>
                <w:sz w:val="24"/>
                <w:highlight w:val="none"/>
                <w:u w:val="none"/>
                <w:lang w:val="en-US" w:eastAsia="zh-CN"/>
              </w:rPr>
            </w:pPr>
            <w:r>
              <w:rPr>
                <w:rFonts w:hint="default" w:ascii="Times New Roman" w:hAnsi="Times New Roman" w:cs="Times New Roman"/>
                <w:color w:val="auto"/>
                <w:kern w:val="0"/>
                <w:sz w:val="24"/>
                <w:highlight w:val="none"/>
                <w:u w:val="none"/>
                <w:lang w:val="en-US" w:eastAsia="zh-CN"/>
              </w:rPr>
              <w:t>本项目选址已取得</w:t>
            </w:r>
            <w:r>
              <w:rPr>
                <w:rFonts w:hint="eastAsia" w:cs="Times New Roman"/>
                <w:color w:val="auto"/>
                <w:kern w:val="0"/>
                <w:sz w:val="24"/>
                <w:highlight w:val="none"/>
                <w:u w:val="none"/>
                <w:lang w:val="en-US" w:eastAsia="zh-CN"/>
              </w:rPr>
              <w:t>株洲云龙示范区招商商务局</w:t>
            </w:r>
            <w:r>
              <w:rPr>
                <w:rFonts w:hint="default" w:ascii="Times New Roman" w:hAnsi="Times New Roman" w:cs="Times New Roman"/>
                <w:color w:val="auto"/>
                <w:kern w:val="0"/>
                <w:sz w:val="24"/>
                <w:highlight w:val="none"/>
                <w:u w:val="none"/>
                <w:lang w:val="en-US" w:eastAsia="zh-CN"/>
              </w:rPr>
              <w:t>、株洲市商务和粮食局同意；项目建成后为</w:t>
            </w:r>
            <w:r>
              <w:rPr>
                <w:rFonts w:hint="eastAsia" w:cs="Times New Roman"/>
                <w:color w:val="auto"/>
                <w:kern w:val="0"/>
                <w:sz w:val="24"/>
                <w:highlight w:val="none"/>
                <w:u w:val="none"/>
                <w:lang w:val="en-US" w:eastAsia="zh-CN"/>
              </w:rPr>
              <w:t>三</w:t>
            </w:r>
            <w:r>
              <w:rPr>
                <w:rFonts w:hint="default" w:ascii="Times New Roman" w:hAnsi="Times New Roman" w:cs="Times New Roman"/>
                <w:color w:val="auto"/>
                <w:kern w:val="0"/>
                <w:sz w:val="24"/>
                <w:highlight w:val="none"/>
                <w:u w:val="none"/>
                <w:lang w:val="en-US" w:eastAsia="zh-CN"/>
              </w:rPr>
              <w:t>级加油站，不属于在城市中心区建一级汽车加油站的情形，靠近城市道路，且不在城市干道的交叉路口附近；加油机、储罐与周边重要设施的距离均符合《汽车加油加气加氢站技术标准》（GB50156-2021）的相关要求。</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Times New Roman" w:cs="Times New Roman"/>
                <w:color w:val="auto"/>
                <w:sz w:val="24"/>
                <w:szCs w:val="24"/>
                <w:highlight w:val="none"/>
                <w:u w:val="single"/>
                <w:lang w:val="zh-CN" w:eastAsia="zh-CN"/>
              </w:rPr>
            </w:pPr>
            <w:r>
              <w:rPr>
                <w:rFonts w:hint="eastAsia" w:ascii="Times New Roman" w:hAnsi="Times New Roman" w:eastAsia="Times New Roman" w:cs="Times New Roman"/>
                <w:color w:val="auto"/>
                <w:sz w:val="24"/>
                <w:szCs w:val="24"/>
                <w:highlight w:val="none"/>
                <w:u w:val="none"/>
                <w:lang w:val="zh-CN" w:eastAsia="zh-CN"/>
              </w:rPr>
              <w:t>站址周边主要考虑安全距离的建筑物主要为</w:t>
            </w:r>
            <w:r>
              <w:rPr>
                <w:rFonts w:hint="eastAsia" w:eastAsia="Times New Roman" w:cs="Times New Roman"/>
                <w:color w:val="auto"/>
                <w:sz w:val="24"/>
                <w:szCs w:val="24"/>
                <w:highlight w:val="none"/>
                <w:u w:val="none"/>
                <w:lang w:val="zh-CN" w:eastAsia="zh-CN"/>
              </w:rPr>
              <w:t>云峰</w:t>
            </w:r>
            <w:r>
              <w:rPr>
                <w:rFonts w:hint="eastAsia" w:ascii="Times New Roman" w:hAnsi="Times New Roman" w:eastAsia="Times New Roman" w:cs="Times New Roman"/>
                <w:color w:val="auto"/>
                <w:sz w:val="24"/>
                <w:szCs w:val="24"/>
                <w:highlight w:val="none"/>
                <w:u w:val="none"/>
                <w:lang w:val="zh-CN" w:eastAsia="zh-CN"/>
              </w:rPr>
              <w:t>大道</w:t>
            </w:r>
            <w:r>
              <w:rPr>
                <w:rFonts w:hint="eastAsia" w:eastAsia="Times New Roman" w:cs="Times New Roman"/>
                <w:color w:val="auto"/>
                <w:sz w:val="24"/>
                <w:szCs w:val="24"/>
                <w:highlight w:val="none"/>
                <w:u w:val="none"/>
                <w:lang w:val="zh-CN" w:eastAsia="zh-CN"/>
              </w:rPr>
              <w:t>、民房</w:t>
            </w:r>
            <w:r>
              <w:rPr>
                <w:rFonts w:hint="eastAsia" w:ascii="Times New Roman" w:hAnsi="Times New Roman" w:eastAsia="Times New Roman" w:cs="Times New Roman"/>
                <w:color w:val="auto"/>
                <w:sz w:val="24"/>
                <w:szCs w:val="24"/>
                <w:highlight w:val="none"/>
                <w:u w:val="none"/>
                <w:lang w:val="zh-CN" w:eastAsia="zh-CN"/>
              </w:rPr>
              <w:t>及</w:t>
            </w:r>
            <w:r>
              <w:rPr>
                <w:rFonts w:hint="eastAsia" w:eastAsia="Times New Roman" w:cs="Times New Roman"/>
                <w:color w:val="auto"/>
                <w:sz w:val="24"/>
                <w:szCs w:val="24"/>
                <w:highlight w:val="none"/>
                <w:u w:val="none"/>
                <w:lang w:val="en-US" w:eastAsia="zh-CN"/>
              </w:rPr>
              <w:t>220kV云冲线20号杆，</w:t>
            </w:r>
            <w:r>
              <w:rPr>
                <w:rFonts w:hint="eastAsia" w:ascii="Times New Roman" w:hAnsi="Times New Roman" w:eastAsia="Times New Roman" w:cs="Times New Roman"/>
                <w:color w:val="auto"/>
                <w:sz w:val="24"/>
                <w:szCs w:val="24"/>
                <w:highlight w:val="none"/>
                <w:u w:val="none"/>
                <w:lang w:val="zh-CN" w:eastAsia="zh-CN"/>
              </w:rPr>
              <w:t>本项目与站址周边建筑物的安全距离如下：</w:t>
            </w:r>
          </w:p>
          <w:p>
            <w:pPr>
              <w:pStyle w:val="43"/>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1"/>
                <w:szCs w:val="21"/>
                <w:highlight w:val="none"/>
                <w:u w:val="none"/>
                <w:lang w:val="zh-CN" w:eastAsia="zh-CN"/>
              </w:rPr>
            </w:pPr>
            <w:r>
              <w:rPr>
                <w:rFonts w:hint="default" w:ascii="Times New Roman" w:hAnsi="Times New Roman" w:cs="Times New Roman"/>
                <w:b/>
                <w:bCs/>
                <w:color w:val="auto"/>
                <w:sz w:val="21"/>
                <w:szCs w:val="21"/>
                <w:highlight w:val="none"/>
                <w:u w:val="none"/>
                <w:lang w:val="zh-CN" w:eastAsia="zh-CN"/>
              </w:rPr>
              <w:t>表</w:t>
            </w:r>
            <w:r>
              <w:rPr>
                <w:rFonts w:hint="default" w:ascii="Times New Roman" w:hAnsi="Times New Roman" w:cs="Times New Roman"/>
                <w:b/>
                <w:bCs/>
                <w:color w:val="auto"/>
                <w:sz w:val="21"/>
                <w:szCs w:val="21"/>
                <w:highlight w:val="none"/>
                <w:u w:val="none"/>
                <w:lang w:val="en-US" w:eastAsia="zh-CN"/>
              </w:rPr>
              <w:t>1-</w:t>
            </w:r>
            <w:r>
              <w:rPr>
                <w:rFonts w:hint="eastAsia" w:ascii="Times New Roman" w:hAnsi="Times New Roman" w:cs="Times New Roman"/>
                <w:b/>
                <w:bCs/>
                <w:color w:val="auto"/>
                <w:sz w:val="21"/>
                <w:szCs w:val="21"/>
                <w:highlight w:val="none"/>
                <w:u w:val="none"/>
                <w:lang w:val="en-US" w:eastAsia="zh-CN"/>
              </w:rPr>
              <w:t>1  汽油设备</w:t>
            </w:r>
            <w:r>
              <w:rPr>
                <w:rFonts w:hint="default" w:ascii="Times New Roman" w:hAnsi="Times New Roman" w:cs="Times New Roman"/>
                <w:b/>
                <w:bCs/>
                <w:color w:val="auto"/>
                <w:sz w:val="21"/>
                <w:szCs w:val="21"/>
                <w:highlight w:val="none"/>
                <w:u w:val="none"/>
                <w:lang w:val="zh-CN" w:eastAsia="zh-CN"/>
              </w:rPr>
              <w:t>与站址周边主要建筑物安全距离</w:t>
            </w:r>
            <w:r>
              <w:rPr>
                <w:rFonts w:hint="eastAsia" w:ascii="Times New Roman" w:hAnsi="Times New Roman" w:cs="Times New Roman"/>
                <w:b/>
                <w:bCs/>
                <w:color w:val="auto"/>
                <w:sz w:val="21"/>
                <w:szCs w:val="21"/>
                <w:highlight w:val="none"/>
                <w:u w:val="none"/>
                <w:lang w:val="zh-CN" w:eastAsia="zh-CN"/>
              </w:rPr>
              <w:t>（</w:t>
            </w:r>
            <w:r>
              <w:rPr>
                <w:rFonts w:hint="eastAsia" w:ascii="Times New Roman" w:hAnsi="Times New Roman" w:cs="Times New Roman"/>
                <w:b/>
                <w:bCs/>
                <w:color w:val="auto"/>
                <w:sz w:val="21"/>
                <w:szCs w:val="21"/>
                <w:highlight w:val="none"/>
                <w:u w:val="none"/>
                <w:lang w:val="en-US" w:eastAsia="zh-CN"/>
              </w:rPr>
              <w:t>m</w:t>
            </w:r>
            <w:r>
              <w:rPr>
                <w:rFonts w:hint="eastAsia" w:ascii="Times New Roman" w:hAnsi="Times New Roman" w:cs="Times New Roman"/>
                <w:b/>
                <w:bCs/>
                <w:color w:val="auto"/>
                <w:sz w:val="21"/>
                <w:szCs w:val="21"/>
                <w:highlight w:val="none"/>
                <w:u w:val="none"/>
                <w:lang w:val="zh-CN" w:eastAsia="zh-CN"/>
              </w:rPr>
              <w:t>）</w:t>
            </w:r>
            <w:r>
              <w:rPr>
                <w:rFonts w:hint="default" w:ascii="Times New Roman" w:hAnsi="Times New Roman" w:cs="Times New Roman"/>
                <w:b/>
                <w:bCs/>
                <w:color w:val="auto"/>
                <w:sz w:val="21"/>
                <w:szCs w:val="21"/>
                <w:highlight w:val="none"/>
                <w:u w:val="none"/>
                <w:lang w:val="zh-CN" w:eastAsia="zh-CN"/>
              </w:rPr>
              <w:t>符合性</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
              <w:gridCol w:w="1096"/>
              <w:gridCol w:w="1794"/>
              <w:gridCol w:w="1907"/>
              <w:gridCol w:w="1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6" w:type="pct"/>
                  <w:vMerge w:val="restar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u w:val="single"/>
                      <w:vertAlign w:val="baseline"/>
                      <w:lang w:eastAsia="zh-CN"/>
                    </w:rPr>
                  </w:pPr>
                  <w:r>
                    <w:rPr>
                      <w:rFonts w:hint="default" w:ascii="Times New Roman" w:hAnsi="Times New Roman" w:cs="Times New Roman"/>
                      <w:b/>
                      <w:bCs/>
                      <w:color w:val="auto"/>
                      <w:sz w:val="21"/>
                      <w:szCs w:val="21"/>
                      <w:highlight w:val="none"/>
                      <w:u w:val="single"/>
                      <w:vertAlign w:val="baseline"/>
                      <w:lang w:eastAsia="zh-CN"/>
                    </w:rPr>
                    <w:t>站内设施</w:t>
                  </w:r>
                </w:p>
              </w:tc>
              <w:tc>
                <w:tcPr>
                  <w:tcW w:w="719" w:type="pct"/>
                  <w:vMerge w:val="restar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u w:val="single"/>
                      <w:vertAlign w:val="baseline"/>
                      <w:lang w:eastAsia="zh-CN"/>
                    </w:rPr>
                  </w:pPr>
                  <w:r>
                    <w:rPr>
                      <w:rFonts w:hint="default" w:ascii="Times New Roman" w:hAnsi="Times New Roman" w:cs="Times New Roman"/>
                      <w:b/>
                      <w:bCs/>
                      <w:color w:val="auto"/>
                      <w:sz w:val="21"/>
                      <w:szCs w:val="21"/>
                      <w:highlight w:val="none"/>
                      <w:u w:val="single"/>
                      <w:vertAlign w:val="baseline"/>
                      <w:lang w:eastAsia="zh-CN"/>
                    </w:rPr>
                    <w:t>距离</w:t>
                  </w:r>
                </w:p>
              </w:tc>
              <w:tc>
                <w:tcPr>
                  <w:tcW w:w="3684" w:type="pct"/>
                  <w:gridSpan w:val="3"/>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b/>
                      <w:bCs/>
                      <w:color w:val="auto"/>
                      <w:sz w:val="21"/>
                      <w:szCs w:val="21"/>
                      <w:highlight w:val="none"/>
                      <w:u w:val="single"/>
                      <w:vertAlign w:val="baseline"/>
                      <w:lang w:eastAsia="zh-CN"/>
                    </w:rPr>
                    <w:t>站外主要设施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6" w:type="pct"/>
                  <w:vMerge w:val="continue"/>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u w:val="single"/>
                      <w:vertAlign w:val="baseline"/>
                    </w:rPr>
                  </w:pPr>
                </w:p>
              </w:tc>
              <w:tc>
                <w:tcPr>
                  <w:tcW w:w="719" w:type="pct"/>
                  <w:vMerge w:val="continue"/>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u w:val="single"/>
                      <w:vertAlign w:val="baseline"/>
                    </w:rPr>
                  </w:pPr>
                </w:p>
              </w:tc>
              <w:tc>
                <w:tcPr>
                  <w:tcW w:w="1177"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u w:val="single"/>
                      <w:vertAlign w:val="baseline"/>
                      <w:lang w:eastAsia="zh-CN"/>
                    </w:rPr>
                  </w:pPr>
                  <w:r>
                    <w:rPr>
                      <w:rFonts w:hint="default" w:ascii="Times New Roman" w:hAnsi="Times New Roman" w:cs="Times New Roman"/>
                      <w:b/>
                      <w:bCs/>
                      <w:color w:val="auto"/>
                      <w:sz w:val="21"/>
                      <w:szCs w:val="21"/>
                      <w:highlight w:val="none"/>
                      <w:u w:val="single"/>
                      <w:vertAlign w:val="baseline"/>
                      <w:lang w:eastAsia="zh-CN"/>
                    </w:rPr>
                    <w:t>城市主干路</w:t>
                  </w:r>
                </w:p>
              </w:tc>
              <w:tc>
                <w:tcPr>
                  <w:tcW w:w="1251"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u w:val="single"/>
                      <w:vertAlign w:val="baseline"/>
                      <w:lang w:val="en-US" w:eastAsia="zh-CN"/>
                    </w:rPr>
                  </w:pPr>
                  <w:r>
                    <w:rPr>
                      <w:rFonts w:hint="default" w:ascii="Times New Roman" w:hAnsi="Times New Roman" w:cs="Times New Roman"/>
                      <w:b/>
                      <w:bCs/>
                      <w:color w:val="auto"/>
                      <w:sz w:val="21"/>
                      <w:szCs w:val="21"/>
                      <w:highlight w:val="none"/>
                      <w:u w:val="single"/>
                      <w:vertAlign w:val="baseline"/>
                      <w:lang w:val="en-US" w:eastAsia="zh-CN"/>
                    </w:rPr>
                    <w:t>民用建筑物</w:t>
                  </w:r>
                  <w:r>
                    <w:rPr>
                      <w:rFonts w:hint="eastAsia" w:ascii="Times New Roman" w:hAnsi="Times New Roman" w:cs="Times New Roman"/>
                      <w:b/>
                      <w:bCs/>
                      <w:color w:val="auto"/>
                      <w:sz w:val="21"/>
                      <w:szCs w:val="21"/>
                      <w:highlight w:val="none"/>
                      <w:u w:val="single"/>
                      <w:vertAlign w:val="baseline"/>
                      <w:lang w:val="en-US" w:eastAsia="zh-CN"/>
                    </w:rPr>
                    <w:t>保护类别（三类保护物）</w:t>
                  </w:r>
                </w:p>
              </w:tc>
              <w:tc>
                <w:tcPr>
                  <w:tcW w:w="1255"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b/>
                      <w:bCs/>
                      <w:color w:val="auto"/>
                      <w:sz w:val="21"/>
                      <w:szCs w:val="21"/>
                      <w:highlight w:val="none"/>
                      <w:u w:val="single"/>
                      <w:vertAlign w:val="baseline"/>
                      <w:lang w:val="en-US" w:eastAsia="zh-CN"/>
                    </w:rPr>
                    <w:t>架空</w:t>
                  </w:r>
                  <w:r>
                    <w:rPr>
                      <w:rFonts w:hint="eastAsia" w:ascii="Times New Roman" w:hAnsi="Times New Roman" w:cs="Times New Roman"/>
                      <w:b/>
                      <w:bCs/>
                      <w:color w:val="auto"/>
                      <w:sz w:val="21"/>
                      <w:szCs w:val="21"/>
                      <w:highlight w:val="none"/>
                      <w:u w:val="single"/>
                      <w:vertAlign w:val="baseline"/>
                      <w:lang w:val="en-US" w:eastAsia="zh-CN"/>
                    </w:rPr>
                    <w:t>电力</w:t>
                  </w:r>
                  <w:r>
                    <w:rPr>
                      <w:rFonts w:hint="default" w:ascii="Times New Roman" w:hAnsi="Times New Roman" w:cs="Times New Roman"/>
                      <w:b/>
                      <w:bCs/>
                      <w:color w:val="auto"/>
                      <w:sz w:val="21"/>
                      <w:szCs w:val="21"/>
                      <w:highlight w:val="none"/>
                      <w:u w:val="single"/>
                      <w:vertAlign w:val="baseline"/>
                      <w:lang w:val="en-US" w:eastAsia="zh-CN"/>
                    </w:rPr>
                    <w:t>线</w:t>
                  </w:r>
                  <w:r>
                    <w:rPr>
                      <w:rFonts w:hint="eastAsia" w:ascii="Times New Roman" w:hAnsi="Times New Roman" w:cs="Times New Roman"/>
                      <w:b/>
                      <w:bCs/>
                      <w:color w:val="auto"/>
                      <w:sz w:val="21"/>
                      <w:szCs w:val="21"/>
                      <w:highlight w:val="none"/>
                      <w:u w:val="single"/>
                      <w:vertAlign w:val="baseline"/>
                      <w:lang w:val="en-US" w:eastAsia="zh-CN"/>
                    </w:rPr>
                    <w:t>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6" w:type="pct"/>
                  <w:vMerge w:val="restar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cs="Times New Roman"/>
                      <w:color w:val="auto"/>
                      <w:sz w:val="21"/>
                      <w:szCs w:val="21"/>
                      <w:highlight w:val="none"/>
                      <w:u w:val="single"/>
                      <w:vertAlign w:val="baseline"/>
                      <w:lang w:eastAsia="zh-CN"/>
                    </w:rPr>
                    <w:t>埋地油罐</w:t>
                  </w:r>
                </w:p>
              </w:tc>
              <w:tc>
                <w:tcPr>
                  <w:tcW w:w="719"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cs="Times New Roman"/>
                      <w:color w:val="auto"/>
                      <w:sz w:val="21"/>
                      <w:szCs w:val="21"/>
                      <w:highlight w:val="none"/>
                      <w:u w:val="single"/>
                      <w:vertAlign w:val="baseline"/>
                      <w:lang w:eastAsia="zh-CN"/>
                    </w:rPr>
                    <w:t>安全距离</w:t>
                  </w:r>
                </w:p>
              </w:tc>
              <w:tc>
                <w:tcPr>
                  <w:tcW w:w="1177"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single"/>
                      <w:vertAlign w:val="baseline"/>
                      <w:lang w:val="en-US" w:eastAsia="zh-CN"/>
                    </w:rPr>
                  </w:pPr>
                  <w:r>
                    <w:rPr>
                      <w:rFonts w:hint="eastAsia" w:ascii="Times New Roman" w:hAnsi="Times New Roman" w:cs="Times New Roman"/>
                      <w:color w:val="auto"/>
                      <w:sz w:val="21"/>
                      <w:szCs w:val="21"/>
                      <w:highlight w:val="none"/>
                      <w:u w:val="single"/>
                      <w:vertAlign w:val="baseline"/>
                      <w:lang w:val="en-US" w:eastAsia="zh-CN"/>
                    </w:rPr>
                    <w:t>5.5</w:t>
                  </w:r>
                </w:p>
              </w:tc>
              <w:tc>
                <w:tcPr>
                  <w:tcW w:w="1251" w:type="pct"/>
                  <w:noWrap w:val="0"/>
                  <w:vAlign w:val="center"/>
                </w:tcPr>
                <w:p>
                  <w:pPr>
                    <w:pStyle w:val="43"/>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u w:val="single"/>
                      <w:vertAlign w:val="baseline"/>
                      <w:lang w:val="en-US" w:eastAsia="zh-CN"/>
                    </w:rPr>
                  </w:pPr>
                  <w:r>
                    <w:rPr>
                      <w:rFonts w:hint="eastAsia" w:ascii="Times New Roman" w:hAnsi="Times New Roman" w:cs="Times New Roman"/>
                      <w:color w:val="auto"/>
                      <w:sz w:val="21"/>
                      <w:szCs w:val="21"/>
                      <w:highlight w:val="none"/>
                      <w:u w:val="single"/>
                      <w:vertAlign w:val="baseline"/>
                      <w:lang w:val="en-US" w:eastAsia="zh-CN"/>
                    </w:rPr>
                    <w:t>7</w:t>
                  </w:r>
                </w:p>
              </w:tc>
              <w:tc>
                <w:tcPr>
                  <w:tcW w:w="1255"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single"/>
                      <w:vertAlign w:val="baseline"/>
                      <w:lang w:val="en-US" w:eastAsia="zh-CN"/>
                    </w:rPr>
                  </w:pPr>
                  <w:r>
                    <w:rPr>
                      <w:rFonts w:hint="eastAsia" w:ascii="Times New Roman" w:hAnsi="Times New Roman" w:cs="Times New Roman"/>
                      <w:color w:val="auto"/>
                      <w:sz w:val="21"/>
                      <w:szCs w:val="21"/>
                      <w:highlight w:val="none"/>
                      <w:u w:val="single"/>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6" w:type="pct"/>
                  <w:vMerge w:val="continue"/>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single"/>
                      <w:vertAlign w:val="baseline"/>
                      <w:lang w:eastAsia="zh-CN"/>
                    </w:rPr>
                  </w:pPr>
                </w:p>
              </w:tc>
              <w:tc>
                <w:tcPr>
                  <w:tcW w:w="719"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cs="Times New Roman"/>
                      <w:color w:val="auto"/>
                      <w:sz w:val="21"/>
                      <w:szCs w:val="21"/>
                      <w:highlight w:val="none"/>
                      <w:u w:val="single"/>
                      <w:vertAlign w:val="baseline"/>
                      <w:lang w:eastAsia="zh-CN"/>
                    </w:rPr>
                    <w:t>设计距离</w:t>
                  </w:r>
                </w:p>
              </w:tc>
              <w:tc>
                <w:tcPr>
                  <w:tcW w:w="1177"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single"/>
                      <w:vertAlign w:val="baseline"/>
                      <w:lang w:val="en-US" w:eastAsia="zh-CN"/>
                    </w:rPr>
                  </w:pPr>
                  <w:r>
                    <w:rPr>
                      <w:rFonts w:hint="eastAsia" w:ascii="Times New Roman" w:hAnsi="Times New Roman" w:cs="Times New Roman"/>
                      <w:color w:val="auto"/>
                      <w:sz w:val="21"/>
                      <w:szCs w:val="21"/>
                      <w:highlight w:val="none"/>
                      <w:u w:val="single"/>
                      <w:vertAlign w:val="baseline"/>
                      <w:lang w:val="en-US" w:eastAsia="zh-CN"/>
                    </w:rPr>
                    <w:t>44.7</w:t>
                  </w:r>
                </w:p>
              </w:tc>
              <w:tc>
                <w:tcPr>
                  <w:tcW w:w="1251"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single"/>
                      <w:vertAlign w:val="baseline"/>
                      <w:lang w:val="en-US" w:eastAsia="zh-CN"/>
                    </w:rPr>
                  </w:pPr>
                  <w:r>
                    <w:rPr>
                      <w:rFonts w:hint="eastAsia" w:ascii="Times New Roman" w:hAnsi="Times New Roman" w:cs="Times New Roman"/>
                      <w:color w:val="auto"/>
                      <w:sz w:val="21"/>
                      <w:szCs w:val="21"/>
                      <w:highlight w:val="none"/>
                      <w:u w:val="single"/>
                      <w:vertAlign w:val="baseline"/>
                      <w:lang w:val="en-US" w:eastAsia="zh-CN"/>
                    </w:rPr>
                    <w:t>60</w:t>
                  </w:r>
                </w:p>
              </w:tc>
              <w:tc>
                <w:tcPr>
                  <w:tcW w:w="1255"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single"/>
                      <w:vertAlign w:val="baseline"/>
                      <w:lang w:val="en-US" w:eastAsia="zh-CN"/>
                    </w:rPr>
                  </w:pPr>
                  <w:r>
                    <w:rPr>
                      <w:rFonts w:hint="eastAsia" w:ascii="Times New Roman" w:hAnsi="Times New Roman" w:cs="Times New Roman"/>
                      <w:color w:val="auto"/>
                      <w:sz w:val="21"/>
                      <w:szCs w:val="21"/>
                      <w:highlight w:val="none"/>
                      <w:u w:val="single"/>
                      <w:vertAlign w:val="baseline"/>
                      <w:lang w:val="en-US" w:eastAsia="zh-CN"/>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6" w:type="pct"/>
                  <w:vMerge w:val="continue"/>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single"/>
                      <w:vertAlign w:val="baseline"/>
                      <w:lang w:eastAsia="zh-CN"/>
                    </w:rPr>
                  </w:pPr>
                </w:p>
              </w:tc>
              <w:tc>
                <w:tcPr>
                  <w:tcW w:w="719"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cs="Times New Roman"/>
                      <w:color w:val="auto"/>
                      <w:sz w:val="21"/>
                      <w:szCs w:val="21"/>
                      <w:highlight w:val="none"/>
                      <w:u w:val="single"/>
                      <w:vertAlign w:val="baseline"/>
                      <w:lang w:eastAsia="zh-CN"/>
                    </w:rPr>
                    <w:t>符合性</w:t>
                  </w:r>
                </w:p>
              </w:tc>
              <w:tc>
                <w:tcPr>
                  <w:tcW w:w="1177"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cs="Times New Roman"/>
                      <w:color w:val="auto"/>
                      <w:sz w:val="21"/>
                      <w:szCs w:val="21"/>
                      <w:highlight w:val="none"/>
                      <w:u w:val="single"/>
                      <w:vertAlign w:val="baseline"/>
                      <w:lang w:eastAsia="zh-CN"/>
                    </w:rPr>
                    <w:t>符合</w:t>
                  </w:r>
                </w:p>
              </w:tc>
              <w:tc>
                <w:tcPr>
                  <w:tcW w:w="1251"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cs="Times New Roman"/>
                      <w:color w:val="auto"/>
                      <w:sz w:val="21"/>
                      <w:szCs w:val="21"/>
                      <w:highlight w:val="none"/>
                      <w:u w:val="single"/>
                      <w:vertAlign w:val="baseline"/>
                      <w:lang w:eastAsia="zh-CN"/>
                    </w:rPr>
                    <w:t>符合</w:t>
                  </w:r>
                </w:p>
              </w:tc>
              <w:tc>
                <w:tcPr>
                  <w:tcW w:w="1255"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single"/>
                      <w:vertAlign w:val="baseline"/>
                      <w:lang w:eastAsia="zh-CN"/>
                    </w:rPr>
                  </w:pPr>
                  <w:r>
                    <w:rPr>
                      <w:rFonts w:hint="default" w:ascii="Times New Roman" w:hAnsi="Times New Roman" w:cs="Times New Roman"/>
                      <w:color w:val="auto"/>
                      <w:sz w:val="21"/>
                      <w:szCs w:val="21"/>
                      <w:highlight w:val="none"/>
                      <w:u w:val="singl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6" w:type="pct"/>
                  <w:vMerge w:val="restar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cs="Times New Roman"/>
                      <w:color w:val="auto"/>
                      <w:sz w:val="21"/>
                      <w:szCs w:val="21"/>
                      <w:highlight w:val="none"/>
                      <w:u w:val="single"/>
                      <w:vertAlign w:val="baseline"/>
                      <w:lang w:eastAsia="zh-CN"/>
                    </w:rPr>
                    <w:t>加油机</w:t>
                  </w:r>
                </w:p>
              </w:tc>
              <w:tc>
                <w:tcPr>
                  <w:tcW w:w="719"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cs="Times New Roman"/>
                      <w:color w:val="auto"/>
                      <w:sz w:val="21"/>
                      <w:szCs w:val="21"/>
                      <w:highlight w:val="none"/>
                      <w:u w:val="single"/>
                      <w:vertAlign w:val="baseline"/>
                      <w:lang w:eastAsia="zh-CN"/>
                    </w:rPr>
                    <w:t>安全距离</w:t>
                  </w:r>
                </w:p>
              </w:tc>
              <w:tc>
                <w:tcPr>
                  <w:tcW w:w="1177"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ascii="Times New Roman" w:hAnsi="Times New Roman" w:cs="Times New Roman"/>
                      <w:color w:val="auto"/>
                      <w:kern w:val="2"/>
                      <w:sz w:val="21"/>
                      <w:szCs w:val="21"/>
                      <w:highlight w:val="none"/>
                      <w:u w:val="single"/>
                      <w:vertAlign w:val="baseline"/>
                      <w:lang w:val="en-US" w:eastAsia="zh-CN" w:bidi="ar-SA"/>
                    </w:rPr>
                    <w:t>5</w:t>
                  </w:r>
                </w:p>
              </w:tc>
              <w:tc>
                <w:tcPr>
                  <w:tcW w:w="1251"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ascii="Times New Roman" w:hAnsi="Times New Roman" w:cs="Times New Roman"/>
                      <w:color w:val="auto"/>
                      <w:kern w:val="2"/>
                      <w:sz w:val="21"/>
                      <w:szCs w:val="21"/>
                      <w:highlight w:val="none"/>
                      <w:u w:val="single"/>
                      <w:vertAlign w:val="baseline"/>
                      <w:lang w:val="en-US" w:eastAsia="zh-CN" w:bidi="ar-SA"/>
                    </w:rPr>
                    <w:t>7</w:t>
                  </w:r>
                </w:p>
              </w:tc>
              <w:tc>
                <w:tcPr>
                  <w:tcW w:w="1255"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single"/>
                      <w:vertAlign w:val="baseline"/>
                      <w:lang w:val="en-US" w:eastAsia="zh-CN"/>
                    </w:rPr>
                  </w:pPr>
                  <w:r>
                    <w:rPr>
                      <w:rFonts w:hint="eastAsia" w:ascii="Times New Roman" w:hAnsi="Times New Roman" w:cs="Times New Roman"/>
                      <w:color w:val="auto"/>
                      <w:sz w:val="21"/>
                      <w:szCs w:val="21"/>
                      <w:highlight w:val="none"/>
                      <w:u w:val="single"/>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6" w:type="pct"/>
                  <w:vMerge w:val="continue"/>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single"/>
                      <w:vertAlign w:val="baseline"/>
                      <w:lang w:eastAsia="zh-CN"/>
                    </w:rPr>
                  </w:pPr>
                </w:p>
              </w:tc>
              <w:tc>
                <w:tcPr>
                  <w:tcW w:w="719"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cs="Times New Roman"/>
                      <w:color w:val="auto"/>
                      <w:sz w:val="21"/>
                      <w:szCs w:val="21"/>
                      <w:highlight w:val="none"/>
                      <w:u w:val="single"/>
                      <w:vertAlign w:val="baseline"/>
                      <w:lang w:eastAsia="zh-CN"/>
                    </w:rPr>
                    <w:t>设计距离</w:t>
                  </w:r>
                </w:p>
              </w:tc>
              <w:tc>
                <w:tcPr>
                  <w:tcW w:w="1177"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ascii="Times New Roman" w:hAnsi="Times New Roman" w:cs="Times New Roman"/>
                      <w:color w:val="auto"/>
                      <w:kern w:val="2"/>
                      <w:sz w:val="21"/>
                      <w:szCs w:val="21"/>
                      <w:highlight w:val="none"/>
                      <w:u w:val="single"/>
                      <w:vertAlign w:val="baseline"/>
                      <w:lang w:val="en-US" w:eastAsia="zh-CN" w:bidi="ar-SA"/>
                    </w:rPr>
                    <w:t>48</w:t>
                  </w:r>
                </w:p>
              </w:tc>
              <w:tc>
                <w:tcPr>
                  <w:tcW w:w="1251"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ascii="Times New Roman" w:hAnsi="Times New Roman" w:cs="Times New Roman"/>
                      <w:color w:val="auto"/>
                      <w:kern w:val="2"/>
                      <w:sz w:val="21"/>
                      <w:szCs w:val="21"/>
                      <w:highlight w:val="none"/>
                      <w:u w:val="single"/>
                      <w:vertAlign w:val="baseline"/>
                      <w:lang w:val="en-US" w:eastAsia="zh-CN" w:bidi="ar-SA"/>
                    </w:rPr>
                    <w:t>58</w:t>
                  </w:r>
                </w:p>
              </w:tc>
              <w:tc>
                <w:tcPr>
                  <w:tcW w:w="1255"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ascii="Times New Roman" w:hAnsi="Times New Roman" w:cs="Times New Roman"/>
                      <w:color w:val="auto"/>
                      <w:kern w:val="2"/>
                      <w:sz w:val="21"/>
                      <w:szCs w:val="21"/>
                      <w:highlight w:val="none"/>
                      <w:u w:val="single"/>
                      <w:vertAlign w:val="baseline"/>
                      <w:lang w:val="en-US" w:eastAsia="zh-CN" w:bidi="ar-SA"/>
                    </w:rPr>
                    <w:t>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6" w:type="pct"/>
                  <w:vMerge w:val="continue"/>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single"/>
                      <w:vertAlign w:val="baseline"/>
                      <w:lang w:eastAsia="zh-CN"/>
                    </w:rPr>
                  </w:pPr>
                </w:p>
              </w:tc>
              <w:tc>
                <w:tcPr>
                  <w:tcW w:w="719"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cs="Times New Roman"/>
                      <w:color w:val="auto"/>
                      <w:sz w:val="21"/>
                      <w:szCs w:val="21"/>
                      <w:highlight w:val="none"/>
                      <w:u w:val="single"/>
                      <w:vertAlign w:val="baseline"/>
                      <w:lang w:eastAsia="zh-CN"/>
                    </w:rPr>
                    <w:t>符合性</w:t>
                  </w:r>
                </w:p>
              </w:tc>
              <w:tc>
                <w:tcPr>
                  <w:tcW w:w="1177"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cs="Times New Roman"/>
                      <w:color w:val="auto"/>
                      <w:sz w:val="21"/>
                      <w:szCs w:val="21"/>
                      <w:highlight w:val="none"/>
                      <w:u w:val="single"/>
                      <w:vertAlign w:val="baseline"/>
                      <w:lang w:eastAsia="zh-CN"/>
                    </w:rPr>
                    <w:t>符合</w:t>
                  </w:r>
                </w:p>
              </w:tc>
              <w:tc>
                <w:tcPr>
                  <w:tcW w:w="1251"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cs="Times New Roman"/>
                      <w:color w:val="auto"/>
                      <w:sz w:val="21"/>
                      <w:szCs w:val="21"/>
                      <w:highlight w:val="none"/>
                      <w:u w:val="single"/>
                      <w:vertAlign w:val="baseline"/>
                      <w:lang w:eastAsia="zh-CN"/>
                    </w:rPr>
                    <w:t>符合</w:t>
                  </w:r>
                </w:p>
              </w:tc>
              <w:tc>
                <w:tcPr>
                  <w:tcW w:w="1255"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single"/>
                      <w:vertAlign w:val="baseline"/>
                      <w:lang w:eastAsia="zh-CN"/>
                    </w:rPr>
                  </w:pPr>
                  <w:r>
                    <w:rPr>
                      <w:rFonts w:hint="default" w:ascii="Times New Roman" w:hAnsi="Times New Roman" w:cs="Times New Roman"/>
                      <w:color w:val="auto"/>
                      <w:sz w:val="21"/>
                      <w:szCs w:val="21"/>
                      <w:highlight w:val="none"/>
                      <w:u w:val="singl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6" w:type="pct"/>
                  <w:vMerge w:val="restar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cs="Times New Roman"/>
                      <w:color w:val="auto"/>
                      <w:sz w:val="21"/>
                      <w:szCs w:val="21"/>
                      <w:highlight w:val="none"/>
                      <w:u w:val="single"/>
                      <w:vertAlign w:val="baseline"/>
                      <w:lang w:eastAsia="zh-CN"/>
                    </w:rPr>
                    <w:t>油罐通气管口</w:t>
                  </w:r>
                </w:p>
              </w:tc>
              <w:tc>
                <w:tcPr>
                  <w:tcW w:w="719"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cs="Times New Roman"/>
                      <w:color w:val="auto"/>
                      <w:sz w:val="21"/>
                      <w:szCs w:val="21"/>
                      <w:highlight w:val="none"/>
                      <w:u w:val="single"/>
                      <w:vertAlign w:val="baseline"/>
                      <w:lang w:eastAsia="zh-CN"/>
                    </w:rPr>
                    <w:t>安全距离</w:t>
                  </w:r>
                </w:p>
              </w:tc>
              <w:tc>
                <w:tcPr>
                  <w:tcW w:w="1177"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ascii="Times New Roman" w:hAnsi="Times New Roman" w:cs="Times New Roman"/>
                      <w:color w:val="auto"/>
                      <w:kern w:val="2"/>
                      <w:sz w:val="21"/>
                      <w:szCs w:val="21"/>
                      <w:highlight w:val="none"/>
                      <w:u w:val="single"/>
                      <w:vertAlign w:val="baseline"/>
                      <w:lang w:val="en-US" w:eastAsia="zh-CN" w:bidi="ar-SA"/>
                    </w:rPr>
                    <w:t>5</w:t>
                  </w:r>
                </w:p>
              </w:tc>
              <w:tc>
                <w:tcPr>
                  <w:tcW w:w="1251"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ascii="Times New Roman" w:hAnsi="Times New Roman" w:cs="Times New Roman"/>
                      <w:color w:val="auto"/>
                      <w:kern w:val="2"/>
                      <w:sz w:val="21"/>
                      <w:szCs w:val="21"/>
                      <w:highlight w:val="none"/>
                      <w:u w:val="single"/>
                      <w:vertAlign w:val="baseline"/>
                      <w:lang w:val="en-US" w:eastAsia="zh-CN" w:bidi="ar-SA"/>
                    </w:rPr>
                    <w:t>7</w:t>
                  </w:r>
                </w:p>
              </w:tc>
              <w:tc>
                <w:tcPr>
                  <w:tcW w:w="1255"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single"/>
                      <w:vertAlign w:val="baseline"/>
                      <w:lang w:val="en-US" w:eastAsia="zh-CN"/>
                    </w:rPr>
                  </w:pPr>
                  <w:r>
                    <w:rPr>
                      <w:rFonts w:hint="eastAsia" w:ascii="Times New Roman" w:hAnsi="Times New Roman" w:cs="Times New Roman"/>
                      <w:color w:val="auto"/>
                      <w:sz w:val="21"/>
                      <w:szCs w:val="21"/>
                      <w:highlight w:val="none"/>
                      <w:u w:val="single"/>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6" w:type="pct"/>
                  <w:vMerge w:val="continue"/>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single"/>
                      <w:vertAlign w:val="baseline"/>
                      <w:lang w:eastAsia="zh-CN"/>
                    </w:rPr>
                  </w:pPr>
                </w:p>
              </w:tc>
              <w:tc>
                <w:tcPr>
                  <w:tcW w:w="719"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cs="Times New Roman"/>
                      <w:color w:val="auto"/>
                      <w:sz w:val="21"/>
                      <w:szCs w:val="21"/>
                      <w:highlight w:val="none"/>
                      <w:u w:val="single"/>
                      <w:vertAlign w:val="baseline"/>
                      <w:lang w:eastAsia="zh-CN"/>
                    </w:rPr>
                    <w:t>设计距离</w:t>
                  </w:r>
                </w:p>
              </w:tc>
              <w:tc>
                <w:tcPr>
                  <w:tcW w:w="1177"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ascii="Times New Roman" w:hAnsi="Times New Roman" w:cs="Times New Roman"/>
                      <w:color w:val="auto"/>
                      <w:kern w:val="2"/>
                      <w:sz w:val="21"/>
                      <w:szCs w:val="21"/>
                      <w:highlight w:val="none"/>
                      <w:u w:val="single"/>
                      <w:vertAlign w:val="baseline"/>
                      <w:lang w:val="en-US" w:eastAsia="zh-CN" w:bidi="ar-SA"/>
                    </w:rPr>
                    <w:t>46.7</w:t>
                  </w:r>
                </w:p>
              </w:tc>
              <w:tc>
                <w:tcPr>
                  <w:tcW w:w="1251"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ascii="Times New Roman" w:hAnsi="Times New Roman" w:cs="Times New Roman"/>
                      <w:color w:val="auto"/>
                      <w:kern w:val="2"/>
                      <w:sz w:val="21"/>
                      <w:szCs w:val="21"/>
                      <w:highlight w:val="none"/>
                      <w:u w:val="single"/>
                      <w:vertAlign w:val="baseline"/>
                      <w:lang w:val="en-US" w:eastAsia="zh-CN" w:bidi="ar-SA"/>
                    </w:rPr>
                    <w:t>57</w:t>
                  </w:r>
                </w:p>
              </w:tc>
              <w:tc>
                <w:tcPr>
                  <w:tcW w:w="1255"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ascii="Times New Roman" w:hAnsi="Times New Roman" w:cs="Times New Roman"/>
                      <w:color w:val="auto"/>
                      <w:kern w:val="2"/>
                      <w:sz w:val="21"/>
                      <w:szCs w:val="21"/>
                      <w:highlight w:val="none"/>
                      <w:u w:val="single"/>
                      <w:vertAlign w:val="baseline"/>
                      <w:lang w:val="en-US" w:eastAsia="zh-CN" w:bidi="ar-SA"/>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6" w:type="pct"/>
                  <w:vMerge w:val="continue"/>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single"/>
                      <w:vertAlign w:val="baseline"/>
                      <w:lang w:eastAsia="zh-CN"/>
                    </w:rPr>
                  </w:pPr>
                </w:p>
              </w:tc>
              <w:tc>
                <w:tcPr>
                  <w:tcW w:w="719"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cs="Times New Roman"/>
                      <w:color w:val="auto"/>
                      <w:sz w:val="21"/>
                      <w:szCs w:val="21"/>
                      <w:highlight w:val="none"/>
                      <w:u w:val="single"/>
                      <w:vertAlign w:val="baseline"/>
                      <w:lang w:eastAsia="zh-CN"/>
                    </w:rPr>
                    <w:t>符合性</w:t>
                  </w:r>
                </w:p>
              </w:tc>
              <w:tc>
                <w:tcPr>
                  <w:tcW w:w="1177"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cs="Times New Roman"/>
                      <w:color w:val="auto"/>
                      <w:sz w:val="21"/>
                      <w:szCs w:val="21"/>
                      <w:highlight w:val="none"/>
                      <w:u w:val="single"/>
                      <w:vertAlign w:val="baseline"/>
                      <w:lang w:eastAsia="zh-CN"/>
                    </w:rPr>
                    <w:t>符合</w:t>
                  </w:r>
                </w:p>
              </w:tc>
              <w:tc>
                <w:tcPr>
                  <w:tcW w:w="1251"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cs="Times New Roman"/>
                      <w:color w:val="auto"/>
                      <w:sz w:val="21"/>
                      <w:szCs w:val="21"/>
                      <w:highlight w:val="none"/>
                      <w:u w:val="single"/>
                      <w:vertAlign w:val="baseline"/>
                      <w:lang w:eastAsia="zh-CN"/>
                    </w:rPr>
                    <w:t>符合</w:t>
                  </w:r>
                </w:p>
              </w:tc>
              <w:tc>
                <w:tcPr>
                  <w:tcW w:w="1255"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single"/>
                      <w:vertAlign w:val="baseline"/>
                      <w:lang w:eastAsia="zh-CN"/>
                    </w:rPr>
                  </w:pPr>
                  <w:r>
                    <w:rPr>
                      <w:rFonts w:hint="default" w:ascii="Times New Roman" w:hAnsi="Times New Roman" w:cs="Times New Roman"/>
                      <w:color w:val="auto"/>
                      <w:sz w:val="21"/>
                      <w:szCs w:val="21"/>
                      <w:highlight w:val="none"/>
                      <w:u w:val="single"/>
                      <w:vertAlign w:val="baseline"/>
                      <w:lang w:eastAsia="zh-CN"/>
                    </w:rPr>
                    <w:t>符合</w:t>
                  </w:r>
                </w:p>
              </w:tc>
            </w:tr>
          </w:tbl>
          <w:p>
            <w:pPr>
              <w:pStyle w:val="43"/>
              <w:keepNext w:val="0"/>
              <w:keepLines w:val="0"/>
              <w:pageBreakBefore w:val="0"/>
              <w:widowControl w:val="0"/>
              <w:suppressLineNumbers w:val="0"/>
              <w:kinsoku/>
              <w:wordWrap/>
              <w:overflowPunct/>
              <w:topLinePunct w:val="0"/>
              <w:autoSpaceDE w:val="0"/>
              <w:autoSpaceDN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b/>
                <w:bCs/>
                <w:color w:val="auto"/>
                <w:sz w:val="21"/>
                <w:szCs w:val="21"/>
                <w:highlight w:val="none"/>
                <w:u w:val="single"/>
                <w:lang w:val="zh-CN" w:eastAsia="zh-CN"/>
              </w:rPr>
            </w:pPr>
            <w:r>
              <w:rPr>
                <w:rFonts w:hint="default" w:ascii="Times New Roman" w:hAnsi="Times New Roman" w:cs="Times New Roman"/>
                <w:b/>
                <w:bCs/>
                <w:color w:val="auto"/>
                <w:sz w:val="21"/>
                <w:szCs w:val="21"/>
                <w:highlight w:val="none"/>
                <w:u w:val="single"/>
                <w:lang w:val="zh-CN" w:eastAsia="zh-CN"/>
              </w:rPr>
              <w:t>表</w:t>
            </w:r>
            <w:r>
              <w:rPr>
                <w:rFonts w:hint="default" w:ascii="Times New Roman" w:hAnsi="Times New Roman" w:cs="Times New Roman"/>
                <w:b/>
                <w:bCs/>
                <w:color w:val="auto"/>
                <w:sz w:val="21"/>
                <w:szCs w:val="21"/>
                <w:highlight w:val="none"/>
                <w:u w:val="single"/>
                <w:lang w:val="en-US" w:eastAsia="zh-CN"/>
              </w:rPr>
              <w:t>1-</w:t>
            </w:r>
            <w:r>
              <w:rPr>
                <w:rFonts w:hint="eastAsia" w:ascii="Times New Roman" w:hAnsi="Times New Roman" w:cs="Times New Roman"/>
                <w:b/>
                <w:bCs/>
                <w:color w:val="auto"/>
                <w:sz w:val="21"/>
                <w:szCs w:val="21"/>
                <w:highlight w:val="none"/>
                <w:u w:val="single"/>
                <w:lang w:val="en-US" w:eastAsia="zh-CN"/>
              </w:rPr>
              <w:t>2</w:t>
            </w:r>
            <w:r>
              <w:rPr>
                <w:rFonts w:hint="default" w:ascii="Times New Roman" w:hAnsi="Times New Roman" w:cs="Times New Roman"/>
                <w:b/>
                <w:bCs/>
                <w:color w:val="auto"/>
                <w:sz w:val="21"/>
                <w:szCs w:val="21"/>
                <w:highlight w:val="none"/>
                <w:u w:val="single"/>
                <w:lang w:val="en-US" w:eastAsia="zh-CN"/>
              </w:rPr>
              <w:t xml:space="preserve"> </w:t>
            </w:r>
            <w:r>
              <w:rPr>
                <w:rFonts w:hint="eastAsia" w:ascii="Times New Roman" w:hAnsi="Times New Roman" w:cs="Times New Roman"/>
                <w:b/>
                <w:bCs/>
                <w:color w:val="auto"/>
                <w:sz w:val="21"/>
                <w:szCs w:val="21"/>
                <w:highlight w:val="none"/>
                <w:u w:val="single"/>
                <w:lang w:val="en-US" w:eastAsia="zh-CN"/>
              </w:rPr>
              <w:t xml:space="preserve"> 柴油设备</w:t>
            </w:r>
            <w:r>
              <w:rPr>
                <w:rFonts w:hint="default" w:ascii="Times New Roman" w:hAnsi="Times New Roman" w:cs="Times New Roman"/>
                <w:b/>
                <w:bCs/>
                <w:color w:val="auto"/>
                <w:sz w:val="21"/>
                <w:szCs w:val="21"/>
                <w:highlight w:val="none"/>
                <w:u w:val="single"/>
                <w:lang w:val="zh-CN" w:eastAsia="zh-CN"/>
              </w:rPr>
              <w:t>与站址周边主要建筑物安全距离符合性</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1113"/>
              <w:gridCol w:w="1790"/>
              <w:gridCol w:w="1919"/>
              <w:gridCol w:w="1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3" w:type="pct"/>
                  <w:vMerge w:val="restar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u w:val="single"/>
                      <w:vertAlign w:val="baseline"/>
                      <w:lang w:eastAsia="zh-CN"/>
                    </w:rPr>
                  </w:pPr>
                  <w:r>
                    <w:rPr>
                      <w:rFonts w:hint="default" w:ascii="Times New Roman" w:hAnsi="Times New Roman" w:cs="Times New Roman"/>
                      <w:b/>
                      <w:bCs/>
                      <w:color w:val="auto"/>
                      <w:sz w:val="21"/>
                      <w:szCs w:val="21"/>
                      <w:highlight w:val="none"/>
                      <w:u w:val="single"/>
                      <w:vertAlign w:val="baseline"/>
                      <w:lang w:eastAsia="zh-CN"/>
                    </w:rPr>
                    <w:t>站内设施</w:t>
                  </w:r>
                </w:p>
              </w:tc>
              <w:tc>
                <w:tcPr>
                  <w:tcW w:w="730" w:type="pct"/>
                  <w:vMerge w:val="restar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u w:val="single"/>
                      <w:vertAlign w:val="baseline"/>
                      <w:lang w:eastAsia="zh-CN"/>
                    </w:rPr>
                  </w:pPr>
                  <w:r>
                    <w:rPr>
                      <w:rFonts w:hint="default" w:ascii="Times New Roman" w:hAnsi="Times New Roman" w:cs="Times New Roman"/>
                      <w:b/>
                      <w:bCs/>
                      <w:color w:val="auto"/>
                      <w:sz w:val="21"/>
                      <w:szCs w:val="21"/>
                      <w:highlight w:val="none"/>
                      <w:u w:val="single"/>
                      <w:vertAlign w:val="baseline"/>
                      <w:lang w:eastAsia="zh-CN"/>
                    </w:rPr>
                    <w:t>距离</w:t>
                  </w:r>
                </w:p>
              </w:tc>
              <w:tc>
                <w:tcPr>
                  <w:tcW w:w="3676" w:type="pct"/>
                  <w:gridSpan w:val="3"/>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b/>
                      <w:bCs/>
                      <w:color w:val="auto"/>
                      <w:sz w:val="21"/>
                      <w:szCs w:val="21"/>
                      <w:highlight w:val="none"/>
                      <w:u w:val="single"/>
                      <w:vertAlign w:val="baseline"/>
                      <w:lang w:eastAsia="zh-CN"/>
                    </w:rPr>
                    <w:t>站外主要设施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3" w:type="pct"/>
                  <w:vMerge w:val="continue"/>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u w:val="single"/>
                      <w:vertAlign w:val="baseline"/>
                    </w:rPr>
                  </w:pPr>
                </w:p>
              </w:tc>
              <w:tc>
                <w:tcPr>
                  <w:tcW w:w="730" w:type="pct"/>
                  <w:vMerge w:val="continue"/>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u w:val="single"/>
                      <w:vertAlign w:val="baseline"/>
                    </w:rPr>
                  </w:pPr>
                </w:p>
              </w:tc>
              <w:tc>
                <w:tcPr>
                  <w:tcW w:w="1174"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u w:val="single"/>
                      <w:vertAlign w:val="baseline"/>
                      <w:lang w:eastAsia="zh-CN"/>
                    </w:rPr>
                  </w:pPr>
                  <w:r>
                    <w:rPr>
                      <w:rFonts w:hint="default" w:ascii="Times New Roman" w:hAnsi="Times New Roman" w:cs="Times New Roman"/>
                      <w:b/>
                      <w:bCs/>
                      <w:color w:val="auto"/>
                      <w:sz w:val="21"/>
                      <w:szCs w:val="21"/>
                      <w:highlight w:val="none"/>
                      <w:u w:val="single"/>
                      <w:vertAlign w:val="baseline"/>
                      <w:lang w:eastAsia="zh-CN"/>
                    </w:rPr>
                    <w:t>城市主干路</w:t>
                  </w:r>
                </w:p>
              </w:tc>
              <w:tc>
                <w:tcPr>
                  <w:tcW w:w="1919" w:type="dxa"/>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u w:val="single"/>
                      <w:vertAlign w:val="baseline"/>
                      <w:lang w:eastAsia="zh-CN"/>
                    </w:rPr>
                  </w:pPr>
                  <w:r>
                    <w:rPr>
                      <w:rFonts w:hint="default" w:ascii="Times New Roman" w:hAnsi="Times New Roman" w:cs="Times New Roman"/>
                      <w:b/>
                      <w:bCs/>
                      <w:color w:val="auto"/>
                      <w:sz w:val="21"/>
                      <w:szCs w:val="21"/>
                      <w:highlight w:val="none"/>
                      <w:u w:val="single"/>
                      <w:vertAlign w:val="baseline"/>
                      <w:lang w:val="en-US" w:eastAsia="zh-CN"/>
                    </w:rPr>
                    <w:t>民用建筑物三类保护物</w:t>
                  </w:r>
                </w:p>
              </w:tc>
              <w:tc>
                <w:tcPr>
                  <w:tcW w:w="1895" w:type="dxa"/>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b/>
                      <w:bCs/>
                      <w:color w:val="auto"/>
                      <w:sz w:val="21"/>
                      <w:szCs w:val="21"/>
                      <w:highlight w:val="none"/>
                      <w:u w:val="single"/>
                      <w:vertAlign w:val="baseline"/>
                      <w:lang w:val="en-US" w:eastAsia="zh-CN"/>
                    </w:rPr>
                    <w:t>架空</w:t>
                  </w:r>
                  <w:r>
                    <w:rPr>
                      <w:rFonts w:hint="eastAsia" w:ascii="Times New Roman" w:hAnsi="Times New Roman" w:cs="Times New Roman"/>
                      <w:b/>
                      <w:bCs/>
                      <w:color w:val="auto"/>
                      <w:sz w:val="21"/>
                      <w:szCs w:val="21"/>
                      <w:highlight w:val="none"/>
                      <w:u w:val="single"/>
                      <w:vertAlign w:val="baseline"/>
                      <w:lang w:val="en-US" w:eastAsia="zh-CN"/>
                    </w:rPr>
                    <w:t>电力</w:t>
                  </w:r>
                  <w:r>
                    <w:rPr>
                      <w:rFonts w:hint="default" w:ascii="Times New Roman" w:hAnsi="Times New Roman" w:cs="Times New Roman"/>
                      <w:b/>
                      <w:bCs/>
                      <w:color w:val="auto"/>
                      <w:sz w:val="21"/>
                      <w:szCs w:val="21"/>
                      <w:highlight w:val="none"/>
                      <w:u w:val="single"/>
                      <w:vertAlign w:val="baseline"/>
                      <w:lang w:val="en-US" w:eastAsia="zh-CN"/>
                    </w:rPr>
                    <w:t>线</w:t>
                  </w:r>
                  <w:r>
                    <w:rPr>
                      <w:rFonts w:hint="eastAsia" w:ascii="Times New Roman" w:hAnsi="Times New Roman" w:cs="Times New Roman"/>
                      <w:b/>
                      <w:bCs/>
                      <w:color w:val="auto"/>
                      <w:sz w:val="21"/>
                      <w:szCs w:val="21"/>
                      <w:highlight w:val="none"/>
                      <w:u w:val="single"/>
                      <w:vertAlign w:val="baseline"/>
                      <w:lang w:val="en-US" w:eastAsia="zh-CN"/>
                    </w:rPr>
                    <w:t>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3" w:type="pct"/>
                  <w:vMerge w:val="restar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cs="Times New Roman"/>
                      <w:color w:val="auto"/>
                      <w:sz w:val="21"/>
                      <w:szCs w:val="21"/>
                      <w:highlight w:val="none"/>
                      <w:u w:val="single"/>
                      <w:vertAlign w:val="baseline"/>
                      <w:lang w:eastAsia="zh-CN"/>
                    </w:rPr>
                    <w:t>埋地油罐区</w:t>
                  </w:r>
                </w:p>
              </w:tc>
              <w:tc>
                <w:tcPr>
                  <w:tcW w:w="730"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cs="Times New Roman"/>
                      <w:color w:val="auto"/>
                      <w:sz w:val="21"/>
                      <w:szCs w:val="21"/>
                      <w:highlight w:val="none"/>
                      <w:u w:val="single"/>
                      <w:vertAlign w:val="baseline"/>
                      <w:lang w:eastAsia="zh-CN"/>
                    </w:rPr>
                    <w:t>安全距离</w:t>
                  </w:r>
                </w:p>
              </w:tc>
              <w:tc>
                <w:tcPr>
                  <w:tcW w:w="1174"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single"/>
                      <w:vertAlign w:val="baseline"/>
                      <w:lang w:val="en-US" w:eastAsia="zh-CN"/>
                    </w:rPr>
                  </w:pPr>
                  <w:r>
                    <w:rPr>
                      <w:rFonts w:hint="eastAsia" w:ascii="Times New Roman" w:hAnsi="Times New Roman" w:cs="Times New Roman"/>
                      <w:color w:val="auto"/>
                      <w:sz w:val="21"/>
                      <w:szCs w:val="21"/>
                      <w:highlight w:val="none"/>
                      <w:u w:val="single"/>
                      <w:vertAlign w:val="baseline"/>
                      <w:lang w:val="en-US" w:eastAsia="zh-CN"/>
                    </w:rPr>
                    <w:t>3</w:t>
                  </w:r>
                </w:p>
              </w:tc>
              <w:tc>
                <w:tcPr>
                  <w:tcW w:w="1259" w:type="pct"/>
                  <w:noWrap w:val="0"/>
                  <w:vAlign w:val="center"/>
                </w:tcPr>
                <w:p>
                  <w:pPr>
                    <w:pStyle w:val="43"/>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u w:val="single"/>
                      <w:vertAlign w:val="baseline"/>
                      <w:lang w:val="en-US" w:eastAsia="zh-CN"/>
                    </w:rPr>
                  </w:pPr>
                  <w:r>
                    <w:rPr>
                      <w:rFonts w:hint="eastAsia" w:ascii="Times New Roman" w:hAnsi="Times New Roman" w:cs="Times New Roman"/>
                      <w:color w:val="auto"/>
                      <w:sz w:val="21"/>
                      <w:szCs w:val="21"/>
                      <w:highlight w:val="none"/>
                      <w:u w:val="single"/>
                      <w:vertAlign w:val="baseline"/>
                      <w:lang w:val="en-US" w:eastAsia="zh-CN"/>
                    </w:rPr>
                    <w:t>6</w:t>
                  </w:r>
                </w:p>
              </w:tc>
              <w:tc>
                <w:tcPr>
                  <w:tcW w:w="1242"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single"/>
                      <w:vertAlign w:val="baseline"/>
                      <w:lang w:val="en-US" w:eastAsia="zh-CN"/>
                    </w:rPr>
                  </w:pPr>
                  <w:r>
                    <w:rPr>
                      <w:rFonts w:hint="eastAsia" w:ascii="Times New Roman" w:hAnsi="Times New Roman" w:cs="Times New Roman"/>
                      <w:color w:val="auto"/>
                      <w:sz w:val="21"/>
                      <w:szCs w:val="21"/>
                      <w:highlight w:val="none"/>
                      <w:u w:val="single"/>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3" w:type="pct"/>
                  <w:vMerge w:val="continue"/>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single"/>
                      <w:vertAlign w:val="baseline"/>
                      <w:lang w:eastAsia="zh-CN"/>
                    </w:rPr>
                  </w:pPr>
                </w:p>
              </w:tc>
              <w:tc>
                <w:tcPr>
                  <w:tcW w:w="730"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cs="Times New Roman"/>
                      <w:color w:val="auto"/>
                      <w:sz w:val="21"/>
                      <w:szCs w:val="21"/>
                      <w:highlight w:val="none"/>
                      <w:u w:val="single"/>
                      <w:vertAlign w:val="baseline"/>
                      <w:lang w:eastAsia="zh-CN"/>
                    </w:rPr>
                    <w:t>设计距离</w:t>
                  </w:r>
                </w:p>
              </w:tc>
              <w:tc>
                <w:tcPr>
                  <w:tcW w:w="1174"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single"/>
                      <w:vertAlign w:val="baseline"/>
                      <w:lang w:val="en-US" w:eastAsia="zh-CN"/>
                    </w:rPr>
                  </w:pPr>
                  <w:r>
                    <w:rPr>
                      <w:rFonts w:hint="eastAsia" w:ascii="Times New Roman" w:hAnsi="Times New Roman" w:cs="Times New Roman"/>
                      <w:color w:val="auto"/>
                      <w:sz w:val="21"/>
                      <w:szCs w:val="21"/>
                      <w:highlight w:val="none"/>
                      <w:u w:val="single"/>
                      <w:vertAlign w:val="baseline"/>
                      <w:lang w:val="en-US" w:eastAsia="zh-CN"/>
                    </w:rPr>
                    <w:t>44.8</w:t>
                  </w:r>
                </w:p>
              </w:tc>
              <w:tc>
                <w:tcPr>
                  <w:tcW w:w="1259"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single"/>
                      <w:vertAlign w:val="baseline"/>
                      <w:lang w:val="en-US" w:eastAsia="zh-CN"/>
                    </w:rPr>
                  </w:pPr>
                  <w:r>
                    <w:rPr>
                      <w:rFonts w:hint="eastAsia" w:ascii="Times New Roman" w:hAnsi="Times New Roman" w:cs="Times New Roman"/>
                      <w:color w:val="auto"/>
                      <w:sz w:val="21"/>
                      <w:szCs w:val="21"/>
                      <w:highlight w:val="none"/>
                      <w:u w:val="single"/>
                      <w:vertAlign w:val="baseline"/>
                      <w:lang w:val="en-US" w:eastAsia="zh-CN"/>
                    </w:rPr>
                    <w:t>60</w:t>
                  </w:r>
                </w:p>
              </w:tc>
              <w:tc>
                <w:tcPr>
                  <w:tcW w:w="1242"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single"/>
                      <w:vertAlign w:val="baseline"/>
                      <w:lang w:val="en-US" w:eastAsia="zh-CN"/>
                    </w:rPr>
                  </w:pPr>
                  <w:r>
                    <w:rPr>
                      <w:rFonts w:hint="eastAsia" w:ascii="Times New Roman" w:hAnsi="Times New Roman" w:cs="Times New Roman"/>
                      <w:color w:val="auto"/>
                      <w:sz w:val="21"/>
                      <w:szCs w:val="21"/>
                      <w:highlight w:val="none"/>
                      <w:u w:val="single"/>
                      <w:vertAlign w:val="baseline"/>
                      <w:lang w:val="en-US" w:eastAsia="zh-CN"/>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3" w:type="pct"/>
                  <w:vMerge w:val="continue"/>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single"/>
                      <w:vertAlign w:val="baseline"/>
                      <w:lang w:eastAsia="zh-CN"/>
                    </w:rPr>
                  </w:pPr>
                </w:p>
              </w:tc>
              <w:tc>
                <w:tcPr>
                  <w:tcW w:w="730"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cs="Times New Roman"/>
                      <w:color w:val="auto"/>
                      <w:sz w:val="21"/>
                      <w:szCs w:val="21"/>
                      <w:highlight w:val="none"/>
                      <w:u w:val="single"/>
                      <w:vertAlign w:val="baseline"/>
                      <w:lang w:eastAsia="zh-CN"/>
                    </w:rPr>
                    <w:t>符合性</w:t>
                  </w:r>
                </w:p>
              </w:tc>
              <w:tc>
                <w:tcPr>
                  <w:tcW w:w="1174"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cs="Times New Roman"/>
                      <w:color w:val="auto"/>
                      <w:sz w:val="21"/>
                      <w:szCs w:val="21"/>
                      <w:highlight w:val="none"/>
                      <w:u w:val="single"/>
                      <w:vertAlign w:val="baseline"/>
                      <w:lang w:eastAsia="zh-CN"/>
                    </w:rPr>
                    <w:t>符合</w:t>
                  </w:r>
                </w:p>
              </w:tc>
              <w:tc>
                <w:tcPr>
                  <w:tcW w:w="1259"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cs="Times New Roman"/>
                      <w:color w:val="auto"/>
                      <w:sz w:val="21"/>
                      <w:szCs w:val="21"/>
                      <w:highlight w:val="none"/>
                      <w:u w:val="single"/>
                      <w:vertAlign w:val="baseline"/>
                      <w:lang w:eastAsia="zh-CN"/>
                    </w:rPr>
                    <w:t>符合</w:t>
                  </w:r>
                </w:p>
              </w:tc>
              <w:tc>
                <w:tcPr>
                  <w:tcW w:w="1242"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single"/>
                      <w:vertAlign w:val="baseline"/>
                      <w:lang w:eastAsia="zh-CN"/>
                    </w:rPr>
                  </w:pPr>
                  <w:r>
                    <w:rPr>
                      <w:rFonts w:hint="default" w:ascii="Times New Roman" w:hAnsi="Times New Roman" w:cs="Times New Roman"/>
                      <w:color w:val="auto"/>
                      <w:sz w:val="21"/>
                      <w:szCs w:val="21"/>
                      <w:highlight w:val="none"/>
                      <w:u w:val="singl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3" w:type="pct"/>
                  <w:vMerge w:val="restar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cs="Times New Roman"/>
                      <w:color w:val="auto"/>
                      <w:sz w:val="21"/>
                      <w:szCs w:val="21"/>
                      <w:highlight w:val="none"/>
                      <w:u w:val="single"/>
                      <w:vertAlign w:val="baseline"/>
                      <w:lang w:eastAsia="zh-CN"/>
                    </w:rPr>
                    <w:t>加油机</w:t>
                  </w:r>
                </w:p>
              </w:tc>
              <w:tc>
                <w:tcPr>
                  <w:tcW w:w="730"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cs="Times New Roman"/>
                      <w:color w:val="auto"/>
                      <w:sz w:val="21"/>
                      <w:szCs w:val="21"/>
                      <w:highlight w:val="none"/>
                      <w:u w:val="single"/>
                      <w:vertAlign w:val="baseline"/>
                      <w:lang w:eastAsia="zh-CN"/>
                    </w:rPr>
                    <w:t>安全距离</w:t>
                  </w:r>
                </w:p>
              </w:tc>
              <w:tc>
                <w:tcPr>
                  <w:tcW w:w="1174"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ascii="Times New Roman" w:hAnsi="Times New Roman" w:cs="Times New Roman"/>
                      <w:color w:val="auto"/>
                      <w:kern w:val="2"/>
                      <w:sz w:val="21"/>
                      <w:szCs w:val="21"/>
                      <w:highlight w:val="none"/>
                      <w:u w:val="single"/>
                      <w:vertAlign w:val="baseline"/>
                      <w:lang w:val="en-US" w:eastAsia="zh-CN" w:bidi="ar-SA"/>
                    </w:rPr>
                    <w:t>3</w:t>
                  </w:r>
                </w:p>
              </w:tc>
              <w:tc>
                <w:tcPr>
                  <w:tcW w:w="1259"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ascii="Times New Roman" w:hAnsi="Times New Roman" w:cs="Times New Roman"/>
                      <w:color w:val="auto"/>
                      <w:kern w:val="2"/>
                      <w:sz w:val="21"/>
                      <w:szCs w:val="21"/>
                      <w:highlight w:val="none"/>
                      <w:u w:val="single"/>
                      <w:vertAlign w:val="baseline"/>
                      <w:lang w:val="en-US" w:eastAsia="zh-CN" w:bidi="ar-SA"/>
                    </w:rPr>
                    <w:t>6</w:t>
                  </w:r>
                </w:p>
              </w:tc>
              <w:tc>
                <w:tcPr>
                  <w:tcW w:w="1242"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single"/>
                      <w:vertAlign w:val="baseline"/>
                      <w:lang w:val="en-US" w:eastAsia="zh-CN"/>
                    </w:rPr>
                  </w:pPr>
                  <w:r>
                    <w:rPr>
                      <w:rFonts w:hint="eastAsia" w:ascii="Times New Roman" w:hAnsi="Times New Roman" w:cs="Times New Roman"/>
                      <w:color w:val="auto"/>
                      <w:sz w:val="21"/>
                      <w:szCs w:val="21"/>
                      <w:highlight w:val="none"/>
                      <w:u w:val="single"/>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3" w:type="pct"/>
                  <w:vMerge w:val="continue"/>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single"/>
                      <w:vertAlign w:val="baseline"/>
                      <w:lang w:eastAsia="zh-CN"/>
                    </w:rPr>
                  </w:pPr>
                </w:p>
              </w:tc>
              <w:tc>
                <w:tcPr>
                  <w:tcW w:w="730"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cs="Times New Roman"/>
                      <w:color w:val="auto"/>
                      <w:sz w:val="21"/>
                      <w:szCs w:val="21"/>
                      <w:highlight w:val="none"/>
                      <w:u w:val="single"/>
                      <w:vertAlign w:val="baseline"/>
                      <w:lang w:eastAsia="zh-CN"/>
                    </w:rPr>
                    <w:t>设计距离</w:t>
                  </w:r>
                </w:p>
              </w:tc>
              <w:tc>
                <w:tcPr>
                  <w:tcW w:w="1174"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ascii="Times New Roman" w:hAnsi="Times New Roman" w:cs="Times New Roman"/>
                      <w:color w:val="auto"/>
                      <w:kern w:val="2"/>
                      <w:sz w:val="21"/>
                      <w:szCs w:val="21"/>
                      <w:highlight w:val="none"/>
                      <w:u w:val="single"/>
                      <w:vertAlign w:val="baseline"/>
                      <w:lang w:val="en-US" w:eastAsia="zh-CN" w:bidi="ar-SA"/>
                    </w:rPr>
                    <w:t>48</w:t>
                  </w:r>
                </w:p>
              </w:tc>
              <w:tc>
                <w:tcPr>
                  <w:tcW w:w="1259"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ascii="Times New Roman" w:hAnsi="Times New Roman" w:cs="Times New Roman"/>
                      <w:color w:val="auto"/>
                      <w:kern w:val="2"/>
                      <w:sz w:val="21"/>
                      <w:szCs w:val="21"/>
                      <w:highlight w:val="none"/>
                      <w:u w:val="single"/>
                      <w:vertAlign w:val="baseline"/>
                      <w:lang w:val="en-US" w:eastAsia="zh-CN" w:bidi="ar-SA"/>
                    </w:rPr>
                    <w:t>58</w:t>
                  </w:r>
                </w:p>
              </w:tc>
              <w:tc>
                <w:tcPr>
                  <w:tcW w:w="1242"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ascii="Times New Roman" w:hAnsi="Times New Roman" w:cs="Times New Roman"/>
                      <w:color w:val="auto"/>
                      <w:kern w:val="2"/>
                      <w:sz w:val="21"/>
                      <w:szCs w:val="21"/>
                      <w:highlight w:val="none"/>
                      <w:u w:val="single"/>
                      <w:vertAlign w:val="baseline"/>
                      <w:lang w:val="en-US" w:eastAsia="zh-CN" w:bidi="ar-SA"/>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3" w:type="pct"/>
                  <w:vMerge w:val="continue"/>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single"/>
                      <w:vertAlign w:val="baseline"/>
                      <w:lang w:eastAsia="zh-CN"/>
                    </w:rPr>
                  </w:pPr>
                </w:p>
              </w:tc>
              <w:tc>
                <w:tcPr>
                  <w:tcW w:w="730"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cs="Times New Roman"/>
                      <w:color w:val="auto"/>
                      <w:sz w:val="21"/>
                      <w:szCs w:val="21"/>
                      <w:highlight w:val="none"/>
                      <w:u w:val="single"/>
                      <w:vertAlign w:val="baseline"/>
                      <w:lang w:eastAsia="zh-CN"/>
                    </w:rPr>
                    <w:t>符合性</w:t>
                  </w:r>
                </w:p>
              </w:tc>
              <w:tc>
                <w:tcPr>
                  <w:tcW w:w="1174"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cs="Times New Roman"/>
                      <w:color w:val="auto"/>
                      <w:sz w:val="21"/>
                      <w:szCs w:val="21"/>
                      <w:highlight w:val="none"/>
                      <w:u w:val="single"/>
                      <w:vertAlign w:val="baseline"/>
                      <w:lang w:eastAsia="zh-CN"/>
                    </w:rPr>
                    <w:t>符合</w:t>
                  </w:r>
                </w:p>
              </w:tc>
              <w:tc>
                <w:tcPr>
                  <w:tcW w:w="1259"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cs="Times New Roman"/>
                      <w:color w:val="auto"/>
                      <w:sz w:val="21"/>
                      <w:szCs w:val="21"/>
                      <w:highlight w:val="none"/>
                      <w:u w:val="single"/>
                      <w:vertAlign w:val="baseline"/>
                      <w:lang w:eastAsia="zh-CN"/>
                    </w:rPr>
                    <w:t>符合</w:t>
                  </w:r>
                </w:p>
              </w:tc>
              <w:tc>
                <w:tcPr>
                  <w:tcW w:w="1242"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single"/>
                      <w:vertAlign w:val="baseline"/>
                      <w:lang w:eastAsia="zh-CN"/>
                    </w:rPr>
                  </w:pPr>
                  <w:r>
                    <w:rPr>
                      <w:rFonts w:hint="default" w:ascii="Times New Roman" w:hAnsi="Times New Roman" w:cs="Times New Roman"/>
                      <w:color w:val="auto"/>
                      <w:sz w:val="21"/>
                      <w:szCs w:val="21"/>
                      <w:highlight w:val="none"/>
                      <w:u w:val="singl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3" w:type="pct"/>
                  <w:vMerge w:val="restar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cs="Times New Roman"/>
                      <w:color w:val="auto"/>
                      <w:sz w:val="21"/>
                      <w:szCs w:val="21"/>
                      <w:highlight w:val="none"/>
                      <w:u w:val="single"/>
                      <w:vertAlign w:val="baseline"/>
                      <w:lang w:eastAsia="zh-CN"/>
                    </w:rPr>
                    <w:t>油罐通气管口</w:t>
                  </w:r>
                </w:p>
              </w:tc>
              <w:tc>
                <w:tcPr>
                  <w:tcW w:w="730"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cs="Times New Roman"/>
                      <w:color w:val="auto"/>
                      <w:sz w:val="21"/>
                      <w:szCs w:val="21"/>
                      <w:highlight w:val="none"/>
                      <w:u w:val="single"/>
                      <w:vertAlign w:val="baseline"/>
                      <w:lang w:eastAsia="zh-CN"/>
                    </w:rPr>
                    <w:t>安全距离</w:t>
                  </w:r>
                </w:p>
              </w:tc>
              <w:tc>
                <w:tcPr>
                  <w:tcW w:w="1174"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ascii="Times New Roman" w:hAnsi="Times New Roman" w:cs="Times New Roman"/>
                      <w:color w:val="auto"/>
                      <w:kern w:val="2"/>
                      <w:sz w:val="21"/>
                      <w:szCs w:val="21"/>
                      <w:highlight w:val="none"/>
                      <w:u w:val="single"/>
                      <w:vertAlign w:val="baseline"/>
                      <w:lang w:val="en-US" w:eastAsia="zh-CN" w:bidi="ar-SA"/>
                    </w:rPr>
                    <w:t>3</w:t>
                  </w:r>
                </w:p>
              </w:tc>
              <w:tc>
                <w:tcPr>
                  <w:tcW w:w="1259"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ascii="Times New Roman" w:hAnsi="Times New Roman" w:cs="Times New Roman"/>
                      <w:color w:val="auto"/>
                      <w:kern w:val="2"/>
                      <w:sz w:val="21"/>
                      <w:szCs w:val="21"/>
                      <w:highlight w:val="none"/>
                      <w:u w:val="single"/>
                      <w:vertAlign w:val="baseline"/>
                      <w:lang w:val="en-US" w:eastAsia="zh-CN" w:bidi="ar-SA"/>
                    </w:rPr>
                    <w:t>6</w:t>
                  </w:r>
                </w:p>
              </w:tc>
              <w:tc>
                <w:tcPr>
                  <w:tcW w:w="1242"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single"/>
                      <w:vertAlign w:val="baseline"/>
                      <w:lang w:val="en-US" w:eastAsia="zh-CN"/>
                    </w:rPr>
                  </w:pPr>
                  <w:r>
                    <w:rPr>
                      <w:rFonts w:hint="eastAsia" w:ascii="Times New Roman" w:hAnsi="Times New Roman" w:cs="Times New Roman"/>
                      <w:color w:val="auto"/>
                      <w:sz w:val="21"/>
                      <w:szCs w:val="21"/>
                      <w:highlight w:val="none"/>
                      <w:u w:val="single"/>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3" w:type="pct"/>
                  <w:vMerge w:val="continue"/>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single"/>
                      <w:vertAlign w:val="baseline"/>
                      <w:lang w:eastAsia="zh-CN"/>
                    </w:rPr>
                  </w:pPr>
                </w:p>
              </w:tc>
              <w:tc>
                <w:tcPr>
                  <w:tcW w:w="730"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cs="Times New Roman"/>
                      <w:color w:val="auto"/>
                      <w:sz w:val="21"/>
                      <w:szCs w:val="21"/>
                      <w:highlight w:val="none"/>
                      <w:u w:val="single"/>
                      <w:vertAlign w:val="baseline"/>
                      <w:lang w:eastAsia="zh-CN"/>
                    </w:rPr>
                    <w:t>设计距离</w:t>
                  </w:r>
                </w:p>
              </w:tc>
              <w:tc>
                <w:tcPr>
                  <w:tcW w:w="1174"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ascii="Times New Roman" w:hAnsi="Times New Roman" w:cs="Times New Roman"/>
                      <w:color w:val="auto"/>
                      <w:kern w:val="2"/>
                      <w:sz w:val="21"/>
                      <w:szCs w:val="21"/>
                      <w:highlight w:val="none"/>
                      <w:u w:val="single"/>
                      <w:vertAlign w:val="baseline"/>
                      <w:lang w:val="en-US" w:eastAsia="zh-CN" w:bidi="ar-SA"/>
                    </w:rPr>
                    <w:t>46.7</w:t>
                  </w:r>
                </w:p>
              </w:tc>
              <w:tc>
                <w:tcPr>
                  <w:tcW w:w="1259"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ascii="Times New Roman" w:hAnsi="Times New Roman" w:cs="Times New Roman"/>
                      <w:color w:val="auto"/>
                      <w:kern w:val="2"/>
                      <w:sz w:val="21"/>
                      <w:szCs w:val="21"/>
                      <w:highlight w:val="none"/>
                      <w:u w:val="single"/>
                      <w:vertAlign w:val="baseline"/>
                      <w:lang w:val="en-US" w:eastAsia="zh-CN" w:bidi="ar-SA"/>
                    </w:rPr>
                    <w:t>57</w:t>
                  </w:r>
                </w:p>
              </w:tc>
              <w:tc>
                <w:tcPr>
                  <w:tcW w:w="1242"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ascii="Times New Roman" w:hAnsi="Times New Roman" w:cs="Times New Roman"/>
                      <w:color w:val="auto"/>
                      <w:kern w:val="2"/>
                      <w:sz w:val="21"/>
                      <w:szCs w:val="21"/>
                      <w:highlight w:val="none"/>
                      <w:u w:val="single"/>
                      <w:vertAlign w:val="baseline"/>
                      <w:lang w:val="en-US" w:eastAsia="zh-CN" w:bidi="ar-SA"/>
                    </w:rPr>
                    <w:t>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3" w:type="pct"/>
                  <w:vMerge w:val="continue"/>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single"/>
                      <w:vertAlign w:val="baseline"/>
                      <w:lang w:eastAsia="zh-CN"/>
                    </w:rPr>
                  </w:pPr>
                </w:p>
              </w:tc>
              <w:tc>
                <w:tcPr>
                  <w:tcW w:w="730"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cs="Times New Roman"/>
                      <w:color w:val="auto"/>
                      <w:sz w:val="21"/>
                      <w:szCs w:val="21"/>
                      <w:highlight w:val="none"/>
                      <w:u w:val="single"/>
                      <w:vertAlign w:val="baseline"/>
                      <w:lang w:eastAsia="zh-CN"/>
                    </w:rPr>
                    <w:t>符合性</w:t>
                  </w:r>
                </w:p>
              </w:tc>
              <w:tc>
                <w:tcPr>
                  <w:tcW w:w="1174"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cs="Times New Roman"/>
                      <w:color w:val="auto"/>
                      <w:sz w:val="21"/>
                      <w:szCs w:val="21"/>
                      <w:highlight w:val="none"/>
                      <w:u w:val="single"/>
                      <w:vertAlign w:val="baseline"/>
                      <w:lang w:eastAsia="zh-CN"/>
                    </w:rPr>
                    <w:t>符合</w:t>
                  </w:r>
                </w:p>
              </w:tc>
              <w:tc>
                <w:tcPr>
                  <w:tcW w:w="1259"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cs="Times New Roman"/>
                      <w:color w:val="auto"/>
                      <w:sz w:val="21"/>
                      <w:szCs w:val="21"/>
                      <w:highlight w:val="none"/>
                      <w:u w:val="single"/>
                      <w:vertAlign w:val="baseline"/>
                      <w:lang w:eastAsia="zh-CN"/>
                    </w:rPr>
                    <w:t>符合</w:t>
                  </w:r>
                </w:p>
              </w:tc>
              <w:tc>
                <w:tcPr>
                  <w:tcW w:w="1242"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single"/>
                      <w:vertAlign w:val="baseline"/>
                      <w:lang w:eastAsia="zh-CN"/>
                    </w:rPr>
                  </w:pPr>
                  <w:r>
                    <w:rPr>
                      <w:rFonts w:hint="default" w:ascii="Times New Roman" w:hAnsi="Times New Roman" w:cs="Times New Roman"/>
                      <w:color w:val="auto"/>
                      <w:sz w:val="21"/>
                      <w:szCs w:val="21"/>
                      <w:highlight w:val="none"/>
                      <w:u w:val="single"/>
                      <w:vertAlign w:val="baseline"/>
                      <w:lang w:eastAsia="zh-CN"/>
                    </w:rPr>
                    <w:t>符合</w:t>
                  </w: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default" w:ascii="Times New Roman" w:hAnsi="Times New Roman" w:eastAsia="Times New Roman" w:cs="Times New Roman"/>
                <w:color w:val="auto"/>
                <w:sz w:val="24"/>
                <w:szCs w:val="24"/>
                <w:highlight w:val="none"/>
                <w:u w:val="single"/>
                <w:lang w:val="zh-CN" w:eastAsia="zh-CN"/>
              </w:rPr>
            </w:pPr>
            <w:r>
              <w:rPr>
                <w:rFonts w:hint="default" w:ascii="Times New Roman" w:hAnsi="Times New Roman" w:eastAsia="Times New Roman" w:cs="Times New Roman"/>
                <w:color w:val="auto"/>
                <w:sz w:val="24"/>
                <w:szCs w:val="24"/>
                <w:highlight w:val="none"/>
                <w:u w:val="single"/>
                <w:lang w:val="zh-CN" w:eastAsia="zh-CN"/>
              </w:rPr>
              <w:t>综上，项目选址</w:t>
            </w:r>
            <w:r>
              <w:rPr>
                <w:rFonts w:hint="default" w:ascii="Times New Roman" w:hAnsi="Times New Roman" w:eastAsia="Times New Roman" w:cs="Times New Roman"/>
                <w:color w:val="auto"/>
                <w:sz w:val="24"/>
                <w:szCs w:val="24"/>
                <w:highlight w:val="none"/>
                <w:u w:val="single"/>
                <w:lang w:val="en-US" w:eastAsia="zh-CN"/>
              </w:rPr>
              <w:t>可行</w:t>
            </w:r>
            <w:r>
              <w:rPr>
                <w:rFonts w:hint="default" w:ascii="Times New Roman" w:hAnsi="Times New Roman" w:eastAsia="Times New Roman" w:cs="Times New Roman"/>
                <w:color w:val="auto"/>
                <w:sz w:val="24"/>
                <w:szCs w:val="24"/>
                <w:highlight w:val="none"/>
                <w:u w:val="single"/>
                <w:lang w:val="zh-CN" w:eastAsia="zh-CN"/>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Times New Roman" w:hAnsi="Times New Roman" w:cs="Times New Roman"/>
                <w:b/>
                <w:bCs/>
                <w:color w:val="auto"/>
                <w:kern w:val="0"/>
                <w:sz w:val="24"/>
                <w:highlight w:val="none"/>
                <w:lang w:val="en-US" w:eastAsia="zh-CN"/>
              </w:rPr>
            </w:pPr>
            <w:r>
              <w:rPr>
                <w:rFonts w:hint="eastAsia" w:ascii="Times New Roman" w:hAnsi="Times New Roman" w:cs="Times New Roman"/>
                <w:b/>
                <w:bCs/>
                <w:color w:val="auto"/>
                <w:kern w:val="0"/>
                <w:sz w:val="24"/>
                <w:highlight w:val="none"/>
                <w:lang w:val="en-US" w:eastAsia="zh-CN"/>
              </w:rPr>
              <w:t>3、与“三线一单”符合性分析</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（1）生态红线</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本项目建设地点位于</w:t>
            </w:r>
            <w:r>
              <w:rPr>
                <w:rFonts w:hint="eastAsia" w:cs="Times New Roman"/>
                <w:color w:val="auto"/>
                <w:kern w:val="0"/>
                <w:sz w:val="24"/>
                <w:highlight w:val="none"/>
                <w:lang w:val="en-US" w:eastAsia="zh-CN"/>
              </w:rPr>
              <w:t>湖南省株洲市</w:t>
            </w:r>
            <w:r>
              <w:rPr>
                <w:rFonts w:hint="eastAsia" w:cs="Times New Roman"/>
                <w:color w:val="auto"/>
                <w:kern w:val="0"/>
                <w:sz w:val="24"/>
                <w:highlight w:val="none"/>
                <w:u w:val="single"/>
                <w:lang w:eastAsia="zh-CN"/>
              </w:rPr>
              <w:t>石峰区</w:t>
            </w:r>
            <w:r>
              <w:rPr>
                <w:rFonts w:hint="eastAsia" w:cs="Times New Roman"/>
                <w:color w:val="auto"/>
                <w:kern w:val="0"/>
                <w:sz w:val="24"/>
                <w:highlight w:val="none"/>
                <w:lang w:val="en-US" w:eastAsia="zh-CN"/>
              </w:rPr>
              <w:t>云田镇云田村云峰大道南侧100米</w:t>
            </w:r>
            <w:r>
              <w:rPr>
                <w:rFonts w:hint="eastAsia" w:ascii="Times New Roman" w:hAnsi="Times New Roman" w:eastAsia="宋体" w:cs="Times New Roman"/>
                <w:color w:val="auto"/>
                <w:kern w:val="0"/>
                <w:sz w:val="24"/>
                <w:highlight w:val="none"/>
                <w:lang w:val="en-US" w:eastAsia="zh-CN"/>
              </w:rPr>
              <w:t>，属于</w:t>
            </w:r>
            <w:r>
              <w:rPr>
                <w:rFonts w:hint="eastAsia" w:cs="Times New Roman"/>
                <w:color w:val="auto"/>
                <w:kern w:val="0"/>
                <w:sz w:val="24"/>
                <w:highlight w:val="none"/>
                <w:lang w:val="en-US" w:eastAsia="zh-CN"/>
              </w:rPr>
              <w:t>一般</w:t>
            </w:r>
            <w:r>
              <w:rPr>
                <w:rFonts w:hint="eastAsia" w:ascii="Times New Roman" w:hAnsi="Times New Roman" w:eastAsia="宋体" w:cs="Times New Roman"/>
                <w:color w:val="auto"/>
                <w:kern w:val="0"/>
                <w:sz w:val="24"/>
                <w:highlight w:val="none"/>
                <w:lang w:val="en-US" w:eastAsia="zh-CN"/>
              </w:rPr>
              <w:t>管控单元。项目影响范围内无国家级和省级禁止开发区域，项目建设与国家生态红线区域保护规划是相符的。项目不属于株洲市重点生态功能区生态保护红线、生态敏感区生态保护红线、国家级和省级禁止开发区生态保护红线、其他各类保护地生态保护红线，不会导致评价范围内生态服务功能下降，符合生态保护红线要求。</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（2）</w:t>
            </w:r>
            <w:r>
              <w:rPr>
                <w:rFonts w:hint="default" w:ascii="Calibri" w:hAnsi="Calibri" w:cs="Times New Roman"/>
                <w:color w:val="auto"/>
                <w:sz w:val="24"/>
                <w:szCs w:val="24"/>
                <w:u w:val="none"/>
              </w:rPr>
              <w:t>环境质量底线</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szCs w:val="24"/>
                <w:highlight w:val="none"/>
                <w:u w:val="none"/>
                <w:lang w:val="en-US" w:eastAsia="zh-CN" w:bidi="ar-SA"/>
              </w:rPr>
              <w:t>区域环境空气属于《环境空气质量标准》（GB3095-2012）中二类功能区、地表水环境功能属于《地表水环境质量标准》（GB3838-2002）中Ⅲ类功能区、区域声环境属于《声环境质量标准》（GB3096-2008）中2类功能区。本项目产生的废气、废水、噪声、固体废物均能有效处理，采取相应治理措施后可达到相应污染物排放标准排放，本项目的实施不会导致区域环境质量等级发生改变，不会因本项目的建设而导致区域环境质量突破底线，项目的建设能够满足区域环境质量改善目标的管理要求。</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（3）</w:t>
            </w:r>
            <w:r>
              <w:rPr>
                <w:rFonts w:hint="default" w:ascii="Calibri" w:hAnsi="Calibri" w:cs="Times New Roman"/>
                <w:color w:val="auto"/>
                <w:sz w:val="24"/>
                <w:szCs w:val="24"/>
                <w:u w:val="none"/>
              </w:rPr>
              <w:t>资源利用上线</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本项目非高耗水项目，项目生产废水用水来自市政管网，因此不会突破区域的水资源利用上限；本项目用地为</w:t>
            </w:r>
            <w:r>
              <w:rPr>
                <w:rFonts w:hint="eastAsia" w:cs="Times New Roman"/>
                <w:color w:val="auto"/>
                <w:kern w:val="0"/>
                <w:sz w:val="24"/>
                <w:highlight w:val="none"/>
                <w:lang w:val="en-US" w:eastAsia="zh-CN"/>
              </w:rPr>
              <w:t>商服用地</w:t>
            </w:r>
            <w:r>
              <w:rPr>
                <w:rFonts w:hint="eastAsia" w:ascii="Times New Roman" w:hAnsi="Times New Roman" w:eastAsia="宋体" w:cs="Times New Roman"/>
                <w:color w:val="auto"/>
                <w:kern w:val="0"/>
                <w:sz w:val="24"/>
                <w:highlight w:val="none"/>
                <w:lang w:val="en-US" w:eastAsia="zh-CN"/>
              </w:rPr>
              <w:t>，且占地规模有限，不会突破区域土地资源利用上限，项目资源消耗量相对区域资源利用总量较少，符合资源利用上限要求。</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（4）</w:t>
            </w:r>
            <w:r>
              <w:rPr>
                <w:rFonts w:hint="eastAsia" w:ascii="Calibri" w:hAnsi="Calibri" w:cs="Times New Roman"/>
                <w:color w:val="auto"/>
                <w:sz w:val="24"/>
                <w:szCs w:val="24"/>
                <w:highlight w:val="none"/>
                <w:lang w:val="en-US" w:eastAsia="zh-CN"/>
              </w:rPr>
              <w:t>生态环境准入清单</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highlight w:val="none"/>
                <w:u w:val="none"/>
                <w:lang w:val="en-US" w:eastAsia="zh-CN"/>
              </w:rPr>
            </w:pPr>
            <w:r>
              <w:rPr>
                <w:rFonts w:hint="eastAsia" w:ascii="Times New Roman" w:hAnsi="Times New Roman" w:eastAsia="宋体" w:cs="Times New Roman"/>
                <w:color w:val="auto"/>
                <w:kern w:val="0"/>
                <w:sz w:val="24"/>
                <w:highlight w:val="none"/>
                <w:u w:val="none"/>
                <w:lang w:val="en-US" w:eastAsia="zh-CN"/>
              </w:rPr>
              <w:t>根据《株洲市人民政府关于实施“三线一单”生态环境分区管控的意见》（株政发[2020]4号），“三线一单”核对情况如下：本项目所在地位于</w:t>
            </w:r>
            <w:r>
              <w:rPr>
                <w:rFonts w:hint="eastAsia" w:cs="Times New Roman"/>
                <w:color w:val="auto"/>
                <w:kern w:val="0"/>
                <w:sz w:val="24"/>
                <w:highlight w:val="none"/>
                <w:u w:val="none"/>
                <w:lang w:val="en-US" w:eastAsia="zh-CN"/>
              </w:rPr>
              <w:t>湖南省株洲市</w:t>
            </w:r>
            <w:r>
              <w:rPr>
                <w:rFonts w:hint="eastAsia" w:cs="Times New Roman"/>
                <w:color w:val="auto"/>
                <w:kern w:val="0"/>
                <w:sz w:val="24"/>
                <w:highlight w:val="none"/>
                <w:u w:val="none"/>
                <w:lang w:eastAsia="zh-CN"/>
              </w:rPr>
              <w:t>石峰区</w:t>
            </w:r>
            <w:r>
              <w:rPr>
                <w:rFonts w:hint="eastAsia" w:cs="Times New Roman"/>
                <w:color w:val="auto"/>
                <w:kern w:val="0"/>
                <w:sz w:val="24"/>
                <w:highlight w:val="none"/>
                <w:u w:val="none"/>
                <w:lang w:val="en-US" w:eastAsia="zh-CN"/>
              </w:rPr>
              <w:t>云田镇云田村云峰大道南侧100米</w:t>
            </w:r>
            <w:r>
              <w:rPr>
                <w:rFonts w:hint="eastAsia" w:ascii="Times New Roman" w:hAnsi="Times New Roman" w:eastAsia="宋体" w:cs="Times New Roman"/>
                <w:color w:val="auto"/>
                <w:kern w:val="0"/>
                <w:sz w:val="24"/>
                <w:highlight w:val="none"/>
                <w:u w:val="none"/>
                <w:lang w:val="en-US" w:eastAsia="zh-CN"/>
              </w:rPr>
              <w:t>，环境管控单元编码ZH43020430001，单元名称为</w:t>
            </w:r>
            <w:r>
              <w:rPr>
                <w:rFonts w:hint="eastAsia" w:cs="Times New Roman"/>
                <w:color w:val="auto"/>
                <w:kern w:val="0"/>
                <w:sz w:val="24"/>
                <w:highlight w:val="none"/>
                <w:u w:val="none"/>
                <w:lang w:val="en-US" w:eastAsia="zh-CN"/>
              </w:rPr>
              <w:t>云田镇</w:t>
            </w:r>
            <w:r>
              <w:rPr>
                <w:rFonts w:hint="eastAsia" w:ascii="Times New Roman" w:hAnsi="Times New Roman" w:eastAsia="宋体" w:cs="Times New Roman"/>
                <w:color w:val="auto"/>
                <w:kern w:val="0"/>
                <w:sz w:val="24"/>
                <w:highlight w:val="none"/>
                <w:u w:val="none"/>
                <w:lang w:val="en-US" w:eastAsia="zh-CN"/>
              </w:rPr>
              <w:t>，单元分类为</w:t>
            </w:r>
            <w:r>
              <w:rPr>
                <w:rFonts w:hint="eastAsia" w:cs="Times New Roman"/>
                <w:color w:val="auto"/>
                <w:kern w:val="0"/>
                <w:sz w:val="24"/>
                <w:highlight w:val="none"/>
                <w:u w:val="none"/>
                <w:lang w:val="en-US" w:eastAsia="zh-CN"/>
              </w:rPr>
              <w:t>一般</w:t>
            </w:r>
            <w:r>
              <w:rPr>
                <w:rFonts w:hint="eastAsia" w:ascii="Times New Roman" w:hAnsi="Times New Roman" w:eastAsia="宋体" w:cs="Times New Roman"/>
                <w:color w:val="auto"/>
                <w:kern w:val="0"/>
                <w:sz w:val="24"/>
                <w:highlight w:val="none"/>
                <w:u w:val="none"/>
                <w:lang w:val="en-US" w:eastAsia="zh-CN"/>
              </w:rPr>
              <w:t>管控单元，区域主体功能定位为国家层面重点开发区。对照管控单元的要求，对本项目建设的符合性进行了分析，详见下表1-</w:t>
            </w:r>
            <w:r>
              <w:rPr>
                <w:rFonts w:hint="eastAsia" w:cs="Times New Roman"/>
                <w:color w:val="auto"/>
                <w:kern w:val="0"/>
                <w:sz w:val="24"/>
                <w:highlight w:val="none"/>
                <w:u w:val="none"/>
                <w:lang w:val="en-US" w:eastAsia="zh-CN"/>
              </w:rPr>
              <w:t>3</w:t>
            </w:r>
            <w:r>
              <w:rPr>
                <w:rFonts w:hint="eastAsia" w:ascii="Times New Roman" w:hAnsi="Times New Roman" w:eastAsia="宋体" w:cs="Times New Roman"/>
                <w:color w:val="auto"/>
                <w:kern w:val="0"/>
                <w:sz w:val="24"/>
                <w:highlight w:val="none"/>
                <w:u w:val="none"/>
                <w:lang w:val="en-US" w:eastAsia="zh-CN"/>
              </w:rPr>
              <w:t>。</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b/>
                <w:bCs/>
                <w:color w:val="auto"/>
                <w:sz w:val="21"/>
                <w:szCs w:val="21"/>
                <w:u w:val="single"/>
                <w:lang w:val="en-US" w:eastAsia="zh-CN"/>
              </w:rPr>
            </w:pPr>
            <w:r>
              <w:rPr>
                <w:rFonts w:hint="eastAsia" w:ascii="Times New Roman" w:hAnsi="Times New Roman" w:cs="Times New Roman"/>
                <w:b/>
                <w:bCs/>
                <w:color w:val="auto"/>
                <w:sz w:val="21"/>
                <w:szCs w:val="21"/>
                <w:highlight w:val="none"/>
                <w:u w:val="single"/>
                <w:lang w:val="en-US" w:eastAsia="zh-CN"/>
              </w:rPr>
              <w:t>表1-3  与“三线一单”生态环境管控要求符合性分析</w:t>
            </w:r>
          </w:p>
          <w:tbl>
            <w:tblPr>
              <w:tblStyle w:val="30"/>
              <w:tblW w:w="7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4391"/>
              <w:gridCol w:w="2090"/>
              <w:gridCol w:w="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u w:val="single"/>
                      <w:vertAlign w:val="baseline"/>
                      <w:lang w:val="en-US" w:eastAsia="zh-CN"/>
                    </w:rPr>
                  </w:pPr>
                  <w:r>
                    <w:rPr>
                      <w:rFonts w:hint="eastAsia" w:ascii="Times New Roman" w:hAnsi="Times New Roman" w:cs="Times New Roman"/>
                      <w:color w:val="auto"/>
                      <w:sz w:val="21"/>
                      <w:szCs w:val="21"/>
                      <w:highlight w:val="none"/>
                      <w:u w:val="single"/>
                      <w:vertAlign w:val="baseline"/>
                      <w:lang w:val="en-US" w:eastAsia="zh-CN"/>
                    </w:rPr>
                    <w:t>管控维度</w:t>
                  </w:r>
                </w:p>
              </w:tc>
              <w:tc>
                <w:tcPr>
                  <w:tcW w:w="288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u w:val="single"/>
                      <w:vertAlign w:val="baseline"/>
                      <w:lang w:val="en-US" w:eastAsia="zh-CN"/>
                    </w:rPr>
                  </w:pPr>
                  <w:r>
                    <w:rPr>
                      <w:rFonts w:hint="eastAsia" w:ascii="Times New Roman" w:hAnsi="Times New Roman" w:cs="Times New Roman"/>
                      <w:color w:val="auto"/>
                      <w:sz w:val="21"/>
                      <w:szCs w:val="21"/>
                      <w:highlight w:val="none"/>
                      <w:u w:val="single"/>
                      <w:vertAlign w:val="baseline"/>
                      <w:lang w:val="en-US" w:eastAsia="zh-CN"/>
                    </w:rPr>
                    <w:t>管控要求</w:t>
                  </w:r>
                </w:p>
              </w:tc>
              <w:tc>
                <w:tcPr>
                  <w:tcW w:w="137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u w:val="single"/>
                      <w:vertAlign w:val="baseline"/>
                      <w:lang w:val="en-US" w:eastAsia="zh-CN"/>
                    </w:rPr>
                  </w:pPr>
                  <w:r>
                    <w:rPr>
                      <w:rFonts w:hint="eastAsia" w:ascii="Times New Roman" w:hAnsi="Times New Roman" w:cs="Times New Roman"/>
                      <w:color w:val="auto"/>
                      <w:sz w:val="21"/>
                      <w:szCs w:val="21"/>
                      <w:highlight w:val="none"/>
                      <w:u w:val="single"/>
                      <w:vertAlign w:val="baseline"/>
                      <w:lang w:val="en-US" w:eastAsia="zh-CN"/>
                    </w:rPr>
                    <w:t>本项目情况</w:t>
                  </w:r>
                </w:p>
              </w:tc>
              <w:tc>
                <w:tcPr>
                  <w:tcW w:w="44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u w:val="single"/>
                      <w:vertAlign w:val="baseline"/>
                      <w:lang w:val="en-US" w:eastAsia="zh-CN"/>
                    </w:rPr>
                  </w:pPr>
                  <w:r>
                    <w:rPr>
                      <w:rFonts w:hint="eastAsia" w:ascii="Times New Roman" w:hAnsi="Times New Roman" w:cs="Times New Roman"/>
                      <w:color w:val="auto"/>
                      <w:sz w:val="21"/>
                      <w:szCs w:val="21"/>
                      <w:highlight w:val="none"/>
                      <w:u w:val="single"/>
                      <w:vertAlign w:val="baseline"/>
                      <w:lang w:val="en-US" w:eastAsia="zh-CN"/>
                    </w:rPr>
                    <w:t>符合</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u w:val="single"/>
                      <w:vertAlign w:val="baseline"/>
                      <w:lang w:val="en-US" w:eastAsia="zh-CN"/>
                    </w:rPr>
                  </w:pPr>
                  <w:r>
                    <w:rPr>
                      <w:rFonts w:hint="eastAsia" w:ascii="Times New Roman" w:hAnsi="Times New Roman" w:cs="Times New Roman"/>
                      <w:color w:val="auto"/>
                      <w:sz w:val="21"/>
                      <w:szCs w:val="21"/>
                      <w:highlight w:val="none"/>
                      <w:u w:val="single"/>
                      <w:vertAlign w:val="baseline"/>
                      <w:lang w:val="en-US" w:eastAsia="zh-CN"/>
                    </w:rPr>
                    <w:t>性分</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u w:val="single"/>
                      <w:vertAlign w:val="baseline"/>
                      <w:lang w:val="en-US" w:eastAsia="zh-CN"/>
                    </w:rPr>
                  </w:pPr>
                  <w:r>
                    <w:rPr>
                      <w:rFonts w:hint="eastAsia" w:ascii="Times New Roman" w:hAnsi="Times New Roman" w:cs="Times New Roman"/>
                      <w:color w:val="auto"/>
                      <w:sz w:val="21"/>
                      <w:szCs w:val="21"/>
                      <w:highlight w:val="none"/>
                      <w:u w:val="single"/>
                      <w:vertAlign w:val="baseline"/>
                      <w:lang w:val="en-US" w:eastAsia="zh-CN"/>
                    </w:rPr>
                    <w:t>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u w:val="single"/>
                      <w:vertAlign w:val="baseline"/>
                      <w:lang w:val="en-US" w:eastAsia="zh-CN"/>
                    </w:rPr>
                  </w:pPr>
                  <w:r>
                    <w:rPr>
                      <w:rFonts w:hint="eastAsia" w:ascii="Times New Roman" w:hAnsi="Times New Roman" w:cs="Times New Roman"/>
                      <w:color w:val="auto"/>
                      <w:sz w:val="21"/>
                      <w:szCs w:val="21"/>
                      <w:highlight w:val="none"/>
                      <w:u w:val="single"/>
                      <w:vertAlign w:val="baseline"/>
                      <w:lang w:val="en-US" w:eastAsia="zh-CN"/>
                    </w:rPr>
                    <w:t>空</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u w:val="single"/>
                      <w:vertAlign w:val="baseline"/>
                      <w:lang w:val="en-US" w:eastAsia="zh-CN"/>
                    </w:rPr>
                  </w:pPr>
                  <w:r>
                    <w:rPr>
                      <w:rFonts w:hint="eastAsia" w:ascii="Times New Roman" w:hAnsi="Times New Roman" w:cs="Times New Roman"/>
                      <w:color w:val="auto"/>
                      <w:sz w:val="21"/>
                      <w:szCs w:val="21"/>
                      <w:highlight w:val="none"/>
                      <w:u w:val="single"/>
                      <w:vertAlign w:val="baseline"/>
                      <w:lang w:val="en-US" w:eastAsia="zh-CN"/>
                    </w:rPr>
                    <w:t>间</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u w:val="single"/>
                      <w:vertAlign w:val="baseline"/>
                      <w:lang w:val="en-US" w:eastAsia="zh-CN"/>
                    </w:rPr>
                  </w:pPr>
                  <w:r>
                    <w:rPr>
                      <w:rFonts w:hint="eastAsia" w:ascii="Times New Roman" w:hAnsi="Times New Roman" w:cs="Times New Roman"/>
                      <w:color w:val="auto"/>
                      <w:sz w:val="21"/>
                      <w:szCs w:val="21"/>
                      <w:highlight w:val="none"/>
                      <w:u w:val="single"/>
                      <w:vertAlign w:val="baseline"/>
                      <w:lang w:val="en-US" w:eastAsia="zh-CN"/>
                    </w:rPr>
                    <w:t>布</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u w:val="single"/>
                      <w:vertAlign w:val="baseline"/>
                      <w:lang w:val="en-US" w:eastAsia="zh-CN"/>
                    </w:rPr>
                  </w:pPr>
                  <w:r>
                    <w:rPr>
                      <w:rFonts w:hint="eastAsia" w:ascii="Times New Roman" w:hAnsi="Times New Roman" w:cs="Times New Roman"/>
                      <w:color w:val="auto"/>
                      <w:sz w:val="21"/>
                      <w:szCs w:val="21"/>
                      <w:highlight w:val="none"/>
                      <w:u w:val="single"/>
                      <w:vertAlign w:val="baseline"/>
                      <w:lang w:val="en-US" w:eastAsia="zh-CN"/>
                    </w:rPr>
                    <w:t>局</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u w:val="single"/>
                      <w:vertAlign w:val="baseline"/>
                      <w:lang w:val="en-US" w:eastAsia="zh-CN"/>
                    </w:rPr>
                  </w:pPr>
                  <w:r>
                    <w:rPr>
                      <w:rFonts w:hint="eastAsia" w:ascii="Times New Roman" w:hAnsi="Times New Roman" w:cs="Times New Roman"/>
                      <w:color w:val="auto"/>
                      <w:sz w:val="21"/>
                      <w:szCs w:val="21"/>
                      <w:highlight w:val="none"/>
                      <w:u w:val="single"/>
                      <w:vertAlign w:val="baseline"/>
                      <w:lang w:val="en-US" w:eastAsia="zh-CN"/>
                    </w:rPr>
                    <w:t>约</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u w:val="single"/>
                      <w:vertAlign w:val="baseline"/>
                      <w:lang w:val="en-US" w:eastAsia="zh-CN"/>
                    </w:rPr>
                  </w:pPr>
                  <w:r>
                    <w:rPr>
                      <w:rFonts w:hint="eastAsia" w:ascii="Times New Roman" w:hAnsi="Times New Roman" w:cs="Times New Roman"/>
                      <w:color w:val="auto"/>
                      <w:sz w:val="21"/>
                      <w:szCs w:val="21"/>
                      <w:highlight w:val="none"/>
                      <w:u w:val="single"/>
                      <w:vertAlign w:val="baseline"/>
                      <w:lang w:val="en-US" w:eastAsia="zh-CN"/>
                    </w:rPr>
                    <w:t>束</w:t>
                  </w:r>
                </w:p>
              </w:tc>
              <w:tc>
                <w:tcPr>
                  <w:tcW w:w="288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1.1）云龙示范区：根据规划区资源环境承载能力，适当控制用地规模、人口规模及产业发展规模，并同步规划建设环保基础设施，以适应城市发展需求，实现区域经济、社会与环境的协调、可持续发展。从源头节水、污水处理厂建设及扩容提标、中水回用等多方面共同着手推进，以保障区域环境容量和总量控制要求。严格按照《长株潭城市群“两型社会”示范区株洲云龙片区规划》（2010-2030年）开发建设。</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1.2）云田镇的五星、云峰湖社区的部分地区，云田中学、白合小学、美泉小学、朴塘小学为畜禽养殖禁养区。严禁建设各类规模养殖场、养殖户，禁养区现有各类规模养殖场、养殖户，依法限期搬迁或关闭。生态绿心地区〔马鞍、高福、柏岭社区部分地区）为畜禽养殖禁养区，允许现有规模以下养殖场继续开展养殖生产。其他区域新建畜禽养殖小区和养殖场选址需满足《株洲市云龙示范区畜禽养殖禁养区划定方案》、《株洲市畜禽养殖污染防治条例》。</w:t>
                  </w:r>
                </w:p>
              </w:tc>
              <w:tc>
                <w:tcPr>
                  <w:tcW w:w="137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cs="Times New Roman"/>
                      <w:color w:val="auto"/>
                      <w:sz w:val="21"/>
                      <w:szCs w:val="21"/>
                      <w:highlight w:val="none"/>
                      <w:u w:val="none"/>
                      <w:vertAlign w:val="baseline"/>
                      <w:lang w:val="en-US" w:eastAsia="zh-CN"/>
                    </w:rPr>
                  </w:pPr>
                  <w:r>
                    <w:rPr>
                      <w:rFonts w:hint="eastAsia" w:cs="Times New Roman"/>
                      <w:color w:val="auto"/>
                      <w:sz w:val="21"/>
                      <w:szCs w:val="21"/>
                      <w:highlight w:val="none"/>
                      <w:u w:val="none"/>
                      <w:vertAlign w:val="baseline"/>
                      <w:lang w:val="en-US" w:eastAsia="zh-CN"/>
                    </w:rPr>
                    <w:t>（1）</w:t>
                  </w:r>
                  <w:r>
                    <w:rPr>
                      <w:rFonts w:hint="eastAsia" w:ascii="Times New Roman" w:hAnsi="Times New Roman" w:cs="Times New Roman"/>
                      <w:color w:val="auto"/>
                      <w:sz w:val="21"/>
                      <w:szCs w:val="21"/>
                      <w:highlight w:val="none"/>
                      <w:u w:val="none"/>
                      <w:vertAlign w:val="baseline"/>
                      <w:lang w:val="en-US" w:eastAsia="zh-CN"/>
                    </w:rPr>
                    <w:t>本项目位于湖南省株洲市</w:t>
                  </w:r>
                  <w:r>
                    <w:rPr>
                      <w:rFonts w:hint="eastAsia" w:cs="Times New Roman"/>
                      <w:color w:val="auto"/>
                      <w:kern w:val="0"/>
                      <w:sz w:val="21"/>
                      <w:szCs w:val="21"/>
                      <w:highlight w:val="none"/>
                      <w:u w:val="none"/>
                      <w:lang w:eastAsia="zh-CN"/>
                    </w:rPr>
                    <w:t>石峰区</w:t>
                  </w:r>
                  <w:r>
                    <w:rPr>
                      <w:rFonts w:hint="eastAsia" w:ascii="Times New Roman" w:hAnsi="Times New Roman" w:cs="Times New Roman"/>
                      <w:color w:val="auto"/>
                      <w:sz w:val="21"/>
                      <w:szCs w:val="21"/>
                      <w:highlight w:val="none"/>
                      <w:u w:val="none"/>
                      <w:vertAlign w:val="baseline"/>
                      <w:lang w:val="en-US" w:eastAsia="zh-CN"/>
                    </w:rPr>
                    <w:t>云田镇云田村云峰大道南侧100米，属于燃油零售项目。因此，本项目符合长株潭城市群“两型社会”示范区株洲云龙片区规划》（2010-2030年）开发建设。</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cs="Times New Roman"/>
                      <w:color w:val="auto"/>
                      <w:sz w:val="21"/>
                      <w:szCs w:val="21"/>
                      <w:highlight w:val="none"/>
                      <w:u w:val="none"/>
                      <w:vertAlign w:val="baseline"/>
                      <w:lang w:val="en-US" w:eastAsia="zh-CN"/>
                    </w:rPr>
                  </w:pPr>
                  <w:r>
                    <w:rPr>
                      <w:rFonts w:hint="eastAsia" w:cs="Times New Roman"/>
                      <w:color w:val="auto"/>
                      <w:sz w:val="21"/>
                      <w:szCs w:val="21"/>
                      <w:highlight w:val="none"/>
                      <w:u w:val="none"/>
                      <w:vertAlign w:val="baseline"/>
                      <w:lang w:val="en-US" w:eastAsia="zh-CN"/>
                    </w:rPr>
                    <w:t>（2）</w:t>
                  </w:r>
                  <w:r>
                    <w:rPr>
                      <w:rFonts w:hint="eastAsia" w:ascii="Times New Roman" w:hAnsi="Times New Roman" w:cs="Times New Roman"/>
                      <w:color w:val="auto"/>
                      <w:sz w:val="21"/>
                      <w:szCs w:val="21"/>
                      <w:highlight w:val="none"/>
                      <w:u w:val="none"/>
                      <w:vertAlign w:val="baseline"/>
                      <w:lang w:val="en-US" w:eastAsia="zh-CN"/>
                    </w:rPr>
                    <w:t>本项目</w:t>
                  </w:r>
                  <w:r>
                    <w:rPr>
                      <w:rFonts w:hint="eastAsia" w:cs="Times New Roman"/>
                      <w:color w:val="auto"/>
                      <w:sz w:val="21"/>
                      <w:szCs w:val="21"/>
                      <w:highlight w:val="none"/>
                      <w:u w:val="none"/>
                      <w:vertAlign w:val="baseline"/>
                      <w:lang w:val="en-US" w:eastAsia="zh-CN"/>
                    </w:rPr>
                    <w:t>不涉及</w:t>
                  </w:r>
                  <w:r>
                    <w:rPr>
                      <w:rFonts w:hint="eastAsia" w:ascii="Times New Roman" w:hAnsi="Times New Roman" w:cs="Times New Roman"/>
                      <w:color w:val="auto"/>
                      <w:sz w:val="21"/>
                      <w:szCs w:val="21"/>
                      <w:highlight w:val="none"/>
                      <w:u w:val="none"/>
                      <w:vertAlign w:val="baseline"/>
                      <w:lang w:val="en-US" w:eastAsia="zh-CN"/>
                    </w:rPr>
                    <w:t>。</w:t>
                  </w:r>
                </w:p>
              </w:tc>
              <w:tc>
                <w:tcPr>
                  <w:tcW w:w="44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u w:val="single"/>
                      <w:vertAlign w:val="baseline"/>
                      <w:lang w:val="en-US" w:eastAsia="zh-CN"/>
                    </w:rPr>
                  </w:pPr>
                  <w:r>
                    <w:rPr>
                      <w:rFonts w:hint="eastAsia" w:ascii="Times New Roman" w:hAnsi="Times New Roman" w:cs="Times New Roman"/>
                      <w:color w:val="auto"/>
                      <w:sz w:val="21"/>
                      <w:szCs w:val="21"/>
                      <w:highlight w:val="none"/>
                      <w:u w:val="singl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污染物排放管控</w:t>
                  </w:r>
                </w:p>
              </w:tc>
              <w:tc>
                <w:tcPr>
                  <w:tcW w:w="288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（2.1）云田镇生活污水处理设施：加强现有污水处理设施管理，实现污水稳定达标排放。显著提升城镇生活污水集中收集效能。</w:t>
                  </w:r>
                  <w:r>
                    <w:rPr>
                      <w:rFonts w:hint="eastAsia" w:ascii="Times New Roman" w:hAnsi="Times New Roman" w:cs="Times New Roman"/>
                      <w:color w:val="auto"/>
                      <w:sz w:val="21"/>
                      <w:szCs w:val="21"/>
                      <w:highlight w:val="none"/>
                      <w:u w:val="none"/>
                      <w:vertAlign w:val="baseline"/>
                      <w:lang w:val="en-US" w:eastAsia="zh-CN"/>
                    </w:rPr>
                    <w:br w:type="textWrapping"/>
                  </w:r>
                  <w:r>
                    <w:rPr>
                      <w:rFonts w:hint="eastAsia" w:ascii="Times New Roman" w:hAnsi="Times New Roman" w:cs="Times New Roman"/>
                      <w:color w:val="auto"/>
                      <w:sz w:val="21"/>
                      <w:szCs w:val="21"/>
                      <w:highlight w:val="none"/>
                      <w:u w:val="none"/>
                      <w:vertAlign w:val="baseline"/>
                      <w:lang w:val="en-US" w:eastAsia="zh-CN"/>
                    </w:rPr>
                    <w:t>　　（2.2）快实施城市黑臭水体治理工程，突出抓好控源截污、内源治理、生态修复、活水保质等工作。</w:t>
                  </w:r>
                  <w:r>
                    <w:rPr>
                      <w:rFonts w:hint="eastAsia" w:ascii="Times New Roman" w:hAnsi="Times New Roman" w:cs="Times New Roman"/>
                      <w:color w:val="auto"/>
                      <w:sz w:val="21"/>
                      <w:szCs w:val="21"/>
                      <w:highlight w:val="none"/>
                      <w:u w:val="none"/>
                      <w:vertAlign w:val="baseline"/>
                      <w:lang w:val="en-US" w:eastAsia="zh-CN"/>
                    </w:rPr>
                    <w:br w:type="textWrapping"/>
                  </w:r>
                  <w:r>
                    <w:rPr>
                      <w:rFonts w:hint="eastAsia" w:ascii="Times New Roman" w:hAnsi="Times New Roman" w:cs="Times New Roman"/>
                      <w:color w:val="auto"/>
                      <w:sz w:val="21"/>
                      <w:szCs w:val="21"/>
                      <w:highlight w:val="none"/>
                      <w:u w:val="none"/>
                      <w:vertAlign w:val="baseline"/>
                      <w:lang w:val="en-US" w:eastAsia="zh-CN"/>
                    </w:rPr>
                    <w:t>　　（2.3）畜禽养殖项目严格执行《株洲市畜禽养殖污染防治条例》。</w:t>
                  </w:r>
                  <w:r>
                    <w:rPr>
                      <w:rFonts w:hint="eastAsia" w:ascii="Times New Roman" w:hAnsi="Times New Roman" w:cs="Times New Roman"/>
                      <w:color w:val="auto"/>
                      <w:sz w:val="21"/>
                      <w:szCs w:val="21"/>
                      <w:highlight w:val="none"/>
                      <w:u w:val="none"/>
                      <w:vertAlign w:val="baseline"/>
                      <w:lang w:val="en-US" w:eastAsia="zh-CN"/>
                    </w:rPr>
                    <w:br w:type="textWrapping"/>
                  </w:r>
                  <w:r>
                    <w:rPr>
                      <w:rFonts w:hint="eastAsia" w:ascii="Times New Roman" w:hAnsi="Times New Roman" w:cs="Times New Roman"/>
                      <w:color w:val="auto"/>
                      <w:sz w:val="21"/>
                      <w:szCs w:val="21"/>
                      <w:highlight w:val="none"/>
                      <w:u w:val="none"/>
                      <w:vertAlign w:val="baseline"/>
                      <w:lang w:val="en-US" w:eastAsia="zh-CN"/>
                    </w:rPr>
                    <w:t>　　（2.4）新建、改扩建矿山应按照绿色矿山建设规范进行建设；现有矿山企业做到达标排放，及时进行生态修复。</w:t>
                  </w:r>
                </w:p>
              </w:tc>
              <w:tc>
                <w:tcPr>
                  <w:tcW w:w="137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（1）本项目污水经预处理后进入云龙污水处理厂处理达标后排入</w:t>
                  </w:r>
                  <w:r>
                    <w:rPr>
                      <w:rFonts w:hint="eastAsia" w:cs="Times New Roman"/>
                      <w:color w:val="auto"/>
                      <w:sz w:val="21"/>
                      <w:szCs w:val="21"/>
                      <w:highlight w:val="none"/>
                      <w:u w:val="none"/>
                      <w:vertAlign w:val="baseline"/>
                      <w:lang w:val="en-US" w:eastAsia="zh-CN"/>
                    </w:rPr>
                    <w:t>白石港（龙母河）</w:t>
                  </w:r>
                  <w:r>
                    <w:rPr>
                      <w:rFonts w:hint="eastAsia" w:ascii="Times New Roman" w:hAnsi="Times New Roman" w:cs="Times New Roman"/>
                      <w:color w:val="auto"/>
                      <w:sz w:val="21"/>
                      <w:szCs w:val="21"/>
                      <w:highlight w:val="none"/>
                      <w:u w:val="none"/>
                      <w:vertAlign w:val="baseline"/>
                      <w:lang w:val="en-US" w:eastAsia="zh-CN"/>
                    </w:rPr>
                    <w:t xml:space="preserve">；雨水经市政雨水管网就近排入南侧小溪； </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（2）本项目</w:t>
                  </w:r>
                  <w:r>
                    <w:rPr>
                      <w:rFonts w:hint="eastAsia" w:cs="Times New Roman"/>
                      <w:color w:val="auto"/>
                      <w:sz w:val="21"/>
                      <w:szCs w:val="21"/>
                      <w:highlight w:val="none"/>
                      <w:u w:val="none"/>
                      <w:vertAlign w:val="baseline"/>
                      <w:lang w:val="en-US" w:eastAsia="zh-CN"/>
                    </w:rPr>
                    <w:t>不涉及</w:t>
                  </w:r>
                  <w:r>
                    <w:rPr>
                      <w:rFonts w:hint="eastAsia" w:ascii="Times New Roman" w:hAnsi="Times New Roman" w:cs="Times New Roman"/>
                      <w:color w:val="auto"/>
                      <w:sz w:val="21"/>
                      <w:szCs w:val="21"/>
                      <w:highlight w:val="none"/>
                      <w:u w:val="none"/>
                      <w:vertAlign w:val="baseline"/>
                      <w:lang w:val="en-US" w:eastAsia="zh-CN"/>
                    </w:rPr>
                    <w:t xml:space="preserve">； </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（3）本项目</w:t>
                  </w:r>
                  <w:r>
                    <w:rPr>
                      <w:rFonts w:hint="eastAsia" w:cs="Times New Roman"/>
                      <w:color w:val="auto"/>
                      <w:sz w:val="21"/>
                      <w:szCs w:val="21"/>
                      <w:highlight w:val="none"/>
                      <w:u w:val="none"/>
                      <w:vertAlign w:val="baseline"/>
                      <w:lang w:val="en-US" w:eastAsia="zh-CN"/>
                    </w:rPr>
                    <w:t>不涉及</w:t>
                  </w:r>
                  <w:r>
                    <w:rPr>
                      <w:rFonts w:hint="eastAsia" w:ascii="Times New Roman" w:hAnsi="Times New Roman" w:cs="Times New Roman"/>
                      <w:color w:val="auto"/>
                      <w:sz w:val="21"/>
                      <w:szCs w:val="21"/>
                      <w:highlight w:val="none"/>
                      <w:u w:val="none"/>
                      <w:vertAlign w:val="baseline"/>
                      <w:lang w:val="en-US" w:eastAsia="zh-CN"/>
                    </w:rPr>
                    <w:t xml:space="preserve">； </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（4）本项目</w:t>
                  </w:r>
                  <w:r>
                    <w:rPr>
                      <w:rFonts w:hint="eastAsia" w:cs="Times New Roman"/>
                      <w:color w:val="auto"/>
                      <w:sz w:val="21"/>
                      <w:szCs w:val="21"/>
                      <w:highlight w:val="none"/>
                      <w:u w:val="none"/>
                      <w:vertAlign w:val="baseline"/>
                      <w:lang w:val="en-US" w:eastAsia="zh-CN"/>
                    </w:rPr>
                    <w:t>不涉及</w:t>
                  </w:r>
                  <w:r>
                    <w:rPr>
                      <w:rFonts w:hint="eastAsia" w:ascii="Times New Roman" w:hAnsi="Times New Roman" w:cs="Times New Roman"/>
                      <w:color w:val="auto"/>
                      <w:sz w:val="21"/>
                      <w:szCs w:val="21"/>
                      <w:highlight w:val="none"/>
                      <w:u w:val="none"/>
                      <w:vertAlign w:val="baseline"/>
                      <w:lang w:val="en-US" w:eastAsia="zh-CN"/>
                    </w:rPr>
                    <w:t>。</w:t>
                  </w:r>
                </w:p>
              </w:tc>
              <w:tc>
                <w:tcPr>
                  <w:tcW w:w="44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环境风险</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防控</w:t>
                  </w:r>
                </w:p>
              </w:tc>
              <w:tc>
                <w:tcPr>
                  <w:tcW w:w="288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（3.1）完善云龙示范区区域及企事业单位事故风险应急体系，增强城市应对突发环境事件应急处置能力，积极防范环境突发事件发生。</w:t>
                  </w:r>
                </w:p>
              </w:tc>
              <w:tc>
                <w:tcPr>
                  <w:tcW w:w="137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本项目储存柴油、汽油，建成后按要求编制突发环境事件应急预案。</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cs="Times New Roman"/>
                      <w:color w:val="auto"/>
                      <w:sz w:val="21"/>
                      <w:szCs w:val="21"/>
                      <w:highlight w:val="none"/>
                      <w:u w:val="none"/>
                      <w:vertAlign w:val="baseline"/>
                      <w:lang w:val="en-US" w:eastAsia="zh-CN"/>
                    </w:rPr>
                  </w:pPr>
                </w:p>
              </w:tc>
              <w:tc>
                <w:tcPr>
                  <w:tcW w:w="44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资源开发</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效率要求</w:t>
                  </w:r>
                </w:p>
              </w:tc>
              <w:tc>
                <w:tcPr>
                  <w:tcW w:w="288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（4.1）能源</w:t>
                  </w:r>
                  <w:r>
                    <w:rPr>
                      <w:rFonts w:hint="eastAsia" w:cs="Times New Roman"/>
                      <w:color w:val="auto"/>
                      <w:sz w:val="21"/>
                      <w:szCs w:val="21"/>
                      <w:highlight w:val="none"/>
                      <w:u w:val="none"/>
                      <w:vertAlign w:val="baseline"/>
                      <w:lang w:val="en-US" w:eastAsia="zh-CN"/>
                    </w:rPr>
                    <w:t>：</w:t>
                  </w:r>
                  <w:r>
                    <w:rPr>
                      <w:rFonts w:hint="eastAsia" w:ascii="Times New Roman" w:hAnsi="Times New Roman" w:cs="Times New Roman"/>
                      <w:color w:val="auto"/>
                      <w:sz w:val="21"/>
                      <w:szCs w:val="21"/>
                      <w:highlight w:val="none"/>
                      <w:u w:val="none"/>
                      <w:vertAlign w:val="baseline"/>
                      <w:lang w:val="en-US" w:eastAsia="zh-CN"/>
                    </w:rPr>
                    <w:t>按《株洲市人民政府办公室关于划定市区禁止使用高污染燃料范围的通知》禁止使用高污染燃料。</w:t>
                  </w:r>
                  <w:r>
                    <w:rPr>
                      <w:rFonts w:hint="eastAsia" w:ascii="Times New Roman" w:hAnsi="Times New Roman" w:cs="Times New Roman"/>
                      <w:color w:val="auto"/>
                      <w:sz w:val="21"/>
                      <w:szCs w:val="21"/>
                      <w:highlight w:val="none"/>
                      <w:u w:val="none"/>
                      <w:vertAlign w:val="baseline"/>
                      <w:lang w:val="en-US" w:eastAsia="zh-CN"/>
                    </w:rPr>
                    <w:br w:type="textWrapping"/>
                  </w:r>
                  <w:r>
                    <w:rPr>
                      <w:rFonts w:hint="eastAsia" w:ascii="Times New Roman" w:hAnsi="Times New Roman" w:cs="Times New Roman"/>
                      <w:color w:val="auto"/>
                      <w:sz w:val="21"/>
                      <w:szCs w:val="21"/>
                      <w:highlight w:val="none"/>
                      <w:u w:val="none"/>
                      <w:vertAlign w:val="baseline"/>
                      <w:lang w:val="en-US" w:eastAsia="zh-CN"/>
                    </w:rPr>
                    <w:t>　　（4.2）水资源：石峰区2020年万元国内生产总值用水量比2015年下降30%、目标值72立方米/万元；万元工业增加值用水量比2015年下降20%。</w:t>
                  </w:r>
                  <w:r>
                    <w:rPr>
                      <w:rFonts w:hint="eastAsia" w:ascii="Times New Roman" w:hAnsi="Times New Roman" w:cs="Times New Roman"/>
                      <w:color w:val="auto"/>
                      <w:sz w:val="21"/>
                      <w:szCs w:val="21"/>
                      <w:highlight w:val="none"/>
                      <w:u w:val="none"/>
                      <w:vertAlign w:val="baseline"/>
                      <w:lang w:val="en-US" w:eastAsia="zh-CN"/>
                    </w:rPr>
                    <w:br w:type="textWrapping"/>
                  </w:r>
                  <w:r>
                    <w:rPr>
                      <w:rFonts w:hint="eastAsia" w:ascii="Times New Roman" w:hAnsi="Times New Roman" w:cs="Times New Roman"/>
                      <w:color w:val="auto"/>
                      <w:sz w:val="21"/>
                      <w:szCs w:val="21"/>
                      <w:highlight w:val="none"/>
                      <w:u w:val="none"/>
                      <w:vertAlign w:val="baseline"/>
                      <w:lang w:val="en-US" w:eastAsia="zh-CN"/>
                    </w:rPr>
                    <w:t>　　（4.3）土地资源：</w:t>
                  </w:r>
                  <w:r>
                    <w:rPr>
                      <w:rFonts w:hint="eastAsia" w:ascii="Times New Roman" w:hAnsi="Times New Roman" w:cs="Times New Roman"/>
                      <w:color w:val="auto"/>
                      <w:sz w:val="21"/>
                      <w:szCs w:val="21"/>
                      <w:highlight w:val="none"/>
                      <w:u w:val="none"/>
                      <w:vertAlign w:val="baseline"/>
                      <w:lang w:val="en-US" w:eastAsia="zh-CN"/>
                    </w:rPr>
                    <w:br w:type="textWrapping"/>
                  </w:r>
                  <w:r>
                    <w:rPr>
                      <w:rFonts w:hint="eastAsia" w:ascii="Times New Roman" w:hAnsi="Times New Roman" w:cs="Times New Roman"/>
                      <w:color w:val="auto"/>
                      <w:sz w:val="21"/>
                      <w:szCs w:val="21"/>
                      <w:highlight w:val="none"/>
                      <w:u w:val="none"/>
                      <w:vertAlign w:val="baseline"/>
                      <w:lang w:val="en-US" w:eastAsia="zh-CN"/>
                    </w:rPr>
                    <w:t>　　云田镇：2020年，耕地保有量达到320.00公顷，基本农田保护面积稳定在250.60公顷；建设用地总规模控制在2171.15公顷以内，其中城乡建设用地控制在1836.68公顷以内。</w:t>
                  </w:r>
                </w:p>
              </w:tc>
              <w:tc>
                <w:tcPr>
                  <w:tcW w:w="137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cs="Times New Roman"/>
                      <w:color w:val="auto"/>
                      <w:sz w:val="21"/>
                      <w:szCs w:val="21"/>
                      <w:highlight w:val="none"/>
                      <w:u w:val="none"/>
                      <w:vertAlign w:val="baseline"/>
                      <w:lang w:val="en-US" w:eastAsia="zh-CN"/>
                    </w:rPr>
                  </w:pPr>
                  <w:r>
                    <w:rPr>
                      <w:rFonts w:hint="eastAsia" w:cs="Times New Roman"/>
                      <w:color w:val="auto"/>
                      <w:sz w:val="21"/>
                      <w:szCs w:val="21"/>
                      <w:highlight w:val="none"/>
                      <w:u w:val="none"/>
                      <w:vertAlign w:val="baseline"/>
                      <w:lang w:val="en-US" w:eastAsia="zh-CN"/>
                    </w:rPr>
                    <w:t>（1）不涉及；</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cs="Times New Roman"/>
                      <w:color w:val="auto"/>
                      <w:sz w:val="21"/>
                      <w:szCs w:val="21"/>
                      <w:highlight w:val="none"/>
                      <w:u w:val="none"/>
                      <w:vertAlign w:val="baseline"/>
                      <w:lang w:val="en-US" w:eastAsia="zh-CN"/>
                    </w:rPr>
                  </w:pPr>
                  <w:r>
                    <w:rPr>
                      <w:rFonts w:hint="eastAsia" w:cs="Times New Roman"/>
                      <w:color w:val="auto"/>
                      <w:sz w:val="21"/>
                      <w:szCs w:val="21"/>
                      <w:highlight w:val="none"/>
                      <w:u w:val="none"/>
                      <w:vertAlign w:val="baseline"/>
                      <w:lang w:val="en-US" w:eastAsia="zh-CN"/>
                    </w:rPr>
                    <w:t>（2）</w:t>
                  </w:r>
                  <w:r>
                    <w:rPr>
                      <w:rFonts w:hint="eastAsia" w:ascii="Times New Roman" w:hAnsi="Times New Roman" w:cs="Times New Roman"/>
                      <w:color w:val="auto"/>
                      <w:sz w:val="21"/>
                      <w:szCs w:val="21"/>
                      <w:highlight w:val="none"/>
                      <w:u w:val="none"/>
                      <w:vertAlign w:val="baseline"/>
                      <w:lang w:val="en-US" w:eastAsia="zh-CN"/>
                    </w:rPr>
                    <w:t>项目不属于高耗水行业</w:t>
                  </w:r>
                  <w:r>
                    <w:rPr>
                      <w:rFonts w:hint="eastAsia" w:cs="Times New Roman"/>
                      <w:color w:val="auto"/>
                      <w:sz w:val="21"/>
                      <w:szCs w:val="21"/>
                      <w:highlight w:val="none"/>
                      <w:u w:val="none"/>
                      <w:vertAlign w:val="baseline"/>
                      <w:lang w:val="en-US" w:eastAsia="zh-CN"/>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cs="Times New Roman"/>
                      <w:color w:val="auto"/>
                      <w:sz w:val="21"/>
                      <w:szCs w:val="21"/>
                      <w:highlight w:val="none"/>
                      <w:u w:val="none"/>
                      <w:vertAlign w:val="baseline"/>
                      <w:lang w:val="en-US" w:eastAsia="zh-CN"/>
                    </w:rPr>
                  </w:pPr>
                  <w:r>
                    <w:rPr>
                      <w:rFonts w:hint="eastAsia" w:cs="Times New Roman"/>
                      <w:color w:val="auto"/>
                      <w:sz w:val="21"/>
                      <w:szCs w:val="21"/>
                      <w:highlight w:val="none"/>
                      <w:u w:val="none"/>
                      <w:vertAlign w:val="baseline"/>
                      <w:lang w:val="en-US" w:eastAsia="zh-CN"/>
                    </w:rPr>
                    <w:t>（3）</w:t>
                  </w:r>
                  <w:r>
                    <w:rPr>
                      <w:rFonts w:hint="eastAsia" w:ascii="Times New Roman" w:hAnsi="Times New Roman" w:cs="Times New Roman"/>
                      <w:color w:val="auto"/>
                      <w:sz w:val="21"/>
                      <w:szCs w:val="21"/>
                      <w:highlight w:val="none"/>
                      <w:u w:val="none"/>
                      <w:vertAlign w:val="baseline"/>
                      <w:lang w:val="en-US" w:eastAsia="zh-CN"/>
                    </w:rPr>
                    <w:t>本项目位于湖南省株洲市石峰区云田镇云田村云峰大道南侧100米，属</w:t>
                  </w:r>
                  <w:r>
                    <w:rPr>
                      <w:rFonts w:hint="eastAsia" w:cs="Times New Roman"/>
                      <w:color w:val="auto"/>
                      <w:sz w:val="21"/>
                      <w:szCs w:val="21"/>
                      <w:highlight w:val="none"/>
                      <w:u w:val="none"/>
                      <w:vertAlign w:val="baseline"/>
                      <w:lang w:val="en-US" w:eastAsia="zh-CN"/>
                    </w:rPr>
                    <w:t>商服用地</w:t>
                  </w:r>
                  <w:r>
                    <w:rPr>
                      <w:rFonts w:hint="eastAsia" w:ascii="Times New Roman" w:hAnsi="Times New Roman" w:cs="Times New Roman"/>
                      <w:color w:val="auto"/>
                      <w:sz w:val="21"/>
                      <w:szCs w:val="21"/>
                      <w:highlight w:val="none"/>
                      <w:u w:val="none"/>
                      <w:vertAlign w:val="baseline"/>
                      <w:lang w:val="en-US" w:eastAsia="zh-CN"/>
                    </w:rPr>
                    <w:t>，占地面积约为2893.88m</w:t>
                  </w:r>
                  <w:r>
                    <w:rPr>
                      <w:rFonts w:hint="eastAsia" w:ascii="Times New Roman" w:hAnsi="Times New Roman" w:cs="Times New Roman"/>
                      <w:color w:val="auto"/>
                      <w:sz w:val="21"/>
                      <w:szCs w:val="21"/>
                      <w:highlight w:val="none"/>
                      <w:u w:val="none"/>
                      <w:vertAlign w:val="superscript"/>
                      <w:lang w:val="en-US" w:eastAsia="zh-CN"/>
                    </w:rPr>
                    <w:t>2</w:t>
                  </w:r>
                  <w:r>
                    <w:rPr>
                      <w:rFonts w:hint="eastAsia" w:cs="Times New Roman"/>
                      <w:color w:val="auto"/>
                      <w:sz w:val="21"/>
                      <w:szCs w:val="21"/>
                      <w:highlight w:val="none"/>
                      <w:u w:val="none"/>
                      <w:vertAlign w:val="baseline"/>
                      <w:lang w:val="en-US" w:eastAsia="zh-CN"/>
                    </w:rPr>
                    <w:t>。</w:t>
                  </w:r>
                </w:p>
              </w:tc>
              <w:tc>
                <w:tcPr>
                  <w:tcW w:w="44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符合</w:t>
                  </w:r>
                </w:p>
              </w:tc>
            </w:tr>
          </w:tbl>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cs="Times New Roman"/>
                <w:color w:val="auto"/>
                <w:highlight w:val="none"/>
                <w:u w:val="single"/>
              </w:rPr>
            </w:pPr>
            <w:r>
              <w:rPr>
                <w:rFonts w:hint="default" w:ascii="Times New Roman" w:hAnsi="Times New Roman" w:eastAsia="宋体" w:cs="Times New Roman"/>
                <w:color w:val="auto"/>
                <w:kern w:val="0"/>
                <w:sz w:val="24"/>
                <w:szCs w:val="24"/>
                <w:highlight w:val="none"/>
                <w:u w:val="none"/>
                <w:lang w:val="en-US" w:eastAsia="zh-CN" w:bidi="ar"/>
              </w:rPr>
              <w:t>综上，项目符合</w:t>
            </w:r>
            <w:r>
              <w:rPr>
                <w:rFonts w:hint="eastAsia" w:ascii="Times New Roman" w:hAnsi="Times New Roman" w:eastAsia="宋体" w:cs="Times New Roman"/>
                <w:color w:val="auto"/>
                <w:kern w:val="0"/>
                <w:sz w:val="24"/>
                <w:szCs w:val="24"/>
                <w:highlight w:val="none"/>
                <w:u w:val="none"/>
                <w:lang w:val="en-US" w:eastAsia="zh-CN" w:bidi="ar"/>
              </w:rPr>
              <w:t>“</w:t>
            </w:r>
            <w:r>
              <w:rPr>
                <w:rFonts w:hint="default" w:ascii="Times New Roman" w:hAnsi="Times New Roman" w:eastAsia="宋体" w:cs="Times New Roman"/>
                <w:color w:val="auto"/>
                <w:kern w:val="0"/>
                <w:sz w:val="24"/>
                <w:szCs w:val="24"/>
                <w:highlight w:val="none"/>
                <w:u w:val="none"/>
                <w:lang w:val="en-US" w:eastAsia="zh-CN" w:bidi="ar"/>
              </w:rPr>
              <w:t>三线一单</w:t>
            </w:r>
            <w:r>
              <w:rPr>
                <w:rFonts w:hint="eastAsia" w:ascii="Times New Roman" w:hAnsi="Times New Roman" w:eastAsia="宋体" w:cs="Times New Roman"/>
                <w:color w:val="auto"/>
                <w:kern w:val="0"/>
                <w:sz w:val="24"/>
                <w:szCs w:val="24"/>
                <w:highlight w:val="none"/>
                <w:u w:val="none"/>
                <w:lang w:val="en-US" w:eastAsia="zh-CN" w:bidi="ar"/>
              </w:rPr>
              <w:t>”</w:t>
            </w:r>
            <w:r>
              <w:rPr>
                <w:rFonts w:hint="default" w:ascii="Times New Roman" w:hAnsi="Times New Roman" w:eastAsia="宋体" w:cs="Times New Roman"/>
                <w:color w:val="auto"/>
                <w:kern w:val="0"/>
                <w:sz w:val="24"/>
                <w:szCs w:val="24"/>
                <w:highlight w:val="none"/>
                <w:u w:val="none"/>
                <w:lang w:val="en-US" w:eastAsia="zh-CN" w:bidi="ar"/>
              </w:rPr>
              <w:t>相关要求</w:t>
            </w:r>
            <w:r>
              <w:rPr>
                <w:rFonts w:hint="eastAsia" w:ascii="Times New Roman" w:hAnsi="Times New Roman" w:eastAsia="宋体" w:cs="Times New Roman"/>
                <w:color w:val="auto"/>
                <w:kern w:val="0"/>
                <w:sz w:val="24"/>
                <w:szCs w:val="24"/>
                <w:highlight w:val="none"/>
                <w:u w:val="none"/>
                <w:lang w:val="en-US" w:eastAsia="zh-CN" w:bidi="ar"/>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4、与《重点行业挥发性有机物综合治理方案》（环大气[2019]53号）的符合性分析</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根据生态环境部关于印发《重点行业挥发性有机物综合治理方案》</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环大气[2019]53号</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的通知中：</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重点推进加油站、油罐车、储油库油气回收治理，深化加油站油气回收工作，区域内大力推进加油站储油、加油油气回收治理工作</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埋地油罐全面采用电子液位仪进行汽油密闭测量</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规范油气回收设施运行，自行或聘请第三方加强加油枪气液比、系统密闭性及管线液阻等检查，提高检测频次，确保油气回收系统正常运行；油品容积小于等于100立方米的，可采用卧式储罐等</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none"/>
                <w:lang w:val="en-US" w:eastAsia="zh-CN"/>
              </w:rPr>
              <w:t>项目铺设油气回收管线，并采用带油气回收功能的加油枪，设置一次、二次</w:t>
            </w:r>
            <w:r>
              <w:rPr>
                <w:rFonts w:hint="eastAsia" w:cs="Times New Roman"/>
                <w:color w:val="auto"/>
                <w:sz w:val="24"/>
                <w:highlight w:val="none"/>
                <w:u w:val="none"/>
                <w:lang w:val="en-US" w:eastAsia="zh-CN"/>
              </w:rPr>
              <w:t>、三次</w:t>
            </w:r>
            <w:r>
              <w:rPr>
                <w:rFonts w:hint="default" w:ascii="Times New Roman" w:hAnsi="Times New Roman" w:cs="Times New Roman"/>
                <w:color w:val="auto"/>
                <w:sz w:val="24"/>
                <w:highlight w:val="none"/>
                <w:u w:val="none"/>
                <w:lang w:val="en-US" w:eastAsia="zh-CN"/>
              </w:rPr>
              <w:t>油气回收处理装置</w:t>
            </w:r>
            <w:r>
              <w:rPr>
                <w:rFonts w:hint="default" w:ascii="Times New Roman" w:hAnsi="Times New Roman" w:cs="Times New Roman"/>
                <w:color w:val="auto"/>
                <w:sz w:val="24"/>
                <w:highlight w:val="none"/>
                <w:u w:val="single"/>
                <w:lang w:val="en-US" w:eastAsia="zh-CN"/>
              </w:rPr>
              <w:t>，</w:t>
            </w:r>
            <w:r>
              <w:rPr>
                <w:rFonts w:hint="default" w:ascii="Times New Roman" w:hAnsi="Times New Roman" w:cs="Times New Roman"/>
                <w:color w:val="auto"/>
                <w:sz w:val="24"/>
                <w:highlight w:val="none"/>
                <w:lang w:val="en-US" w:eastAsia="zh-CN"/>
              </w:rPr>
              <w:t>并定期委托相应资质单位对油气回收设备进行检测，油罐区均设置地埋卧式双层油罐+防渗池</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项目建设单位定期聘请第三方加强加油枪气液比、系统密闭性及管线液阻等检查，每年定期检测一次，确保了油气回收系统正常运行。因此，项目符合《重点行业挥发性有机物综合治理方案》</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环大气[2019]53号</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的相关要求。</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rPr>
                <w:rFonts w:hint="eastAsia"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5、与《挥发性有机物污染防治技术政策》（公告2013年第31号）相符性分析</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根据《挥发性有机物污染防治技术政策》</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公告2013年第31号</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可知，挥发性有机物治理应首先从源头控制，其次加强过程控制，减少废气产生。在油类</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燃油、溶剂</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的储存、运输和销售过程中的VOCs污染防治技术措施包括：</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储油库、加油站和油罐车宜配备相应的油气收集系统，储油库、加油站宜配备相应的油气回收系统；</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油类</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燃油、溶剂等</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储罐宜采用高效密封的内</w:t>
            </w:r>
            <w:r>
              <w:rPr>
                <w:rFonts w:hint="eastAsia" w:ascii="Times New Roman" w:hAnsi="Times New Roman" w:cs="Times New Roman"/>
                <w:color w:val="auto"/>
                <w:sz w:val="24"/>
                <w:highlight w:val="none"/>
                <w:lang w:val="en-US" w:eastAsia="zh-CN"/>
              </w:rPr>
              <w:t>（外）</w:t>
            </w:r>
            <w:r>
              <w:rPr>
                <w:rFonts w:hint="eastAsia" w:ascii="Times New Roman" w:hAnsi="Times New Roman" w:eastAsia="宋体" w:cs="Times New Roman"/>
                <w:color w:val="auto"/>
                <w:sz w:val="24"/>
                <w:highlight w:val="none"/>
                <w:lang w:val="en-US" w:eastAsia="zh-CN"/>
              </w:rPr>
              <w:t>浮顶罐，当采用固定顶罐时，通过密闭排气系统将含VOCs</w:t>
            </w:r>
            <w:r>
              <w:rPr>
                <w:rFonts w:hint="eastAsia"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气体输送至回收设备；</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油类</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燃油、溶剂等</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运载工具</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汽车油罐车、铁路油槽车、油轮等</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在装载过程中排放的VOCs密闭收集输送至回收设备，也可返回储罐或送入气体管网。</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项目卸油区设置有一次卸油回收系统，且项目油罐均设置为密闭埋地油罐，减少油罐的大小呼吸产生量，项目在加油过程中设置有加油二次油气回收系统，减少了加油过程中油气的挥发</w:t>
            </w:r>
            <w:r>
              <w:rPr>
                <w:rFonts w:hint="eastAsia" w:cs="Times New Roman"/>
                <w:color w:val="auto"/>
                <w:sz w:val="24"/>
                <w:highlight w:val="none"/>
                <w:lang w:val="en-US" w:eastAsia="zh-CN"/>
              </w:rPr>
              <w:t>，</w:t>
            </w:r>
            <w:r>
              <w:rPr>
                <w:rFonts w:hint="eastAsia" w:cs="Times New Roman"/>
                <w:color w:val="auto"/>
                <w:sz w:val="24"/>
                <w:highlight w:val="none"/>
                <w:u w:val="none"/>
                <w:lang w:val="en-US" w:eastAsia="zh-CN"/>
              </w:rPr>
              <w:t>项目针对储油罐呼吸排放的油气，设置了三次油气回收系统</w:t>
            </w:r>
            <w:r>
              <w:rPr>
                <w:rFonts w:hint="eastAsia" w:ascii="Times New Roman" w:hAnsi="Times New Roman" w:eastAsia="宋体" w:cs="Times New Roman"/>
                <w:color w:val="auto"/>
                <w:sz w:val="24"/>
                <w:highlight w:val="none"/>
                <w:u w:val="none"/>
                <w:lang w:val="en-US" w:eastAsia="zh-CN"/>
              </w:rPr>
              <w:t>。因此项目对挥发性</w:t>
            </w:r>
            <w:r>
              <w:rPr>
                <w:rFonts w:hint="eastAsia" w:ascii="Times New Roman" w:hAnsi="Times New Roman" w:eastAsia="宋体" w:cs="Times New Roman"/>
                <w:color w:val="auto"/>
                <w:sz w:val="24"/>
                <w:highlight w:val="none"/>
                <w:lang w:val="en-US" w:eastAsia="zh-CN"/>
              </w:rPr>
              <w:t>有机废气的处理措施与《挥发性有机物污染防治技术政策》</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公告2013年第31号</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是相符的。</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rPr>
                <w:rFonts w:hint="eastAsia" w:ascii="Times New Roman" w:hAnsi="Times New Roman" w:eastAsia="宋体"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6、与《加油站地下水污染防治技术指南（试行）》符合性分析</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该加油站为地埋卧式双层罐，设置油品渗漏监控井，具备渗漏检测功能，可防止加油站油品泄露。</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根据指南可知，为了预防加油站地下水污染，加油站需设置双层罐或防渗池，同时开展地下水监测。当日常监测中发现加油站发生油品泄漏事故或者地下水中任一特征指标超标，需开展地下水环境调查，确定是否发生污染、污染程度和范围。</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根据《加油站地下水污染防治技术指南</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试行</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lang w:val="en-US" w:eastAsia="zh-CN"/>
              </w:rPr>
              <w:t>处于地下水饮用水水源保护区和补给径流区的加油站，设两个地下水监测井：在保证安全和正常运营的条件下，地下水监测井尽量设置在加油站场地内，与埋地油罐的距离不应超过30m。</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val="en-US" w:eastAsia="zh-CN"/>
              </w:rPr>
              <w:t>处于地下水饮用水水源保护区和补给径流区外的加油站，可设一个地下水监测井；地下水监测井尽量设置在加油站内。</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lang w:val="en-US" w:eastAsia="zh-CN"/>
              </w:rPr>
              <w:t>当现场只需布设一个地下水监测井时，地下水监测井应设在埋地油罐区地下水流向的下游，在保证安全的情况下，尽可能靠近埋地油罐。</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lang w:val="en-US" w:eastAsia="zh-CN"/>
              </w:rPr>
              <w:t>当现场需要布设两个地下水监测井时，第二个地下水监测井宜设在埋地油罐区地下水流向的上游，作为背景监测井。在保证安全的情况下，尽可能靠近埋地油罐。</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lang w:val="en-US" w:eastAsia="zh-CN"/>
              </w:rPr>
              <w:t>地下水监测井结构采用一孔成井工艺。设计需结合当地水文地质条件，并充分考虑区域10年内地下水位变幅，滤水管长度和设置位置应覆盖水位变幅。监测井设置的其他要求可参照《场地环境监测技术导则》</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HJ/T25.2</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执行。</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cs="Times New Roman"/>
                <w:color w:val="auto"/>
                <w:highlight w:val="none"/>
              </w:rPr>
            </w:pPr>
            <w:r>
              <w:rPr>
                <w:rFonts w:hint="default" w:ascii="Times New Roman" w:hAnsi="Times New Roman" w:cs="Times New Roman"/>
                <w:color w:val="auto"/>
                <w:sz w:val="24"/>
                <w:highlight w:val="none"/>
                <w:lang w:val="en-US" w:eastAsia="zh-CN"/>
              </w:rPr>
              <w:t>本项目加油站设置双层埋地油罐，本项目区域不涉及地下水饮用水源保护区，</w:t>
            </w:r>
            <w:r>
              <w:rPr>
                <w:rFonts w:hint="eastAsia" w:cs="Times New Roman"/>
                <w:color w:val="auto"/>
                <w:sz w:val="24"/>
                <w:highlight w:val="none"/>
                <w:lang w:val="en-US" w:eastAsia="zh-CN"/>
              </w:rPr>
              <w:t>建设地下水观测井1个，</w:t>
            </w:r>
            <w:r>
              <w:rPr>
                <w:rFonts w:hint="default" w:ascii="Times New Roman" w:hAnsi="Times New Roman" w:cs="Times New Roman"/>
                <w:color w:val="auto"/>
                <w:sz w:val="24"/>
                <w:highlight w:val="none"/>
                <w:lang w:val="en-US" w:eastAsia="zh-CN"/>
              </w:rPr>
              <w:t>做好本环评提出的要求建设后，项目建设与《加油站地下水污染防治技术指南</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试行</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》是相符的。</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rPr>
                <w:rFonts w:hint="default" w:ascii="Times New Roman" w:hAnsi="Times New Roman" w:cs="Times New Roman"/>
                <w:color w:val="auto"/>
                <w:highlight w:val="none"/>
              </w:rPr>
            </w:pP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rPr>
                <w:rFonts w:hint="default" w:ascii="Times New Roman" w:hAnsi="Times New Roman" w:cs="Times New Roman"/>
                <w:color w:val="auto"/>
                <w:highlight w:val="none"/>
              </w:rPr>
            </w:pP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rPr>
                <w:rFonts w:hint="default" w:ascii="Times New Roman" w:hAnsi="Times New Roman" w:cs="Times New Roman"/>
                <w:color w:val="auto"/>
                <w:highlight w:val="none"/>
              </w:rPr>
            </w:pP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rPr>
                <w:rFonts w:hint="default" w:ascii="Times New Roman" w:hAnsi="Times New Roman" w:cs="Times New Roman"/>
                <w:color w:val="auto"/>
                <w:highlight w:val="none"/>
              </w:rPr>
            </w:pP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rPr>
                <w:rFonts w:hint="default" w:ascii="Times New Roman" w:hAnsi="Times New Roman" w:cs="Times New Roman"/>
                <w:color w:val="auto"/>
                <w:highlight w:val="none"/>
              </w:rPr>
            </w:pPr>
          </w:p>
        </w:tc>
      </w:tr>
    </w:tbl>
    <w:p>
      <w:pPr>
        <w:keepNext/>
        <w:keepLines/>
        <w:pageBreakBefore w:val="0"/>
        <w:widowControl/>
        <w:kinsoku/>
        <w:wordWrap/>
        <w:overflowPunct/>
        <w:topLinePunct w:val="0"/>
        <w:autoSpaceDE/>
        <w:autoSpaceDN/>
        <w:bidi w:val="0"/>
        <w:adjustRightInd/>
        <w:snapToGrid/>
        <w:spacing w:line="360" w:lineRule="auto"/>
        <w:outlineLvl w:val="0"/>
        <w:rPr>
          <w:rFonts w:hint="default" w:ascii="Times New Roman" w:hAnsi="Times New Roman" w:cs="Times New Roman"/>
          <w:color w:val="auto"/>
          <w:sz w:val="30"/>
          <w:highlight w:val="none"/>
        </w:rPr>
        <w:sectPr>
          <w:footerReference r:id="rId4" w:type="default"/>
          <w:pgSz w:w="11905" w:h="16838"/>
          <w:pgMar w:top="1588" w:right="1418" w:bottom="1418" w:left="1588" w:header="1021" w:footer="1021" w:gutter="0"/>
          <w:pgBorders>
            <w:top w:val="none" w:sz="0" w:space="0"/>
            <w:left w:val="none" w:sz="0" w:space="0"/>
            <w:bottom w:val="none" w:sz="0" w:space="0"/>
            <w:right w:val="none" w:sz="0" w:space="0"/>
          </w:pgBorders>
          <w:pgNumType w:fmt="decimal" w:start="1"/>
          <w:cols w:space="720" w:num="1"/>
          <w:docGrid w:linePitch="312" w:charSpace="0"/>
        </w:sectPr>
      </w:pPr>
    </w:p>
    <w:p>
      <w:pPr>
        <w:pStyle w:val="24"/>
        <w:keepNext/>
        <w:keepLines/>
        <w:pageBreakBefore w:val="0"/>
        <w:widowControl/>
        <w:kinsoku/>
        <w:wordWrap/>
        <w:overflowPunct/>
        <w:topLinePunct w:val="0"/>
        <w:autoSpaceDE/>
        <w:autoSpaceDN/>
        <w:bidi w:val="0"/>
        <w:adjustRightInd/>
        <w:snapToGrid/>
        <w:jc w:val="center"/>
        <w:outlineLvl w:val="0"/>
        <w:rPr>
          <w:rFonts w:hint="default" w:ascii="Times New Roman" w:hAnsi="Times New Roman" w:cs="Times New Roman"/>
          <w:b/>
          <w:snapToGrid w:val="0"/>
          <w:color w:val="auto"/>
          <w:sz w:val="30"/>
          <w:szCs w:val="30"/>
          <w:highlight w:val="none"/>
        </w:rPr>
      </w:pPr>
      <w:bookmarkStart w:id="4" w:name="_Toc27469"/>
      <w:r>
        <w:rPr>
          <w:rFonts w:hint="default" w:ascii="Times New Roman" w:hAnsi="Times New Roman" w:cs="Times New Roman"/>
          <w:b/>
          <w:snapToGrid w:val="0"/>
          <w:color w:val="auto"/>
          <w:sz w:val="30"/>
          <w:szCs w:val="30"/>
          <w:highlight w:val="none"/>
        </w:rPr>
        <w:t>二、建设项目工程分析</w:t>
      </w:r>
      <w:bookmarkEnd w:id="4"/>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6"/>
        <w:gridCol w:w="85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02" w:hRule="atLeast"/>
          <w:jc w:val="center"/>
        </w:trPr>
        <w:tc>
          <w:tcPr>
            <w:tcW w:w="396" w:type="pct"/>
            <w:noWrap w:val="0"/>
            <w:vAlign w:val="center"/>
          </w:tcPr>
          <w:p>
            <w:pPr>
              <w:pStyle w:val="24"/>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Cs w:val="24"/>
                <w:highlight w:val="none"/>
              </w:rPr>
              <w:t>建设内容</w:t>
            </w:r>
          </w:p>
        </w:tc>
        <w:tc>
          <w:tcPr>
            <w:tcW w:w="4603" w:type="pct"/>
            <w:noWrap w:val="0"/>
            <w:vAlign w:val="top"/>
          </w:tcPr>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color w:val="auto"/>
                <w:sz w:val="24"/>
                <w:szCs w:val="24"/>
                <w:highlight w:val="none"/>
                <w:u w:val="none"/>
                <w:lang w:eastAsia="zh-CN"/>
              </w:rPr>
            </w:pPr>
            <w:r>
              <w:rPr>
                <w:rFonts w:hint="eastAsia" w:ascii="Times New Roman" w:hAnsi="Times New Roman" w:cs="Times New Roman"/>
                <w:b/>
                <w:bCs/>
                <w:color w:val="auto"/>
                <w:sz w:val="24"/>
                <w:highlight w:val="none"/>
                <w:u w:val="none"/>
                <w:lang w:val="en-US" w:eastAsia="zh-CN"/>
              </w:rPr>
              <w:t>1、</w:t>
            </w:r>
            <w:r>
              <w:rPr>
                <w:rFonts w:hint="default" w:ascii="Times New Roman" w:hAnsi="Times New Roman" w:cs="Times New Roman"/>
                <w:b/>
                <w:bCs/>
                <w:color w:val="auto"/>
                <w:sz w:val="24"/>
                <w:highlight w:val="none"/>
                <w:u w:val="none"/>
                <w:lang w:eastAsia="zh-CN"/>
              </w:rPr>
              <w:t>项目背景</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u w:val="none"/>
                <w:lang w:eastAsia="zh-CN"/>
              </w:rPr>
            </w:pPr>
            <w:r>
              <w:rPr>
                <w:rFonts w:hint="default" w:ascii="Times New Roman" w:hAnsi="Times New Roman" w:eastAsia="宋体" w:cs="Times New Roman"/>
                <w:color w:val="auto"/>
                <w:sz w:val="24"/>
                <w:szCs w:val="24"/>
                <w:highlight w:val="none"/>
                <w:u w:val="none"/>
              </w:rPr>
              <w:t>近年来，随着中国国民经济的快速发展、交通基础设施的不断改善和机动车保有量的快速增加，加油站已成为民众生活中不可缺少的一部分。加油站经历了一个由少到多、由分散经营到规模经营、由单一经济成分向多种经济成分、由经验型管理向专业化管理、同由单品种经营向多种经营转化的发展过程。随着人民生活水平的不断提高</w:t>
            </w:r>
            <w:r>
              <w:rPr>
                <w:rFonts w:hint="eastAsia"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对成品油的需求迅速增长</w:t>
            </w:r>
            <w:r>
              <w:rPr>
                <w:rFonts w:hint="eastAsia" w:cs="Times New Roman"/>
                <w:color w:val="auto"/>
                <w:sz w:val="24"/>
                <w:szCs w:val="24"/>
                <w:highlight w:val="none"/>
                <w:u w:val="none"/>
                <w:lang w:eastAsia="zh-CN"/>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u w:val="none"/>
                <w:lang w:eastAsia="zh-CN"/>
              </w:rPr>
            </w:pPr>
            <w:r>
              <w:rPr>
                <w:rFonts w:hint="default" w:ascii="Times New Roman" w:hAnsi="Times New Roman" w:eastAsia="宋体" w:cs="Times New Roman"/>
                <w:color w:val="auto"/>
                <w:sz w:val="24"/>
                <w:szCs w:val="24"/>
                <w:highlight w:val="none"/>
                <w:u w:val="none"/>
              </w:rPr>
              <w:t>为了促进全省经济社会快速发展，进一步规范成品油市场秩序，完善成品油销售网络建设</w:t>
            </w:r>
            <w:r>
              <w:rPr>
                <w:rFonts w:hint="eastAsia"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提升</w:t>
            </w:r>
            <w:r>
              <w:rPr>
                <w:rFonts w:hint="eastAsia" w:cs="Times New Roman"/>
                <w:color w:val="auto"/>
                <w:sz w:val="24"/>
                <w:szCs w:val="24"/>
                <w:highlight w:val="none"/>
                <w:u w:val="none"/>
                <w:lang w:eastAsia="zh-CN"/>
              </w:rPr>
              <w:t>石峰区</w:t>
            </w:r>
            <w:r>
              <w:rPr>
                <w:rFonts w:hint="default" w:ascii="Times New Roman" w:hAnsi="Times New Roman" w:eastAsia="宋体" w:cs="Times New Roman"/>
                <w:color w:val="auto"/>
                <w:sz w:val="24"/>
                <w:szCs w:val="24"/>
                <w:highlight w:val="none"/>
                <w:u w:val="none"/>
              </w:rPr>
              <w:t>的综合服务水平，结合</w:t>
            </w:r>
            <w:r>
              <w:rPr>
                <w:rFonts w:hint="eastAsia" w:cs="Times New Roman"/>
                <w:color w:val="auto"/>
                <w:sz w:val="24"/>
                <w:szCs w:val="24"/>
                <w:highlight w:val="none"/>
                <w:u w:val="none"/>
                <w:lang w:eastAsia="zh-CN"/>
              </w:rPr>
              <w:t>石峰区云田镇</w:t>
            </w:r>
            <w:r>
              <w:rPr>
                <w:rFonts w:hint="default" w:ascii="Times New Roman" w:hAnsi="Times New Roman" w:eastAsia="宋体" w:cs="Times New Roman"/>
                <w:color w:val="auto"/>
                <w:sz w:val="24"/>
                <w:szCs w:val="24"/>
                <w:highlight w:val="none"/>
                <w:u w:val="none"/>
              </w:rPr>
              <w:t>的发展规划，株洲云龙新农村建设投资发展有限公司</w:t>
            </w:r>
            <w:r>
              <w:rPr>
                <w:rFonts w:hint="default" w:ascii="Times New Roman" w:hAnsi="Times New Roman" w:eastAsia="宋体" w:cs="Times New Roman"/>
                <w:color w:val="auto"/>
                <w:sz w:val="24"/>
                <w:szCs w:val="24"/>
                <w:highlight w:val="none"/>
                <w:u w:val="none"/>
                <w:lang w:eastAsia="zh-CN"/>
              </w:rPr>
              <w:t>拟投资</w:t>
            </w:r>
            <w:r>
              <w:rPr>
                <w:rFonts w:hint="default" w:ascii="Times New Roman" w:hAnsi="Times New Roman" w:eastAsia="宋体" w:cs="Times New Roman"/>
                <w:color w:val="auto"/>
                <w:sz w:val="24"/>
                <w:szCs w:val="24"/>
                <w:highlight w:val="none"/>
                <w:u w:val="none"/>
                <w:lang w:val="en-US" w:eastAsia="zh-CN"/>
              </w:rPr>
              <w:t>5</w:t>
            </w:r>
            <w:r>
              <w:rPr>
                <w:rFonts w:hint="eastAsia" w:ascii="Times New Roman" w:hAnsi="Times New Roman" w:eastAsia="宋体" w:cs="Times New Roman"/>
                <w:color w:val="auto"/>
                <w:sz w:val="24"/>
                <w:szCs w:val="24"/>
                <w:highlight w:val="none"/>
                <w:u w:val="none"/>
                <w:lang w:val="en-US" w:eastAsia="zh-CN"/>
              </w:rPr>
              <w:t>13</w:t>
            </w:r>
            <w:r>
              <w:rPr>
                <w:rFonts w:hint="default" w:ascii="Times New Roman" w:hAnsi="Times New Roman" w:eastAsia="宋体" w:cs="Times New Roman"/>
                <w:color w:val="auto"/>
                <w:sz w:val="24"/>
                <w:szCs w:val="24"/>
                <w:highlight w:val="none"/>
                <w:u w:val="none"/>
                <w:lang w:val="en-US" w:eastAsia="zh-CN"/>
              </w:rPr>
              <w:t>万元在</w:t>
            </w:r>
            <w:r>
              <w:rPr>
                <w:rFonts w:hint="default" w:ascii="Times New Roman" w:hAnsi="Times New Roman" w:eastAsia="宋体" w:cs="Times New Roman"/>
                <w:color w:val="auto"/>
                <w:sz w:val="24"/>
                <w:szCs w:val="24"/>
                <w:highlight w:val="none"/>
                <w:u w:val="none"/>
                <w:lang w:eastAsia="zh-CN"/>
              </w:rPr>
              <w:t>株洲市</w:t>
            </w:r>
            <w:r>
              <w:rPr>
                <w:rFonts w:hint="eastAsia" w:cs="Times New Roman"/>
                <w:color w:val="auto"/>
                <w:kern w:val="0"/>
                <w:sz w:val="24"/>
                <w:highlight w:val="none"/>
                <w:u w:val="none"/>
                <w:lang w:eastAsia="zh-CN"/>
              </w:rPr>
              <w:t>石峰区</w:t>
            </w:r>
            <w:r>
              <w:rPr>
                <w:rFonts w:hint="default" w:ascii="Times New Roman" w:hAnsi="Times New Roman" w:eastAsia="宋体" w:cs="Times New Roman"/>
                <w:color w:val="auto"/>
                <w:sz w:val="24"/>
                <w:szCs w:val="24"/>
                <w:highlight w:val="none"/>
                <w:u w:val="none"/>
                <w:lang w:eastAsia="zh-CN"/>
              </w:rPr>
              <w:t>云田镇云田村云峰大道南侧10</w:t>
            </w:r>
            <w:r>
              <w:rPr>
                <w:rFonts w:hint="default" w:ascii="Times New Roman" w:hAnsi="Times New Roman" w:eastAsia="宋体" w:cs="Times New Roman"/>
                <w:color w:val="auto"/>
                <w:sz w:val="24"/>
                <w:szCs w:val="24"/>
                <w:highlight w:val="none"/>
                <w:u w:val="none"/>
                <w:lang w:val="en-US" w:eastAsia="zh-CN"/>
              </w:rPr>
              <w:t>0</w:t>
            </w:r>
            <w:r>
              <w:rPr>
                <w:rFonts w:hint="default" w:ascii="Times New Roman" w:hAnsi="Times New Roman" w:eastAsia="宋体" w:cs="Times New Roman"/>
                <w:color w:val="auto"/>
                <w:sz w:val="24"/>
                <w:szCs w:val="24"/>
                <w:highlight w:val="none"/>
                <w:u w:val="none"/>
                <w:lang w:eastAsia="zh-CN"/>
              </w:rPr>
              <w:t>米建设</w:t>
            </w:r>
            <w:r>
              <w:rPr>
                <w:rFonts w:hint="default" w:ascii="Times New Roman" w:hAnsi="Times New Roman" w:eastAsia="宋体" w:cs="Times New Roman"/>
                <w:color w:val="auto"/>
                <w:sz w:val="24"/>
                <w:szCs w:val="24"/>
                <w:highlight w:val="none"/>
                <w:u w:val="none"/>
              </w:rPr>
              <w:t>云峰大道01加油站。</w:t>
            </w:r>
            <w:r>
              <w:rPr>
                <w:rFonts w:hint="default" w:ascii="Times New Roman" w:hAnsi="Times New Roman" w:eastAsia="宋体" w:cs="Times New Roman"/>
                <w:color w:val="auto"/>
                <w:sz w:val="24"/>
                <w:szCs w:val="24"/>
                <w:highlight w:val="none"/>
                <w:u w:val="none"/>
                <w:lang w:val="en-US" w:eastAsia="zh-CN"/>
              </w:rPr>
              <w:t>本项目已</w:t>
            </w:r>
            <w:r>
              <w:rPr>
                <w:rFonts w:hint="eastAsia" w:cs="Times New Roman"/>
                <w:color w:val="auto"/>
                <w:sz w:val="24"/>
                <w:szCs w:val="24"/>
                <w:highlight w:val="none"/>
                <w:u w:val="none"/>
                <w:lang w:val="en-US" w:eastAsia="zh-CN"/>
              </w:rPr>
              <w:t>于2021年10月14日</w:t>
            </w:r>
            <w:r>
              <w:rPr>
                <w:rFonts w:hint="default" w:ascii="Times New Roman" w:hAnsi="Times New Roman" w:eastAsia="宋体" w:cs="Times New Roman"/>
                <w:color w:val="auto"/>
                <w:sz w:val="24"/>
                <w:szCs w:val="24"/>
                <w:highlight w:val="none"/>
                <w:u w:val="none"/>
                <w:lang w:val="en-US" w:eastAsia="zh-CN"/>
              </w:rPr>
              <w:t>取得株洲云龙示范区招商商务局</w:t>
            </w:r>
            <w:r>
              <w:rPr>
                <w:rFonts w:hint="eastAsia" w:cs="Times New Roman"/>
                <w:color w:val="auto"/>
                <w:sz w:val="24"/>
                <w:szCs w:val="24"/>
                <w:highlight w:val="none"/>
                <w:u w:val="none"/>
                <w:lang w:val="en-US" w:eastAsia="zh-CN"/>
              </w:rPr>
              <w:t>同意，于2021年10月21日取得</w:t>
            </w:r>
            <w:r>
              <w:rPr>
                <w:rFonts w:hint="default" w:ascii="Times New Roman" w:hAnsi="Times New Roman" w:eastAsia="宋体" w:cs="Times New Roman"/>
                <w:color w:val="auto"/>
                <w:sz w:val="24"/>
                <w:szCs w:val="24"/>
                <w:highlight w:val="none"/>
                <w:u w:val="none"/>
                <w:lang w:val="en-US" w:eastAsia="zh-CN"/>
              </w:rPr>
              <w:t>株洲市商务和粮食局同意；</w:t>
            </w:r>
            <w:r>
              <w:rPr>
                <w:rFonts w:hint="default" w:ascii="Times New Roman" w:hAnsi="Times New Roman" w:eastAsia="宋体" w:cs="Times New Roman"/>
                <w:color w:val="auto"/>
                <w:sz w:val="24"/>
                <w:szCs w:val="24"/>
                <w:highlight w:val="none"/>
                <w:u w:val="none"/>
              </w:rPr>
              <w:t>加油站选址</w:t>
            </w:r>
            <w:r>
              <w:rPr>
                <w:rFonts w:hint="eastAsia" w:cs="Times New Roman"/>
                <w:color w:val="auto"/>
                <w:sz w:val="24"/>
                <w:szCs w:val="24"/>
                <w:highlight w:val="none"/>
                <w:u w:val="none"/>
                <w:lang w:eastAsia="zh-CN"/>
              </w:rPr>
              <w:t>符合</w:t>
            </w:r>
            <w:r>
              <w:rPr>
                <w:rFonts w:hint="default" w:ascii="Times New Roman" w:hAnsi="Times New Roman" w:eastAsia="宋体" w:cs="Times New Roman"/>
                <w:color w:val="auto"/>
                <w:sz w:val="24"/>
                <w:szCs w:val="24"/>
                <w:highlight w:val="none"/>
                <w:u w:val="none"/>
              </w:rPr>
              <w:t>规划要求</w:t>
            </w:r>
            <w:r>
              <w:rPr>
                <w:rFonts w:hint="eastAsia"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项目建成后将创建良好的社会效益和经济效益，进一步完善</w:t>
            </w:r>
            <w:r>
              <w:rPr>
                <w:rFonts w:hint="eastAsia" w:cs="Times New Roman"/>
                <w:color w:val="auto"/>
                <w:sz w:val="24"/>
                <w:szCs w:val="24"/>
                <w:highlight w:val="none"/>
                <w:u w:val="none"/>
                <w:lang w:eastAsia="zh-CN"/>
              </w:rPr>
              <w:t>云田镇</w:t>
            </w:r>
            <w:r>
              <w:rPr>
                <w:rFonts w:hint="default" w:ascii="Times New Roman" w:hAnsi="Times New Roman" w:eastAsia="宋体" w:cs="Times New Roman"/>
                <w:color w:val="auto"/>
                <w:sz w:val="24"/>
                <w:szCs w:val="24"/>
                <w:highlight w:val="none"/>
                <w:u w:val="none"/>
              </w:rPr>
              <w:t>功能和更好地为南来北往的车辆及人民群众服务</w:t>
            </w:r>
            <w:r>
              <w:rPr>
                <w:rFonts w:hint="eastAsia" w:cs="Times New Roman"/>
                <w:color w:val="auto"/>
                <w:sz w:val="24"/>
                <w:szCs w:val="24"/>
                <w:highlight w:val="none"/>
                <w:u w:val="none"/>
                <w:lang w:eastAsia="zh-CN"/>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根据《国民经济行业分类》</w:t>
            </w:r>
            <w:r>
              <w:rPr>
                <w:rFonts w:hint="eastAsia"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中华人民共和国环境影响评价法》（2018.12.29）、国务院令第682号《建设项目环境保护管理条例》（2017.10.1）、按照生态环境部令第16号令《建设项目环境影响评价分类管理名录（2021版）》（2021年01月01日实施）等相关规范要求，本项目属于国民经济行业分类为：</w:t>
            </w:r>
            <w:r>
              <w:rPr>
                <w:rFonts w:hint="default" w:ascii="Times New Roman" w:hAnsi="Times New Roman" w:cs="Times New Roman"/>
                <w:color w:val="auto"/>
                <w:sz w:val="24"/>
                <w:highlight w:val="none"/>
                <w:u w:val="none"/>
              </w:rPr>
              <w:t>F5265机动车燃油零售</w:t>
            </w:r>
            <w:r>
              <w:rPr>
                <w:rFonts w:hint="default" w:ascii="Times New Roman" w:hAnsi="Times New Roman" w:eastAsia="宋体" w:cs="Times New Roman"/>
                <w:color w:val="auto"/>
                <w:sz w:val="24"/>
                <w:szCs w:val="24"/>
                <w:highlight w:val="none"/>
                <w:u w:val="none"/>
              </w:rPr>
              <w:t>，分类名录为：</w:t>
            </w:r>
            <w:r>
              <w:rPr>
                <w:rFonts w:hint="eastAsia"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五十、社会事业与服务业，119加油、加气站，城市建成区新建、扩建加油站；涉及环境敏感区的</w:t>
            </w:r>
            <w:r>
              <w:rPr>
                <w:rFonts w:hint="eastAsia" w:cs="Times New Roman"/>
                <w:color w:val="auto"/>
                <w:sz w:val="24"/>
                <w:szCs w:val="24"/>
                <w:highlight w:val="none"/>
                <w:u w:val="none"/>
                <w:lang w:eastAsia="zh-CN"/>
              </w:rPr>
              <w:t>”范围</w:t>
            </w:r>
            <w:r>
              <w:rPr>
                <w:rFonts w:hint="default" w:ascii="Times New Roman" w:hAnsi="Times New Roman" w:eastAsia="宋体" w:cs="Times New Roman"/>
                <w:color w:val="auto"/>
                <w:sz w:val="24"/>
                <w:szCs w:val="24"/>
                <w:highlight w:val="none"/>
                <w:u w:val="none"/>
              </w:rPr>
              <w:t>，</w:t>
            </w:r>
            <w:r>
              <w:rPr>
                <w:rFonts w:hint="default" w:ascii="Times New Roman" w:hAnsi="Times New Roman" w:eastAsia="宋体" w:cs="Times New Roman"/>
                <w:color w:val="auto"/>
                <w:sz w:val="24"/>
                <w:szCs w:val="24"/>
                <w:highlight w:val="none"/>
                <w:u w:val="none"/>
                <w:lang w:val="en-US" w:eastAsia="zh-CN"/>
              </w:rPr>
              <w:t>应当编制环境影响报告表</w:t>
            </w:r>
            <w:r>
              <w:rPr>
                <w:rFonts w:hint="default" w:ascii="Times New Roman" w:hAnsi="Times New Roman" w:eastAsia="宋体" w:cs="Times New Roman"/>
                <w:color w:val="auto"/>
                <w:sz w:val="24"/>
                <w:szCs w:val="24"/>
                <w:highlight w:val="none"/>
                <w:u w:val="none"/>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lang w:val="en-US" w:eastAsia="zh-CN"/>
              </w:rPr>
              <w:t>株洲云龙新农村建设投资发展有限公司</w:t>
            </w:r>
            <w:r>
              <w:rPr>
                <w:rFonts w:hint="default" w:ascii="Times New Roman" w:hAnsi="Times New Roman" w:eastAsia="宋体" w:cs="Times New Roman"/>
                <w:color w:val="auto"/>
                <w:sz w:val="24"/>
                <w:szCs w:val="24"/>
                <w:highlight w:val="none"/>
                <w:u w:val="none"/>
              </w:rPr>
              <w:t>于202</w:t>
            </w:r>
            <w:r>
              <w:rPr>
                <w:rFonts w:hint="eastAsia" w:cs="Times New Roman"/>
                <w:color w:val="auto"/>
                <w:sz w:val="24"/>
                <w:szCs w:val="24"/>
                <w:highlight w:val="none"/>
                <w:u w:val="none"/>
                <w:lang w:val="en-US" w:eastAsia="zh-CN"/>
              </w:rPr>
              <w:t>3</w:t>
            </w:r>
            <w:r>
              <w:rPr>
                <w:rFonts w:hint="default" w:ascii="Times New Roman" w:hAnsi="Times New Roman" w:eastAsia="宋体" w:cs="Times New Roman"/>
                <w:color w:val="auto"/>
                <w:sz w:val="24"/>
                <w:szCs w:val="24"/>
                <w:highlight w:val="none"/>
                <w:u w:val="none"/>
              </w:rPr>
              <w:t>年</w:t>
            </w:r>
            <w:r>
              <w:rPr>
                <w:rFonts w:hint="eastAsia" w:cs="Times New Roman"/>
                <w:color w:val="auto"/>
                <w:sz w:val="24"/>
                <w:szCs w:val="24"/>
                <w:highlight w:val="none"/>
                <w:u w:val="none"/>
                <w:lang w:val="en-US" w:eastAsia="zh-CN"/>
              </w:rPr>
              <w:t>2</w:t>
            </w:r>
            <w:r>
              <w:rPr>
                <w:rFonts w:hint="default" w:ascii="Times New Roman" w:hAnsi="Times New Roman" w:eastAsia="宋体" w:cs="Times New Roman"/>
                <w:color w:val="auto"/>
                <w:sz w:val="24"/>
                <w:szCs w:val="24"/>
                <w:highlight w:val="none"/>
                <w:u w:val="none"/>
              </w:rPr>
              <w:t>月</w:t>
            </w:r>
            <w:r>
              <w:rPr>
                <w:rFonts w:hint="eastAsia" w:cs="Times New Roman"/>
                <w:color w:val="auto"/>
                <w:sz w:val="24"/>
                <w:szCs w:val="24"/>
                <w:highlight w:val="none"/>
                <w:u w:val="none"/>
                <w:lang w:val="en-US" w:eastAsia="zh-CN"/>
              </w:rPr>
              <w:t>10</w:t>
            </w:r>
            <w:r>
              <w:rPr>
                <w:rFonts w:hint="default" w:ascii="Times New Roman" w:hAnsi="Times New Roman" w:eastAsia="宋体" w:cs="Times New Roman"/>
                <w:color w:val="auto"/>
                <w:sz w:val="24"/>
                <w:szCs w:val="24"/>
                <w:highlight w:val="none"/>
                <w:u w:val="none"/>
              </w:rPr>
              <w:t>日委托湖南盛大工程技术有限公司，承担该项目环境影响评价工作。</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lang w:eastAsia="zh-CN"/>
              </w:rPr>
            </w:pPr>
            <w:r>
              <w:rPr>
                <w:rFonts w:hint="default" w:ascii="Times New Roman" w:hAnsi="Times New Roman" w:eastAsia="宋体" w:cs="Times New Roman"/>
                <w:color w:val="auto"/>
                <w:sz w:val="24"/>
                <w:szCs w:val="24"/>
                <w:highlight w:val="none"/>
                <w:u w:val="none"/>
              </w:rPr>
              <w:t>接受委托后，我公司环评技术人员按照有关环保法律法规和《环境影响评价技术导则》的要求，通过现场踏勘、收集资料、走访调查、分析评价，在建设方提供的有关文件资料的基础上，编制了</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highlight w:val="none"/>
                <w:u w:val="none"/>
              </w:rPr>
              <w:t>云峰大道01加油站建设项目</w:t>
            </w:r>
            <w:r>
              <w:rPr>
                <w:rFonts w:hint="default" w:ascii="Times New Roman" w:hAnsi="Times New Roman" w:eastAsia="宋体" w:cs="Times New Roman"/>
                <w:color w:val="auto"/>
                <w:sz w:val="24"/>
                <w:highlight w:val="none"/>
                <w:u w:val="none"/>
                <w:lang w:eastAsia="zh-CN"/>
              </w:rPr>
              <w:t>环境影响报告表</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w:t>
            </w:r>
          </w:p>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val="en-US" w:eastAsia="zh-CN"/>
              </w:rPr>
              <w:t>项目基本情况</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1</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项目名称：</w:t>
            </w:r>
            <w:r>
              <w:rPr>
                <w:rFonts w:hint="default" w:ascii="Times New Roman" w:hAnsi="Times New Roman" w:eastAsia="宋体" w:cs="Times New Roman"/>
                <w:color w:val="auto"/>
                <w:sz w:val="24"/>
                <w:highlight w:val="none"/>
              </w:rPr>
              <w:t>云峰大道01加油站建设项目</w:t>
            </w:r>
            <w:r>
              <w:rPr>
                <w:rFonts w:hint="default" w:ascii="Times New Roman" w:hAnsi="Times New Roman" w:cs="Times New Roman"/>
                <w:color w:val="auto"/>
                <w:sz w:val="24"/>
                <w:highlight w:val="none"/>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2</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建设地点：</w:t>
            </w:r>
            <w:r>
              <w:rPr>
                <w:rFonts w:hint="eastAsia" w:cs="Times New Roman"/>
                <w:color w:val="auto"/>
                <w:sz w:val="24"/>
                <w:highlight w:val="none"/>
                <w:lang w:eastAsia="zh-CN"/>
              </w:rPr>
              <w:t>湖南省株洲市</w:t>
            </w:r>
            <w:r>
              <w:rPr>
                <w:rFonts w:hint="eastAsia" w:cs="Times New Roman"/>
                <w:color w:val="auto"/>
                <w:kern w:val="0"/>
                <w:sz w:val="24"/>
                <w:highlight w:val="none"/>
                <w:u w:val="single"/>
                <w:lang w:eastAsia="zh-CN"/>
              </w:rPr>
              <w:t>石峰区</w:t>
            </w:r>
            <w:r>
              <w:rPr>
                <w:rFonts w:hint="eastAsia" w:cs="Times New Roman"/>
                <w:color w:val="auto"/>
                <w:sz w:val="24"/>
                <w:highlight w:val="none"/>
                <w:lang w:eastAsia="zh-CN"/>
              </w:rPr>
              <w:t>云田镇云田村云峰大道南侧100米</w:t>
            </w:r>
            <w:r>
              <w:rPr>
                <w:rFonts w:hint="default" w:ascii="Times New Roman" w:hAnsi="Times New Roman" w:cs="Times New Roman"/>
                <w:color w:val="auto"/>
                <w:sz w:val="24"/>
                <w:highlight w:val="none"/>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3</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建设</w:t>
            </w:r>
            <w:r>
              <w:rPr>
                <w:rFonts w:hint="default" w:ascii="Times New Roman" w:hAnsi="Times New Roman" w:eastAsia="宋体" w:cs="Times New Roman"/>
                <w:color w:val="auto"/>
                <w:sz w:val="24"/>
                <w:highlight w:val="none"/>
                <w:lang w:eastAsia="zh-CN"/>
              </w:rPr>
              <w:t>单位：</w:t>
            </w:r>
            <w:r>
              <w:rPr>
                <w:rFonts w:hint="default" w:ascii="Times New Roman" w:hAnsi="Times New Roman" w:eastAsia="宋体" w:cs="Times New Roman"/>
                <w:color w:val="auto"/>
                <w:sz w:val="24"/>
                <w:szCs w:val="24"/>
                <w:highlight w:val="none"/>
                <w:lang w:val="en-US" w:eastAsia="zh-CN"/>
              </w:rPr>
              <w:t>株洲云龙新农村建设投资发展有限公司</w:t>
            </w:r>
            <w:r>
              <w:rPr>
                <w:rFonts w:hint="default" w:ascii="Times New Roman" w:hAnsi="Times New Roman" w:cs="Times New Roman"/>
                <w:color w:val="auto"/>
                <w:sz w:val="24"/>
                <w:highlight w:val="none"/>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4</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建设性质：</w:t>
            </w:r>
            <w:r>
              <w:rPr>
                <w:rFonts w:hint="default" w:ascii="Times New Roman" w:hAnsi="Times New Roman" w:cs="Times New Roman"/>
                <w:color w:val="auto"/>
                <w:sz w:val="24"/>
                <w:highlight w:val="none"/>
                <w:lang w:eastAsia="zh-CN"/>
              </w:rPr>
              <w:t>新</w:t>
            </w:r>
            <w:r>
              <w:rPr>
                <w:rFonts w:hint="default" w:ascii="Times New Roman" w:hAnsi="Times New Roman" w:cs="Times New Roman"/>
                <w:color w:val="auto"/>
                <w:sz w:val="24"/>
                <w:highlight w:val="none"/>
              </w:rPr>
              <w:t>建；</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eastAsia" w:ascii="Times New Roman" w:hAnsi="Times New Roman" w:cs="Times New Roman"/>
                <w:color w:val="auto"/>
                <w:sz w:val="24"/>
                <w:highlight w:val="none"/>
                <w:u w:val="none"/>
                <w:lang w:eastAsia="zh-CN"/>
              </w:rPr>
              <w:t>（</w:t>
            </w:r>
            <w:r>
              <w:rPr>
                <w:rFonts w:hint="eastAsia" w:ascii="Times New Roman" w:hAnsi="Times New Roman" w:cs="Times New Roman"/>
                <w:color w:val="auto"/>
                <w:sz w:val="24"/>
                <w:highlight w:val="none"/>
                <w:u w:val="none"/>
                <w:lang w:val="en-US" w:eastAsia="zh-CN"/>
              </w:rPr>
              <w:t>5</w:t>
            </w:r>
            <w:r>
              <w:rPr>
                <w:rFonts w:hint="eastAsia"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项目投资：5</w:t>
            </w:r>
            <w:r>
              <w:rPr>
                <w:rFonts w:hint="eastAsia" w:ascii="Times New Roman" w:hAnsi="Times New Roman" w:cs="Times New Roman"/>
                <w:color w:val="auto"/>
                <w:sz w:val="24"/>
                <w:highlight w:val="none"/>
                <w:u w:val="none"/>
                <w:lang w:val="en-US" w:eastAsia="zh-CN"/>
              </w:rPr>
              <w:t>13</w:t>
            </w:r>
            <w:r>
              <w:rPr>
                <w:rFonts w:hint="default" w:ascii="Times New Roman" w:hAnsi="Times New Roman" w:cs="Times New Roman"/>
                <w:color w:val="auto"/>
                <w:sz w:val="24"/>
                <w:highlight w:val="none"/>
                <w:u w:val="none"/>
              </w:rPr>
              <w:t>万元；</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cs="Times New Roman"/>
                <w:color w:val="auto"/>
                <w:sz w:val="24"/>
                <w:highlight w:val="none"/>
                <w:u w:val="none"/>
                <w:lang w:eastAsia="zh-CN"/>
              </w:rPr>
              <w:t>（</w:t>
            </w:r>
            <w:r>
              <w:rPr>
                <w:rFonts w:hint="eastAsia" w:ascii="Times New Roman" w:hAnsi="Times New Roman" w:cs="Times New Roman"/>
                <w:color w:val="auto"/>
                <w:sz w:val="24"/>
                <w:highlight w:val="none"/>
                <w:u w:val="none"/>
                <w:lang w:val="en-US" w:eastAsia="zh-CN"/>
              </w:rPr>
              <w:t>6</w:t>
            </w:r>
            <w:r>
              <w:rPr>
                <w:rFonts w:hint="eastAsia"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项目</w:t>
            </w:r>
            <w:r>
              <w:rPr>
                <w:rFonts w:hint="eastAsia" w:ascii="Times New Roman" w:hAnsi="Times New Roman" w:cs="Times New Roman"/>
                <w:color w:val="auto"/>
                <w:sz w:val="24"/>
                <w:highlight w:val="none"/>
                <w:u w:val="none"/>
                <w:lang w:eastAsia="zh-CN"/>
              </w:rPr>
              <w:t>情况：</w:t>
            </w:r>
            <w:r>
              <w:rPr>
                <w:rFonts w:hint="eastAsia" w:ascii="Times New Roman" w:hAnsi="Times New Roman" w:cs="Times New Roman"/>
                <w:color w:val="auto"/>
                <w:sz w:val="24"/>
                <w:highlight w:val="none"/>
                <w:u w:val="none"/>
                <w:lang w:val="en-US" w:eastAsia="zh-CN"/>
              </w:rPr>
              <w:t>项目总占地面积约2893.88m</w:t>
            </w:r>
            <w:r>
              <w:rPr>
                <w:rFonts w:hint="eastAsia" w:ascii="Times New Roman" w:hAnsi="Times New Roman" w:cs="Times New Roman"/>
                <w:color w:val="auto"/>
                <w:sz w:val="24"/>
                <w:highlight w:val="none"/>
                <w:u w:val="none"/>
                <w:vertAlign w:val="superscript"/>
                <w:lang w:val="en-US" w:eastAsia="zh-CN"/>
              </w:rPr>
              <w:t>2</w:t>
            </w:r>
            <w:r>
              <w:rPr>
                <w:rFonts w:hint="eastAsia" w:ascii="Times New Roman" w:hAnsi="Times New Roman" w:cs="Times New Roman"/>
                <w:color w:val="auto"/>
                <w:sz w:val="24"/>
                <w:highlight w:val="none"/>
                <w:u w:val="none"/>
                <w:lang w:val="en-US" w:eastAsia="zh-CN"/>
              </w:rPr>
              <w:t>，储油罐共4个（双层油罐），设置防渗池，其中汽油罐3个（分别为30m</w:t>
            </w:r>
            <w:r>
              <w:rPr>
                <w:rFonts w:hint="eastAsia" w:ascii="Times New Roman" w:hAnsi="Times New Roman" w:cs="Times New Roman"/>
                <w:color w:val="auto"/>
                <w:sz w:val="24"/>
                <w:highlight w:val="none"/>
                <w:u w:val="none"/>
                <w:vertAlign w:val="superscript"/>
                <w:lang w:val="en-US" w:eastAsia="zh-CN"/>
              </w:rPr>
              <w:t>3</w:t>
            </w:r>
            <w:r>
              <w:rPr>
                <w:rFonts w:hint="eastAsia" w:ascii="Times New Roman" w:hAnsi="Times New Roman" w:cs="Times New Roman"/>
                <w:color w:val="auto"/>
                <w:sz w:val="24"/>
                <w:highlight w:val="none"/>
                <w:u w:val="none"/>
                <w:vertAlign w:val="baseline"/>
                <w:lang w:val="en-US" w:eastAsia="zh-CN"/>
              </w:rPr>
              <w:t>，</w:t>
            </w:r>
            <w:r>
              <w:rPr>
                <w:rFonts w:hint="eastAsia" w:ascii="Times New Roman" w:hAnsi="Times New Roman" w:cs="Times New Roman"/>
                <w:color w:val="auto"/>
                <w:sz w:val="24"/>
                <w:highlight w:val="none"/>
                <w:u w:val="none"/>
                <w:lang w:val="en-US" w:eastAsia="zh-CN"/>
              </w:rPr>
              <w:t>25m</w:t>
            </w:r>
            <w:r>
              <w:rPr>
                <w:rFonts w:hint="eastAsia" w:ascii="Times New Roman" w:hAnsi="Times New Roman" w:cs="Times New Roman"/>
                <w:color w:val="auto"/>
                <w:sz w:val="24"/>
                <w:highlight w:val="none"/>
                <w:u w:val="none"/>
                <w:vertAlign w:val="superscript"/>
                <w:lang w:val="en-US" w:eastAsia="zh-CN"/>
              </w:rPr>
              <w:t>3</w:t>
            </w:r>
            <w:r>
              <w:rPr>
                <w:rFonts w:hint="eastAsia" w:ascii="Times New Roman" w:hAnsi="Times New Roman" w:cs="Times New Roman"/>
                <w:color w:val="auto"/>
                <w:sz w:val="24"/>
                <w:highlight w:val="none"/>
                <w:u w:val="none"/>
                <w:vertAlign w:val="baseline"/>
                <w:lang w:val="en-US" w:eastAsia="zh-CN"/>
              </w:rPr>
              <w:t>，</w:t>
            </w:r>
            <w:r>
              <w:rPr>
                <w:rFonts w:hint="eastAsia" w:ascii="Times New Roman" w:hAnsi="Times New Roman" w:cs="Times New Roman"/>
                <w:color w:val="auto"/>
                <w:sz w:val="24"/>
                <w:highlight w:val="none"/>
                <w:u w:val="none"/>
                <w:lang w:val="en-US" w:eastAsia="zh-CN"/>
              </w:rPr>
              <w:t>20m</w:t>
            </w:r>
            <w:r>
              <w:rPr>
                <w:rFonts w:hint="eastAsia" w:ascii="Times New Roman" w:hAnsi="Times New Roman" w:cs="Times New Roman"/>
                <w:color w:val="auto"/>
                <w:sz w:val="24"/>
                <w:highlight w:val="none"/>
                <w:u w:val="none"/>
                <w:vertAlign w:val="superscript"/>
                <w:lang w:val="en-US" w:eastAsia="zh-CN"/>
              </w:rPr>
              <w:t>3</w:t>
            </w:r>
            <w:r>
              <w:rPr>
                <w:rFonts w:hint="eastAsia" w:ascii="Times New Roman" w:hAnsi="Times New Roman" w:cs="Times New Roman"/>
                <w:color w:val="auto"/>
                <w:sz w:val="24"/>
                <w:highlight w:val="none"/>
                <w:u w:val="none"/>
                <w:lang w:val="en-US" w:eastAsia="zh-CN"/>
              </w:rPr>
              <w:t>），柴油罐1个（30m</w:t>
            </w:r>
            <w:r>
              <w:rPr>
                <w:rFonts w:hint="eastAsia" w:ascii="Times New Roman" w:hAnsi="Times New Roman" w:cs="Times New Roman"/>
                <w:color w:val="auto"/>
                <w:sz w:val="24"/>
                <w:highlight w:val="none"/>
                <w:u w:val="none"/>
                <w:vertAlign w:val="superscript"/>
                <w:lang w:val="en-US" w:eastAsia="zh-CN"/>
              </w:rPr>
              <w:t>3</w:t>
            </w:r>
            <w:r>
              <w:rPr>
                <w:rFonts w:hint="eastAsia" w:ascii="Times New Roman" w:hAnsi="Times New Roman" w:cs="Times New Roman"/>
                <w:color w:val="auto"/>
                <w:sz w:val="24"/>
                <w:highlight w:val="none"/>
                <w:u w:val="none"/>
                <w:lang w:val="en-US" w:eastAsia="zh-CN"/>
              </w:rPr>
              <w:t>），加油机4台，加油枪8把，</w:t>
            </w:r>
            <w:r>
              <w:rPr>
                <w:rFonts w:hint="default" w:ascii="Times New Roman" w:hAnsi="Times New Roman" w:eastAsia="宋体" w:cs="Times New Roman"/>
                <w:bCs/>
                <w:color w:val="auto"/>
                <w:sz w:val="24"/>
                <w:highlight w:val="none"/>
                <w:u w:val="none"/>
                <w:lang w:eastAsia="zh-CN"/>
              </w:rPr>
              <w:t>为</w:t>
            </w:r>
            <w:r>
              <w:rPr>
                <w:rFonts w:hint="eastAsia" w:cs="Times New Roman"/>
                <w:bCs/>
                <w:color w:val="auto"/>
                <w:sz w:val="24"/>
                <w:highlight w:val="none"/>
                <w:u w:val="none"/>
                <w:lang w:eastAsia="zh-CN"/>
              </w:rPr>
              <w:t>三级</w:t>
            </w:r>
            <w:r>
              <w:rPr>
                <w:rFonts w:hint="default" w:ascii="Times New Roman" w:hAnsi="Times New Roman" w:eastAsia="宋体" w:cs="Times New Roman"/>
                <w:bCs/>
                <w:color w:val="auto"/>
                <w:sz w:val="24"/>
                <w:highlight w:val="none"/>
                <w:u w:val="none"/>
                <w:lang w:eastAsia="zh-CN"/>
              </w:rPr>
              <w:t>加油站</w:t>
            </w:r>
            <w:r>
              <w:rPr>
                <w:rFonts w:hint="eastAsia" w:ascii="Times New Roman" w:hAnsi="Times New Roman" w:eastAsia="宋体" w:cs="Times New Roman"/>
                <w:bCs/>
                <w:color w:val="auto"/>
                <w:sz w:val="24"/>
                <w:highlight w:val="none"/>
                <w:u w:val="none"/>
                <w:lang w:eastAsia="zh-CN"/>
              </w:rPr>
              <w:t>，</w:t>
            </w:r>
            <w:r>
              <w:rPr>
                <w:rFonts w:hint="eastAsia" w:ascii="Times New Roman" w:hAnsi="Times New Roman" w:cs="Times New Roman"/>
                <w:color w:val="auto"/>
                <w:sz w:val="24"/>
                <w:highlight w:val="none"/>
                <w:lang w:val="en-US" w:eastAsia="zh-CN"/>
              </w:rPr>
              <w:t>项目年加油量约9000吨，其中汽油销售量为7000吨，柴油销售量为2000吨。</w:t>
            </w:r>
          </w:p>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lang w:val="en-US" w:eastAsia="zh-CN"/>
              </w:rPr>
              <w:t>建设内容</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u w:val="none"/>
                <w:lang w:eastAsia="zh-CN"/>
              </w:rPr>
            </w:pPr>
            <w:r>
              <w:rPr>
                <w:rFonts w:hint="default" w:ascii="Times New Roman" w:hAnsi="Times New Roman" w:cs="Times New Roman"/>
                <w:color w:val="auto"/>
                <w:kern w:val="0"/>
                <w:sz w:val="24"/>
                <w:highlight w:val="none"/>
                <w:u w:val="none"/>
              </w:rPr>
              <w:t>站区</w:t>
            </w:r>
            <w:r>
              <w:rPr>
                <w:rFonts w:hint="default" w:ascii="Times New Roman" w:hAnsi="Times New Roman" w:cs="Times New Roman"/>
                <w:bCs/>
                <w:color w:val="auto"/>
                <w:sz w:val="24"/>
                <w:highlight w:val="none"/>
                <w:u w:val="none"/>
              </w:rPr>
              <w:t>共设置</w:t>
            </w:r>
            <w:r>
              <w:rPr>
                <w:rFonts w:hint="default" w:ascii="Times New Roman" w:hAnsi="Times New Roman" w:cs="Times New Roman"/>
                <w:bCs/>
                <w:color w:val="auto"/>
                <w:sz w:val="24"/>
                <w:highlight w:val="none"/>
                <w:u w:val="none"/>
                <w:lang w:val="en-US" w:eastAsia="zh-CN"/>
              </w:rPr>
              <w:t>SF双层</w:t>
            </w:r>
            <w:r>
              <w:rPr>
                <w:rFonts w:hint="default" w:ascii="Times New Roman" w:hAnsi="Times New Roman" w:cs="Times New Roman"/>
                <w:bCs/>
                <w:color w:val="auto"/>
                <w:sz w:val="24"/>
                <w:highlight w:val="none"/>
                <w:u w:val="none"/>
              </w:rPr>
              <w:t>油罐</w:t>
            </w:r>
            <w:r>
              <w:rPr>
                <w:rFonts w:hint="default" w:ascii="Times New Roman" w:hAnsi="Times New Roman" w:cs="Times New Roman"/>
                <w:bCs/>
                <w:color w:val="auto"/>
                <w:sz w:val="24"/>
                <w:highlight w:val="none"/>
                <w:u w:val="none"/>
                <w:lang w:val="en-US" w:eastAsia="zh-CN"/>
              </w:rPr>
              <w:t>4</w:t>
            </w:r>
            <w:r>
              <w:rPr>
                <w:rFonts w:hint="default" w:ascii="Times New Roman" w:hAnsi="Times New Roman" w:cs="Times New Roman"/>
                <w:bCs/>
                <w:color w:val="auto"/>
                <w:sz w:val="24"/>
                <w:highlight w:val="none"/>
                <w:u w:val="none"/>
              </w:rPr>
              <w:t>个，其中1座30m</w:t>
            </w:r>
            <w:r>
              <w:rPr>
                <w:rFonts w:hint="default" w:ascii="Times New Roman" w:hAnsi="Times New Roman" w:cs="Times New Roman"/>
                <w:bCs/>
                <w:color w:val="auto"/>
                <w:sz w:val="24"/>
                <w:highlight w:val="none"/>
                <w:u w:val="none"/>
                <w:vertAlign w:val="superscript"/>
              </w:rPr>
              <w:t>3</w:t>
            </w:r>
            <w:r>
              <w:rPr>
                <w:rFonts w:hint="default" w:ascii="Times New Roman" w:hAnsi="Times New Roman" w:cs="Times New Roman"/>
                <w:bCs/>
                <w:color w:val="auto"/>
                <w:sz w:val="24"/>
                <w:highlight w:val="none"/>
                <w:u w:val="none"/>
              </w:rPr>
              <w:t>柴油罐，</w:t>
            </w:r>
            <w:r>
              <w:rPr>
                <w:rFonts w:hint="default" w:ascii="Times New Roman" w:hAnsi="Times New Roman" w:cs="Times New Roman"/>
                <w:bCs/>
                <w:color w:val="auto"/>
                <w:sz w:val="24"/>
                <w:highlight w:val="none"/>
                <w:u w:val="none"/>
                <w:lang w:val="en-US" w:eastAsia="zh-CN"/>
              </w:rPr>
              <w:t>3</w:t>
            </w:r>
            <w:r>
              <w:rPr>
                <w:rFonts w:hint="default" w:ascii="Times New Roman" w:hAnsi="Times New Roman" w:cs="Times New Roman"/>
                <w:bCs/>
                <w:color w:val="auto"/>
                <w:sz w:val="24"/>
                <w:highlight w:val="none"/>
                <w:u w:val="none"/>
              </w:rPr>
              <w:t>座汽油罐</w:t>
            </w:r>
            <w:r>
              <w:rPr>
                <w:rFonts w:hint="eastAsia" w:ascii="Times New Roman" w:hAnsi="Times New Roman" w:cs="Times New Roman"/>
                <w:color w:val="auto"/>
                <w:sz w:val="24"/>
                <w:highlight w:val="none"/>
                <w:u w:val="none"/>
                <w:lang w:val="en-US" w:eastAsia="zh-CN"/>
              </w:rPr>
              <w:t>（分别为30m</w:t>
            </w:r>
            <w:r>
              <w:rPr>
                <w:rFonts w:hint="eastAsia" w:ascii="Times New Roman" w:hAnsi="Times New Roman" w:cs="Times New Roman"/>
                <w:color w:val="auto"/>
                <w:sz w:val="24"/>
                <w:highlight w:val="none"/>
                <w:u w:val="none"/>
                <w:vertAlign w:val="superscript"/>
                <w:lang w:val="en-US" w:eastAsia="zh-CN"/>
              </w:rPr>
              <w:t>3</w:t>
            </w:r>
            <w:r>
              <w:rPr>
                <w:rFonts w:hint="eastAsia" w:ascii="Times New Roman" w:hAnsi="Times New Roman" w:cs="Times New Roman"/>
                <w:color w:val="auto"/>
                <w:sz w:val="24"/>
                <w:highlight w:val="none"/>
                <w:u w:val="none"/>
                <w:vertAlign w:val="baseline"/>
                <w:lang w:val="en-US" w:eastAsia="zh-CN"/>
              </w:rPr>
              <w:t>，</w:t>
            </w:r>
            <w:r>
              <w:rPr>
                <w:rFonts w:hint="eastAsia" w:ascii="Times New Roman" w:hAnsi="Times New Roman" w:cs="Times New Roman"/>
                <w:color w:val="auto"/>
                <w:sz w:val="24"/>
                <w:highlight w:val="none"/>
                <w:u w:val="none"/>
                <w:lang w:val="en-US" w:eastAsia="zh-CN"/>
              </w:rPr>
              <w:t>25m</w:t>
            </w:r>
            <w:r>
              <w:rPr>
                <w:rFonts w:hint="eastAsia" w:ascii="Times New Roman" w:hAnsi="Times New Roman" w:cs="Times New Roman"/>
                <w:color w:val="auto"/>
                <w:sz w:val="24"/>
                <w:highlight w:val="none"/>
                <w:u w:val="none"/>
                <w:vertAlign w:val="superscript"/>
                <w:lang w:val="en-US" w:eastAsia="zh-CN"/>
              </w:rPr>
              <w:t>3</w:t>
            </w:r>
            <w:r>
              <w:rPr>
                <w:rFonts w:hint="eastAsia" w:ascii="Times New Roman" w:hAnsi="Times New Roman" w:cs="Times New Roman"/>
                <w:color w:val="auto"/>
                <w:sz w:val="24"/>
                <w:highlight w:val="none"/>
                <w:u w:val="none"/>
                <w:vertAlign w:val="baseline"/>
                <w:lang w:val="en-US" w:eastAsia="zh-CN"/>
              </w:rPr>
              <w:t>，</w:t>
            </w:r>
            <w:r>
              <w:rPr>
                <w:rFonts w:hint="eastAsia" w:ascii="Times New Roman" w:hAnsi="Times New Roman" w:cs="Times New Roman"/>
                <w:color w:val="auto"/>
                <w:sz w:val="24"/>
                <w:highlight w:val="none"/>
                <w:u w:val="none"/>
                <w:lang w:val="en-US" w:eastAsia="zh-CN"/>
              </w:rPr>
              <w:t>20m</w:t>
            </w:r>
            <w:r>
              <w:rPr>
                <w:rFonts w:hint="eastAsia" w:ascii="Times New Roman" w:hAnsi="Times New Roman" w:cs="Times New Roman"/>
                <w:color w:val="auto"/>
                <w:sz w:val="24"/>
                <w:highlight w:val="none"/>
                <w:u w:val="none"/>
                <w:vertAlign w:val="superscript"/>
                <w:lang w:val="en-US" w:eastAsia="zh-CN"/>
              </w:rPr>
              <w:t>3</w:t>
            </w:r>
            <w:r>
              <w:rPr>
                <w:rFonts w:hint="eastAsia" w:ascii="Times New Roman" w:hAnsi="Times New Roman" w:cs="Times New Roman"/>
                <w:color w:val="auto"/>
                <w:sz w:val="24"/>
                <w:highlight w:val="none"/>
                <w:u w:val="none"/>
                <w:lang w:val="en-US" w:eastAsia="zh-CN"/>
              </w:rPr>
              <w:t>）</w:t>
            </w:r>
            <w:r>
              <w:rPr>
                <w:rFonts w:hint="default" w:ascii="Times New Roman" w:hAnsi="Times New Roman" w:cs="Times New Roman"/>
                <w:bCs/>
                <w:color w:val="auto"/>
                <w:sz w:val="24"/>
                <w:highlight w:val="none"/>
                <w:u w:val="none"/>
              </w:rPr>
              <w:t>，折合总储量为</w:t>
            </w:r>
            <w:r>
              <w:rPr>
                <w:rFonts w:hint="eastAsia" w:ascii="Times New Roman" w:hAnsi="Times New Roman" w:cs="Times New Roman"/>
                <w:bCs/>
                <w:color w:val="auto"/>
                <w:sz w:val="24"/>
                <w:highlight w:val="none"/>
                <w:u w:val="none"/>
                <w:lang w:val="en-US" w:eastAsia="zh-CN"/>
              </w:rPr>
              <w:t>90</w:t>
            </w:r>
            <w:r>
              <w:rPr>
                <w:rFonts w:hint="default" w:ascii="Times New Roman" w:hAnsi="Times New Roman" w:cs="Times New Roman"/>
                <w:bCs/>
                <w:color w:val="auto"/>
                <w:sz w:val="24"/>
                <w:highlight w:val="none"/>
                <w:u w:val="none"/>
              </w:rPr>
              <w:t>m</w:t>
            </w:r>
            <w:r>
              <w:rPr>
                <w:rFonts w:hint="default" w:ascii="Times New Roman" w:hAnsi="Times New Roman" w:cs="Times New Roman"/>
                <w:bCs/>
                <w:color w:val="auto"/>
                <w:sz w:val="24"/>
                <w:highlight w:val="none"/>
                <w:u w:val="none"/>
                <w:vertAlign w:val="superscript"/>
              </w:rPr>
              <w:t>3</w:t>
            </w:r>
            <w:r>
              <w:rPr>
                <w:rFonts w:hint="default" w:ascii="Times New Roman" w:hAnsi="Times New Roman" w:cs="Times New Roman"/>
                <w:bCs/>
                <w:color w:val="auto"/>
                <w:sz w:val="24"/>
                <w:highlight w:val="none"/>
                <w:u w:val="none"/>
              </w:rPr>
              <w:t>（柴油折半），依</w:t>
            </w:r>
            <w:r>
              <w:rPr>
                <w:rFonts w:hint="default" w:ascii="Times New Roman" w:hAnsi="Times New Roman" w:cs="Times New Roman"/>
                <w:bCs/>
                <w:color w:val="auto"/>
                <w:sz w:val="24"/>
                <w:szCs w:val="24"/>
                <w:highlight w:val="none"/>
                <w:u w:val="none"/>
              </w:rPr>
              <w:t>据</w:t>
            </w:r>
            <w:r>
              <w:rPr>
                <w:rFonts w:hint="default" w:ascii="Times New Roman" w:hAnsi="Times New Roman" w:eastAsia="宋体" w:cs="Times New Roman"/>
                <w:color w:val="auto"/>
                <w:sz w:val="24"/>
                <w:szCs w:val="24"/>
                <w:highlight w:val="none"/>
                <w:u w:val="none"/>
                <w:lang w:val="en-US" w:eastAsia="zh-CN"/>
              </w:rPr>
              <w:t>《汽车加油加气加氢站技术标准》（GB50156 -2021）</w:t>
            </w:r>
            <w:r>
              <w:rPr>
                <w:rFonts w:hint="default" w:ascii="Times New Roman" w:hAnsi="Times New Roman" w:cs="Times New Roman"/>
                <w:bCs/>
                <w:color w:val="auto"/>
                <w:sz w:val="24"/>
                <w:szCs w:val="24"/>
                <w:highlight w:val="none"/>
                <w:u w:val="none"/>
              </w:rPr>
              <w:t>的规定，</w:t>
            </w:r>
            <w:r>
              <w:rPr>
                <w:rFonts w:hint="default" w:ascii="Times New Roman" w:hAnsi="Times New Roman" w:eastAsia="宋体" w:cs="Times New Roman"/>
                <w:color w:val="auto"/>
                <w:sz w:val="24"/>
                <w:szCs w:val="24"/>
                <w:highlight w:val="none"/>
                <w:u w:val="none"/>
              </w:rPr>
              <w:t>云峰大道01加油站</w:t>
            </w:r>
            <w:r>
              <w:rPr>
                <w:rFonts w:hint="default" w:ascii="Times New Roman" w:hAnsi="Times New Roman" w:cs="Times New Roman"/>
                <w:bCs/>
                <w:color w:val="auto"/>
                <w:sz w:val="24"/>
                <w:szCs w:val="24"/>
                <w:highlight w:val="none"/>
                <w:u w:val="none"/>
              </w:rPr>
              <w:t>属于</w:t>
            </w:r>
            <w:r>
              <w:rPr>
                <w:rFonts w:hint="eastAsia" w:cs="Times New Roman"/>
                <w:bCs/>
                <w:color w:val="auto"/>
                <w:sz w:val="24"/>
                <w:szCs w:val="24"/>
                <w:highlight w:val="none"/>
                <w:u w:val="none"/>
                <w:lang w:eastAsia="zh-CN"/>
              </w:rPr>
              <w:t>三级</w:t>
            </w:r>
            <w:r>
              <w:rPr>
                <w:rFonts w:hint="default" w:ascii="Times New Roman" w:hAnsi="Times New Roman" w:cs="Times New Roman"/>
                <w:bCs/>
                <w:color w:val="auto"/>
                <w:sz w:val="24"/>
                <w:szCs w:val="24"/>
                <w:highlight w:val="none"/>
                <w:u w:val="none"/>
              </w:rPr>
              <w:t>加油站</w:t>
            </w:r>
            <w:r>
              <w:rPr>
                <w:rFonts w:hint="default" w:ascii="Times New Roman" w:hAnsi="Times New Roman" w:cs="Times New Roman"/>
                <w:color w:val="auto"/>
                <w:sz w:val="24"/>
                <w:szCs w:val="24"/>
                <w:highlight w:val="none"/>
                <w:u w:val="none"/>
              </w:rPr>
              <w:t>。</w:t>
            </w:r>
            <w:r>
              <w:rPr>
                <w:rFonts w:hint="default" w:ascii="Times New Roman" w:hAnsi="Times New Roman" w:eastAsia="宋体" w:cs="Times New Roman"/>
                <w:color w:val="auto"/>
                <w:sz w:val="24"/>
                <w:szCs w:val="24"/>
                <w:highlight w:val="none"/>
                <w:u w:val="none"/>
                <w:lang w:val="en-US" w:eastAsia="zh-CN"/>
              </w:rPr>
              <w:t>油气回收采用</w:t>
            </w:r>
            <w:r>
              <w:rPr>
                <w:rFonts w:hint="eastAsia" w:cs="Times New Roman"/>
                <w:color w:val="auto"/>
                <w:sz w:val="24"/>
                <w:szCs w:val="24"/>
                <w:highlight w:val="none"/>
                <w:u w:val="none"/>
                <w:lang w:val="en-US" w:eastAsia="zh-CN"/>
              </w:rPr>
              <w:t>三</w:t>
            </w:r>
            <w:r>
              <w:rPr>
                <w:rFonts w:hint="default" w:ascii="Times New Roman" w:hAnsi="Times New Roman" w:eastAsia="宋体" w:cs="Times New Roman"/>
                <w:color w:val="auto"/>
                <w:sz w:val="24"/>
                <w:szCs w:val="24"/>
                <w:highlight w:val="none"/>
                <w:u w:val="none"/>
                <w:lang w:val="en-US" w:eastAsia="zh-CN"/>
              </w:rPr>
              <w:t>级油气回收系统。</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70" w:firstLineChars="196"/>
              <w:rPr>
                <w:rFonts w:hint="default" w:ascii="Times New Roman" w:hAnsi="Times New Roman" w:cs="Times New Roman"/>
                <w:b/>
                <w:color w:val="auto"/>
                <w:sz w:val="21"/>
                <w:szCs w:val="21"/>
                <w:highlight w:val="none"/>
                <w:u w:val="none"/>
              </w:rPr>
            </w:pPr>
            <w:r>
              <w:rPr>
                <w:rFonts w:hint="default" w:ascii="Times New Roman" w:hAnsi="Times New Roman" w:cs="Times New Roman"/>
                <w:bCs/>
                <w:color w:val="auto"/>
                <w:sz w:val="24"/>
                <w:highlight w:val="none"/>
                <w:u w:val="none"/>
                <w:lang w:val="en-US" w:eastAsia="zh-CN"/>
              </w:rPr>
              <w:t>项目</w:t>
            </w:r>
            <w:r>
              <w:rPr>
                <w:rFonts w:hint="default" w:ascii="Times New Roman" w:hAnsi="Times New Roman" w:cs="Times New Roman"/>
                <w:bCs/>
                <w:color w:val="auto"/>
                <w:sz w:val="24"/>
                <w:highlight w:val="none"/>
                <w:u w:val="none"/>
              </w:rPr>
              <w:t>主要组成及建设内容详见表2-1。</w:t>
            </w:r>
          </w:p>
          <w:p>
            <w:pPr>
              <w:pStyle w:val="22"/>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rPr>
                <w:rFonts w:hint="default" w:ascii="Times New Roman" w:hAnsi="Times New Roman" w:cs="Times New Roman"/>
                <w:b/>
                <w:color w:val="auto"/>
                <w:sz w:val="21"/>
                <w:szCs w:val="21"/>
                <w:highlight w:val="none"/>
                <w:u w:val="none"/>
              </w:rPr>
            </w:pPr>
            <w:r>
              <w:rPr>
                <w:rFonts w:hint="default" w:ascii="Times New Roman" w:hAnsi="Times New Roman" w:cs="Times New Roman"/>
                <w:b/>
                <w:color w:val="auto"/>
                <w:sz w:val="21"/>
                <w:szCs w:val="21"/>
                <w:highlight w:val="none"/>
                <w:u w:val="none"/>
              </w:rPr>
              <w:t>表2-1  本项目主要组成一览表</w:t>
            </w:r>
          </w:p>
          <w:tbl>
            <w:tblPr>
              <w:tblStyle w:val="29"/>
              <w:tblW w:w="8321"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4"/>
              <w:gridCol w:w="898"/>
              <w:gridCol w:w="5942"/>
              <w:gridCol w:w="83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项目组成</w:t>
                  </w:r>
                </w:p>
              </w:tc>
              <w:tc>
                <w:tcPr>
                  <w:tcW w:w="53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工程名称</w:t>
                  </w:r>
                </w:p>
              </w:tc>
              <w:tc>
                <w:tcPr>
                  <w:tcW w:w="357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工程内容、规格</w:t>
                  </w:r>
                </w:p>
              </w:tc>
              <w:tc>
                <w:tcPr>
                  <w:tcW w:w="50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6" w:type="pct"/>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主体工程</w:t>
                  </w:r>
                </w:p>
              </w:tc>
              <w:tc>
                <w:tcPr>
                  <w:tcW w:w="53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bCs/>
                      <w:color w:val="auto"/>
                      <w:szCs w:val="21"/>
                      <w:highlight w:val="none"/>
                      <w:u w:val="none"/>
                    </w:rPr>
                    <w:t>站房</w:t>
                  </w:r>
                </w:p>
              </w:tc>
              <w:tc>
                <w:tcPr>
                  <w:tcW w:w="357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框架结构，</w:t>
                  </w:r>
                  <w:r>
                    <w:rPr>
                      <w:rFonts w:hint="default" w:ascii="Times New Roman" w:hAnsi="Times New Roman" w:cs="Times New Roman"/>
                      <w:color w:val="auto"/>
                      <w:szCs w:val="21"/>
                      <w:highlight w:val="none"/>
                      <w:u w:val="none"/>
                      <w:lang w:eastAsia="zh-CN"/>
                    </w:rPr>
                    <w:t>建筑</w:t>
                  </w:r>
                  <w:r>
                    <w:rPr>
                      <w:rFonts w:hint="default" w:ascii="Times New Roman" w:hAnsi="Times New Roman" w:cs="Times New Roman"/>
                      <w:color w:val="auto"/>
                      <w:szCs w:val="21"/>
                      <w:highlight w:val="none"/>
                      <w:u w:val="none"/>
                    </w:rPr>
                    <w:t>面积</w:t>
                  </w:r>
                  <w:r>
                    <w:rPr>
                      <w:rFonts w:hint="eastAsia" w:ascii="Times New Roman" w:hAnsi="Times New Roman" w:cs="Times New Roman"/>
                      <w:color w:val="auto"/>
                      <w:szCs w:val="21"/>
                      <w:highlight w:val="none"/>
                      <w:u w:val="none"/>
                      <w:lang w:val="en-US" w:eastAsia="zh-CN"/>
                    </w:rPr>
                    <w:t>115.16</w:t>
                  </w:r>
                  <w:r>
                    <w:rPr>
                      <w:rFonts w:hint="default" w:ascii="Times New Roman" w:hAnsi="Times New Roman" w:cs="Times New Roman"/>
                      <w:color w:val="auto"/>
                      <w:szCs w:val="21"/>
                      <w:highlight w:val="none"/>
                      <w:u w:val="none"/>
                    </w:rPr>
                    <w:t>m</w:t>
                  </w:r>
                  <w:r>
                    <w:rPr>
                      <w:rFonts w:hint="default" w:ascii="Times New Roman" w:hAnsi="Times New Roman" w:cs="Times New Roman"/>
                      <w:color w:val="auto"/>
                      <w:szCs w:val="21"/>
                      <w:highlight w:val="none"/>
                      <w:u w:val="none"/>
                      <w:vertAlign w:val="superscript"/>
                    </w:rPr>
                    <w:t>2</w:t>
                  </w:r>
                  <w:r>
                    <w:rPr>
                      <w:rFonts w:hint="default" w:ascii="Times New Roman" w:hAnsi="Times New Roman" w:cs="Times New Roman"/>
                      <w:color w:val="auto"/>
                      <w:szCs w:val="21"/>
                      <w:highlight w:val="none"/>
                      <w:u w:val="none"/>
                    </w:rPr>
                    <w:t>，</w:t>
                  </w:r>
                  <w:r>
                    <w:rPr>
                      <w:rFonts w:hint="eastAsia" w:ascii="Times New Roman" w:hAnsi="Times New Roman" w:cs="Times New Roman"/>
                      <w:color w:val="auto"/>
                      <w:szCs w:val="21"/>
                      <w:highlight w:val="none"/>
                      <w:u w:val="none"/>
                      <w:lang w:val="en-US" w:eastAsia="zh-CN"/>
                    </w:rPr>
                    <w:t>1</w:t>
                  </w:r>
                  <w:r>
                    <w:rPr>
                      <w:rFonts w:hint="default" w:ascii="Times New Roman" w:hAnsi="Times New Roman" w:cs="Times New Roman"/>
                      <w:color w:val="auto"/>
                      <w:szCs w:val="21"/>
                      <w:highlight w:val="none"/>
                      <w:u w:val="none"/>
                    </w:rPr>
                    <w:t>层，内设值班室、办公室、营业厅、卫生间</w:t>
                  </w:r>
                  <w:r>
                    <w:rPr>
                      <w:rFonts w:hint="default" w:ascii="Times New Roman" w:hAnsi="Times New Roman" w:cs="Times New Roman"/>
                      <w:color w:val="auto"/>
                      <w:szCs w:val="21"/>
                      <w:highlight w:val="none"/>
                      <w:u w:val="none"/>
                      <w:lang w:eastAsia="zh-CN"/>
                    </w:rPr>
                    <w:t>及发配电间</w:t>
                  </w:r>
                  <w:r>
                    <w:rPr>
                      <w:rFonts w:hint="default" w:ascii="Times New Roman" w:hAnsi="Times New Roman" w:cs="Times New Roman"/>
                      <w:color w:val="auto"/>
                      <w:szCs w:val="21"/>
                      <w:highlight w:val="none"/>
                      <w:u w:val="none"/>
                    </w:rPr>
                    <w:t>等</w:t>
                  </w:r>
                </w:p>
              </w:tc>
              <w:tc>
                <w:tcPr>
                  <w:tcW w:w="50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6"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53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罩棚</w:t>
                  </w:r>
                </w:p>
              </w:tc>
              <w:tc>
                <w:tcPr>
                  <w:tcW w:w="357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lang w:val="en-US"/>
                    </w:rPr>
                  </w:pPr>
                  <w:r>
                    <w:rPr>
                      <w:rFonts w:hint="default" w:ascii="Times New Roman" w:hAnsi="Times New Roman" w:cs="Times New Roman"/>
                      <w:color w:val="auto"/>
                      <w:szCs w:val="21"/>
                      <w:highlight w:val="none"/>
                      <w:u w:val="none"/>
                    </w:rPr>
                    <w:t>钢结构，</w:t>
                  </w:r>
                  <w:r>
                    <w:rPr>
                      <w:rFonts w:hint="default" w:ascii="Times New Roman" w:hAnsi="Times New Roman" w:cs="Times New Roman"/>
                      <w:color w:val="auto"/>
                      <w:szCs w:val="21"/>
                      <w:highlight w:val="none"/>
                      <w:u w:val="none"/>
                      <w:lang w:eastAsia="zh-CN"/>
                    </w:rPr>
                    <w:t>投影面积</w:t>
                  </w:r>
                  <w:r>
                    <w:rPr>
                      <w:rFonts w:hint="eastAsia" w:ascii="Times New Roman" w:hAnsi="Times New Roman" w:cs="Times New Roman"/>
                      <w:color w:val="auto"/>
                      <w:szCs w:val="21"/>
                      <w:highlight w:val="none"/>
                      <w:u w:val="none"/>
                      <w:lang w:val="en-US" w:eastAsia="zh-CN"/>
                    </w:rPr>
                    <w:t>260.97</w:t>
                  </w:r>
                  <w:r>
                    <w:rPr>
                      <w:rFonts w:hint="default" w:ascii="Times New Roman" w:hAnsi="Times New Roman" w:cs="Times New Roman"/>
                      <w:color w:val="auto"/>
                      <w:szCs w:val="21"/>
                      <w:highlight w:val="none"/>
                      <w:u w:val="none"/>
                    </w:rPr>
                    <w:t>m</w:t>
                  </w:r>
                  <w:r>
                    <w:rPr>
                      <w:rFonts w:hint="default" w:ascii="Times New Roman" w:hAnsi="Times New Roman" w:cs="Times New Roman"/>
                      <w:color w:val="auto"/>
                      <w:szCs w:val="21"/>
                      <w:highlight w:val="none"/>
                      <w:u w:val="none"/>
                      <w:vertAlign w:val="superscript"/>
                    </w:rPr>
                    <w:t>2</w:t>
                  </w:r>
                  <w:r>
                    <w:rPr>
                      <w:rFonts w:hint="default" w:ascii="Times New Roman" w:hAnsi="Times New Roman" w:cs="Times New Roman"/>
                      <w:color w:val="auto"/>
                      <w:szCs w:val="21"/>
                      <w:highlight w:val="none"/>
                      <w:u w:val="none"/>
                    </w:rPr>
                    <w:t>，1层，罩棚投影下设加油区</w:t>
                  </w:r>
                  <w:r>
                    <w:rPr>
                      <w:rFonts w:hint="default" w:ascii="Times New Roman" w:hAnsi="Times New Roman" w:cs="Times New Roman"/>
                      <w:color w:val="auto"/>
                      <w:szCs w:val="21"/>
                      <w:highlight w:val="none"/>
                      <w:u w:val="none"/>
                      <w:lang w:eastAsia="zh-CN"/>
                    </w:rPr>
                    <w:t>，加油区内设加油岛</w:t>
                  </w:r>
                  <w:r>
                    <w:rPr>
                      <w:rFonts w:hint="default" w:ascii="Times New Roman" w:hAnsi="Times New Roman" w:cs="Times New Roman"/>
                      <w:color w:val="auto"/>
                      <w:szCs w:val="21"/>
                      <w:highlight w:val="none"/>
                      <w:u w:val="none"/>
                      <w:lang w:val="en-US" w:eastAsia="zh-CN"/>
                    </w:rPr>
                    <w:t>4座，双枪潜油泵加油机</w:t>
                  </w:r>
                  <w:r>
                    <w:rPr>
                      <w:rFonts w:hint="eastAsia" w:ascii="Times New Roman" w:hAnsi="Times New Roman" w:cs="Times New Roman"/>
                      <w:color w:val="auto"/>
                      <w:szCs w:val="21"/>
                      <w:highlight w:val="none"/>
                      <w:u w:val="none"/>
                      <w:lang w:val="en-US" w:eastAsia="zh-CN"/>
                    </w:rPr>
                    <w:t>4</w:t>
                  </w:r>
                  <w:r>
                    <w:rPr>
                      <w:rFonts w:hint="default" w:ascii="Times New Roman" w:hAnsi="Times New Roman" w:cs="Times New Roman"/>
                      <w:color w:val="auto"/>
                      <w:szCs w:val="21"/>
                      <w:highlight w:val="none"/>
                      <w:u w:val="none"/>
                      <w:lang w:val="en-US" w:eastAsia="zh-CN"/>
                    </w:rPr>
                    <w:t>台</w:t>
                  </w:r>
                </w:p>
              </w:tc>
              <w:tc>
                <w:tcPr>
                  <w:tcW w:w="50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6"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53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Cs/>
                      <w:color w:val="auto"/>
                      <w:szCs w:val="21"/>
                      <w:highlight w:val="none"/>
                      <w:u w:val="none"/>
                    </w:rPr>
                  </w:pPr>
                  <w:r>
                    <w:rPr>
                      <w:rFonts w:hint="default" w:ascii="Times New Roman" w:hAnsi="Times New Roman" w:cs="Times New Roman"/>
                      <w:bCs/>
                      <w:color w:val="auto"/>
                      <w:szCs w:val="21"/>
                      <w:highlight w:val="none"/>
                      <w:u w:val="none"/>
                    </w:rPr>
                    <w:t>埋地油罐区</w:t>
                  </w:r>
                </w:p>
              </w:tc>
              <w:tc>
                <w:tcPr>
                  <w:tcW w:w="357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位于</w:t>
                  </w:r>
                  <w:r>
                    <w:rPr>
                      <w:rFonts w:hint="default" w:ascii="Times New Roman" w:hAnsi="Times New Roman" w:cs="Times New Roman"/>
                      <w:color w:val="auto"/>
                      <w:szCs w:val="21"/>
                      <w:highlight w:val="none"/>
                      <w:u w:val="none"/>
                      <w:lang w:eastAsia="zh-CN"/>
                    </w:rPr>
                    <w:t>罩棚区地下</w:t>
                  </w:r>
                  <w:r>
                    <w:rPr>
                      <w:rFonts w:hint="default" w:ascii="Times New Roman" w:hAnsi="Times New Roman" w:cs="Times New Roman"/>
                      <w:color w:val="auto"/>
                      <w:szCs w:val="21"/>
                      <w:highlight w:val="none"/>
                      <w:u w:val="none"/>
                    </w:rPr>
                    <w:t>，地埋式，SF双层油罐</w:t>
                  </w:r>
                  <w:r>
                    <w:rPr>
                      <w:rFonts w:hint="eastAsia" w:ascii="Times New Roman" w:hAnsi="Times New Roman" w:cs="Times New Roman"/>
                      <w:color w:val="auto"/>
                      <w:szCs w:val="21"/>
                      <w:highlight w:val="none"/>
                      <w:u w:val="none"/>
                      <w:lang w:val="en-US" w:eastAsia="zh-CN"/>
                    </w:rPr>
                    <w:t>4个</w:t>
                  </w:r>
                  <w:r>
                    <w:rPr>
                      <w:rFonts w:hint="eastAsia" w:ascii="Times New Roman" w:hAnsi="Times New Roman" w:cs="Times New Roman"/>
                      <w:color w:val="auto"/>
                      <w:szCs w:val="21"/>
                      <w:highlight w:val="none"/>
                      <w:u w:val="none"/>
                      <w:lang w:eastAsia="zh-CN"/>
                    </w:rPr>
                    <w:t>，</w:t>
                  </w:r>
                  <w:r>
                    <w:rPr>
                      <w:rFonts w:hint="default" w:ascii="Times New Roman" w:hAnsi="Times New Roman" w:cs="Times New Roman"/>
                      <w:color w:val="auto"/>
                      <w:szCs w:val="21"/>
                      <w:highlight w:val="none"/>
                      <w:u w:val="none"/>
                    </w:rPr>
                    <w:t>其中柴油罐1个</w:t>
                  </w:r>
                  <w:r>
                    <w:rPr>
                      <w:rFonts w:hint="eastAsia" w:ascii="Times New Roman" w:hAnsi="Times New Roman" w:cs="Times New Roman"/>
                      <w:color w:val="auto"/>
                      <w:szCs w:val="21"/>
                      <w:highlight w:val="none"/>
                      <w:u w:val="none"/>
                      <w:lang w:eastAsia="zh-CN"/>
                    </w:rPr>
                    <w:t>（</w:t>
                  </w:r>
                  <w:r>
                    <w:rPr>
                      <w:rFonts w:hint="default" w:ascii="Times New Roman" w:hAnsi="Times New Roman" w:cs="Times New Roman"/>
                      <w:color w:val="auto"/>
                      <w:szCs w:val="21"/>
                      <w:highlight w:val="none"/>
                      <w:u w:val="none"/>
                    </w:rPr>
                    <w:t>30m</w:t>
                  </w:r>
                  <w:r>
                    <w:rPr>
                      <w:rFonts w:hint="default" w:ascii="Times New Roman" w:hAnsi="Times New Roman" w:cs="Times New Roman"/>
                      <w:color w:val="auto"/>
                      <w:szCs w:val="21"/>
                      <w:highlight w:val="none"/>
                      <w:u w:val="none"/>
                      <w:vertAlign w:val="superscript"/>
                    </w:rPr>
                    <w:t>3</w:t>
                  </w:r>
                  <w:r>
                    <w:rPr>
                      <w:rFonts w:hint="eastAsia" w:ascii="Times New Roman" w:hAnsi="Times New Roman" w:cs="Times New Roman"/>
                      <w:color w:val="auto"/>
                      <w:szCs w:val="21"/>
                      <w:highlight w:val="none"/>
                      <w:u w:val="none"/>
                      <w:lang w:eastAsia="zh-CN"/>
                    </w:rPr>
                    <w:t>）</w:t>
                  </w:r>
                  <w:r>
                    <w:rPr>
                      <w:rFonts w:hint="default" w:ascii="Times New Roman" w:hAnsi="Times New Roman" w:cs="Times New Roman"/>
                      <w:color w:val="auto"/>
                      <w:szCs w:val="21"/>
                      <w:highlight w:val="none"/>
                      <w:u w:val="none"/>
                    </w:rPr>
                    <w:t>，汽油罐</w:t>
                  </w:r>
                  <w:r>
                    <w:rPr>
                      <w:rFonts w:hint="default" w:ascii="Times New Roman" w:hAnsi="Times New Roman" w:cs="Times New Roman"/>
                      <w:color w:val="auto"/>
                      <w:szCs w:val="21"/>
                      <w:highlight w:val="none"/>
                      <w:u w:val="none"/>
                      <w:lang w:val="en-US" w:eastAsia="zh-CN"/>
                    </w:rPr>
                    <w:t>3</w:t>
                  </w:r>
                  <w:r>
                    <w:rPr>
                      <w:rFonts w:hint="default" w:ascii="Times New Roman" w:hAnsi="Times New Roman" w:cs="Times New Roman"/>
                      <w:color w:val="auto"/>
                      <w:szCs w:val="21"/>
                      <w:highlight w:val="none"/>
                      <w:u w:val="none"/>
                    </w:rPr>
                    <w:t>个</w:t>
                  </w:r>
                  <w:r>
                    <w:rPr>
                      <w:rFonts w:hint="eastAsia" w:ascii="Times New Roman" w:hAnsi="Times New Roman" w:cs="Times New Roman"/>
                      <w:color w:val="auto"/>
                      <w:szCs w:val="21"/>
                      <w:highlight w:val="none"/>
                      <w:u w:val="none"/>
                      <w:lang w:eastAsia="zh-CN"/>
                    </w:rPr>
                    <w:t>（</w:t>
                  </w:r>
                  <w:r>
                    <w:rPr>
                      <w:rFonts w:hint="default" w:ascii="Times New Roman" w:hAnsi="Times New Roman" w:cs="Times New Roman"/>
                      <w:color w:val="auto"/>
                      <w:szCs w:val="21"/>
                      <w:highlight w:val="none"/>
                      <w:u w:val="none"/>
                    </w:rPr>
                    <w:t>30m</w:t>
                  </w:r>
                  <w:r>
                    <w:rPr>
                      <w:rFonts w:hint="default" w:ascii="Times New Roman" w:hAnsi="Times New Roman" w:cs="Times New Roman"/>
                      <w:color w:val="auto"/>
                      <w:szCs w:val="21"/>
                      <w:highlight w:val="none"/>
                      <w:u w:val="none"/>
                      <w:vertAlign w:val="superscript"/>
                    </w:rPr>
                    <w:t>3</w:t>
                  </w:r>
                  <w:r>
                    <w:rPr>
                      <w:rFonts w:hint="eastAsia" w:ascii="Times New Roman" w:hAnsi="Times New Roman" w:cs="Times New Roman"/>
                      <w:color w:val="auto"/>
                      <w:szCs w:val="21"/>
                      <w:highlight w:val="none"/>
                      <w:u w:val="none"/>
                      <w:vertAlign w:val="baseline"/>
                      <w:lang w:eastAsia="zh-CN"/>
                    </w:rPr>
                    <w:t>，</w:t>
                  </w:r>
                  <w:r>
                    <w:rPr>
                      <w:rFonts w:hint="eastAsia" w:ascii="Times New Roman" w:hAnsi="Times New Roman" w:cs="Times New Roman"/>
                      <w:color w:val="auto"/>
                      <w:szCs w:val="21"/>
                      <w:highlight w:val="none"/>
                      <w:u w:val="none"/>
                      <w:vertAlign w:val="baseline"/>
                      <w:lang w:val="en-US" w:eastAsia="zh-CN"/>
                    </w:rPr>
                    <w:t>25</w:t>
                  </w:r>
                  <w:r>
                    <w:rPr>
                      <w:rFonts w:hint="default" w:ascii="Times New Roman" w:hAnsi="Times New Roman" w:cs="Times New Roman"/>
                      <w:color w:val="auto"/>
                      <w:szCs w:val="21"/>
                      <w:highlight w:val="none"/>
                      <w:u w:val="none"/>
                    </w:rPr>
                    <w:t>m</w:t>
                  </w:r>
                  <w:r>
                    <w:rPr>
                      <w:rFonts w:hint="default" w:ascii="Times New Roman" w:hAnsi="Times New Roman" w:cs="Times New Roman"/>
                      <w:color w:val="auto"/>
                      <w:szCs w:val="21"/>
                      <w:highlight w:val="none"/>
                      <w:u w:val="none"/>
                      <w:vertAlign w:val="superscript"/>
                    </w:rPr>
                    <w:t>3</w:t>
                  </w:r>
                  <w:r>
                    <w:rPr>
                      <w:rFonts w:hint="eastAsia" w:ascii="Times New Roman" w:hAnsi="Times New Roman" w:cs="Times New Roman"/>
                      <w:color w:val="auto"/>
                      <w:szCs w:val="21"/>
                      <w:highlight w:val="none"/>
                      <w:u w:val="none"/>
                      <w:vertAlign w:val="baseline"/>
                      <w:lang w:eastAsia="zh-CN"/>
                    </w:rPr>
                    <w:t>，</w:t>
                  </w:r>
                  <w:r>
                    <w:rPr>
                      <w:rFonts w:hint="eastAsia" w:ascii="Times New Roman" w:hAnsi="Times New Roman" w:cs="Times New Roman"/>
                      <w:color w:val="auto"/>
                      <w:szCs w:val="21"/>
                      <w:highlight w:val="none"/>
                      <w:u w:val="none"/>
                      <w:vertAlign w:val="baseline"/>
                      <w:lang w:val="en-US" w:eastAsia="zh-CN"/>
                    </w:rPr>
                    <w:t>2</w:t>
                  </w:r>
                  <w:r>
                    <w:rPr>
                      <w:rFonts w:hint="default" w:ascii="Times New Roman" w:hAnsi="Times New Roman" w:cs="Times New Roman"/>
                      <w:color w:val="auto"/>
                      <w:szCs w:val="21"/>
                      <w:highlight w:val="none"/>
                      <w:u w:val="none"/>
                    </w:rPr>
                    <w:t>0m</w:t>
                  </w:r>
                  <w:r>
                    <w:rPr>
                      <w:rFonts w:hint="default" w:ascii="Times New Roman" w:hAnsi="Times New Roman" w:cs="Times New Roman"/>
                      <w:color w:val="auto"/>
                      <w:szCs w:val="21"/>
                      <w:highlight w:val="none"/>
                      <w:u w:val="none"/>
                      <w:vertAlign w:val="superscript"/>
                    </w:rPr>
                    <w:t>3</w:t>
                  </w:r>
                  <w:r>
                    <w:rPr>
                      <w:rFonts w:hint="eastAsia" w:ascii="Times New Roman" w:hAnsi="Times New Roman" w:cs="Times New Roman"/>
                      <w:color w:val="auto"/>
                      <w:szCs w:val="21"/>
                      <w:highlight w:val="none"/>
                      <w:u w:val="none"/>
                      <w:lang w:eastAsia="zh-CN"/>
                    </w:rPr>
                    <w:t>）</w:t>
                  </w:r>
                  <w:r>
                    <w:rPr>
                      <w:rFonts w:hint="default" w:ascii="Times New Roman" w:hAnsi="Times New Roman" w:cs="Times New Roman"/>
                      <w:color w:val="auto"/>
                      <w:szCs w:val="21"/>
                      <w:highlight w:val="none"/>
                      <w:u w:val="none"/>
                    </w:rPr>
                    <w:t>；厂内输油管线为双层防渗漏复合管道</w:t>
                  </w:r>
                </w:p>
              </w:tc>
              <w:tc>
                <w:tcPr>
                  <w:tcW w:w="50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6" w:type="pct"/>
                  <w:vMerge w:val="restart"/>
                  <w:tcBorders>
                    <w:top w:val="single" w:color="000000" w:sz="8" w:space="0"/>
                    <w:left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辅助工程</w:t>
                  </w:r>
                </w:p>
              </w:tc>
              <w:tc>
                <w:tcPr>
                  <w:tcW w:w="539" w:type="pct"/>
                  <w:tcBorders>
                    <w:top w:val="single" w:color="000000" w:sz="8" w:space="0"/>
                    <w:left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Cs/>
                      <w:color w:val="auto"/>
                      <w:szCs w:val="21"/>
                      <w:highlight w:val="none"/>
                      <w:u w:val="none"/>
                      <w:lang w:eastAsia="zh-CN"/>
                    </w:rPr>
                  </w:pPr>
                  <w:r>
                    <w:rPr>
                      <w:rFonts w:hint="eastAsia" w:ascii="Times New Roman" w:hAnsi="Times New Roman" w:cs="Times New Roman"/>
                      <w:bCs/>
                      <w:color w:val="auto"/>
                      <w:szCs w:val="21"/>
                      <w:highlight w:val="none"/>
                      <w:u w:val="none"/>
                      <w:lang w:eastAsia="zh-CN"/>
                    </w:rPr>
                    <w:t>洗车机</w:t>
                  </w:r>
                </w:p>
              </w:tc>
              <w:tc>
                <w:tcPr>
                  <w:tcW w:w="3570" w:type="pct"/>
                  <w:tcBorders>
                    <w:top w:val="single" w:color="000000" w:sz="8" w:space="0"/>
                    <w:left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Times New Roman" w:hAnsi="Times New Roman" w:cs="Times New Roman"/>
                      <w:color w:val="auto"/>
                      <w:szCs w:val="21"/>
                      <w:highlight w:val="none"/>
                      <w:u w:val="none"/>
                      <w:lang w:val="en-US" w:eastAsia="zh-CN"/>
                    </w:rPr>
                  </w:pPr>
                  <w:r>
                    <w:rPr>
                      <w:rFonts w:hint="eastAsia" w:ascii="Times New Roman" w:hAnsi="Times New Roman" w:cs="Times New Roman"/>
                      <w:color w:val="auto"/>
                      <w:szCs w:val="21"/>
                      <w:highlight w:val="none"/>
                      <w:u w:val="none"/>
                      <w:lang w:val="en-US" w:eastAsia="zh-CN"/>
                    </w:rPr>
                    <w:t>占地面积50m</w:t>
                  </w:r>
                  <w:r>
                    <w:rPr>
                      <w:rFonts w:hint="eastAsia" w:ascii="Times New Roman" w:hAnsi="Times New Roman" w:cs="Times New Roman"/>
                      <w:color w:val="auto"/>
                      <w:szCs w:val="21"/>
                      <w:highlight w:val="none"/>
                      <w:u w:val="none"/>
                      <w:vertAlign w:val="superscript"/>
                      <w:lang w:val="en-US" w:eastAsia="zh-CN"/>
                    </w:rPr>
                    <w:t>2</w:t>
                  </w:r>
                  <w:r>
                    <w:rPr>
                      <w:rFonts w:hint="eastAsia" w:ascii="Times New Roman" w:hAnsi="Times New Roman" w:cs="Times New Roman"/>
                      <w:color w:val="auto"/>
                      <w:szCs w:val="21"/>
                      <w:highlight w:val="none"/>
                      <w:u w:val="none"/>
                      <w:lang w:val="en-US" w:eastAsia="zh-CN"/>
                    </w:rPr>
                    <w:t>，全自动洗车设备，位于站区出口</w:t>
                  </w:r>
                </w:p>
              </w:tc>
              <w:tc>
                <w:tcPr>
                  <w:tcW w:w="50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lang w:eastAsia="zh-CN"/>
                    </w:rPr>
                  </w:pPr>
                  <w:r>
                    <w:rPr>
                      <w:rFonts w:hint="eastAsia" w:ascii="Times New Roman" w:hAnsi="Times New Roman" w:cs="Times New Roman"/>
                      <w:color w:val="auto"/>
                      <w:szCs w:val="21"/>
                      <w:highlight w:val="none"/>
                      <w:u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6" w:type="pct"/>
                  <w:vMerge w:val="continue"/>
                  <w:tcBorders>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539" w:type="pct"/>
                  <w:tcBorders>
                    <w:top w:val="single" w:color="000000" w:sz="8" w:space="0"/>
                    <w:left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color w:val="auto"/>
                      <w:szCs w:val="21"/>
                      <w:highlight w:val="none"/>
                      <w:u w:val="none"/>
                      <w:lang w:eastAsia="zh-CN"/>
                    </w:rPr>
                  </w:pPr>
                  <w:r>
                    <w:rPr>
                      <w:rFonts w:hint="default" w:ascii="Times New Roman" w:hAnsi="Times New Roman" w:cs="Times New Roman"/>
                      <w:bCs/>
                      <w:color w:val="auto"/>
                      <w:szCs w:val="21"/>
                      <w:highlight w:val="none"/>
                      <w:u w:val="none"/>
                      <w:lang w:eastAsia="zh-CN"/>
                    </w:rPr>
                    <w:t>停车位</w:t>
                  </w:r>
                </w:p>
              </w:tc>
              <w:tc>
                <w:tcPr>
                  <w:tcW w:w="3570" w:type="pct"/>
                  <w:tcBorders>
                    <w:top w:val="single" w:color="000000" w:sz="8" w:space="0"/>
                    <w:left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cs="Times New Roman"/>
                      <w:color w:val="auto"/>
                      <w:szCs w:val="21"/>
                      <w:highlight w:val="none"/>
                      <w:u w:val="none"/>
                      <w:lang w:val="en-US" w:eastAsia="zh-CN"/>
                    </w:rPr>
                    <w:t>6</w:t>
                  </w:r>
                  <w:r>
                    <w:rPr>
                      <w:rFonts w:hint="default" w:ascii="Times New Roman" w:hAnsi="Times New Roman" w:cs="Times New Roman"/>
                      <w:color w:val="auto"/>
                      <w:szCs w:val="21"/>
                      <w:highlight w:val="none"/>
                      <w:u w:val="none"/>
                      <w:lang w:val="en-US" w:eastAsia="zh-CN"/>
                    </w:rPr>
                    <w:t>个，位于站区东侧</w:t>
                  </w:r>
                </w:p>
              </w:tc>
              <w:tc>
                <w:tcPr>
                  <w:tcW w:w="50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lang w:eastAsia="zh-CN"/>
                    </w:rPr>
                  </w:pPr>
                  <w:r>
                    <w:rPr>
                      <w:rFonts w:hint="default" w:ascii="Times New Roman" w:hAnsi="Times New Roman" w:cs="Times New Roman"/>
                      <w:color w:val="auto"/>
                      <w:szCs w:val="21"/>
                      <w:highlight w:val="none"/>
                      <w:u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6" w:type="pct"/>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公用工程</w:t>
                  </w:r>
                </w:p>
              </w:tc>
              <w:tc>
                <w:tcPr>
                  <w:tcW w:w="53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供水</w:t>
                  </w:r>
                </w:p>
              </w:tc>
              <w:tc>
                <w:tcPr>
                  <w:tcW w:w="357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市政自来水</w:t>
                  </w:r>
                </w:p>
              </w:tc>
              <w:tc>
                <w:tcPr>
                  <w:tcW w:w="50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eastAsia="zh-CN"/>
                    </w:rPr>
                  </w:pPr>
                  <w:r>
                    <w:rPr>
                      <w:rFonts w:hint="default" w:ascii="Times New Roman" w:hAnsi="Times New Roman" w:cs="Times New Roman"/>
                      <w:color w:val="auto"/>
                      <w:szCs w:val="21"/>
                      <w:highlight w:val="none"/>
                      <w:u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6"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53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排水</w:t>
                  </w:r>
                </w:p>
              </w:tc>
              <w:tc>
                <w:tcPr>
                  <w:tcW w:w="357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采用雨污分流；雨水经</w:t>
                  </w:r>
                  <w:r>
                    <w:rPr>
                      <w:rFonts w:hint="default" w:ascii="Times New Roman" w:hAnsi="Times New Roman" w:cs="Times New Roman"/>
                      <w:color w:val="auto"/>
                      <w:szCs w:val="21"/>
                      <w:highlight w:val="none"/>
                      <w:u w:val="none"/>
                      <w:lang w:eastAsia="zh-CN"/>
                    </w:rPr>
                    <w:t>厂内雨水</w:t>
                  </w:r>
                  <w:r>
                    <w:rPr>
                      <w:rFonts w:hint="default" w:ascii="Times New Roman" w:hAnsi="Times New Roman" w:cs="Times New Roman"/>
                      <w:color w:val="auto"/>
                      <w:szCs w:val="21"/>
                      <w:highlight w:val="none"/>
                      <w:u w:val="none"/>
                    </w:rPr>
                    <w:t>管道外排至市政雨水</w:t>
                  </w:r>
                  <w:r>
                    <w:rPr>
                      <w:rFonts w:hint="default" w:ascii="Times New Roman" w:hAnsi="Times New Roman" w:cs="Times New Roman"/>
                      <w:color w:val="auto"/>
                      <w:szCs w:val="21"/>
                      <w:highlight w:val="none"/>
                      <w:u w:val="none"/>
                      <w:lang w:val="en-US" w:eastAsia="zh-CN"/>
                    </w:rPr>
                    <w:t>管网</w:t>
                  </w:r>
                  <w:r>
                    <w:rPr>
                      <w:rFonts w:hint="default" w:ascii="Times New Roman" w:hAnsi="Times New Roman" w:cs="Times New Roman"/>
                      <w:color w:val="auto"/>
                      <w:szCs w:val="21"/>
                      <w:highlight w:val="none"/>
                      <w:u w:val="none"/>
                    </w:rPr>
                    <w:t>；地面</w:t>
                  </w:r>
                  <w:r>
                    <w:rPr>
                      <w:rFonts w:hint="eastAsia" w:ascii="Times New Roman" w:hAnsi="Times New Roman" w:cs="Times New Roman"/>
                      <w:color w:val="auto"/>
                      <w:szCs w:val="21"/>
                      <w:highlight w:val="none"/>
                      <w:u w:val="none"/>
                      <w:lang w:eastAsia="zh-CN"/>
                    </w:rPr>
                    <w:t>冲洗</w:t>
                  </w:r>
                  <w:r>
                    <w:rPr>
                      <w:rFonts w:hint="default" w:ascii="Times New Roman" w:hAnsi="Times New Roman" w:cs="Times New Roman"/>
                      <w:color w:val="auto"/>
                      <w:szCs w:val="21"/>
                      <w:highlight w:val="none"/>
                      <w:u w:val="none"/>
                    </w:rPr>
                    <w:t>废水</w:t>
                  </w:r>
                  <w:r>
                    <w:rPr>
                      <w:rFonts w:hint="eastAsia" w:ascii="Times New Roman" w:hAnsi="Times New Roman" w:cs="Times New Roman"/>
                      <w:color w:val="auto"/>
                      <w:szCs w:val="21"/>
                      <w:highlight w:val="none"/>
                      <w:u w:val="none"/>
                      <w:lang w:eastAsia="zh-CN"/>
                    </w:rPr>
                    <w:t>、洗车废水</w:t>
                  </w:r>
                  <w:r>
                    <w:rPr>
                      <w:rFonts w:hint="default" w:ascii="Times New Roman" w:hAnsi="Times New Roman" w:cs="Times New Roman"/>
                      <w:color w:val="auto"/>
                      <w:szCs w:val="21"/>
                      <w:highlight w:val="none"/>
                      <w:u w:val="none"/>
                      <w:lang w:val="en-US" w:eastAsia="zh-CN"/>
                    </w:rPr>
                    <w:t>及初期雨水经隔油池处理</w:t>
                  </w:r>
                  <w:r>
                    <w:rPr>
                      <w:rFonts w:hint="eastAsia" w:ascii="Times New Roman" w:hAnsi="Times New Roman" w:cs="Times New Roman"/>
                      <w:color w:val="auto"/>
                      <w:szCs w:val="21"/>
                      <w:highlight w:val="none"/>
                      <w:u w:val="none"/>
                      <w:lang w:val="en-US" w:eastAsia="zh-CN"/>
                    </w:rPr>
                    <w:t>，</w:t>
                  </w:r>
                  <w:r>
                    <w:rPr>
                      <w:rFonts w:hint="default" w:ascii="Times New Roman" w:hAnsi="Times New Roman" w:cs="Times New Roman"/>
                      <w:color w:val="auto"/>
                      <w:szCs w:val="21"/>
                      <w:highlight w:val="none"/>
                      <w:u w:val="none"/>
                      <w:lang w:val="en-US" w:eastAsia="zh-CN"/>
                    </w:rPr>
                    <w:t>生活污水经化粪池处理，之后均经废水总排口外排至市政污水管网</w:t>
                  </w:r>
                </w:p>
              </w:tc>
              <w:tc>
                <w:tcPr>
                  <w:tcW w:w="50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6"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53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供电</w:t>
                  </w:r>
                </w:p>
              </w:tc>
              <w:tc>
                <w:tcPr>
                  <w:tcW w:w="357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eastAsia="zh-CN"/>
                    </w:rPr>
                  </w:pPr>
                  <w:r>
                    <w:rPr>
                      <w:rFonts w:hint="default" w:ascii="Times New Roman" w:hAnsi="Times New Roman" w:cs="Times New Roman"/>
                      <w:color w:val="auto"/>
                      <w:szCs w:val="21"/>
                      <w:highlight w:val="none"/>
                      <w:u w:val="none"/>
                    </w:rPr>
                    <w:t>市政电网，</w:t>
                  </w:r>
                  <w:r>
                    <w:rPr>
                      <w:rFonts w:hint="default" w:ascii="Times New Roman" w:hAnsi="Times New Roman" w:cs="Times New Roman"/>
                      <w:color w:val="auto"/>
                      <w:szCs w:val="21"/>
                      <w:highlight w:val="none"/>
                      <w:u w:val="none"/>
                      <w:lang w:eastAsia="zh-CN"/>
                    </w:rPr>
                    <w:t>发电间</w:t>
                  </w:r>
                  <w:r>
                    <w:rPr>
                      <w:rFonts w:hint="default" w:ascii="Times New Roman" w:hAnsi="Times New Roman" w:cs="Times New Roman"/>
                      <w:color w:val="auto"/>
                      <w:szCs w:val="21"/>
                      <w:highlight w:val="none"/>
                      <w:u w:val="none"/>
                      <w:lang w:val="en-US" w:eastAsia="zh-CN"/>
                    </w:rPr>
                    <w:t>1间，</w:t>
                  </w:r>
                  <w:r>
                    <w:rPr>
                      <w:rFonts w:hint="default" w:ascii="Times New Roman" w:hAnsi="Times New Roman" w:cs="Times New Roman"/>
                      <w:color w:val="auto"/>
                      <w:szCs w:val="21"/>
                      <w:highlight w:val="none"/>
                      <w:u w:val="none"/>
                      <w:lang w:eastAsia="zh-CN"/>
                    </w:rPr>
                    <w:t>配电间</w:t>
                  </w:r>
                  <w:r>
                    <w:rPr>
                      <w:rFonts w:hint="default" w:ascii="Times New Roman" w:hAnsi="Times New Roman" w:cs="Times New Roman"/>
                      <w:color w:val="auto"/>
                      <w:szCs w:val="21"/>
                      <w:highlight w:val="none"/>
                      <w:u w:val="none"/>
                    </w:rPr>
                    <w:t>1</w:t>
                  </w:r>
                  <w:r>
                    <w:rPr>
                      <w:rFonts w:hint="default" w:ascii="Times New Roman" w:hAnsi="Times New Roman" w:cs="Times New Roman"/>
                      <w:color w:val="auto"/>
                      <w:szCs w:val="21"/>
                      <w:highlight w:val="none"/>
                      <w:u w:val="none"/>
                      <w:lang w:eastAsia="zh-CN"/>
                    </w:rPr>
                    <w:t>间</w:t>
                  </w:r>
                </w:p>
              </w:tc>
              <w:tc>
                <w:tcPr>
                  <w:tcW w:w="50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eastAsia="zh-CN"/>
                    </w:rPr>
                  </w:pPr>
                  <w:r>
                    <w:rPr>
                      <w:rFonts w:hint="default" w:ascii="Times New Roman" w:hAnsi="Times New Roman" w:cs="Times New Roman"/>
                      <w:color w:val="auto"/>
                      <w:szCs w:val="21"/>
                      <w:highlight w:val="none"/>
                      <w:u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6"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53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消防</w:t>
                  </w:r>
                </w:p>
              </w:tc>
              <w:tc>
                <w:tcPr>
                  <w:tcW w:w="357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配套灭火器若干、消防沙池 1 个，加油机进行防雷接地设置，储油罐、电气设施、管线等均做防雷接地设置</w:t>
                  </w:r>
                </w:p>
              </w:tc>
              <w:tc>
                <w:tcPr>
                  <w:tcW w:w="50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6" w:type="pct"/>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环保工程</w:t>
                  </w:r>
                </w:p>
              </w:tc>
              <w:tc>
                <w:tcPr>
                  <w:tcW w:w="53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废气</w:t>
                  </w:r>
                </w:p>
              </w:tc>
              <w:tc>
                <w:tcPr>
                  <w:tcW w:w="357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bCs/>
                      <w:color w:val="auto"/>
                      <w:szCs w:val="21"/>
                      <w:highlight w:val="none"/>
                      <w:u w:val="none"/>
                    </w:rPr>
                    <w:t>铺设油气回收</w:t>
                  </w:r>
                  <w:r>
                    <w:rPr>
                      <w:rFonts w:hint="default" w:ascii="Times New Roman" w:hAnsi="Times New Roman" w:cs="Times New Roman"/>
                      <w:bCs/>
                      <w:color w:val="auto"/>
                      <w:sz w:val="21"/>
                      <w:szCs w:val="21"/>
                      <w:highlight w:val="none"/>
                      <w:u w:val="none"/>
                    </w:rPr>
                    <w:t>管线；设卸油油气回收系统、加油油气回收系统</w:t>
                  </w:r>
                  <w:r>
                    <w:rPr>
                      <w:rFonts w:hint="eastAsia" w:cs="Times New Roman"/>
                      <w:bCs/>
                      <w:color w:val="auto"/>
                      <w:sz w:val="21"/>
                      <w:szCs w:val="21"/>
                      <w:highlight w:val="none"/>
                      <w:u w:val="none"/>
                      <w:lang w:val="en-US" w:eastAsia="zh-CN"/>
                    </w:rPr>
                    <w:t>及储油</w:t>
                  </w:r>
                  <w:r>
                    <w:rPr>
                      <w:rFonts w:hint="default" w:ascii="宋体" w:hAnsi="宋体"/>
                      <w:bCs/>
                      <w:color w:val="auto"/>
                      <w:u w:val="none"/>
                    </w:rPr>
                    <w:t>油气</w:t>
                  </w:r>
                  <w:r>
                    <w:rPr>
                      <w:rFonts w:hint="eastAsia" w:ascii="宋体" w:hAnsi="宋体"/>
                      <w:bCs/>
                      <w:color w:val="auto"/>
                      <w:u w:val="none"/>
                      <w:lang w:val="en-US" w:eastAsia="zh-CN"/>
                    </w:rPr>
                    <w:t>回收处理系统</w:t>
                  </w:r>
                  <w:r>
                    <w:rPr>
                      <w:rFonts w:hint="default" w:ascii="Times New Roman" w:hAnsi="Times New Roman" w:cs="Times New Roman"/>
                      <w:bCs/>
                      <w:color w:val="auto"/>
                      <w:sz w:val="21"/>
                      <w:szCs w:val="21"/>
                      <w:highlight w:val="none"/>
                      <w:u w:val="none"/>
                    </w:rPr>
                    <w:t>组成的</w:t>
                  </w:r>
                  <w:r>
                    <w:rPr>
                      <w:rFonts w:hint="eastAsia" w:cs="Times New Roman"/>
                      <w:bCs/>
                      <w:color w:val="auto"/>
                      <w:sz w:val="21"/>
                      <w:szCs w:val="21"/>
                      <w:highlight w:val="none"/>
                      <w:u w:val="none"/>
                      <w:lang w:eastAsia="zh-CN"/>
                    </w:rPr>
                    <w:t>三</w:t>
                  </w:r>
                  <w:r>
                    <w:rPr>
                      <w:rFonts w:hint="default" w:ascii="Times New Roman" w:hAnsi="Times New Roman" w:cs="Times New Roman"/>
                      <w:bCs/>
                      <w:color w:val="auto"/>
                      <w:sz w:val="21"/>
                      <w:szCs w:val="21"/>
                      <w:highlight w:val="none"/>
                      <w:u w:val="none"/>
                    </w:rPr>
                    <w:t>级油气回收系统</w:t>
                  </w:r>
                  <w:r>
                    <w:rPr>
                      <w:rFonts w:hint="default" w:ascii="Times New Roman" w:hAnsi="Times New Roman" w:cs="Times New Roman"/>
                      <w:bCs/>
                      <w:color w:val="auto"/>
                      <w:sz w:val="21"/>
                      <w:szCs w:val="21"/>
                      <w:highlight w:val="none"/>
                      <w:u w:val="none"/>
                      <w:lang w:val="en-US" w:eastAsia="zh-CN"/>
                    </w:rPr>
                    <w:t>1套</w:t>
                  </w:r>
                  <w:r>
                    <w:rPr>
                      <w:rFonts w:hint="default" w:ascii="Times New Roman" w:hAnsi="Times New Roman" w:cs="Times New Roman"/>
                      <w:bCs/>
                      <w:color w:val="auto"/>
                      <w:sz w:val="21"/>
                      <w:szCs w:val="21"/>
                      <w:highlight w:val="none"/>
                      <w:u w:val="none"/>
                    </w:rPr>
                    <w:t>。</w:t>
                  </w:r>
                </w:p>
              </w:tc>
              <w:tc>
                <w:tcPr>
                  <w:tcW w:w="50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Cs/>
                      <w:color w:val="auto"/>
                      <w:szCs w:val="21"/>
                      <w:highlight w:val="none"/>
                      <w:u w:val="none"/>
                    </w:rPr>
                  </w:pPr>
                  <w:r>
                    <w:rPr>
                      <w:rFonts w:hint="default" w:ascii="Times New Roman" w:hAnsi="Times New Roman" w:cs="Times New Roman"/>
                      <w:color w:val="auto"/>
                      <w:szCs w:val="21"/>
                      <w:highlight w:val="none"/>
                      <w:u w:val="none"/>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6"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539" w:type="pct"/>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废水</w:t>
                  </w:r>
                </w:p>
              </w:tc>
              <w:tc>
                <w:tcPr>
                  <w:tcW w:w="357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default" w:ascii="Times New Roman" w:hAnsi="Times New Roman" w:cs="Times New Roman"/>
                      <w:color w:val="auto"/>
                      <w:szCs w:val="21"/>
                      <w:highlight w:val="none"/>
                      <w:u w:val="none"/>
                    </w:rPr>
                  </w:pPr>
                  <w:r>
                    <w:rPr>
                      <w:rFonts w:hint="default" w:ascii="Times New Roman" w:hAnsi="Times New Roman" w:eastAsia="宋体" w:cs="Times New Roman"/>
                      <w:bCs/>
                      <w:snapToGrid w:val="0"/>
                      <w:color w:val="auto"/>
                      <w:szCs w:val="21"/>
                      <w:highlight w:val="none"/>
                      <w:u w:val="none"/>
                      <w:lang w:eastAsia="zh-CN"/>
                    </w:rPr>
                    <w:t>地面</w:t>
                  </w:r>
                  <w:r>
                    <w:rPr>
                      <w:rFonts w:hint="eastAsia" w:ascii="Times New Roman" w:hAnsi="Times New Roman" w:eastAsia="宋体" w:cs="Times New Roman"/>
                      <w:bCs/>
                      <w:snapToGrid w:val="0"/>
                      <w:color w:val="auto"/>
                      <w:szCs w:val="21"/>
                      <w:highlight w:val="none"/>
                      <w:u w:val="none"/>
                      <w:lang w:eastAsia="zh-CN"/>
                    </w:rPr>
                    <w:t>冲洗</w:t>
                  </w:r>
                  <w:r>
                    <w:rPr>
                      <w:rFonts w:hint="default" w:ascii="Times New Roman" w:hAnsi="Times New Roman" w:eastAsia="宋体" w:cs="Times New Roman"/>
                      <w:bCs/>
                      <w:snapToGrid w:val="0"/>
                      <w:color w:val="auto"/>
                      <w:szCs w:val="21"/>
                      <w:highlight w:val="none"/>
                      <w:u w:val="none"/>
                      <w:lang w:eastAsia="zh-CN"/>
                    </w:rPr>
                    <w:t>废水、</w:t>
                  </w:r>
                  <w:r>
                    <w:rPr>
                      <w:rFonts w:hint="eastAsia" w:ascii="Times New Roman" w:hAnsi="Times New Roman" w:cs="Times New Roman"/>
                      <w:color w:val="auto"/>
                      <w:szCs w:val="21"/>
                      <w:highlight w:val="none"/>
                      <w:u w:val="none"/>
                      <w:lang w:eastAsia="zh-CN"/>
                    </w:rPr>
                    <w:t>洗车废水</w:t>
                  </w:r>
                  <w:r>
                    <w:rPr>
                      <w:rFonts w:hint="default" w:ascii="Times New Roman" w:hAnsi="Times New Roman" w:eastAsia="宋体" w:cs="Times New Roman"/>
                      <w:bCs/>
                      <w:snapToGrid w:val="0"/>
                      <w:color w:val="auto"/>
                      <w:szCs w:val="21"/>
                      <w:highlight w:val="none"/>
                      <w:u w:val="none"/>
                    </w:rPr>
                    <w:t>：</w:t>
                  </w:r>
                  <w:r>
                    <w:rPr>
                      <w:rFonts w:hint="default" w:ascii="Times New Roman" w:hAnsi="Times New Roman" w:eastAsia="宋体" w:cs="Times New Roman"/>
                      <w:bCs/>
                      <w:snapToGrid w:val="0"/>
                      <w:color w:val="auto"/>
                      <w:szCs w:val="21"/>
                      <w:highlight w:val="none"/>
                      <w:u w:val="none"/>
                      <w:lang w:eastAsia="zh-CN"/>
                    </w:rPr>
                    <w:t>设地面</w:t>
                  </w:r>
                  <w:r>
                    <w:rPr>
                      <w:rFonts w:hint="eastAsia" w:ascii="Times New Roman" w:hAnsi="Times New Roman" w:eastAsia="宋体" w:cs="Times New Roman"/>
                      <w:bCs/>
                      <w:snapToGrid w:val="0"/>
                      <w:color w:val="auto"/>
                      <w:szCs w:val="21"/>
                      <w:highlight w:val="none"/>
                      <w:u w:val="none"/>
                      <w:lang w:eastAsia="zh-CN"/>
                    </w:rPr>
                    <w:t>冲洗</w:t>
                  </w:r>
                  <w:r>
                    <w:rPr>
                      <w:rFonts w:hint="default" w:ascii="Times New Roman" w:hAnsi="Times New Roman" w:eastAsia="宋体" w:cs="Times New Roman"/>
                      <w:bCs/>
                      <w:snapToGrid w:val="0"/>
                      <w:color w:val="auto"/>
                      <w:szCs w:val="21"/>
                      <w:highlight w:val="none"/>
                      <w:u w:val="none"/>
                      <w:lang w:eastAsia="zh-CN"/>
                    </w:rPr>
                    <w:t>废水</w:t>
                  </w:r>
                  <w:r>
                    <w:rPr>
                      <w:rFonts w:hint="eastAsia" w:ascii="Times New Roman" w:hAnsi="Times New Roman" w:eastAsia="宋体" w:cs="Times New Roman"/>
                      <w:bCs/>
                      <w:snapToGrid w:val="0"/>
                      <w:color w:val="auto"/>
                      <w:szCs w:val="21"/>
                      <w:highlight w:val="none"/>
                      <w:u w:val="none"/>
                      <w:lang w:eastAsia="zh-CN"/>
                    </w:rPr>
                    <w:t>、</w:t>
                  </w:r>
                  <w:r>
                    <w:rPr>
                      <w:rFonts w:hint="eastAsia" w:ascii="Times New Roman" w:hAnsi="Times New Roman" w:cs="Times New Roman"/>
                      <w:color w:val="auto"/>
                      <w:szCs w:val="21"/>
                      <w:highlight w:val="none"/>
                      <w:u w:val="none"/>
                      <w:lang w:eastAsia="zh-CN"/>
                    </w:rPr>
                    <w:t>洗车废水</w:t>
                  </w:r>
                  <w:r>
                    <w:rPr>
                      <w:rFonts w:hint="default" w:ascii="Times New Roman" w:hAnsi="Times New Roman" w:eastAsia="宋体" w:cs="Times New Roman"/>
                      <w:bCs/>
                      <w:snapToGrid w:val="0"/>
                      <w:color w:val="auto"/>
                      <w:szCs w:val="21"/>
                      <w:highlight w:val="none"/>
                      <w:u w:val="none"/>
                      <w:lang w:eastAsia="zh-CN"/>
                    </w:rPr>
                    <w:t>三级隔油沉淀池</w:t>
                  </w:r>
                  <w:r>
                    <w:rPr>
                      <w:rFonts w:hint="default" w:ascii="Times New Roman" w:hAnsi="Times New Roman" w:eastAsia="宋体" w:cs="Times New Roman"/>
                      <w:bCs/>
                      <w:snapToGrid w:val="0"/>
                      <w:color w:val="auto"/>
                      <w:szCs w:val="21"/>
                      <w:highlight w:val="none"/>
                      <w:u w:val="none"/>
                      <w:lang w:val="en-US" w:eastAsia="zh-CN"/>
                    </w:rPr>
                    <w:t>1座，总容积</w:t>
                  </w:r>
                  <w:r>
                    <w:rPr>
                      <w:rFonts w:hint="eastAsia" w:ascii="Times New Roman" w:hAnsi="Times New Roman" w:eastAsia="宋体" w:cs="Times New Roman"/>
                      <w:bCs/>
                      <w:snapToGrid w:val="0"/>
                      <w:color w:val="auto"/>
                      <w:szCs w:val="21"/>
                      <w:highlight w:val="none"/>
                      <w:u w:val="none"/>
                      <w:lang w:val="en-US" w:eastAsia="zh-CN"/>
                    </w:rPr>
                    <w:t>6</w:t>
                  </w:r>
                  <w:r>
                    <w:rPr>
                      <w:rFonts w:hint="default" w:ascii="Times New Roman" w:hAnsi="Times New Roman" w:eastAsia="宋体" w:cs="Times New Roman"/>
                      <w:bCs/>
                      <w:snapToGrid w:val="0"/>
                      <w:color w:val="auto"/>
                      <w:szCs w:val="21"/>
                      <w:highlight w:val="none"/>
                      <w:u w:val="none"/>
                      <w:lang w:val="en-US" w:eastAsia="zh-CN"/>
                    </w:rPr>
                    <w:t>m</w:t>
                  </w:r>
                  <w:r>
                    <w:rPr>
                      <w:rFonts w:hint="default" w:ascii="Times New Roman" w:hAnsi="Times New Roman" w:eastAsia="宋体" w:cs="Times New Roman"/>
                      <w:bCs/>
                      <w:snapToGrid w:val="0"/>
                      <w:color w:val="auto"/>
                      <w:szCs w:val="21"/>
                      <w:highlight w:val="none"/>
                      <w:u w:val="none"/>
                      <w:vertAlign w:val="superscript"/>
                      <w:lang w:val="en-US" w:eastAsia="zh-CN"/>
                    </w:rPr>
                    <w:t>3</w:t>
                  </w:r>
                  <w:r>
                    <w:rPr>
                      <w:rFonts w:hint="default" w:ascii="Times New Roman" w:hAnsi="Times New Roman" w:eastAsia="宋体" w:cs="Times New Roman"/>
                      <w:bCs/>
                      <w:snapToGrid w:val="0"/>
                      <w:color w:val="auto"/>
                      <w:szCs w:val="21"/>
                      <w:highlight w:val="none"/>
                      <w:u w:val="none"/>
                      <w:lang w:val="en-US" w:eastAsia="zh-CN"/>
                    </w:rPr>
                    <w:t>，位于厂区</w:t>
                  </w:r>
                  <w:r>
                    <w:rPr>
                      <w:rFonts w:hint="eastAsia" w:ascii="Times New Roman" w:hAnsi="Times New Roman" w:eastAsia="宋体" w:cs="Times New Roman"/>
                      <w:bCs/>
                      <w:snapToGrid w:val="0"/>
                      <w:color w:val="auto"/>
                      <w:szCs w:val="21"/>
                      <w:highlight w:val="none"/>
                      <w:u w:val="none"/>
                      <w:lang w:val="en-US" w:eastAsia="zh-CN"/>
                    </w:rPr>
                    <w:t>北</w:t>
                  </w:r>
                  <w:r>
                    <w:rPr>
                      <w:rFonts w:hint="default" w:ascii="Times New Roman" w:hAnsi="Times New Roman" w:eastAsia="宋体" w:cs="Times New Roman"/>
                      <w:bCs/>
                      <w:snapToGrid w:val="0"/>
                      <w:color w:val="auto"/>
                      <w:szCs w:val="21"/>
                      <w:highlight w:val="none"/>
                      <w:u w:val="none"/>
                      <w:lang w:val="en-US" w:eastAsia="zh-CN"/>
                    </w:rPr>
                    <w:t>侧绿化带内，预处理后经站区废水总排口外排至市政污水管网。</w:t>
                  </w:r>
                </w:p>
              </w:tc>
              <w:tc>
                <w:tcPr>
                  <w:tcW w:w="50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6"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539"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357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default" w:ascii="Times New Roman" w:hAnsi="Times New Roman" w:eastAsia="宋体" w:cs="Times New Roman"/>
                      <w:bCs/>
                      <w:snapToGrid w:val="0"/>
                      <w:color w:val="auto"/>
                      <w:szCs w:val="21"/>
                      <w:highlight w:val="none"/>
                      <w:u w:val="none"/>
                    </w:rPr>
                  </w:pPr>
                  <w:r>
                    <w:rPr>
                      <w:rFonts w:hint="default" w:ascii="Times New Roman" w:hAnsi="Times New Roman" w:eastAsia="宋体" w:cs="Times New Roman"/>
                      <w:bCs/>
                      <w:snapToGrid w:val="0"/>
                      <w:color w:val="auto"/>
                      <w:szCs w:val="21"/>
                      <w:highlight w:val="none"/>
                      <w:u w:val="none"/>
                    </w:rPr>
                    <w:t>生活污水：经化粪池进行预处理后</w:t>
                  </w:r>
                  <w:r>
                    <w:rPr>
                      <w:rFonts w:hint="default" w:ascii="Times New Roman" w:hAnsi="Times New Roman" w:eastAsia="宋体" w:cs="Times New Roman"/>
                      <w:bCs/>
                      <w:snapToGrid w:val="0"/>
                      <w:color w:val="auto"/>
                      <w:szCs w:val="21"/>
                      <w:highlight w:val="none"/>
                      <w:u w:val="none"/>
                      <w:lang w:val="en-US" w:eastAsia="zh-CN"/>
                    </w:rPr>
                    <w:t>经站区废水总排口</w:t>
                  </w:r>
                  <w:r>
                    <w:rPr>
                      <w:rFonts w:hint="default" w:ascii="Times New Roman" w:hAnsi="Times New Roman" w:eastAsia="宋体" w:cs="Times New Roman"/>
                      <w:bCs/>
                      <w:snapToGrid w:val="0"/>
                      <w:color w:val="auto"/>
                      <w:szCs w:val="21"/>
                      <w:highlight w:val="none"/>
                      <w:u w:val="none"/>
                    </w:rPr>
                    <w:t>外排至市政污水管网。</w:t>
                  </w:r>
                </w:p>
              </w:tc>
              <w:tc>
                <w:tcPr>
                  <w:tcW w:w="50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eastAsia="zh-CN"/>
                    </w:rPr>
                  </w:pPr>
                  <w:r>
                    <w:rPr>
                      <w:rFonts w:hint="default" w:ascii="Times New Roman" w:hAnsi="Times New Roman" w:cs="Times New Roman"/>
                      <w:color w:val="auto"/>
                      <w:szCs w:val="21"/>
                      <w:highlight w:val="none"/>
                      <w:u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6"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53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地下水</w:t>
                  </w:r>
                </w:p>
              </w:tc>
              <w:tc>
                <w:tcPr>
                  <w:tcW w:w="357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bCs/>
                      <w:snapToGrid w:val="0"/>
                      <w:color w:val="auto"/>
                      <w:szCs w:val="21"/>
                      <w:highlight w:val="none"/>
                      <w:u w:val="none"/>
                    </w:rPr>
                    <w:t>地下储油罐区采用双层防渗油罐，输油管线为双层防渗漏复合管道；安装紧急切断设备、双层罐</w:t>
                  </w:r>
                  <w:r>
                    <w:rPr>
                      <w:rFonts w:hint="default" w:ascii="Times New Roman" w:hAnsi="Times New Roman" w:cs="Times New Roman"/>
                      <w:bCs/>
                      <w:snapToGrid w:val="0"/>
                      <w:color w:val="auto"/>
                      <w:szCs w:val="21"/>
                      <w:highlight w:val="none"/>
                      <w:u w:val="none"/>
                      <w:lang w:val="en-US" w:eastAsia="zh-CN"/>
                    </w:rPr>
                    <w:t>及双层管道均</w:t>
                  </w:r>
                  <w:r>
                    <w:rPr>
                      <w:rFonts w:hint="default" w:ascii="Times New Roman" w:hAnsi="Times New Roman" w:cs="Times New Roman"/>
                      <w:bCs/>
                      <w:snapToGrid w:val="0"/>
                      <w:color w:val="auto"/>
                      <w:szCs w:val="21"/>
                      <w:highlight w:val="none"/>
                      <w:u w:val="none"/>
                    </w:rPr>
                    <w:t>设渗漏检测</w:t>
                  </w:r>
                  <w:r>
                    <w:rPr>
                      <w:rFonts w:hint="default" w:ascii="Times New Roman" w:hAnsi="Times New Roman" w:cs="Times New Roman"/>
                      <w:bCs/>
                      <w:snapToGrid w:val="0"/>
                      <w:color w:val="auto"/>
                      <w:szCs w:val="21"/>
                      <w:highlight w:val="none"/>
                      <w:u w:val="none"/>
                      <w:lang w:val="en-US" w:eastAsia="zh-CN"/>
                    </w:rPr>
                    <w:t>及报警</w:t>
                  </w:r>
                  <w:r>
                    <w:rPr>
                      <w:rFonts w:hint="default" w:ascii="Times New Roman" w:hAnsi="Times New Roman" w:cs="Times New Roman"/>
                      <w:bCs/>
                      <w:snapToGrid w:val="0"/>
                      <w:color w:val="auto"/>
                      <w:szCs w:val="21"/>
                      <w:highlight w:val="none"/>
                      <w:u w:val="none"/>
                    </w:rPr>
                    <w:t>设备等；储罐安装液位检测设备</w:t>
                  </w:r>
                  <w:r>
                    <w:rPr>
                      <w:rFonts w:hint="default" w:ascii="Times New Roman" w:hAnsi="Times New Roman" w:cs="Times New Roman"/>
                      <w:bCs/>
                      <w:snapToGrid w:val="0"/>
                      <w:color w:val="auto"/>
                      <w:szCs w:val="21"/>
                      <w:highlight w:val="none"/>
                      <w:u w:val="none"/>
                      <w:lang w:eastAsia="zh-CN"/>
                    </w:rPr>
                    <w:t>各</w:t>
                  </w:r>
                  <w:r>
                    <w:rPr>
                      <w:rFonts w:hint="default" w:ascii="Times New Roman" w:hAnsi="Times New Roman" w:cs="Times New Roman"/>
                      <w:bCs/>
                      <w:snapToGrid w:val="0"/>
                      <w:color w:val="auto"/>
                      <w:szCs w:val="21"/>
                      <w:highlight w:val="none"/>
                      <w:u w:val="none"/>
                      <w:lang w:val="en-US" w:eastAsia="zh-CN"/>
                    </w:rPr>
                    <w:t>1台</w:t>
                  </w:r>
                  <w:r>
                    <w:rPr>
                      <w:rFonts w:hint="default" w:ascii="Times New Roman" w:hAnsi="Times New Roman" w:cs="Times New Roman"/>
                      <w:bCs/>
                      <w:snapToGrid w:val="0"/>
                      <w:color w:val="auto"/>
                      <w:szCs w:val="21"/>
                      <w:highlight w:val="none"/>
                      <w:u w:val="none"/>
                    </w:rPr>
                    <w:t>、</w:t>
                  </w:r>
                  <w:r>
                    <w:rPr>
                      <w:rFonts w:hint="default" w:ascii="Times New Roman" w:hAnsi="Times New Roman" w:cs="Times New Roman"/>
                      <w:bCs/>
                      <w:snapToGrid w:val="0"/>
                      <w:color w:val="auto"/>
                      <w:szCs w:val="21"/>
                      <w:highlight w:val="none"/>
                      <w:u w:val="none"/>
                      <w:lang w:eastAsia="zh-CN"/>
                    </w:rPr>
                    <w:t>罐区设地下水观察井</w:t>
                  </w:r>
                  <w:r>
                    <w:rPr>
                      <w:rFonts w:hint="eastAsia" w:cs="Times New Roman"/>
                      <w:bCs/>
                      <w:snapToGrid w:val="0"/>
                      <w:color w:val="auto"/>
                      <w:szCs w:val="21"/>
                      <w:highlight w:val="none"/>
                      <w:u w:val="none"/>
                      <w:lang w:val="en-US" w:eastAsia="zh-CN"/>
                    </w:rPr>
                    <w:t>1</w:t>
                  </w:r>
                  <w:r>
                    <w:rPr>
                      <w:rFonts w:hint="default" w:ascii="Times New Roman" w:hAnsi="Times New Roman" w:cs="Times New Roman"/>
                      <w:bCs/>
                      <w:snapToGrid w:val="0"/>
                      <w:color w:val="auto"/>
                      <w:szCs w:val="21"/>
                      <w:highlight w:val="none"/>
                      <w:u w:val="none"/>
                      <w:lang w:val="en-US" w:eastAsia="zh-CN"/>
                    </w:rPr>
                    <w:t>个</w:t>
                  </w:r>
                  <w:r>
                    <w:rPr>
                      <w:rFonts w:hint="default" w:ascii="Times New Roman" w:hAnsi="Times New Roman" w:cs="Times New Roman"/>
                      <w:bCs/>
                      <w:snapToGrid w:val="0"/>
                      <w:color w:val="auto"/>
                      <w:szCs w:val="21"/>
                      <w:highlight w:val="none"/>
                      <w:u w:val="none"/>
                      <w:lang w:eastAsia="zh-CN"/>
                    </w:rPr>
                    <w:t>。</w:t>
                  </w:r>
                </w:p>
              </w:tc>
              <w:tc>
                <w:tcPr>
                  <w:tcW w:w="50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Cs/>
                      <w:snapToGrid w:val="0"/>
                      <w:color w:val="auto"/>
                      <w:szCs w:val="21"/>
                      <w:highlight w:val="none"/>
                      <w:u w:val="none"/>
                    </w:rPr>
                  </w:pPr>
                  <w:r>
                    <w:rPr>
                      <w:rFonts w:hint="default" w:ascii="Times New Roman" w:hAnsi="Times New Roman" w:cs="Times New Roman"/>
                      <w:color w:val="auto"/>
                      <w:szCs w:val="21"/>
                      <w:highlight w:val="none"/>
                      <w:u w:val="none"/>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6"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53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Times New Roman" w:hAnsi="Times New Roman" w:eastAsia="宋体" w:cs="Times New Roman"/>
                      <w:color w:val="auto"/>
                      <w:szCs w:val="21"/>
                      <w:highlight w:val="none"/>
                      <w:u w:val="none"/>
                      <w:lang w:eastAsia="zh-CN"/>
                    </w:rPr>
                  </w:pPr>
                  <w:r>
                    <w:rPr>
                      <w:rFonts w:hint="eastAsia" w:ascii="Times New Roman" w:hAnsi="Times New Roman" w:cs="Times New Roman"/>
                      <w:color w:val="auto"/>
                      <w:szCs w:val="21"/>
                      <w:highlight w:val="none"/>
                      <w:u w:val="none"/>
                      <w:lang w:eastAsia="zh-CN"/>
                    </w:rPr>
                    <w:t>噪声</w:t>
                  </w:r>
                </w:p>
              </w:tc>
              <w:tc>
                <w:tcPr>
                  <w:tcW w:w="357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Cs/>
                      <w:snapToGrid w:val="0"/>
                      <w:color w:val="auto"/>
                      <w:szCs w:val="21"/>
                      <w:highlight w:val="none"/>
                      <w:u w:val="none"/>
                    </w:rPr>
                  </w:pPr>
                  <w:r>
                    <w:rPr>
                      <w:rFonts w:hint="default" w:ascii="Times New Roman" w:hAnsi="Times New Roman" w:eastAsia="宋体" w:cs="Times New Roman"/>
                      <w:color w:val="auto"/>
                      <w:sz w:val="21"/>
                      <w:szCs w:val="21"/>
                      <w:u w:val="none"/>
                    </w:rPr>
                    <w:t>合理布局，距离衰减</w:t>
                  </w:r>
                </w:p>
              </w:tc>
              <w:tc>
                <w:tcPr>
                  <w:tcW w:w="50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Times New Roman" w:hAnsi="Times New Roman" w:eastAsia="宋体" w:cs="Times New Roman"/>
                      <w:color w:val="auto"/>
                      <w:szCs w:val="21"/>
                      <w:highlight w:val="none"/>
                      <w:u w:val="none"/>
                      <w:lang w:eastAsia="zh-CN"/>
                    </w:rPr>
                  </w:pPr>
                  <w:r>
                    <w:rPr>
                      <w:rFonts w:hint="eastAsia" w:ascii="Times New Roman" w:hAnsi="Times New Roman" w:cs="Times New Roman"/>
                      <w:color w:val="auto"/>
                      <w:szCs w:val="21"/>
                      <w:highlight w:val="none"/>
                      <w:u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6"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53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固废</w:t>
                  </w:r>
                </w:p>
              </w:tc>
              <w:tc>
                <w:tcPr>
                  <w:tcW w:w="357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eastAsia="宋体" w:cs="Times New Roman"/>
                      <w:color w:val="auto"/>
                      <w:sz w:val="21"/>
                      <w:szCs w:val="21"/>
                      <w:highlight w:val="none"/>
                      <w:u w:val="none"/>
                      <w:lang w:eastAsia="zh-CN"/>
                    </w:rPr>
                    <w:t>生活垃圾交由环卫部门清运处理</w:t>
                  </w:r>
                  <w:r>
                    <w:rPr>
                      <w:rFonts w:hint="default" w:ascii="Times New Roman" w:hAnsi="Times New Roman" w:cs="Times New Roman"/>
                      <w:color w:val="auto"/>
                      <w:szCs w:val="21"/>
                      <w:highlight w:val="none"/>
                      <w:u w:val="none"/>
                    </w:rPr>
                    <w:t>；</w:t>
                  </w:r>
                  <w:r>
                    <w:rPr>
                      <w:rFonts w:hint="default" w:ascii="Times New Roman" w:hAnsi="Times New Roman" w:cs="Times New Roman"/>
                      <w:color w:val="auto"/>
                      <w:szCs w:val="21"/>
                      <w:highlight w:val="none"/>
                      <w:u w:val="none"/>
                      <w:lang w:eastAsia="zh-CN"/>
                    </w:rPr>
                    <w:t>油罐废油渣及残液清洗均由有资质专业单位进行，油罐清洗产生的废油渣及残液当天交由有资质单位处理，不在场内暂存；污水处理设备沉渣每月定期清理暂存于</w:t>
                  </w:r>
                  <w:r>
                    <w:rPr>
                      <w:rFonts w:hint="eastAsia" w:cs="Times New Roman"/>
                      <w:color w:val="auto"/>
                      <w:szCs w:val="21"/>
                      <w:highlight w:val="none"/>
                      <w:u w:val="none"/>
                      <w:lang w:eastAsia="zh-CN"/>
                    </w:rPr>
                    <w:t>危废暂存点</w:t>
                  </w:r>
                  <w:r>
                    <w:rPr>
                      <w:rFonts w:hint="default" w:ascii="Times New Roman" w:hAnsi="Times New Roman" w:cs="Times New Roman"/>
                      <w:color w:val="auto"/>
                      <w:szCs w:val="21"/>
                      <w:highlight w:val="none"/>
                      <w:u w:val="none"/>
                      <w:lang w:eastAsia="zh-CN"/>
                    </w:rPr>
                    <w:t>，交由有资质的单位处理。</w:t>
                  </w:r>
                </w:p>
              </w:tc>
              <w:tc>
                <w:tcPr>
                  <w:tcW w:w="50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新建</w:t>
                  </w:r>
                </w:p>
              </w:tc>
            </w:tr>
          </w:tbl>
          <w:p>
            <w:pPr>
              <w:keepNext/>
              <w:keepLines/>
              <w:pageBreakBefore w:val="0"/>
              <w:widowControl/>
              <w:suppressLineNumbers w:val="0"/>
              <w:kinsoku/>
              <w:wordWrap/>
              <w:overflowPunct/>
              <w:topLinePunct w:val="0"/>
              <w:autoSpaceDE/>
              <w:autoSpaceDN/>
              <w:bidi w:val="0"/>
              <w:adjustRightInd/>
              <w:snapToGrid/>
              <w:spacing w:before="120" w:beforeLines="50" w:beforeAutospacing="0" w:after="0" w:afterAutospacing="0" w:line="360" w:lineRule="auto"/>
              <w:ind w:left="0" w:right="0" w:firstLine="480" w:firstLineChars="200"/>
              <w:rPr>
                <w:rFonts w:hint="default" w:ascii="Times New Roman" w:hAnsi="Times New Roman" w:cs="Times New Roman"/>
                <w:b/>
                <w:color w:val="auto"/>
                <w:szCs w:val="21"/>
                <w:highlight w:val="none"/>
              </w:rPr>
            </w:pPr>
            <w:r>
              <w:rPr>
                <w:rFonts w:hint="default" w:ascii="Times New Roman" w:hAnsi="Times New Roman" w:cs="Times New Roman"/>
                <w:color w:val="auto"/>
                <w:sz w:val="24"/>
                <w:highlight w:val="none"/>
              </w:rPr>
              <w:t>站区主要建（构）筑物见表2-2。</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480" w:right="0"/>
              <w:jc w:val="center"/>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表2-2  项目主要建（构）筑物一览表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415"/>
              <w:gridCol w:w="691"/>
              <w:gridCol w:w="1863"/>
              <w:gridCol w:w="3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序号</w:t>
                  </w:r>
                </w:p>
              </w:tc>
              <w:tc>
                <w:tcPr>
                  <w:tcW w:w="850"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名称及规格</w:t>
                  </w:r>
                </w:p>
              </w:tc>
              <w:tc>
                <w:tcPr>
                  <w:tcW w:w="41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单位</w:t>
                  </w:r>
                </w:p>
              </w:tc>
              <w:tc>
                <w:tcPr>
                  <w:tcW w:w="111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数量</w:t>
                  </w:r>
                </w:p>
              </w:tc>
              <w:tc>
                <w:tcPr>
                  <w:tcW w:w="2178"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1</w:t>
                  </w:r>
                </w:p>
              </w:tc>
              <w:tc>
                <w:tcPr>
                  <w:tcW w:w="850"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加油岛</w:t>
                  </w:r>
                </w:p>
              </w:tc>
              <w:tc>
                <w:tcPr>
                  <w:tcW w:w="41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座</w:t>
                  </w:r>
                </w:p>
              </w:tc>
              <w:tc>
                <w:tcPr>
                  <w:tcW w:w="111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4</w:t>
                  </w:r>
                </w:p>
              </w:tc>
              <w:tc>
                <w:tcPr>
                  <w:tcW w:w="2178"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新建；</w:t>
                  </w:r>
                  <w:r>
                    <w:rPr>
                      <w:rFonts w:hint="default" w:ascii="Times New Roman" w:hAnsi="Times New Roman" w:cs="Times New Roman"/>
                      <w:color w:val="auto"/>
                      <w:szCs w:val="21"/>
                      <w:highlight w:val="none"/>
                      <w:u w:val="none"/>
                      <w:lang w:eastAsia="zh-CN"/>
                    </w:rPr>
                    <w:t>设</w:t>
                  </w:r>
                  <w:r>
                    <w:rPr>
                      <w:rFonts w:hint="default" w:ascii="Times New Roman" w:hAnsi="Times New Roman" w:cs="Times New Roman"/>
                      <w:color w:val="auto"/>
                      <w:szCs w:val="21"/>
                      <w:highlight w:val="none"/>
                      <w:u w:val="none"/>
                    </w:rPr>
                    <w:t>4台加油机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2</w:t>
                  </w:r>
                </w:p>
              </w:tc>
              <w:tc>
                <w:tcPr>
                  <w:tcW w:w="850"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站房</w:t>
                  </w:r>
                </w:p>
              </w:tc>
              <w:tc>
                <w:tcPr>
                  <w:tcW w:w="41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m</w:t>
                  </w:r>
                  <w:r>
                    <w:rPr>
                      <w:rFonts w:hint="default" w:ascii="Times New Roman" w:hAnsi="Times New Roman" w:cs="Times New Roman"/>
                      <w:color w:val="auto"/>
                      <w:szCs w:val="21"/>
                      <w:highlight w:val="none"/>
                      <w:u w:val="none"/>
                      <w:vertAlign w:val="superscript"/>
                    </w:rPr>
                    <w:t>2</w:t>
                  </w:r>
                </w:p>
              </w:tc>
              <w:tc>
                <w:tcPr>
                  <w:tcW w:w="111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eastAsia="zh-CN"/>
                    </w:rPr>
                  </w:pPr>
                  <w:r>
                    <w:rPr>
                      <w:rFonts w:hint="default" w:ascii="Times New Roman" w:hAnsi="Times New Roman" w:cs="Times New Roman"/>
                      <w:color w:val="auto"/>
                      <w:szCs w:val="21"/>
                      <w:highlight w:val="none"/>
                      <w:u w:val="none"/>
                      <w:lang w:val="en-US" w:eastAsia="zh-CN"/>
                    </w:rPr>
                    <w:t>115.16</w:t>
                  </w:r>
                </w:p>
              </w:tc>
              <w:tc>
                <w:tcPr>
                  <w:tcW w:w="2178"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eastAsia="zh-CN"/>
                    </w:rPr>
                  </w:pPr>
                  <w:r>
                    <w:rPr>
                      <w:rFonts w:hint="eastAsia" w:ascii="Times New Roman" w:hAnsi="Times New Roman" w:cs="Times New Roman"/>
                      <w:color w:val="auto"/>
                      <w:szCs w:val="21"/>
                      <w:highlight w:val="none"/>
                      <w:u w:val="none"/>
                      <w:lang w:val="en-US" w:eastAsia="zh-CN"/>
                    </w:rPr>
                    <w:t>1</w:t>
                  </w:r>
                  <w:r>
                    <w:rPr>
                      <w:rFonts w:hint="default" w:ascii="Times New Roman" w:hAnsi="Times New Roman" w:cs="Times New Roman"/>
                      <w:color w:val="auto"/>
                      <w:szCs w:val="21"/>
                      <w:highlight w:val="none"/>
                      <w:u w:val="none"/>
                    </w:rPr>
                    <w:t>F，框架结构</w:t>
                  </w:r>
                  <w:r>
                    <w:rPr>
                      <w:rFonts w:hint="default" w:ascii="Times New Roman" w:hAnsi="Times New Roman" w:cs="Times New Roman"/>
                      <w:color w:val="auto"/>
                      <w:szCs w:val="21"/>
                      <w:highlight w:val="none"/>
                      <w:u w:val="none"/>
                      <w:lang w:eastAsia="zh-CN"/>
                    </w:rPr>
                    <w:t>，含</w:t>
                  </w:r>
                  <w:r>
                    <w:rPr>
                      <w:rFonts w:hint="default" w:ascii="Times New Roman" w:hAnsi="Times New Roman" w:cs="Times New Roman"/>
                      <w:color w:val="auto"/>
                      <w:szCs w:val="21"/>
                      <w:highlight w:val="none"/>
                      <w:u w:val="none"/>
                    </w:rPr>
                    <w:t>值班室、办公室、营业厅、卫生间</w:t>
                  </w:r>
                  <w:r>
                    <w:rPr>
                      <w:rFonts w:hint="default" w:ascii="Times New Roman" w:hAnsi="Times New Roman" w:cs="Times New Roman"/>
                      <w:color w:val="auto"/>
                      <w:szCs w:val="21"/>
                      <w:highlight w:val="none"/>
                      <w:u w:val="none"/>
                      <w:lang w:eastAsia="zh-CN"/>
                    </w:rPr>
                    <w:t>及发配电间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3</w:t>
                  </w:r>
                </w:p>
              </w:tc>
              <w:tc>
                <w:tcPr>
                  <w:tcW w:w="850"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罩棚</w:t>
                  </w:r>
                </w:p>
              </w:tc>
              <w:tc>
                <w:tcPr>
                  <w:tcW w:w="41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m</w:t>
                  </w:r>
                  <w:r>
                    <w:rPr>
                      <w:rFonts w:hint="default" w:ascii="Times New Roman" w:hAnsi="Times New Roman" w:cs="Times New Roman"/>
                      <w:color w:val="auto"/>
                      <w:szCs w:val="21"/>
                      <w:highlight w:val="none"/>
                      <w:u w:val="none"/>
                      <w:vertAlign w:val="superscript"/>
                    </w:rPr>
                    <w:t>2</w:t>
                  </w:r>
                </w:p>
              </w:tc>
              <w:tc>
                <w:tcPr>
                  <w:tcW w:w="111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lang w:val="en-US" w:eastAsia="zh-CN"/>
                    </w:rPr>
                    <w:t>260.97</w:t>
                  </w:r>
                  <w:r>
                    <w:rPr>
                      <w:rFonts w:hint="default" w:ascii="Times New Roman" w:hAnsi="Times New Roman" w:cs="Times New Roman"/>
                      <w:color w:val="auto"/>
                      <w:szCs w:val="21"/>
                      <w:highlight w:val="none"/>
                      <w:u w:val="none"/>
                      <w:lang w:eastAsia="zh-CN"/>
                    </w:rPr>
                    <w:t>（投影面积）</w:t>
                  </w:r>
                </w:p>
              </w:tc>
              <w:tc>
                <w:tcPr>
                  <w:tcW w:w="2178"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新建，1F，轻钢+混凝土结构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4</w:t>
                  </w:r>
                </w:p>
              </w:tc>
              <w:tc>
                <w:tcPr>
                  <w:tcW w:w="850"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双层油罐</w:t>
                  </w:r>
                </w:p>
              </w:tc>
              <w:tc>
                <w:tcPr>
                  <w:tcW w:w="41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座</w:t>
                  </w:r>
                </w:p>
              </w:tc>
              <w:tc>
                <w:tcPr>
                  <w:tcW w:w="111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4</w:t>
                  </w:r>
                </w:p>
              </w:tc>
              <w:tc>
                <w:tcPr>
                  <w:tcW w:w="2178"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single"/>
                    </w:rPr>
                    <w:t>新建，</w:t>
                  </w:r>
                  <w:r>
                    <w:rPr>
                      <w:rFonts w:hint="default" w:ascii="Times New Roman" w:hAnsi="Times New Roman" w:cs="Times New Roman"/>
                      <w:color w:val="auto"/>
                      <w:szCs w:val="21"/>
                      <w:highlight w:val="none"/>
                      <w:u w:val="single"/>
                      <w:lang w:eastAsia="zh-CN"/>
                    </w:rPr>
                    <w:t>地下，</w:t>
                  </w:r>
                  <w:r>
                    <w:rPr>
                      <w:rFonts w:hint="default" w:ascii="Times New Roman" w:hAnsi="Times New Roman" w:cs="Times New Roman"/>
                      <w:color w:val="auto"/>
                      <w:szCs w:val="21"/>
                      <w:highlight w:val="none"/>
                      <w:u w:val="single"/>
                    </w:rPr>
                    <w:t>柴油罐1个</w:t>
                  </w:r>
                  <w:r>
                    <w:rPr>
                      <w:rFonts w:hint="eastAsia" w:ascii="Times New Roman" w:hAnsi="Times New Roman" w:cs="Times New Roman"/>
                      <w:color w:val="auto"/>
                      <w:szCs w:val="21"/>
                      <w:highlight w:val="none"/>
                      <w:u w:val="single"/>
                      <w:lang w:eastAsia="zh-CN"/>
                    </w:rPr>
                    <w:t>（</w:t>
                  </w:r>
                  <w:r>
                    <w:rPr>
                      <w:rFonts w:hint="default" w:ascii="Times New Roman" w:hAnsi="Times New Roman" w:cs="Times New Roman"/>
                      <w:color w:val="auto"/>
                      <w:szCs w:val="21"/>
                      <w:highlight w:val="none"/>
                      <w:u w:val="single"/>
                    </w:rPr>
                    <w:t>30m</w:t>
                  </w:r>
                  <w:r>
                    <w:rPr>
                      <w:rFonts w:hint="default" w:ascii="Times New Roman" w:hAnsi="Times New Roman" w:cs="Times New Roman"/>
                      <w:color w:val="auto"/>
                      <w:szCs w:val="21"/>
                      <w:highlight w:val="none"/>
                      <w:u w:val="single"/>
                      <w:vertAlign w:val="superscript"/>
                    </w:rPr>
                    <w:t>3</w:t>
                  </w:r>
                  <w:r>
                    <w:rPr>
                      <w:rFonts w:hint="eastAsia" w:ascii="Times New Roman" w:hAnsi="Times New Roman" w:cs="Times New Roman"/>
                      <w:color w:val="auto"/>
                      <w:szCs w:val="21"/>
                      <w:highlight w:val="none"/>
                      <w:u w:val="single"/>
                      <w:lang w:eastAsia="zh-CN"/>
                    </w:rPr>
                    <w:t>）</w:t>
                  </w:r>
                  <w:r>
                    <w:rPr>
                      <w:rFonts w:hint="default" w:ascii="Times New Roman" w:hAnsi="Times New Roman" w:cs="Times New Roman"/>
                      <w:color w:val="auto"/>
                      <w:szCs w:val="21"/>
                      <w:highlight w:val="none"/>
                      <w:u w:val="single"/>
                    </w:rPr>
                    <w:t>，汽油罐</w:t>
                  </w:r>
                  <w:r>
                    <w:rPr>
                      <w:rFonts w:hint="default" w:ascii="Times New Roman" w:hAnsi="Times New Roman" w:cs="Times New Roman"/>
                      <w:color w:val="auto"/>
                      <w:szCs w:val="21"/>
                      <w:highlight w:val="none"/>
                      <w:u w:val="single"/>
                      <w:lang w:val="en-US" w:eastAsia="zh-CN"/>
                    </w:rPr>
                    <w:t>3</w:t>
                  </w:r>
                  <w:r>
                    <w:rPr>
                      <w:rFonts w:hint="default" w:ascii="Times New Roman" w:hAnsi="Times New Roman" w:cs="Times New Roman"/>
                      <w:color w:val="auto"/>
                      <w:szCs w:val="21"/>
                      <w:highlight w:val="none"/>
                      <w:u w:val="single"/>
                    </w:rPr>
                    <w:t>个</w:t>
                  </w:r>
                  <w:r>
                    <w:rPr>
                      <w:rFonts w:hint="eastAsia" w:ascii="Times New Roman" w:hAnsi="Times New Roman" w:cs="Times New Roman"/>
                      <w:color w:val="auto"/>
                      <w:szCs w:val="21"/>
                      <w:highlight w:val="none"/>
                      <w:u w:val="single"/>
                      <w:lang w:eastAsia="zh-CN"/>
                    </w:rPr>
                    <w:t>（</w:t>
                  </w:r>
                  <w:r>
                    <w:rPr>
                      <w:rFonts w:hint="default" w:ascii="Times New Roman" w:hAnsi="Times New Roman" w:cs="Times New Roman"/>
                      <w:color w:val="auto"/>
                      <w:szCs w:val="21"/>
                      <w:highlight w:val="none"/>
                      <w:u w:val="single"/>
                    </w:rPr>
                    <w:t>30m</w:t>
                  </w:r>
                  <w:r>
                    <w:rPr>
                      <w:rFonts w:hint="default" w:ascii="Times New Roman" w:hAnsi="Times New Roman" w:cs="Times New Roman"/>
                      <w:color w:val="auto"/>
                      <w:szCs w:val="21"/>
                      <w:highlight w:val="none"/>
                      <w:u w:val="single"/>
                      <w:vertAlign w:val="superscript"/>
                    </w:rPr>
                    <w:t>3</w:t>
                  </w:r>
                  <w:r>
                    <w:rPr>
                      <w:rFonts w:hint="eastAsia" w:ascii="Times New Roman" w:hAnsi="Times New Roman" w:cs="Times New Roman"/>
                      <w:color w:val="auto"/>
                      <w:szCs w:val="21"/>
                      <w:highlight w:val="none"/>
                      <w:u w:val="single"/>
                      <w:vertAlign w:val="baseline"/>
                      <w:lang w:eastAsia="zh-CN"/>
                    </w:rPr>
                    <w:t>，</w:t>
                  </w:r>
                  <w:r>
                    <w:rPr>
                      <w:rFonts w:hint="eastAsia" w:ascii="Times New Roman" w:hAnsi="Times New Roman" w:cs="Times New Roman"/>
                      <w:color w:val="auto"/>
                      <w:szCs w:val="21"/>
                      <w:highlight w:val="none"/>
                      <w:u w:val="single"/>
                      <w:vertAlign w:val="baseline"/>
                      <w:lang w:val="en-US" w:eastAsia="zh-CN"/>
                    </w:rPr>
                    <w:t>25</w:t>
                  </w:r>
                  <w:r>
                    <w:rPr>
                      <w:rFonts w:hint="default" w:ascii="Times New Roman" w:hAnsi="Times New Roman" w:cs="Times New Roman"/>
                      <w:color w:val="auto"/>
                      <w:szCs w:val="21"/>
                      <w:highlight w:val="none"/>
                      <w:u w:val="single"/>
                    </w:rPr>
                    <w:t>m</w:t>
                  </w:r>
                  <w:r>
                    <w:rPr>
                      <w:rFonts w:hint="default" w:ascii="Times New Roman" w:hAnsi="Times New Roman" w:cs="Times New Roman"/>
                      <w:color w:val="auto"/>
                      <w:szCs w:val="21"/>
                      <w:highlight w:val="none"/>
                      <w:u w:val="single"/>
                      <w:vertAlign w:val="superscript"/>
                    </w:rPr>
                    <w:t>3</w:t>
                  </w:r>
                  <w:r>
                    <w:rPr>
                      <w:rFonts w:hint="eastAsia" w:ascii="Times New Roman" w:hAnsi="Times New Roman" w:cs="Times New Roman"/>
                      <w:color w:val="auto"/>
                      <w:szCs w:val="21"/>
                      <w:highlight w:val="none"/>
                      <w:u w:val="single"/>
                      <w:vertAlign w:val="baseline"/>
                      <w:lang w:eastAsia="zh-CN"/>
                    </w:rPr>
                    <w:t>，</w:t>
                  </w:r>
                  <w:r>
                    <w:rPr>
                      <w:rFonts w:hint="eastAsia" w:ascii="Times New Roman" w:hAnsi="Times New Roman" w:cs="Times New Roman"/>
                      <w:color w:val="auto"/>
                      <w:szCs w:val="21"/>
                      <w:highlight w:val="none"/>
                      <w:u w:val="single"/>
                      <w:vertAlign w:val="baseline"/>
                      <w:lang w:val="en-US" w:eastAsia="zh-CN"/>
                    </w:rPr>
                    <w:t>2</w:t>
                  </w:r>
                  <w:r>
                    <w:rPr>
                      <w:rFonts w:hint="default" w:ascii="Times New Roman" w:hAnsi="Times New Roman" w:cs="Times New Roman"/>
                      <w:color w:val="auto"/>
                      <w:szCs w:val="21"/>
                      <w:highlight w:val="none"/>
                      <w:u w:val="single"/>
                    </w:rPr>
                    <w:t>0m</w:t>
                  </w:r>
                  <w:r>
                    <w:rPr>
                      <w:rFonts w:hint="default" w:ascii="Times New Roman" w:hAnsi="Times New Roman" w:cs="Times New Roman"/>
                      <w:color w:val="auto"/>
                      <w:szCs w:val="21"/>
                      <w:highlight w:val="none"/>
                      <w:u w:val="single"/>
                      <w:vertAlign w:val="superscript"/>
                    </w:rPr>
                    <w:t>3</w:t>
                  </w:r>
                  <w:r>
                    <w:rPr>
                      <w:rFonts w:hint="eastAsia" w:ascii="Times New Roman" w:hAnsi="Times New Roman" w:cs="Times New Roman"/>
                      <w:color w:val="auto"/>
                      <w:szCs w:val="21"/>
                      <w:highlight w:val="none"/>
                      <w:u w:val="singl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5</w:t>
                  </w:r>
                </w:p>
              </w:tc>
              <w:tc>
                <w:tcPr>
                  <w:tcW w:w="850"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密闭卸油点</w:t>
                  </w:r>
                </w:p>
              </w:tc>
              <w:tc>
                <w:tcPr>
                  <w:tcW w:w="41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处</w:t>
                  </w:r>
                </w:p>
              </w:tc>
              <w:tc>
                <w:tcPr>
                  <w:tcW w:w="111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1</w:t>
                  </w:r>
                </w:p>
              </w:tc>
              <w:tc>
                <w:tcPr>
                  <w:tcW w:w="2178" w:type="pct"/>
                  <w:vMerge w:val="restar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新建，</w:t>
                  </w:r>
                  <w:r>
                    <w:rPr>
                      <w:rFonts w:hint="default" w:ascii="Times New Roman" w:hAnsi="Times New Roman" w:cs="Times New Roman"/>
                      <w:color w:val="auto"/>
                      <w:szCs w:val="21"/>
                      <w:highlight w:val="none"/>
                      <w:u w:val="none"/>
                      <w:lang w:eastAsia="zh-CN"/>
                    </w:rPr>
                    <w:t>占地</w:t>
                  </w:r>
                  <w:r>
                    <w:rPr>
                      <w:rFonts w:hint="default" w:ascii="Times New Roman" w:hAnsi="Times New Roman" w:cs="Times New Roman"/>
                      <w:color w:val="auto"/>
                      <w:szCs w:val="21"/>
                      <w:highlight w:val="none"/>
                      <w:u w:val="none"/>
                      <w:lang w:val="en-US" w:eastAsia="zh-CN"/>
                    </w:rPr>
                    <w:t>3</w:t>
                  </w:r>
                  <w:r>
                    <w:rPr>
                      <w:rFonts w:hint="eastAsia" w:ascii="Times New Roman" w:hAnsi="Times New Roman" w:cs="Times New Roman"/>
                      <w:color w:val="auto"/>
                      <w:szCs w:val="21"/>
                      <w:highlight w:val="none"/>
                      <w:u w:val="none"/>
                      <w:lang w:val="en-US" w:eastAsia="zh-CN"/>
                    </w:rPr>
                    <w:t>5</w:t>
                  </w:r>
                  <w:r>
                    <w:rPr>
                      <w:rFonts w:hint="default" w:ascii="Times New Roman" w:hAnsi="Times New Roman" w:cs="Times New Roman"/>
                      <w:color w:val="auto"/>
                      <w:szCs w:val="21"/>
                      <w:highlight w:val="none"/>
                      <w:u w:val="none"/>
                      <w:lang w:val="en-US" w:eastAsia="zh-CN"/>
                    </w:rPr>
                    <w:t>m</w:t>
                  </w:r>
                  <w:r>
                    <w:rPr>
                      <w:rFonts w:hint="default" w:ascii="Times New Roman" w:hAnsi="Times New Roman" w:cs="Times New Roman"/>
                      <w:color w:val="auto"/>
                      <w:szCs w:val="21"/>
                      <w:highlight w:val="none"/>
                      <w:u w:val="none"/>
                      <w:vertAlign w:val="superscript"/>
                      <w:lang w:val="en-US" w:eastAsia="zh-CN"/>
                    </w:rPr>
                    <w:t>2</w:t>
                  </w:r>
                  <w:r>
                    <w:rPr>
                      <w:rFonts w:hint="default" w:ascii="Times New Roman" w:hAnsi="Times New Roman" w:cs="Times New Roman"/>
                      <w:color w:val="auto"/>
                      <w:szCs w:val="21"/>
                      <w:highlight w:val="none"/>
                      <w:u w:val="none"/>
                      <w:lang w:val="en-US" w:eastAsia="zh-CN"/>
                    </w:rPr>
                    <w:t>，</w:t>
                  </w:r>
                  <w:r>
                    <w:rPr>
                      <w:rFonts w:hint="default" w:ascii="Times New Roman" w:hAnsi="Times New Roman" w:cs="Times New Roman"/>
                      <w:color w:val="auto"/>
                      <w:szCs w:val="21"/>
                      <w:highlight w:val="none"/>
                      <w:u w:val="none"/>
                    </w:rPr>
                    <w:t>成套设备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6</w:t>
                  </w:r>
                </w:p>
              </w:tc>
              <w:tc>
                <w:tcPr>
                  <w:tcW w:w="850"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综合消防箱</w:t>
                  </w:r>
                </w:p>
              </w:tc>
              <w:tc>
                <w:tcPr>
                  <w:tcW w:w="41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套</w:t>
                  </w:r>
                </w:p>
              </w:tc>
              <w:tc>
                <w:tcPr>
                  <w:tcW w:w="111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1</w:t>
                  </w:r>
                </w:p>
              </w:tc>
              <w:tc>
                <w:tcPr>
                  <w:tcW w:w="2178"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7</w:t>
                  </w:r>
                </w:p>
              </w:tc>
              <w:tc>
                <w:tcPr>
                  <w:tcW w:w="850"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eastAsia="zh-CN"/>
                    </w:rPr>
                  </w:pPr>
                  <w:r>
                    <w:rPr>
                      <w:rFonts w:hint="default" w:ascii="Times New Roman" w:hAnsi="Times New Roman" w:cs="Times New Roman"/>
                      <w:color w:val="auto"/>
                      <w:szCs w:val="21"/>
                      <w:highlight w:val="none"/>
                      <w:u w:val="none"/>
                      <w:lang w:eastAsia="zh-CN"/>
                    </w:rPr>
                    <w:t>隔油沉淀池</w:t>
                  </w:r>
                </w:p>
              </w:tc>
              <w:tc>
                <w:tcPr>
                  <w:tcW w:w="41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eastAsia="zh-CN"/>
                    </w:rPr>
                  </w:pPr>
                  <w:r>
                    <w:rPr>
                      <w:rFonts w:hint="default" w:ascii="Times New Roman" w:hAnsi="Times New Roman" w:cs="Times New Roman"/>
                      <w:color w:val="auto"/>
                      <w:szCs w:val="21"/>
                      <w:highlight w:val="none"/>
                      <w:u w:val="none"/>
                      <w:lang w:eastAsia="zh-CN"/>
                    </w:rPr>
                    <w:t>座</w:t>
                  </w:r>
                </w:p>
              </w:tc>
              <w:tc>
                <w:tcPr>
                  <w:tcW w:w="111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1</w:t>
                  </w:r>
                </w:p>
              </w:tc>
              <w:tc>
                <w:tcPr>
                  <w:tcW w:w="2178"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eastAsia="zh-CN"/>
                    </w:rPr>
                    <w:t>三级，总容积</w:t>
                  </w:r>
                  <w:r>
                    <w:rPr>
                      <w:rFonts w:hint="eastAsia" w:ascii="Times New Roman" w:hAnsi="Times New Roman" w:cs="Times New Roman"/>
                      <w:color w:val="auto"/>
                      <w:szCs w:val="21"/>
                      <w:highlight w:val="none"/>
                      <w:u w:val="none"/>
                      <w:lang w:val="en-US" w:eastAsia="zh-CN"/>
                    </w:rPr>
                    <w:t>6</w:t>
                  </w:r>
                  <w:r>
                    <w:rPr>
                      <w:rFonts w:hint="default" w:ascii="Times New Roman" w:hAnsi="Times New Roman" w:eastAsia="宋体" w:cs="Times New Roman"/>
                      <w:bCs/>
                      <w:snapToGrid w:val="0"/>
                      <w:color w:val="auto"/>
                      <w:szCs w:val="21"/>
                      <w:highlight w:val="none"/>
                      <w:u w:val="none"/>
                      <w:lang w:val="en-US" w:eastAsia="zh-CN"/>
                    </w:rPr>
                    <w:t>m</w:t>
                  </w:r>
                  <w:r>
                    <w:rPr>
                      <w:rFonts w:hint="default" w:ascii="Times New Roman" w:hAnsi="Times New Roman" w:eastAsia="宋体" w:cs="Times New Roman"/>
                      <w:bCs/>
                      <w:snapToGrid w:val="0"/>
                      <w:color w:val="auto"/>
                      <w:szCs w:val="21"/>
                      <w:highlight w:val="none"/>
                      <w:u w:val="none"/>
                      <w:vertAlign w:val="superscript"/>
                      <w:lang w:val="en-US" w:eastAsia="zh-CN"/>
                    </w:rPr>
                    <w:t>3</w:t>
                  </w:r>
                  <w:r>
                    <w:rPr>
                      <w:rFonts w:hint="default" w:ascii="Times New Roman" w:hAnsi="Times New Roman" w:eastAsia="宋体" w:cs="Times New Roman"/>
                      <w:bCs/>
                      <w:snapToGrid w:val="0"/>
                      <w:color w:val="auto"/>
                      <w:szCs w:val="21"/>
                      <w:highlight w:val="none"/>
                      <w:u w:val="none"/>
                      <w:lang w:val="en-US" w:eastAsia="zh-CN"/>
                    </w:rPr>
                    <w:t>，处理地面</w:t>
                  </w:r>
                  <w:r>
                    <w:rPr>
                      <w:rFonts w:hint="eastAsia" w:ascii="Times New Roman" w:hAnsi="Times New Roman" w:eastAsia="宋体" w:cs="Times New Roman"/>
                      <w:bCs/>
                      <w:snapToGrid w:val="0"/>
                      <w:color w:val="auto"/>
                      <w:szCs w:val="21"/>
                      <w:highlight w:val="none"/>
                      <w:u w:val="none"/>
                      <w:lang w:val="en-US" w:eastAsia="zh-CN"/>
                    </w:rPr>
                    <w:t>冲洗</w:t>
                  </w:r>
                  <w:r>
                    <w:rPr>
                      <w:rFonts w:hint="default" w:ascii="Times New Roman" w:hAnsi="Times New Roman" w:eastAsia="宋体" w:cs="Times New Roman"/>
                      <w:bCs/>
                      <w:snapToGrid w:val="0"/>
                      <w:color w:val="auto"/>
                      <w:szCs w:val="21"/>
                      <w:highlight w:val="none"/>
                      <w:u w:val="none"/>
                      <w:lang w:val="en-US" w:eastAsia="zh-CN"/>
                    </w:rPr>
                    <w:t>废水、</w:t>
                  </w:r>
                  <w:r>
                    <w:rPr>
                      <w:rFonts w:hint="eastAsia" w:ascii="Times New Roman" w:hAnsi="Times New Roman" w:cs="Times New Roman"/>
                      <w:color w:val="auto"/>
                      <w:szCs w:val="21"/>
                      <w:highlight w:val="none"/>
                      <w:u w:val="none"/>
                      <w:lang w:eastAsia="zh-CN"/>
                    </w:rPr>
                    <w:t>洗车废水及</w:t>
                  </w:r>
                  <w:r>
                    <w:rPr>
                      <w:rFonts w:hint="default" w:ascii="Times New Roman" w:hAnsi="Times New Roman" w:eastAsia="宋体" w:cs="Times New Roman"/>
                      <w:bCs/>
                      <w:snapToGrid w:val="0"/>
                      <w:color w:val="auto"/>
                      <w:szCs w:val="21"/>
                      <w:highlight w:val="none"/>
                      <w:u w:val="none"/>
                      <w:lang w:val="en-US" w:eastAsia="zh-CN"/>
                    </w:rPr>
                    <w:t>初期雨水等</w:t>
                  </w:r>
                </w:p>
              </w:tc>
            </w:tr>
          </w:tbl>
          <w:p>
            <w:pPr>
              <w:keepNext/>
              <w:keepLines/>
              <w:pageBreakBefore w:val="0"/>
              <w:widowControl/>
              <w:suppressLineNumbers w:val="0"/>
              <w:kinsoku/>
              <w:wordWrap/>
              <w:overflowPunct/>
              <w:topLinePunct w:val="0"/>
              <w:autoSpaceDE/>
              <w:autoSpaceDN/>
              <w:bidi w:val="0"/>
              <w:adjustRightInd/>
              <w:snapToGrid/>
              <w:spacing w:before="120" w:beforeLines="50" w:beforeAutospacing="0" w:after="0" w:afterAutospacing="0" w:line="360" w:lineRule="auto"/>
              <w:ind w:left="0" w:right="0" w:firstLine="482" w:firstLineChars="200"/>
              <w:rPr>
                <w:rFonts w:hint="default" w:ascii="Times New Roman" w:hAnsi="Times New Roman" w:cs="Times New Roman"/>
                <w:b/>
                <w:bCs/>
                <w:color w:val="auto"/>
                <w:sz w:val="24"/>
                <w:highlight w:val="none"/>
              </w:rPr>
            </w:pPr>
            <w:r>
              <w:rPr>
                <w:rFonts w:hint="eastAsia" w:ascii="Times New Roman" w:hAnsi="Times New Roman" w:cs="Times New Roman"/>
                <w:b/>
                <w:bCs/>
                <w:color w:val="auto"/>
                <w:sz w:val="24"/>
                <w:highlight w:val="none"/>
                <w:lang w:val="en-US" w:eastAsia="zh-CN" w:bidi="ar"/>
              </w:rPr>
              <w:t>4、</w:t>
            </w:r>
            <w:r>
              <w:rPr>
                <w:rFonts w:hint="default" w:ascii="Times New Roman" w:hAnsi="Times New Roman" w:cs="Times New Roman"/>
                <w:b/>
                <w:bCs/>
                <w:color w:val="auto"/>
                <w:sz w:val="24"/>
                <w:highlight w:val="none"/>
              </w:rPr>
              <w:t>主要设备</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站区主要生产设备详见表2-3。</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48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表2-3  主要设备清单一览表</w:t>
            </w:r>
          </w:p>
          <w:tbl>
            <w:tblPr>
              <w:tblStyle w:val="2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935"/>
              <w:gridCol w:w="2033"/>
              <w:gridCol w:w="720"/>
              <w:gridCol w:w="743"/>
              <w:gridCol w:w="2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 w:val="21"/>
                      <w:szCs w:val="21"/>
                      <w:highlight w:val="none"/>
                      <w:u w:val="none"/>
                    </w:rPr>
                  </w:pPr>
                  <w:r>
                    <w:rPr>
                      <w:rFonts w:hint="default" w:ascii="Times New Roman" w:hAnsi="Times New Roman" w:cs="Times New Roman"/>
                      <w:b/>
                      <w:color w:val="auto"/>
                      <w:sz w:val="21"/>
                      <w:szCs w:val="21"/>
                      <w:highlight w:val="none"/>
                      <w:u w:val="none"/>
                    </w:rPr>
                    <w:t>序号</w:t>
                  </w:r>
                </w:p>
              </w:tc>
              <w:tc>
                <w:tcPr>
                  <w:tcW w:w="1162"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 w:val="21"/>
                      <w:szCs w:val="21"/>
                      <w:highlight w:val="none"/>
                      <w:u w:val="none"/>
                    </w:rPr>
                  </w:pPr>
                  <w:r>
                    <w:rPr>
                      <w:rFonts w:hint="default" w:ascii="Times New Roman" w:hAnsi="Times New Roman" w:cs="Times New Roman"/>
                      <w:b/>
                      <w:color w:val="auto"/>
                      <w:sz w:val="21"/>
                      <w:szCs w:val="21"/>
                      <w:highlight w:val="none"/>
                      <w:u w:val="none"/>
                    </w:rPr>
                    <w:t>项目</w:t>
                  </w:r>
                </w:p>
              </w:tc>
              <w:tc>
                <w:tcPr>
                  <w:tcW w:w="1221"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 w:val="21"/>
                      <w:szCs w:val="21"/>
                      <w:highlight w:val="none"/>
                      <w:u w:val="none"/>
                    </w:rPr>
                  </w:pPr>
                  <w:r>
                    <w:rPr>
                      <w:rFonts w:hint="default" w:ascii="Times New Roman" w:hAnsi="Times New Roman" w:cs="Times New Roman"/>
                      <w:b/>
                      <w:color w:val="auto"/>
                      <w:sz w:val="21"/>
                      <w:szCs w:val="21"/>
                      <w:highlight w:val="none"/>
                      <w:u w:val="none"/>
                    </w:rPr>
                    <w:t>规格型号</w:t>
                  </w:r>
                </w:p>
              </w:tc>
              <w:tc>
                <w:tcPr>
                  <w:tcW w:w="432"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color w:val="auto"/>
                      <w:sz w:val="21"/>
                      <w:szCs w:val="21"/>
                      <w:highlight w:val="none"/>
                      <w:u w:val="none"/>
                      <w:lang w:eastAsia="zh-CN"/>
                    </w:rPr>
                  </w:pPr>
                  <w:r>
                    <w:rPr>
                      <w:rFonts w:hint="default" w:ascii="Times New Roman" w:hAnsi="Times New Roman" w:cs="Times New Roman"/>
                      <w:b/>
                      <w:color w:val="auto"/>
                      <w:sz w:val="21"/>
                      <w:szCs w:val="21"/>
                      <w:highlight w:val="none"/>
                      <w:u w:val="none"/>
                      <w:lang w:eastAsia="zh-CN"/>
                    </w:rPr>
                    <w:t>单位</w:t>
                  </w:r>
                </w:p>
              </w:tc>
              <w:tc>
                <w:tcPr>
                  <w:tcW w:w="446"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 w:val="21"/>
                      <w:szCs w:val="21"/>
                      <w:highlight w:val="none"/>
                      <w:u w:val="none"/>
                    </w:rPr>
                  </w:pPr>
                  <w:r>
                    <w:rPr>
                      <w:rFonts w:hint="default" w:ascii="Times New Roman" w:hAnsi="Times New Roman" w:cs="Times New Roman"/>
                      <w:b/>
                      <w:color w:val="auto"/>
                      <w:sz w:val="21"/>
                      <w:szCs w:val="21"/>
                      <w:highlight w:val="none"/>
                      <w:u w:val="none"/>
                    </w:rPr>
                    <w:t>数量</w:t>
                  </w:r>
                </w:p>
              </w:tc>
              <w:tc>
                <w:tcPr>
                  <w:tcW w:w="1338"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color w:val="auto"/>
                      <w:sz w:val="21"/>
                      <w:szCs w:val="21"/>
                      <w:highlight w:val="none"/>
                      <w:u w:val="none"/>
                      <w:lang w:eastAsia="zh-CN"/>
                    </w:rPr>
                  </w:pPr>
                  <w:r>
                    <w:rPr>
                      <w:rFonts w:hint="default" w:ascii="Times New Roman" w:hAnsi="Times New Roman" w:cs="Times New Roman"/>
                      <w:b/>
                      <w:color w:val="auto"/>
                      <w:sz w:val="21"/>
                      <w:szCs w:val="21"/>
                      <w:highlight w:val="none"/>
                      <w:u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Cs/>
                      <w:color w:val="auto"/>
                      <w:sz w:val="21"/>
                      <w:szCs w:val="21"/>
                      <w:highlight w:val="none"/>
                      <w:u w:val="none"/>
                    </w:rPr>
                  </w:pPr>
                  <w:r>
                    <w:rPr>
                      <w:rFonts w:hint="default" w:ascii="Times New Roman" w:hAnsi="Times New Roman" w:cs="Times New Roman"/>
                      <w:bCs/>
                      <w:color w:val="auto"/>
                      <w:sz w:val="21"/>
                      <w:szCs w:val="21"/>
                      <w:highlight w:val="none"/>
                      <w:u w:val="none"/>
                    </w:rPr>
                    <w:t>1</w:t>
                  </w:r>
                </w:p>
              </w:tc>
              <w:tc>
                <w:tcPr>
                  <w:tcW w:w="1162"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92#汽油灌</w:t>
                  </w:r>
                </w:p>
              </w:tc>
              <w:tc>
                <w:tcPr>
                  <w:tcW w:w="1221"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u w:val="single"/>
                    </w:rPr>
                    <w:t>V=30m</w:t>
                  </w:r>
                  <w:r>
                    <w:rPr>
                      <w:rFonts w:hint="default" w:ascii="Times New Roman" w:hAnsi="Times New Roman" w:cs="Times New Roman"/>
                      <w:color w:val="auto"/>
                      <w:szCs w:val="21"/>
                      <w:highlight w:val="none"/>
                      <w:u w:val="single"/>
                      <w:vertAlign w:val="superscript"/>
                    </w:rPr>
                    <w:t>3</w:t>
                  </w:r>
                  <w:r>
                    <w:rPr>
                      <w:rFonts w:hint="default" w:ascii="Times New Roman" w:hAnsi="Times New Roman" w:cs="Times New Roman"/>
                      <w:color w:val="auto"/>
                      <w:szCs w:val="21"/>
                      <w:highlight w:val="none"/>
                      <w:u w:val="single"/>
                    </w:rPr>
                    <w:t>，SF双层罐</w:t>
                  </w:r>
                </w:p>
              </w:tc>
              <w:tc>
                <w:tcPr>
                  <w:tcW w:w="432"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eastAsia="zh-CN"/>
                    </w:rPr>
                  </w:pPr>
                  <w:r>
                    <w:rPr>
                      <w:rFonts w:hint="default" w:ascii="Times New Roman" w:hAnsi="Times New Roman" w:cs="Times New Roman"/>
                      <w:color w:val="auto"/>
                      <w:szCs w:val="21"/>
                      <w:highlight w:val="none"/>
                      <w:u w:val="none"/>
                      <w:lang w:eastAsia="zh-CN"/>
                    </w:rPr>
                    <w:t>个</w:t>
                  </w:r>
                </w:p>
              </w:tc>
              <w:tc>
                <w:tcPr>
                  <w:tcW w:w="446"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eastAsia="zh-CN"/>
                    </w:rPr>
                  </w:pPr>
                  <w:r>
                    <w:rPr>
                      <w:rFonts w:hint="eastAsia" w:ascii="Times New Roman" w:hAnsi="Times New Roman" w:cs="Times New Roman"/>
                      <w:color w:val="auto"/>
                      <w:szCs w:val="21"/>
                      <w:highlight w:val="none"/>
                      <w:u w:val="none"/>
                      <w:lang w:val="en-US" w:eastAsia="zh-CN"/>
                    </w:rPr>
                    <w:t>1</w:t>
                  </w:r>
                </w:p>
              </w:tc>
              <w:tc>
                <w:tcPr>
                  <w:tcW w:w="1338"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Cs/>
                      <w:color w:val="auto"/>
                      <w:sz w:val="21"/>
                      <w:szCs w:val="21"/>
                      <w:highlight w:val="none"/>
                      <w:u w:val="none"/>
                    </w:rPr>
                  </w:pPr>
                  <w:r>
                    <w:rPr>
                      <w:rFonts w:hint="default" w:ascii="Times New Roman" w:hAnsi="Times New Roman" w:cs="Times New Roman"/>
                      <w:bCs/>
                      <w:color w:val="auto"/>
                      <w:sz w:val="21"/>
                      <w:szCs w:val="21"/>
                      <w:highlight w:val="none"/>
                      <w:u w:val="none"/>
                    </w:rPr>
                    <w:t>2</w:t>
                  </w:r>
                </w:p>
              </w:tc>
              <w:tc>
                <w:tcPr>
                  <w:tcW w:w="1162"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95#汽油灌</w:t>
                  </w:r>
                </w:p>
              </w:tc>
              <w:tc>
                <w:tcPr>
                  <w:tcW w:w="1221"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u w:val="single"/>
                    </w:rPr>
                    <w:t>V=</w:t>
                  </w:r>
                  <w:r>
                    <w:rPr>
                      <w:rFonts w:hint="eastAsia" w:ascii="Times New Roman" w:hAnsi="Times New Roman" w:cs="Times New Roman"/>
                      <w:color w:val="auto"/>
                      <w:szCs w:val="21"/>
                      <w:highlight w:val="none"/>
                      <w:u w:val="single"/>
                      <w:lang w:val="en-US" w:eastAsia="zh-CN"/>
                    </w:rPr>
                    <w:t>25</w:t>
                  </w:r>
                  <w:r>
                    <w:rPr>
                      <w:rFonts w:hint="default" w:ascii="Times New Roman" w:hAnsi="Times New Roman" w:cs="Times New Roman"/>
                      <w:color w:val="auto"/>
                      <w:szCs w:val="21"/>
                      <w:highlight w:val="none"/>
                      <w:u w:val="single"/>
                    </w:rPr>
                    <w:t>m</w:t>
                  </w:r>
                  <w:r>
                    <w:rPr>
                      <w:rFonts w:hint="default" w:ascii="Times New Roman" w:hAnsi="Times New Roman" w:cs="Times New Roman"/>
                      <w:color w:val="auto"/>
                      <w:szCs w:val="21"/>
                      <w:highlight w:val="none"/>
                      <w:u w:val="single"/>
                      <w:vertAlign w:val="superscript"/>
                    </w:rPr>
                    <w:t>3</w:t>
                  </w:r>
                  <w:r>
                    <w:rPr>
                      <w:rFonts w:hint="default" w:ascii="Times New Roman" w:hAnsi="Times New Roman" w:cs="Times New Roman"/>
                      <w:color w:val="auto"/>
                      <w:szCs w:val="21"/>
                      <w:highlight w:val="none"/>
                      <w:u w:val="single"/>
                    </w:rPr>
                    <w:t>，SF双层罐</w:t>
                  </w:r>
                </w:p>
              </w:tc>
              <w:tc>
                <w:tcPr>
                  <w:tcW w:w="432"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eastAsia="zh-CN"/>
                    </w:rPr>
                  </w:pPr>
                  <w:r>
                    <w:rPr>
                      <w:rFonts w:hint="default" w:ascii="Times New Roman" w:hAnsi="Times New Roman" w:cs="Times New Roman"/>
                      <w:color w:val="auto"/>
                      <w:szCs w:val="21"/>
                      <w:highlight w:val="none"/>
                      <w:u w:val="none"/>
                      <w:lang w:eastAsia="zh-CN"/>
                    </w:rPr>
                    <w:t>个</w:t>
                  </w:r>
                </w:p>
              </w:tc>
              <w:tc>
                <w:tcPr>
                  <w:tcW w:w="446"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1</w:t>
                  </w:r>
                </w:p>
              </w:tc>
              <w:tc>
                <w:tcPr>
                  <w:tcW w:w="1338"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Times New Roman" w:hAnsi="Times New Roman" w:eastAsia="宋体" w:cs="Times New Roman"/>
                      <w:bCs/>
                      <w:color w:val="auto"/>
                      <w:sz w:val="21"/>
                      <w:szCs w:val="21"/>
                      <w:highlight w:val="none"/>
                      <w:u w:val="none"/>
                      <w:lang w:val="en-US" w:eastAsia="zh-CN"/>
                    </w:rPr>
                  </w:pPr>
                  <w:r>
                    <w:rPr>
                      <w:rFonts w:hint="eastAsia" w:ascii="Times New Roman" w:hAnsi="Times New Roman" w:cs="Times New Roman"/>
                      <w:bCs/>
                      <w:color w:val="auto"/>
                      <w:sz w:val="21"/>
                      <w:szCs w:val="21"/>
                      <w:highlight w:val="none"/>
                      <w:u w:val="none"/>
                      <w:lang w:val="en-US" w:eastAsia="zh-CN"/>
                    </w:rPr>
                    <w:t>3</w:t>
                  </w:r>
                </w:p>
              </w:tc>
              <w:tc>
                <w:tcPr>
                  <w:tcW w:w="1162"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9</w:t>
                  </w:r>
                  <w:r>
                    <w:rPr>
                      <w:rFonts w:hint="eastAsia" w:ascii="Times New Roman" w:hAnsi="Times New Roman" w:cs="Times New Roman"/>
                      <w:color w:val="auto"/>
                      <w:szCs w:val="21"/>
                      <w:highlight w:val="none"/>
                      <w:u w:val="none"/>
                      <w:lang w:val="en-US" w:eastAsia="zh-CN"/>
                    </w:rPr>
                    <w:t>8</w:t>
                  </w:r>
                  <w:r>
                    <w:rPr>
                      <w:rFonts w:hint="default" w:ascii="Times New Roman" w:hAnsi="Times New Roman" w:cs="Times New Roman"/>
                      <w:color w:val="auto"/>
                      <w:szCs w:val="21"/>
                      <w:highlight w:val="none"/>
                      <w:u w:val="none"/>
                    </w:rPr>
                    <w:t>#汽油灌</w:t>
                  </w:r>
                </w:p>
              </w:tc>
              <w:tc>
                <w:tcPr>
                  <w:tcW w:w="1221"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u w:val="single"/>
                    </w:rPr>
                    <w:t>V=</w:t>
                  </w:r>
                  <w:r>
                    <w:rPr>
                      <w:rFonts w:hint="eastAsia" w:ascii="Times New Roman" w:hAnsi="Times New Roman" w:cs="Times New Roman"/>
                      <w:color w:val="auto"/>
                      <w:szCs w:val="21"/>
                      <w:highlight w:val="none"/>
                      <w:u w:val="single"/>
                      <w:lang w:val="en-US" w:eastAsia="zh-CN"/>
                    </w:rPr>
                    <w:t>2</w:t>
                  </w:r>
                  <w:r>
                    <w:rPr>
                      <w:rFonts w:hint="default" w:ascii="Times New Roman" w:hAnsi="Times New Roman" w:cs="Times New Roman"/>
                      <w:color w:val="auto"/>
                      <w:szCs w:val="21"/>
                      <w:highlight w:val="none"/>
                      <w:u w:val="single"/>
                    </w:rPr>
                    <w:t>0m</w:t>
                  </w:r>
                  <w:r>
                    <w:rPr>
                      <w:rFonts w:hint="default" w:ascii="Times New Roman" w:hAnsi="Times New Roman" w:cs="Times New Roman"/>
                      <w:color w:val="auto"/>
                      <w:szCs w:val="21"/>
                      <w:highlight w:val="none"/>
                      <w:u w:val="single"/>
                      <w:vertAlign w:val="superscript"/>
                    </w:rPr>
                    <w:t>3</w:t>
                  </w:r>
                  <w:r>
                    <w:rPr>
                      <w:rFonts w:hint="default" w:ascii="Times New Roman" w:hAnsi="Times New Roman" w:cs="Times New Roman"/>
                      <w:color w:val="auto"/>
                      <w:szCs w:val="21"/>
                      <w:highlight w:val="none"/>
                      <w:u w:val="single"/>
                    </w:rPr>
                    <w:t>，SF双层罐</w:t>
                  </w:r>
                </w:p>
              </w:tc>
              <w:tc>
                <w:tcPr>
                  <w:tcW w:w="432"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lang w:eastAsia="zh-CN"/>
                    </w:rPr>
                  </w:pPr>
                  <w:r>
                    <w:rPr>
                      <w:rFonts w:hint="default" w:ascii="Times New Roman" w:hAnsi="Times New Roman" w:cs="Times New Roman"/>
                      <w:color w:val="auto"/>
                      <w:szCs w:val="21"/>
                      <w:highlight w:val="none"/>
                      <w:u w:val="none"/>
                      <w:lang w:eastAsia="zh-CN"/>
                    </w:rPr>
                    <w:t>个</w:t>
                  </w:r>
                </w:p>
              </w:tc>
              <w:tc>
                <w:tcPr>
                  <w:tcW w:w="446"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cs="Times New Roman"/>
                      <w:color w:val="auto"/>
                      <w:szCs w:val="21"/>
                      <w:highlight w:val="none"/>
                      <w:u w:val="none"/>
                      <w:lang w:val="en-US" w:eastAsia="zh-CN"/>
                    </w:rPr>
                    <w:t>1</w:t>
                  </w:r>
                </w:p>
              </w:tc>
              <w:tc>
                <w:tcPr>
                  <w:tcW w:w="1338"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lang w:val="en-US" w:eastAsia="zh-CN"/>
                    </w:rPr>
                  </w:pPr>
                  <w:r>
                    <w:rPr>
                      <w:rFonts w:hint="eastAsia" w:ascii="Times New Roman" w:hAnsi="Times New Roman" w:cs="Times New Roman"/>
                      <w:color w:val="auto"/>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Times New Roman" w:hAnsi="Times New Roman" w:eastAsia="宋体" w:cs="Times New Roman"/>
                      <w:bCs/>
                      <w:color w:val="auto"/>
                      <w:sz w:val="21"/>
                      <w:szCs w:val="21"/>
                      <w:highlight w:val="none"/>
                      <w:u w:val="none"/>
                      <w:lang w:eastAsia="zh-CN"/>
                    </w:rPr>
                  </w:pPr>
                  <w:r>
                    <w:rPr>
                      <w:rFonts w:hint="eastAsia" w:ascii="Times New Roman" w:hAnsi="Times New Roman" w:cs="Times New Roman"/>
                      <w:bCs/>
                      <w:color w:val="auto"/>
                      <w:sz w:val="21"/>
                      <w:szCs w:val="21"/>
                      <w:highlight w:val="none"/>
                      <w:u w:val="none"/>
                      <w:lang w:val="en-US" w:eastAsia="zh-CN"/>
                    </w:rPr>
                    <w:t>4</w:t>
                  </w:r>
                </w:p>
              </w:tc>
              <w:tc>
                <w:tcPr>
                  <w:tcW w:w="1162"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0#柴油罐</w:t>
                  </w:r>
                </w:p>
              </w:tc>
              <w:tc>
                <w:tcPr>
                  <w:tcW w:w="1221"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u w:val="single"/>
                    </w:rPr>
                    <w:t>V=30m</w:t>
                  </w:r>
                  <w:r>
                    <w:rPr>
                      <w:rFonts w:hint="default" w:ascii="Times New Roman" w:hAnsi="Times New Roman" w:cs="Times New Roman"/>
                      <w:color w:val="auto"/>
                      <w:szCs w:val="21"/>
                      <w:highlight w:val="none"/>
                      <w:u w:val="single"/>
                      <w:vertAlign w:val="superscript"/>
                    </w:rPr>
                    <w:t>3</w:t>
                  </w:r>
                  <w:r>
                    <w:rPr>
                      <w:rFonts w:hint="default" w:ascii="Times New Roman" w:hAnsi="Times New Roman" w:cs="Times New Roman"/>
                      <w:color w:val="auto"/>
                      <w:szCs w:val="21"/>
                      <w:highlight w:val="none"/>
                      <w:u w:val="single"/>
                    </w:rPr>
                    <w:t>，SF双层罐</w:t>
                  </w:r>
                </w:p>
              </w:tc>
              <w:tc>
                <w:tcPr>
                  <w:tcW w:w="432"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eastAsia="zh-CN"/>
                    </w:rPr>
                  </w:pPr>
                  <w:r>
                    <w:rPr>
                      <w:rFonts w:hint="default" w:ascii="Times New Roman" w:hAnsi="Times New Roman" w:cs="Times New Roman"/>
                      <w:color w:val="auto"/>
                      <w:szCs w:val="21"/>
                      <w:highlight w:val="none"/>
                      <w:u w:val="none"/>
                      <w:lang w:eastAsia="zh-CN"/>
                    </w:rPr>
                    <w:t>个</w:t>
                  </w:r>
                </w:p>
              </w:tc>
              <w:tc>
                <w:tcPr>
                  <w:tcW w:w="446"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1</w:t>
                  </w:r>
                </w:p>
              </w:tc>
              <w:tc>
                <w:tcPr>
                  <w:tcW w:w="1338"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Times New Roman" w:hAnsi="Times New Roman" w:eastAsia="宋体" w:cs="Times New Roman"/>
                      <w:bCs/>
                      <w:color w:val="auto"/>
                      <w:sz w:val="21"/>
                      <w:szCs w:val="21"/>
                      <w:highlight w:val="none"/>
                      <w:u w:val="none"/>
                      <w:lang w:eastAsia="zh-CN"/>
                    </w:rPr>
                  </w:pPr>
                  <w:r>
                    <w:rPr>
                      <w:rFonts w:hint="eastAsia" w:ascii="Times New Roman" w:hAnsi="Times New Roman" w:cs="Times New Roman"/>
                      <w:bCs/>
                      <w:color w:val="auto"/>
                      <w:sz w:val="21"/>
                      <w:szCs w:val="21"/>
                      <w:highlight w:val="none"/>
                      <w:u w:val="none"/>
                      <w:lang w:val="en-US" w:eastAsia="zh-CN"/>
                    </w:rPr>
                    <w:t>5</w:t>
                  </w:r>
                </w:p>
              </w:tc>
              <w:tc>
                <w:tcPr>
                  <w:tcW w:w="1162"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液位检测仪</w:t>
                  </w:r>
                </w:p>
              </w:tc>
              <w:tc>
                <w:tcPr>
                  <w:tcW w:w="1221"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w:t>
                  </w:r>
                </w:p>
              </w:tc>
              <w:tc>
                <w:tcPr>
                  <w:tcW w:w="432"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eastAsia="zh-CN"/>
                    </w:rPr>
                  </w:pPr>
                  <w:r>
                    <w:rPr>
                      <w:rFonts w:hint="default" w:ascii="Times New Roman" w:hAnsi="Times New Roman" w:cs="Times New Roman"/>
                      <w:color w:val="auto"/>
                      <w:szCs w:val="21"/>
                      <w:highlight w:val="none"/>
                      <w:u w:val="none"/>
                      <w:lang w:eastAsia="zh-CN"/>
                    </w:rPr>
                    <w:t>台</w:t>
                  </w:r>
                </w:p>
              </w:tc>
              <w:tc>
                <w:tcPr>
                  <w:tcW w:w="446"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4</w:t>
                  </w:r>
                </w:p>
              </w:tc>
              <w:tc>
                <w:tcPr>
                  <w:tcW w:w="1338"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Times New Roman" w:hAnsi="Times New Roman" w:eastAsia="宋体" w:cs="Times New Roman"/>
                      <w:bCs/>
                      <w:color w:val="auto"/>
                      <w:sz w:val="21"/>
                      <w:szCs w:val="21"/>
                      <w:highlight w:val="none"/>
                      <w:u w:val="none"/>
                      <w:lang w:eastAsia="zh-CN"/>
                    </w:rPr>
                  </w:pPr>
                  <w:r>
                    <w:rPr>
                      <w:rFonts w:hint="eastAsia" w:ascii="Times New Roman" w:hAnsi="Times New Roman" w:cs="Times New Roman"/>
                      <w:bCs/>
                      <w:color w:val="auto"/>
                      <w:sz w:val="21"/>
                      <w:szCs w:val="21"/>
                      <w:highlight w:val="none"/>
                      <w:u w:val="none"/>
                      <w:lang w:val="en-US" w:eastAsia="zh-CN"/>
                    </w:rPr>
                    <w:t>6</w:t>
                  </w:r>
                </w:p>
              </w:tc>
              <w:tc>
                <w:tcPr>
                  <w:tcW w:w="1162"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潜油泵加油机</w:t>
                  </w:r>
                </w:p>
              </w:tc>
              <w:tc>
                <w:tcPr>
                  <w:tcW w:w="1221"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双油双枪</w:t>
                  </w:r>
                </w:p>
              </w:tc>
              <w:tc>
                <w:tcPr>
                  <w:tcW w:w="432"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eastAsia="zh-CN"/>
                    </w:rPr>
                  </w:pPr>
                  <w:r>
                    <w:rPr>
                      <w:rFonts w:hint="default" w:ascii="Times New Roman" w:hAnsi="Times New Roman" w:cs="Times New Roman"/>
                      <w:color w:val="auto"/>
                      <w:szCs w:val="21"/>
                      <w:highlight w:val="none"/>
                      <w:u w:val="none"/>
                      <w:lang w:eastAsia="zh-CN"/>
                    </w:rPr>
                    <w:t>台</w:t>
                  </w:r>
                </w:p>
              </w:tc>
              <w:tc>
                <w:tcPr>
                  <w:tcW w:w="446"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eastAsia="zh-CN"/>
                    </w:rPr>
                  </w:pPr>
                  <w:r>
                    <w:rPr>
                      <w:rFonts w:hint="eastAsia" w:ascii="Times New Roman" w:hAnsi="Times New Roman" w:cs="Times New Roman"/>
                      <w:color w:val="auto"/>
                      <w:szCs w:val="21"/>
                      <w:highlight w:val="none"/>
                      <w:u w:val="none"/>
                      <w:lang w:val="en-US" w:eastAsia="zh-CN"/>
                    </w:rPr>
                    <w:t>4</w:t>
                  </w:r>
                </w:p>
              </w:tc>
              <w:tc>
                <w:tcPr>
                  <w:tcW w:w="1338"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color w:val="auto"/>
                      <w:sz w:val="21"/>
                      <w:szCs w:val="21"/>
                      <w:highlight w:val="none"/>
                      <w:u w:val="none"/>
                      <w:lang w:val="en-US" w:eastAsia="zh-CN"/>
                    </w:rPr>
                  </w:pPr>
                  <w:r>
                    <w:rPr>
                      <w:rFonts w:hint="eastAsia" w:ascii="Times New Roman" w:hAnsi="Times New Roman" w:eastAsia="宋体" w:cs="Times New Roman"/>
                      <w:bCs/>
                      <w:color w:val="auto"/>
                      <w:sz w:val="21"/>
                      <w:szCs w:val="21"/>
                      <w:highlight w:val="none"/>
                      <w:u w:val="none"/>
                      <w:lang w:val="en-US" w:eastAsia="zh-CN"/>
                    </w:rPr>
                    <w:t>7</w:t>
                  </w:r>
                </w:p>
              </w:tc>
              <w:tc>
                <w:tcPr>
                  <w:tcW w:w="1162"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rPr>
                  </w:pPr>
                  <w:r>
                    <w:rPr>
                      <w:rFonts w:hint="eastAsia" w:cs="Times New Roman"/>
                      <w:color w:val="auto"/>
                      <w:szCs w:val="21"/>
                      <w:highlight w:val="none"/>
                      <w:u w:val="single"/>
                      <w:lang w:val="en-US" w:eastAsia="zh-CN"/>
                    </w:rPr>
                    <w:t>三</w:t>
                  </w:r>
                  <w:r>
                    <w:rPr>
                      <w:rFonts w:hint="default" w:ascii="Times New Roman" w:hAnsi="Times New Roman" w:eastAsia="宋体" w:cs="Times New Roman"/>
                      <w:color w:val="auto"/>
                      <w:szCs w:val="21"/>
                      <w:highlight w:val="none"/>
                      <w:u w:val="single"/>
                      <w:lang w:val="en-US" w:eastAsia="zh-CN"/>
                    </w:rPr>
                    <w:t>级</w:t>
                  </w:r>
                  <w:r>
                    <w:rPr>
                      <w:rFonts w:hint="default" w:ascii="Times New Roman" w:hAnsi="Times New Roman" w:eastAsia="宋体" w:cs="Times New Roman"/>
                      <w:color w:val="auto"/>
                      <w:szCs w:val="21"/>
                      <w:highlight w:val="none"/>
                      <w:u w:val="single"/>
                    </w:rPr>
                    <w:t>油气回收系统</w:t>
                  </w:r>
                </w:p>
              </w:tc>
              <w:tc>
                <w:tcPr>
                  <w:tcW w:w="1221"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w:t>
                  </w:r>
                </w:p>
              </w:tc>
              <w:tc>
                <w:tcPr>
                  <w:tcW w:w="432"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eastAsia="zh-CN"/>
                    </w:rPr>
                  </w:pPr>
                  <w:r>
                    <w:rPr>
                      <w:rFonts w:hint="default" w:ascii="Times New Roman" w:hAnsi="Times New Roman" w:cs="Times New Roman"/>
                      <w:color w:val="auto"/>
                      <w:szCs w:val="21"/>
                      <w:highlight w:val="none"/>
                      <w:u w:val="none"/>
                      <w:lang w:eastAsia="zh-CN"/>
                    </w:rPr>
                    <w:t>套</w:t>
                  </w:r>
                </w:p>
              </w:tc>
              <w:tc>
                <w:tcPr>
                  <w:tcW w:w="446"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1</w:t>
                  </w:r>
                </w:p>
              </w:tc>
              <w:tc>
                <w:tcPr>
                  <w:tcW w:w="1338"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eastAsia="zh-CN"/>
                    </w:rPr>
                  </w:pPr>
                  <w:r>
                    <w:rPr>
                      <w:rFonts w:hint="default" w:ascii="Times New Roman" w:hAnsi="Times New Roman" w:cs="Times New Roman"/>
                      <w:color w:val="auto"/>
                      <w:szCs w:val="21"/>
                      <w:highlight w:val="none"/>
                      <w:u w:val="none"/>
                      <w:lang w:eastAsia="zh-CN"/>
                    </w:rPr>
                    <w:t>仅汽油系统设置，含卸油、加油</w:t>
                  </w:r>
                  <w:r>
                    <w:rPr>
                      <w:rFonts w:hint="eastAsia" w:cs="Times New Roman"/>
                      <w:color w:val="auto"/>
                      <w:szCs w:val="21"/>
                      <w:highlight w:val="none"/>
                      <w:u w:val="none"/>
                      <w:lang w:eastAsia="zh-CN"/>
                    </w:rPr>
                    <w:t>、</w:t>
                  </w:r>
                  <w:r>
                    <w:rPr>
                      <w:rFonts w:hint="eastAsia" w:cs="Times New Roman"/>
                      <w:color w:val="auto"/>
                      <w:szCs w:val="21"/>
                      <w:highlight w:val="none"/>
                      <w:u w:val="single"/>
                      <w:lang w:eastAsia="zh-CN"/>
                    </w:rPr>
                    <w:t>储油</w:t>
                  </w:r>
                  <w:r>
                    <w:rPr>
                      <w:rFonts w:hint="default" w:ascii="Times New Roman" w:hAnsi="Times New Roman" w:cs="Times New Roman"/>
                      <w:color w:val="auto"/>
                      <w:szCs w:val="21"/>
                      <w:highlight w:val="none"/>
                      <w:u w:val="none"/>
                      <w:lang w:eastAsia="zh-CN"/>
                    </w:rPr>
                    <w:t>油气回收系统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color w:val="auto"/>
                      <w:sz w:val="21"/>
                      <w:szCs w:val="21"/>
                      <w:highlight w:val="none"/>
                      <w:u w:val="none"/>
                      <w:lang w:val="en-US" w:eastAsia="zh-CN"/>
                    </w:rPr>
                  </w:pPr>
                  <w:r>
                    <w:rPr>
                      <w:rFonts w:hint="eastAsia" w:ascii="Times New Roman" w:hAnsi="Times New Roman" w:eastAsia="宋体" w:cs="Times New Roman"/>
                      <w:bCs/>
                      <w:color w:val="auto"/>
                      <w:sz w:val="21"/>
                      <w:szCs w:val="21"/>
                      <w:highlight w:val="none"/>
                      <w:u w:val="none"/>
                      <w:lang w:val="en-US" w:eastAsia="zh-CN"/>
                    </w:rPr>
                    <w:t>8</w:t>
                  </w:r>
                </w:p>
              </w:tc>
              <w:tc>
                <w:tcPr>
                  <w:tcW w:w="1162"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eastAsia="zh-CN"/>
                    </w:rPr>
                  </w:pPr>
                  <w:r>
                    <w:rPr>
                      <w:rFonts w:hint="default" w:ascii="Times New Roman" w:hAnsi="Times New Roman" w:eastAsia="宋体" w:cs="Times New Roman"/>
                      <w:color w:val="auto"/>
                      <w:szCs w:val="21"/>
                      <w:highlight w:val="none"/>
                      <w:u w:val="none"/>
                      <w:lang w:eastAsia="zh-CN"/>
                    </w:rPr>
                    <w:t>潜油泵</w:t>
                  </w:r>
                </w:p>
              </w:tc>
              <w:tc>
                <w:tcPr>
                  <w:tcW w:w="1221"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w:t>
                  </w:r>
                </w:p>
              </w:tc>
              <w:tc>
                <w:tcPr>
                  <w:tcW w:w="432"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lang w:eastAsia="zh-CN"/>
                    </w:rPr>
                  </w:pPr>
                  <w:r>
                    <w:rPr>
                      <w:rFonts w:hint="default" w:ascii="Times New Roman" w:hAnsi="Times New Roman" w:cs="Times New Roman"/>
                      <w:color w:val="auto"/>
                      <w:szCs w:val="21"/>
                      <w:highlight w:val="none"/>
                      <w:u w:val="none"/>
                      <w:lang w:eastAsia="zh-CN"/>
                    </w:rPr>
                    <w:t>台</w:t>
                  </w:r>
                </w:p>
              </w:tc>
              <w:tc>
                <w:tcPr>
                  <w:tcW w:w="446"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4</w:t>
                  </w:r>
                </w:p>
              </w:tc>
              <w:tc>
                <w:tcPr>
                  <w:tcW w:w="1338"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color w:val="auto"/>
                      <w:sz w:val="21"/>
                      <w:szCs w:val="21"/>
                      <w:highlight w:val="none"/>
                      <w:u w:val="none"/>
                      <w:lang w:val="en-US" w:eastAsia="zh-CN"/>
                    </w:rPr>
                  </w:pPr>
                  <w:r>
                    <w:rPr>
                      <w:rFonts w:hint="eastAsia" w:ascii="Times New Roman" w:hAnsi="Times New Roman" w:eastAsia="宋体" w:cs="Times New Roman"/>
                      <w:bCs/>
                      <w:color w:val="auto"/>
                      <w:sz w:val="21"/>
                      <w:szCs w:val="21"/>
                      <w:highlight w:val="none"/>
                      <w:u w:val="none"/>
                      <w:lang w:val="en-US" w:eastAsia="zh-CN"/>
                    </w:rPr>
                    <w:t>9</w:t>
                  </w:r>
                </w:p>
              </w:tc>
              <w:tc>
                <w:tcPr>
                  <w:tcW w:w="1162"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柴油发电机</w:t>
                  </w:r>
                </w:p>
              </w:tc>
              <w:tc>
                <w:tcPr>
                  <w:tcW w:w="1221"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30kw</w:t>
                  </w:r>
                </w:p>
              </w:tc>
              <w:tc>
                <w:tcPr>
                  <w:tcW w:w="432"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台</w:t>
                  </w:r>
                </w:p>
              </w:tc>
              <w:tc>
                <w:tcPr>
                  <w:tcW w:w="446"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1</w:t>
                  </w:r>
                </w:p>
              </w:tc>
              <w:tc>
                <w:tcPr>
                  <w:tcW w:w="1338"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Cs/>
                      <w:color w:val="auto"/>
                      <w:sz w:val="21"/>
                      <w:szCs w:val="21"/>
                      <w:highlight w:val="none"/>
                      <w:u w:val="none"/>
                      <w:lang w:val="en-US" w:eastAsia="zh-CN"/>
                    </w:rPr>
                  </w:pPr>
                  <w:r>
                    <w:rPr>
                      <w:rFonts w:hint="eastAsia" w:ascii="Times New Roman" w:hAnsi="Times New Roman" w:cs="Times New Roman"/>
                      <w:bCs/>
                      <w:color w:val="auto"/>
                      <w:sz w:val="21"/>
                      <w:szCs w:val="21"/>
                      <w:highlight w:val="none"/>
                      <w:u w:val="none"/>
                      <w:lang w:val="en-US" w:eastAsia="zh-CN"/>
                    </w:rPr>
                    <w:t>10</w:t>
                  </w:r>
                </w:p>
              </w:tc>
              <w:tc>
                <w:tcPr>
                  <w:tcW w:w="1162"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eastAsia="zh-CN"/>
                    </w:rPr>
                  </w:pPr>
                  <w:r>
                    <w:rPr>
                      <w:rFonts w:hint="default" w:ascii="Times New Roman" w:hAnsi="Times New Roman" w:eastAsia="宋体" w:cs="Times New Roman"/>
                      <w:color w:val="auto"/>
                      <w:szCs w:val="21"/>
                      <w:highlight w:val="none"/>
                      <w:u w:val="none"/>
                      <w:lang w:eastAsia="zh-CN"/>
                    </w:rPr>
                    <w:t>泄露报警装置</w:t>
                  </w:r>
                </w:p>
              </w:tc>
              <w:tc>
                <w:tcPr>
                  <w:tcW w:w="1221"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w:t>
                  </w:r>
                </w:p>
              </w:tc>
              <w:tc>
                <w:tcPr>
                  <w:tcW w:w="432"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套</w:t>
                  </w:r>
                </w:p>
              </w:tc>
              <w:tc>
                <w:tcPr>
                  <w:tcW w:w="446"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lang w:val="en-US" w:eastAsia="zh-CN"/>
                    </w:rPr>
                  </w:pPr>
                  <w:r>
                    <w:rPr>
                      <w:rFonts w:hint="eastAsia" w:ascii="Times New Roman" w:hAnsi="Times New Roman" w:cs="Times New Roman"/>
                      <w:color w:val="auto"/>
                      <w:szCs w:val="21"/>
                      <w:highlight w:val="none"/>
                      <w:u w:val="none"/>
                      <w:lang w:val="en-US" w:eastAsia="zh-CN"/>
                    </w:rPr>
                    <w:t>2</w:t>
                  </w:r>
                </w:p>
              </w:tc>
              <w:tc>
                <w:tcPr>
                  <w:tcW w:w="1338"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双层罐、管道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Cs/>
                      <w:color w:val="auto"/>
                      <w:sz w:val="21"/>
                      <w:szCs w:val="21"/>
                      <w:highlight w:val="none"/>
                      <w:u w:val="none"/>
                      <w:lang w:val="en-US" w:eastAsia="zh-CN"/>
                    </w:rPr>
                  </w:pPr>
                  <w:r>
                    <w:rPr>
                      <w:rFonts w:hint="eastAsia" w:ascii="Times New Roman" w:hAnsi="Times New Roman" w:cs="Times New Roman"/>
                      <w:bCs/>
                      <w:color w:val="auto"/>
                      <w:sz w:val="21"/>
                      <w:szCs w:val="21"/>
                      <w:highlight w:val="none"/>
                      <w:u w:val="none"/>
                      <w:lang w:val="en-US" w:eastAsia="zh-CN"/>
                    </w:rPr>
                    <w:t>11</w:t>
                  </w:r>
                </w:p>
              </w:tc>
              <w:tc>
                <w:tcPr>
                  <w:tcW w:w="1162"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eastAsia="zh-CN"/>
                    </w:rPr>
                  </w:pPr>
                  <w:r>
                    <w:rPr>
                      <w:rFonts w:hint="eastAsia" w:ascii="Times New Roman" w:hAnsi="Times New Roman" w:eastAsia="宋体" w:cs="Times New Roman"/>
                      <w:color w:val="auto"/>
                      <w:szCs w:val="21"/>
                      <w:highlight w:val="none"/>
                      <w:u w:val="none"/>
                      <w:lang w:eastAsia="zh-CN"/>
                    </w:rPr>
                    <w:t>隧道洗车机</w:t>
                  </w:r>
                </w:p>
              </w:tc>
              <w:tc>
                <w:tcPr>
                  <w:tcW w:w="1221"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lang w:val="en-US" w:eastAsia="zh-CN"/>
                    </w:rPr>
                  </w:pPr>
                  <w:r>
                    <w:rPr>
                      <w:rFonts w:hint="eastAsia" w:ascii="Times New Roman" w:hAnsi="Times New Roman" w:cs="Times New Roman"/>
                      <w:color w:val="auto"/>
                      <w:szCs w:val="21"/>
                      <w:highlight w:val="none"/>
                      <w:u w:val="none"/>
                      <w:lang w:val="en-US" w:eastAsia="zh-CN"/>
                    </w:rPr>
                    <w:t>/</w:t>
                  </w:r>
                </w:p>
              </w:tc>
              <w:tc>
                <w:tcPr>
                  <w:tcW w:w="432"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lang w:val="en-US" w:eastAsia="zh-CN"/>
                    </w:rPr>
                  </w:pPr>
                  <w:r>
                    <w:rPr>
                      <w:rFonts w:hint="eastAsia" w:ascii="Times New Roman" w:hAnsi="Times New Roman" w:cs="Times New Roman"/>
                      <w:color w:val="auto"/>
                      <w:szCs w:val="21"/>
                      <w:highlight w:val="none"/>
                      <w:u w:val="none"/>
                      <w:lang w:val="en-US" w:eastAsia="zh-CN"/>
                    </w:rPr>
                    <w:t>台</w:t>
                  </w:r>
                </w:p>
              </w:tc>
              <w:tc>
                <w:tcPr>
                  <w:tcW w:w="446"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lang w:val="en-US" w:eastAsia="zh-CN"/>
                    </w:rPr>
                  </w:pPr>
                  <w:r>
                    <w:rPr>
                      <w:rFonts w:hint="eastAsia" w:ascii="Times New Roman" w:hAnsi="Times New Roman" w:cs="Times New Roman"/>
                      <w:color w:val="auto"/>
                      <w:szCs w:val="21"/>
                      <w:highlight w:val="none"/>
                      <w:u w:val="none"/>
                      <w:lang w:val="en-US" w:eastAsia="zh-CN"/>
                    </w:rPr>
                    <w:t>1</w:t>
                  </w:r>
                </w:p>
              </w:tc>
              <w:tc>
                <w:tcPr>
                  <w:tcW w:w="1338"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lang w:val="en-US" w:eastAsia="zh-CN"/>
                    </w:rPr>
                  </w:pPr>
                  <w:r>
                    <w:rPr>
                      <w:rFonts w:hint="eastAsia" w:ascii="Times New Roman" w:hAnsi="Times New Roman" w:cs="Times New Roman"/>
                      <w:color w:val="auto"/>
                      <w:szCs w:val="21"/>
                      <w:highlight w:val="none"/>
                      <w:u w:val="none"/>
                      <w:lang w:val="en-US" w:eastAsia="zh-CN"/>
                    </w:rPr>
                    <w:t>/</w:t>
                  </w:r>
                </w:p>
              </w:tc>
            </w:tr>
          </w:tbl>
          <w:p>
            <w:pPr>
              <w:keepNext/>
              <w:keepLines/>
              <w:pageBreakBefore w:val="0"/>
              <w:widowControl/>
              <w:suppressLineNumbers w:val="0"/>
              <w:kinsoku/>
              <w:wordWrap/>
              <w:overflowPunct/>
              <w:topLinePunct w:val="0"/>
              <w:autoSpaceDE/>
              <w:autoSpaceDN/>
              <w:bidi w:val="0"/>
              <w:adjustRightInd/>
              <w:snapToGrid/>
              <w:spacing w:before="120" w:beforeLines="50" w:beforeAutospacing="0" w:after="0" w:afterAutospacing="0" w:line="360" w:lineRule="auto"/>
              <w:ind w:left="0" w:right="0" w:firstLine="482" w:firstLineChars="200"/>
              <w:rPr>
                <w:rFonts w:hint="default" w:ascii="Times New Roman" w:hAnsi="Times New Roman" w:cs="Times New Roman"/>
                <w:b/>
                <w:bCs/>
                <w:color w:val="auto"/>
                <w:sz w:val="24"/>
                <w:highlight w:val="none"/>
                <w:lang w:bidi="ar"/>
              </w:rPr>
            </w:pPr>
            <w:r>
              <w:rPr>
                <w:rFonts w:hint="eastAsia" w:ascii="Times New Roman" w:hAnsi="Times New Roman" w:cs="Times New Roman"/>
                <w:b/>
                <w:bCs/>
                <w:color w:val="auto"/>
                <w:sz w:val="24"/>
                <w:highlight w:val="none"/>
                <w:lang w:val="en-US" w:eastAsia="zh-CN" w:bidi="ar"/>
              </w:rPr>
              <w:t>5、</w:t>
            </w:r>
            <w:r>
              <w:rPr>
                <w:rFonts w:hint="default" w:ascii="Times New Roman" w:hAnsi="Times New Roman" w:cs="Times New Roman"/>
                <w:b/>
                <w:bCs/>
                <w:color w:val="auto"/>
                <w:sz w:val="24"/>
                <w:highlight w:val="none"/>
                <w:lang w:bidi="ar"/>
              </w:rPr>
              <w:t>主要原辅材料及能源消耗</w:t>
            </w:r>
          </w:p>
          <w:p>
            <w:pPr>
              <w:pStyle w:val="22"/>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本项目汽油为92#、95#</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9</w:t>
            </w:r>
            <w:r>
              <w:rPr>
                <w:rFonts w:hint="eastAsia"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#，柴油为0#，储罐最大充装系数0.9。汽柴油质量满足GB17930－2016《车用汽油》、柴油满足GB19147－2016《车用柴油》，项目所用油品由专用车辆运输。</w:t>
            </w:r>
          </w:p>
          <w:p>
            <w:pPr>
              <w:pStyle w:val="22"/>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项目主要原辅材料及能源消耗见表2-4。</w:t>
            </w:r>
          </w:p>
          <w:p>
            <w:pPr>
              <w:pStyle w:val="22"/>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 xml:space="preserve">表2-4 </w:t>
            </w:r>
            <w:r>
              <w:rPr>
                <w:rFonts w:hint="eastAsia" w:ascii="Times New Roman" w:hAnsi="Times New Roman" w:cs="Times New Roman"/>
                <w:b/>
                <w:color w:val="auto"/>
                <w:sz w:val="21"/>
                <w:szCs w:val="21"/>
                <w:highlight w:val="none"/>
                <w:lang w:val="en-US" w:eastAsia="zh-CN"/>
              </w:rPr>
              <w:t xml:space="preserve"> </w:t>
            </w:r>
            <w:r>
              <w:rPr>
                <w:rFonts w:hint="default" w:ascii="Times New Roman" w:hAnsi="Times New Roman" w:cs="Times New Roman"/>
                <w:b/>
                <w:color w:val="auto"/>
                <w:sz w:val="21"/>
                <w:szCs w:val="21"/>
                <w:highlight w:val="none"/>
              </w:rPr>
              <w:t>主要原辅材料用量表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1514"/>
              <w:gridCol w:w="1555"/>
              <w:gridCol w:w="1816"/>
              <w:gridCol w:w="2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7" w:type="pct"/>
                  <w:noWrap w:val="0"/>
                  <w:vAlign w:val="center"/>
                </w:tcPr>
                <w:p>
                  <w:pPr>
                    <w:pStyle w:val="22"/>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序号</w:t>
                  </w:r>
                </w:p>
              </w:tc>
              <w:tc>
                <w:tcPr>
                  <w:tcW w:w="909" w:type="pct"/>
                  <w:noWrap w:val="0"/>
                  <w:vAlign w:val="center"/>
                </w:tcPr>
                <w:p>
                  <w:pPr>
                    <w:pStyle w:val="22"/>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名称</w:t>
                  </w:r>
                </w:p>
              </w:tc>
              <w:tc>
                <w:tcPr>
                  <w:tcW w:w="934" w:type="pct"/>
                  <w:noWrap w:val="0"/>
                  <w:vAlign w:val="center"/>
                </w:tcPr>
                <w:p>
                  <w:pPr>
                    <w:pStyle w:val="22"/>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最大储存量</w:t>
                  </w:r>
                </w:p>
              </w:tc>
              <w:tc>
                <w:tcPr>
                  <w:tcW w:w="1090" w:type="pct"/>
                  <w:noWrap w:val="0"/>
                  <w:vAlign w:val="center"/>
                </w:tcPr>
                <w:p>
                  <w:pPr>
                    <w:pStyle w:val="22"/>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消耗量</w:t>
                  </w:r>
                </w:p>
              </w:tc>
              <w:tc>
                <w:tcPr>
                  <w:tcW w:w="1458" w:type="pct"/>
                  <w:noWrap w:val="0"/>
                  <w:vAlign w:val="center"/>
                </w:tcPr>
                <w:p>
                  <w:pPr>
                    <w:pStyle w:val="22"/>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7" w:type="pct"/>
                  <w:noWrap w:val="0"/>
                  <w:vAlign w:val="center"/>
                </w:tcPr>
                <w:p>
                  <w:pPr>
                    <w:pStyle w:val="22"/>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90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92#汽油</w:t>
                  </w:r>
                </w:p>
              </w:tc>
              <w:tc>
                <w:tcPr>
                  <w:tcW w:w="934" w:type="pct"/>
                  <w:noWrap w:val="0"/>
                  <w:vAlign w:val="center"/>
                </w:tcPr>
                <w:p>
                  <w:pPr>
                    <w:pStyle w:val="22"/>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19.58</w:t>
                  </w:r>
                </w:p>
              </w:tc>
              <w:tc>
                <w:tcPr>
                  <w:tcW w:w="1090" w:type="pct"/>
                  <w:noWrap w:val="0"/>
                  <w:vAlign w:val="center"/>
                </w:tcPr>
                <w:p>
                  <w:pPr>
                    <w:pStyle w:val="22"/>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rPr>
                      <w:rFonts w:hint="default"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4200</w:t>
                  </w:r>
                  <w:r>
                    <w:rPr>
                      <w:rFonts w:hint="default" w:ascii="Times New Roman" w:hAnsi="Times New Roman" w:cs="Times New Roman"/>
                      <w:bCs/>
                      <w:color w:val="auto"/>
                      <w:sz w:val="21"/>
                      <w:szCs w:val="21"/>
                      <w:highlight w:val="none"/>
                    </w:rPr>
                    <w:t>t/a</w:t>
                  </w:r>
                </w:p>
              </w:tc>
              <w:tc>
                <w:tcPr>
                  <w:tcW w:w="1458" w:type="pct"/>
                  <w:vMerge w:val="restart"/>
                  <w:noWrap w:val="0"/>
                  <w:vAlign w:val="center"/>
                </w:tcPr>
                <w:p>
                  <w:pPr>
                    <w:pStyle w:val="22"/>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1"/>
                      <w:szCs w:val="21"/>
                      <w:highlight w:val="none"/>
                    </w:rPr>
                    <w:t>石化公司配送，油罐车运输，不修建专用供油管道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7" w:type="pct"/>
                  <w:noWrap w:val="0"/>
                  <w:vAlign w:val="center"/>
                </w:tcPr>
                <w:p>
                  <w:pPr>
                    <w:pStyle w:val="22"/>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90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95#汽油</w:t>
                  </w:r>
                </w:p>
              </w:tc>
              <w:tc>
                <w:tcPr>
                  <w:tcW w:w="934" w:type="pct"/>
                  <w:noWrap w:val="0"/>
                  <w:vAlign w:val="center"/>
                </w:tcPr>
                <w:p>
                  <w:pPr>
                    <w:pStyle w:val="22"/>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16.31</w:t>
                  </w:r>
                </w:p>
              </w:tc>
              <w:tc>
                <w:tcPr>
                  <w:tcW w:w="1090" w:type="pct"/>
                  <w:noWrap w:val="0"/>
                  <w:vAlign w:val="center"/>
                </w:tcPr>
                <w:p>
                  <w:pPr>
                    <w:pStyle w:val="22"/>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rPr>
                      <w:rFonts w:hint="default"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2100</w:t>
                  </w:r>
                  <w:r>
                    <w:rPr>
                      <w:rFonts w:hint="default" w:ascii="Times New Roman" w:hAnsi="Times New Roman" w:cs="Times New Roman"/>
                      <w:bCs/>
                      <w:color w:val="auto"/>
                      <w:sz w:val="21"/>
                      <w:szCs w:val="21"/>
                      <w:highlight w:val="none"/>
                    </w:rPr>
                    <w:t>t/a</w:t>
                  </w:r>
                </w:p>
              </w:tc>
              <w:tc>
                <w:tcPr>
                  <w:tcW w:w="1458" w:type="pct"/>
                  <w:vMerge w:val="continue"/>
                  <w:noWrap w:val="0"/>
                  <w:vAlign w:val="center"/>
                </w:tcPr>
                <w:p>
                  <w:pPr>
                    <w:pStyle w:val="22"/>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rPr>
                      <w:rFonts w:hint="default" w:ascii="Times New Roman" w:hAnsi="Times New Roman" w:cs="Times New Roman"/>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7" w:type="pct"/>
                  <w:noWrap w:val="0"/>
                  <w:vAlign w:val="center"/>
                </w:tcPr>
                <w:p>
                  <w:pPr>
                    <w:pStyle w:val="22"/>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3</w:t>
                  </w:r>
                </w:p>
              </w:tc>
              <w:tc>
                <w:tcPr>
                  <w:tcW w:w="90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98#</w:t>
                  </w:r>
                  <w:r>
                    <w:rPr>
                      <w:rFonts w:hint="default" w:ascii="Times New Roman" w:hAnsi="Times New Roman" w:cs="Times New Roman"/>
                      <w:color w:val="auto"/>
                      <w:szCs w:val="21"/>
                      <w:highlight w:val="none"/>
                    </w:rPr>
                    <w:t>汽油</w:t>
                  </w:r>
                </w:p>
              </w:tc>
              <w:tc>
                <w:tcPr>
                  <w:tcW w:w="934" w:type="pct"/>
                  <w:noWrap w:val="0"/>
                  <w:vAlign w:val="center"/>
                </w:tcPr>
                <w:p>
                  <w:pPr>
                    <w:pStyle w:val="22"/>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13.05</w:t>
                  </w:r>
                </w:p>
              </w:tc>
              <w:tc>
                <w:tcPr>
                  <w:tcW w:w="1090" w:type="pct"/>
                  <w:noWrap w:val="0"/>
                  <w:vAlign w:val="center"/>
                </w:tcPr>
                <w:p>
                  <w:pPr>
                    <w:pStyle w:val="22"/>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rPr>
                      <w:rFonts w:hint="default"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700</w:t>
                  </w:r>
                  <w:r>
                    <w:rPr>
                      <w:rFonts w:hint="default" w:ascii="Times New Roman" w:hAnsi="Times New Roman" w:cs="Times New Roman"/>
                      <w:bCs/>
                      <w:color w:val="auto"/>
                      <w:sz w:val="21"/>
                      <w:szCs w:val="21"/>
                      <w:highlight w:val="none"/>
                    </w:rPr>
                    <w:t>t/a</w:t>
                  </w:r>
                </w:p>
              </w:tc>
              <w:tc>
                <w:tcPr>
                  <w:tcW w:w="1458" w:type="pct"/>
                  <w:vMerge w:val="continue"/>
                  <w:noWrap w:val="0"/>
                  <w:vAlign w:val="center"/>
                </w:tcPr>
                <w:p>
                  <w:pPr>
                    <w:pStyle w:val="22"/>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rPr>
                      <w:rFonts w:hint="default" w:ascii="Times New Roman" w:hAnsi="Times New Roman" w:cs="Times New Roman"/>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7" w:type="pct"/>
                  <w:noWrap w:val="0"/>
                  <w:vAlign w:val="center"/>
                </w:tcPr>
                <w:p>
                  <w:pPr>
                    <w:pStyle w:val="22"/>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4</w:t>
                  </w:r>
                </w:p>
              </w:tc>
              <w:tc>
                <w:tcPr>
                  <w:tcW w:w="90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0#柴油</w:t>
                  </w:r>
                </w:p>
              </w:tc>
              <w:tc>
                <w:tcPr>
                  <w:tcW w:w="934" w:type="pct"/>
                  <w:noWrap w:val="0"/>
                  <w:vAlign w:val="center"/>
                </w:tcPr>
                <w:p>
                  <w:pPr>
                    <w:pStyle w:val="22"/>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22.95</w:t>
                  </w:r>
                </w:p>
              </w:tc>
              <w:tc>
                <w:tcPr>
                  <w:tcW w:w="1090" w:type="pct"/>
                  <w:noWrap w:val="0"/>
                  <w:vAlign w:val="center"/>
                </w:tcPr>
                <w:p>
                  <w:pPr>
                    <w:pStyle w:val="22"/>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rPr>
                      <w:rFonts w:hint="default"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20</w:t>
                  </w:r>
                  <w:r>
                    <w:rPr>
                      <w:rFonts w:hint="default" w:ascii="Times New Roman" w:hAnsi="Times New Roman" w:cs="Times New Roman"/>
                      <w:bCs/>
                      <w:color w:val="auto"/>
                      <w:sz w:val="21"/>
                      <w:szCs w:val="21"/>
                      <w:highlight w:val="none"/>
                    </w:rPr>
                    <w:t>00t/a</w:t>
                  </w:r>
                </w:p>
              </w:tc>
              <w:tc>
                <w:tcPr>
                  <w:tcW w:w="1458" w:type="pct"/>
                  <w:vMerge w:val="continue"/>
                  <w:noWrap w:val="0"/>
                  <w:vAlign w:val="center"/>
                </w:tcPr>
                <w:p>
                  <w:pPr>
                    <w:pStyle w:val="22"/>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rPr>
                      <w:rFonts w:hint="default" w:ascii="Times New Roman" w:hAnsi="Times New Roman" w:cs="Times New Roman"/>
                      <w:b/>
                      <w:color w:val="auto"/>
                      <w:sz w:val="21"/>
                      <w:szCs w:val="21"/>
                      <w:highlight w:val="none"/>
                    </w:rPr>
                  </w:pPr>
                </w:p>
              </w:tc>
            </w:tr>
          </w:tbl>
          <w:p>
            <w:pPr>
              <w:keepNext/>
              <w:keepLines/>
              <w:pageBreakBefore w:val="0"/>
              <w:widowControl/>
              <w:suppressLineNumbers w:val="0"/>
              <w:kinsoku/>
              <w:wordWrap/>
              <w:overflowPunct/>
              <w:topLinePunct w:val="0"/>
              <w:autoSpaceDE/>
              <w:autoSpaceDN/>
              <w:bidi w:val="0"/>
              <w:adjustRightInd/>
              <w:snapToGrid/>
              <w:spacing w:before="120" w:beforeLines="50" w:beforeAutospacing="0" w:after="0" w:afterAutospacing="0" w:line="360" w:lineRule="auto"/>
              <w:ind w:left="0" w:right="0"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主要原辅材料理化性质：</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汽油：汽油为无色或淡黄色易挥发液体，具有特殊臭味。闪点-60℃，自燃点250℃，沸点30-205℃，易燃。是应用于点燃式发动机（即汽油发动机）的专用燃料。密度一般在0.71-0.75g/cm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之间。汽油按用途分航空汽油与车用汽油之分，在加油站销售的汽油一般为车用汽油。本项目销售92#、95#</w:t>
            </w:r>
            <w:r>
              <w:rPr>
                <w:rFonts w:hint="default" w:ascii="Times New Roman" w:hAnsi="Times New Roman" w:cs="Times New Roman"/>
                <w:color w:val="auto"/>
                <w:sz w:val="24"/>
                <w:szCs w:val="24"/>
                <w:highlight w:val="none"/>
                <w:lang w:eastAsia="zh-CN"/>
              </w:rPr>
              <w:t>和</w:t>
            </w:r>
            <w:r>
              <w:rPr>
                <w:rFonts w:hint="eastAsia" w:ascii="Times New Roman" w:hAnsi="Times New Roman" w:cs="Times New Roman"/>
                <w:color w:val="auto"/>
                <w:sz w:val="24"/>
                <w:szCs w:val="24"/>
                <w:highlight w:val="none"/>
                <w:lang w:val="en-US" w:eastAsia="zh-CN"/>
              </w:rPr>
              <w:t>98</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eastAsia="zh-CN"/>
              </w:rPr>
              <w:t>汽</w:t>
            </w:r>
            <w:r>
              <w:rPr>
                <w:rFonts w:hint="default" w:ascii="Times New Roman" w:hAnsi="Times New Roman" w:cs="Times New Roman"/>
                <w:color w:val="auto"/>
                <w:sz w:val="24"/>
                <w:szCs w:val="24"/>
                <w:highlight w:val="none"/>
              </w:rPr>
              <w:t>油。</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毒性：属低毒类；急性毒性：LD5067000mg/kg（小鼠经口）；LC50103000mg/m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，2h（小鼠吸入）刺激性：人经眼：140ppm（8h），轻度刺激；亚急性和慢性毒性：大鼠吸入3g/m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，12-24h/d，78d（120#溶剂汽油），未见中毒症状；大鼠吸入2500mg/m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130#催化裂解汽油，4h/d，6d/周，8周，体力活动能力降低，神经系统发生机能性改变；危险特性：极易燃烧。其蒸气与空气可形成爆炸性混合物。遇明火、高热极易燃烧爆炸。与氧化剂能发生强烈反应。其蒸气比空气重，能在较低处扩散到相当远的地方，遇明火会引着回燃。燃烧（分解）产物：一氧化碳、二氧化碳。</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 xml:space="preserve">    柴油：柴油为无色到浅黄色的透明液体，主要是由烷烃、烯烃、环烷烃、芳香烃、多环芳烃与少量硫（2～60g/kg）、氮（&lt;1g/kg）及添加剂组成的混合物。目前国内应用的轻柴油按凝固点分为6个牌号：5#柴油、0#柴油、-10#柴油、-20#柴油、-35#柴油和-50#柴油。</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所销售的柴油为0#柴油。0#柴油为白色或淡黄色液体，相对密度0.85，熔点-29.56℃，沸点180～370℃，闪点40℃，蒸气密度4，蒸气压4.0kPa，蒸气与空气混合物可燃限0.7～5.0%，不溶于水，遇热、火花、明火易燃，可蓄积静电，引起电火花。分解和燃烧产物为一氧化碳、二氧化碳和硫氧化物。避免接触氧化剂。</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lang w:bidi="ar"/>
              </w:rPr>
            </w:pPr>
            <w:r>
              <w:rPr>
                <w:rFonts w:hint="default" w:ascii="Times New Roman" w:hAnsi="Times New Roman" w:cs="Times New Roman"/>
                <w:color w:val="auto"/>
                <w:sz w:val="24"/>
                <w:szCs w:val="24"/>
                <w:highlight w:val="none"/>
              </w:rPr>
              <w:t>柴油的毒性类似于煤油，但由于添加剂（如硫化酯类）的影响，毒性可能比煤油略大。主要有麻醉和刺激作用。未见职业中毒的报道。毒性健康影响：柴油为高沸点成份，故使用时由于蒸汽所致的毒性机会较小。柴油的雾滴吸入后可致吸入性肺炎。皮肤接触柴油可致接触性皮炎。多见于两手、腕部与前臂。柴油废气，内燃机燃烧柴油所产生的废气常能严重污染环境。废气中含有氮氧化物、一氧化碳、二氧化碳、醛类和不完全燃烧时的大量黑烟。黑烟中有未经燃烧的油雾、碳粒，一些高沸点的杂环和芳烃物质，并有些致癌物如3.4-苯并芘。柴油对人体侵入途径：皮肤吸收为主、呼吸道吸入。</w:t>
            </w:r>
          </w:p>
          <w:p>
            <w:pPr>
              <w:keepNext/>
              <w:keepLines/>
              <w:pageBreakBefore w:val="0"/>
              <w:widowControl/>
              <w:suppressLineNumbers w:val="0"/>
              <w:kinsoku/>
              <w:wordWrap/>
              <w:overflowPunct/>
              <w:topLinePunct w:val="0"/>
              <w:autoSpaceDE/>
              <w:autoSpaceDN/>
              <w:bidi w:val="0"/>
              <w:adjustRightInd/>
              <w:snapToGrid/>
              <w:spacing w:before="120" w:beforeLines="50" w:beforeAutospacing="0" w:after="0" w:afterAutospacing="0" w:line="360" w:lineRule="auto"/>
              <w:ind w:left="0" w:right="0" w:firstLine="482" w:firstLineChars="200"/>
              <w:rPr>
                <w:rFonts w:hint="default" w:ascii="Times New Roman" w:hAnsi="Times New Roman" w:cs="Times New Roman"/>
                <w:b/>
                <w:bCs/>
                <w:color w:val="auto"/>
                <w:sz w:val="24"/>
                <w:highlight w:val="none"/>
                <w:lang w:bidi="ar"/>
              </w:rPr>
            </w:pPr>
            <w:r>
              <w:rPr>
                <w:rFonts w:hint="eastAsia" w:ascii="Times New Roman" w:hAnsi="Times New Roman" w:cs="Times New Roman"/>
                <w:b/>
                <w:bCs/>
                <w:color w:val="auto"/>
                <w:sz w:val="24"/>
                <w:highlight w:val="none"/>
                <w:lang w:val="en-US" w:eastAsia="zh-CN" w:bidi="ar"/>
              </w:rPr>
              <w:t>6、</w:t>
            </w:r>
            <w:r>
              <w:rPr>
                <w:rFonts w:hint="default" w:ascii="Times New Roman" w:hAnsi="Times New Roman" w:cs="Times New Roman"/>
                <w:b/>
                <w:bCs/>
                <w:color w:val="auto"/>
                <w:sz w:val="24"/>
                <w:highlight w:val="none"/>
                <w:lang w:bidi="ar"/>
              </w:rPr>
              <w:t>公用工程</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1</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给水</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lang w:bidi="ar"/>
              </w:rPr>
            </w:pPr>
            <w:r>
              <w:rPr>
                <w:rFonts w:hint="default" w:ascii="Times New Roman" w:hAnsi="Times New Roman" w:cs="Times New Roman"/>
                <w:color w:val="auto"/>
                <w:sz w:val="24"/>
                <w:highlight w:val="none"/>
                <w:lang w:bidi="ar"/>
              </w:rPr>
              <w:t>给水系统：</w:t>
            </w:r>
            <w:r>
              <w:rPr>
                <w:rFonts w:hint="default" w:ascii="Times New Roman" w:hAnsi="Times New Roman" w:cs="Times New Roman"/>
                <w:snapToGrid w:val="0"/>
                <w:color w:val="auto"/>
                <w:sz w:val="24"/>
                <w:highlight w:val="none"/>
              </w:rPr>
              <w:t>项</w:t>
            </w:r>
            <w:r>
              <w:rPr>
                <w:rFonts w:hint="default" w:ascii="Times New Roman" w:hAnsi="Times New Roman" w:cs="Times New Roman"/>
                <w:color w:val="auto"/>
                <w:sz w:val="24"/>
                <w:highlight w:val="none"/>
                <w:lang w:bidi="ar"/>
              </w:rPr>
              <w:t>目水源由市政自来水公司提供，由项目外市政供水管网引入项目区。根据项目特点，项目用水主要为生活用水、地面</w:t>
            </w:r>
            <w:r>
              <w:rPr>
                <w:rFonts w:hint="eastAsia" w:ascii="Times New Roman" w:hAnsi="Times New Roman" w:cs="Times New Roman"/>
                <w:color w:val="auto"/>
                <w:sz w:val="24"/>
                <w:highlight w:val="none"/>
                <w:lang w:eastAsia="zh-CN" w:bidi="ar"/>
              </w:rPr>
              <w:t>冲洗</w:t>
            </w:r>
            <w:r>
              <w:rPr>
                <w:rFonts w:hint="default" w:ascii="Times New Roman" w:hAnsi="Times New Roman" w:cs="Times New Roman"/>
                <w:color w:val="auto"/>
                <w:sz w:val="24"/>
                <w:highlight w:val="none"/>
                <w:lang w:bidi="ar"/>
              </w:rPr>
              <w:t>用水</w:t>
            </w:r>
            <w:r>
              <w:rPr>
                <w:rFonts w:hint="eastAsia" w:ascii="Times New Roman" w:hAnsi="Times New Roman" w:cs="Times New Roman"/>
                <w:color w:val="auto"/>
                <w:sz w:val="24"/>
                <w:highlight w:val="none"/>
                <w:lang w:eastAsia="zh-CN" w:bidi="ar"/>
              </w:rPr>
              <w:t>、洗车用水</w:t>
            </w:r>
            <w:r>
              <w:rPr>
                <w:rFonts w:hint="default" w:ascii="Times New Roman" w:hAnsi="Times New Roman" w:cs="Times New Roman"/>
                <w:color w:val="auto"/>
                <w:sz w:val="24"/>
                <w:highlight w:val="none"/>
                <w:lang w:bidi="ar"/>
              </w:rPr>
              <w:t>等。</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lang w:eastAsia="zh-CN"/>
              </w:rPr>
              <w:t>项目建成后</w:t>
            </w:r>
            <w:r>
              <w:rPr>
                <w:rFonts w:hint="default" w:ascii="Times New Roman" w:hAnsi="Times New Roman" w:cs="Times New Roman"/>
                <w:color w:val="auto"/>
                <w:sz w:val="24"/>
                <w:highlight w:val="none"/>
                <w:u w:val="none"/>
              </w:rPr>
              <w:t>员工</w:t>
            </w:r>
            <w:r>
              <w:rPr>
                <w:rFonts w:hint="eastAsia" w:ascii="Times New Roman" w:hAnsi="Times New Roman" w:cs="Times New Roman"/>
                <w:color w:val="auto"/>
                <w:sz w:val="24"/>
                <w:highlight w:val="none"/>
                <w:u w:val="none"/>
                <w:lang w:val="en-US" w:eastAsia="zh-CN"/>
              </w:rPr>
              <w:t>8</w:t>
            </w:r>
            <w:r>
              <w:rPr>
                <w:rFonts w:hint="default" w:ascii="Times New Roman" w:hAnsi="Times New Roman" w:cs="Times New Roman"/>
                <w:color w:val="auto"/>
                <w:sz w:val="24"/>
                <w:highlight w:val="none"/>
                <w:u w:val="none"/>
              </w:rPr>
              <w:t>人</w:t>
            </w:r>
            <w:r>
              <w:rPr>
                <w:rFonts w:hint="eastAsia" w:ascii="Times New Roman" w:hAnsi="Times New Roman" w:cs="Times New Roman"/>
                <w:color w:val="auto"/>
                <w:sz w:val="24"/>
                <w:highlight w:val="none"/>
                <w:u w:val="none"/>
                <w:lang w:eastAsia="zh-CN"/>
              </w:rPr>
              <w:t>，</w:t>
            </w:r>
            <w:r>
              <w:rPr>
                <w:rFonts w:hint="eastAsia" w:cs="Times New Roman"/>
                <w:color w:val="auto"/>
                <w:sz w:val="24"/>
                <w:highlight w:val="none"/>
                <w:u w:val="none"/>
                <w:lang w:val="en-US" w:eastAsia="zh-CN" w:bidi="ar"/>
              </w:rPr>
              <w:t>参考</w:t>
            </w:r>
            <w:r>
              <w:rPr>
                <w:rFonts w:hint="default" w:ascii="Times New Roman" w:hAnsi="Times New Roman" w:cs="Times New Roman"/>
                <w:color w:val="auto"/>
                <w:sz w:val="24"/>
                <w:highlight w:val="none"/>
                <w:u w:val="none"/>
                <w:lang w:bidi="ar"/>
              </w:rPr>
              <w:t>《湖南省用水定额》（DB43/T388-2020）中相关参数，</w:t>
            </w:r>
            <w:r>
              <w:rPr>
                <w:rFonts w:hint="default" w:ascii="Times New Roman" w:hAnsi="Times New Roman" w:cs="Times New Roman"/>
                <w:color w:val="auto"/>
                <w:sz w:val="24"/>
                <w:highlight w:val="none"/>
                <w:u w:val="none"/>
                <w:lang w:val="en-US" w:eastAsia="zh-CN" w:bidi="ar"/>
              </w:rPr>
              <w:t>不在厂内住宿员工用水量</w:t>
            </w:r>
            <w:r>
              <w:rPr>
                <w:rFonts w:hint="eastAsia" w:cs="Times New Roman"/>
                <w:color w:val="auto"/>
                <w:sz w:val="24"/>
                <w:highlight w:val="none"/>
                <w:u w:val="none"/>
                <w:lang w:val="en-US" w:eastAsia="zh-CN" w:bidi="ar"/>
              </w:rPr>
              <w:t>取50</w:t>
            </w:r>
            <w:r>
              <w:rPr>
                <w:rFonts w:hint="default" w:ascii="Times New Roman" w:hAnsi="Times New Roman" w:cs="Times New Roman"/>
                <w:color w:val="auto"/>
                <w:sz w:val="24"/>
                <w:highlight w:val="none"/>
                <w:u w:val="none"/>
                <w:lang w:bidi="ar"/>
              </w:rPr>
              <w:t>L</w:t>
            </w:r>
            <w:r>
              <w:rPr>
                <w:rFonts w:hint="eastAsia" w:ascii="Times New Roman" w:hAnsi="Times New Roman" w:cs="Times New Roman"/>
                <w:color w:val="auto"/>
                <w:sz w:val="24"/>
                <w:highlight w:val="none"/>
                <w:u w:val="none"/>
                <w:lang w:val="en-US" w:eastAsia="zh-CN" w:bidi="ar"/>
              </w:rPr>
              <w:t>/</w:t>
            </w:r>
            <w:r>
              <w:rPr>
                <w:rFonts w:hint="default" w:ascii="Times New Roman" w:hAnsi="Times New Roman" w:cs="Times New Roman"/>
                <w:color w:val="auto"/>
                <w:sz w:val="24"/>
                <w:highlight w:val="none"/>
                <w:u w:val="none"/>
                <w:lang w:bidi="ar"/>
              </w:rPr>
              <w:t>人</w:t>
            </w:r>
            <w:r>
              <w:rPr>
                <w:rFonts w:hint="eastAsia" w:ascii="Times New Roman" w:hAnsi="Times New Roman" w:cs="Times New Roman"/>
                <w:color w:val="auto"/>
                <w:sz w:val="24"/>
                <w:highlight w:val="none"/>
                <w:u w:val="none"/>
                <w:lang w:val="en-US" w:eastAsia="zh-CN" w:bidi="ar"/>
              </w:rPr>
              <w:t>·</w:t>
            </w:r>
            <w:r>
              <w:rPr>
                <w:rFonts w:hint="default" w:ascii="Times New Roman" w:hAnsi="Times New Roman" w:cs="Times New Roman"/>
                <w:color w:val="auto"/>
                <w:sz w:val="24"/>
                <w:highlight w:val="none"/>
                <w:u w:val="none"/>
                <w:lang w:bidi="ar"/>
              </w:rPr>
              <w:t>d</w:t>
            </w:r>
            <w:r>
              <w:rPr>
                <w:rFonts w:hint="eastAsia" w:ascii="Times New Roman" w:hAnsi="Times New Roman" w:cs="Times New Roman"/>
                <w:color w:val="auto"/>
                <w:sz w:val="24"/>
                <w:highlight w:val="none"/>
                <w:u w:val="none"/>
                <w:lang w:eastAsia="zh-CN" w:bidi="ar"/>
              </w:rPr>
              <w:t>；</w:t>
            </w:r>
            <w:r>
              <w:rPr>
                <w:rFonts w:hint="default" w:ascii="Times New Roman" w:hAnsi="Times New Roman" w:cs="Times New Roman"/>
                <w:color w:val="auto"/>
                <w:sz w:val="24"/>
                <w:highlight w:val="none"/>
                <w:u w:val="none"/>
              </w:rPr>
              <w:t>进站</w:t>
            </w:r>
            <w:r>
              <w:rPr>
                <w:rFonts w:hint="default" w:ascii="Times New Roman" w:hAnsi="Times New Roman" w:cs="Times New Roman"/>
                <w:color w:val="auto"/>
                <w:sz w:val="24"/>
                <w:highlight w:val="none"/>
                <w:u w:val="none"/>
                <w:lang w:eastAsia="zh-CN"/>
              </w:rPr>
              <w:t>用水</w:t>
            </w:r>
            <w:r>
              <w:rPr>
                <w:rFonts w:hint="default" w:ascii="Times New Roman" w:hAnsi="Times New Roman" w:cs="Times New Roman"/>
                <w:color w:val="auto"/>
                <w:sz w:val="24"/>
                <w:highlight w:val="none"/>
                <w:u w:val="none"/>
              </w:rPr>
              <w:t>司乘</w:t>
            </w:r>
            <w:r>
              <w:rPr>
                <w:rFonts w:hint="eastAsia" w:ascii="Times New Roman" w:hAnsi="Times New Roman" w:cs="Times New Roman"/>
                <w:color w:val="auto"/>
                <w:sz w:val="24"/>
                <w:highlight w:val="none"/>
                <w:u w:val="none"/>
                <w:lang w:eastAsia="zh-CN"/>
              </w:rPr>
              <w:t>约</w:t>
            </w:r>
            <w:r>
              <w:rPr>
                <w:rFonts w:hint="eastAsia" w:cs="Times New Roman"/>
                <w:color w:val="auto"/>
                <w:sz w:val="24"/>
                <w:highlight w:val="none"/>
                <w:u w:val="none"/>
                <w:lang w:val="en-US" w:eastAsia="zh-CN"/>
              </w:rPr>
              <w:t>400</w:t>
            </w:r>
            <w:r>
              <w:rPr>
                <w:rFonts w:hint="default" w:ascii="Times New Roman" w:hAnsi="Times New Roman" w:cs="Times New Roman"/>
                <w:color w:val="auto"/>
                <w:sz w:val="24"/>
                <w:highlight w:val="none"/>
                <w:u w:val="none"/>
              </w:rPr>
              <w:t>人/天</w:t>
            </w:r>
            <w:r>
              <w:rPr>
                <w:rFonts w:hint="eastAsia"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lang w:bidi="ar"/>
              </w:rPr>
              <w:t>往来顾客停留时间较短，主要用水为如厕盥洗用水，按6L</w:t>
            </w:r>
            <w:r>
              <w:rPr>
                <w:rFonts w:hint="eastAsia" w:ascii="Times New Roman" w:hAnsi="Times New Roman" w:cs="Times New Roman"/>
                <w:color w:val="auto"/>
                <w:sz w:val="24"/>
                <w:highlight w:val="none"/>
                <w:u w:val="none"/>
                <w:lang w:val="en-US" w:eastAsia="zh-CN" w:bidi="ar"/>
              </w:rPr>
              <w:t>/</w:t>
            </w:r>
            <w:r>
              <w:rPr>
                <w:rFonts w:hint="default" w:ascii="Times New Roman" w:hAnsi="Times New Roman" w:cs="Times New Roman"/>
                <w:color w:val="auto"/>
                <w:sz w:val="24"/>
                <w:highlight w:val="none"/>
                <w:u w:val="none"/>
                <w:lang w:bidi="ar"/>
              </w:rPr>
              <w:t>人</w:t>
            </w:r>
            <w:r>
              <w:rPr>
                <w:rFonts w:hint="eastAsia" w:ascii="Times New Roman" w:hAnsi="Times New Roman" w:cs="Times New Roman"/>
                <w:color w:val="auto"/>
                <w:sz w:val="24"/>
                <w:highlight w:val="none"/>
                <w:u w:val="none"/>
                <w:lang w:val="en-US" w:eastAsia="zh-CN" w:bidi="ar"/>
              </w:rPr>
              <w:t>·</w:t>
            </w:r>
            <w:r>
              <w:rPr>
                <w:rFonts w:hint="default" w:ascii="Times New Roman" w:hAnsi="Times New Roman" w:cs="Times New Roman"/>
                <w:color w:val="auto"/>
                <w:sz w:val="24"/>
                <w:highlight w:val="none"/>
                <w:u w:val="none"/>
                <w:lang w:bidi="ar"/>
              </w:rPr>
              <w:t>d 计；</w:t>
            </w:r>
            <w:r>
              <w:rPr>
                <w:rFonts w:hint="eastAsia" w:ascii="Times New Roman" w:hAnsi="Times New Roman" w:cs="Times New Roman"/>
                <w:color w:val="auto"/>
                <w:sz w:val="24"/>
                <w:highlight w:val="none"/>
                <w:u w:val="none"/>
                <w:lang w:eastAsia="zh-CN" w:bidi="ar"/>
              </w:rPr>
              <w:t>场地冲洗用水</w:t>
            </w:r>
            <w:r>
              <w:rPr>
                <w:rFonts w:hint="default" w:ascii="Times New Roman" w:hAnsi="Times New Roman" w:cs="Times New Roman"/>
                <w:color w:val="auto"/>
                <w:sz w:val="24"/>
                <w:highlight w:val="none"/>
                <w:u w:val="none"/>
                <w:lang w:bidi="ar"/>
              </w:rPr>
              <w:t>按2L/m</w:t>
            </w:r>
            <w:r>
              <w:rPr>
                <w:rFonts w:hint="default" w:ascii="Times New Roman" w:hAnsi="Times New Roman" w:cs="Times New Roman"/>
                <w:color w:val="auto"/>
                <w:sz w:val="24"/>
                <w:highlight w:val="none"/>
                <w:u w:val="none"/>
                <w:vertAlign w:val="superscript"/>
                <w:lang w:bidi="ar"/>
              </w:rPr>
              <w:t>2</w:t>
            </w:r>
            <w:r>
              <w:rPr>
                <w:rFonts w:hint="eastAsia" w:ascii="Times New Roman" w:hAnsi="Times New Roman" w:cs="Times New Roman"/>
                <w:color w:val="auto"/>
                <w:sz w:val="24"/>
                <w:highlight w:val="none"/>
                <w:u w:val="none"/>
                <w:lang w:val="en-US" w:eastAsia="zh-CN" w:bidi="ar"/>
              </w:rPr>
              <w:t>·</w:t>
            </w:r>
            <w:r>
              <w:rPr>
                <w:rFonts w:hint="default" w:ascii="Times New Roman" w:hAnsi="Times New Roman" w:cs="Times New Roman"/>
                <w:color w:val="auto"/>
                <w:sz w:val="24"/>
                <w:highlight w:val="none"/>
                <w:u w:val="none"/>
                <w:lang w:bidi="ar"/>
              </w:rPr>
              <w:t>次计</w:t>
            </w:r>
            <w:r>
              <w:rPr>
                <w:rFonts w:hint="eastAsia" w:ascii="Times New Roman" w:hAnsi="Times New Roman" w:cs="Times New Roman"/>
                <w:color w:val="auto"/>
                <w:sz w:val="24"/>
                <w:highlight w:val="none"/>
                <w:u w:val="none"/>
                <w:lang w:eastAsia="zh-CN" w:bidi="ar"/>
              </w:rPr>
              <w:t>；</w:t>
            </w:r>
            <w:r>
              <w:rPr>
                <w:rFonts w:hint="eastAsia" w:ascii="Times New Roman" w:hAnsi="Times New Roman" w:cs="Times New Roman"/>
                <w:color w:val="auto"/>
                <w:sz w:val="24"/>
                <w:highlight w:val="none"/>
                <w:u w:val="none"/>
                <w:lang w:val="en-US" w:eastAsia="zh-CN" w:bidi="ar"/>
              </w:rPr>
              <w:t>洗车用水定额参照湖南省地方标准《湖南省用水定额》DB43/T388-2020）表31公共事业及公共建筑用水定额指标，按40L /辆·次计算</w:t>
            </w:r>
            <w:r>
              <w:rPr>
                <w:rFonts w:hint="default" w:ascii="Times New Roman" w:hAnsi="Times New Roman" w:cs="Times New Roman"/>
                <w:color w:val="auto"/>
                <w:sz w:val="24"/>
                <w:highlight w:val="none"/>
                <w:u w:val="none"/>
                <w:lang w:bidi="ar"/>
              </w:rPr>
              <w:t>。</w:t>
            </w:r>
            <w:r>
              <w:rPr>
                <w:rFonts w:hint="eastAsia" w:ascii="Times New Roman" w:hAnsi="Times New Roman" w:cs="Times New Roman"/>
                <w:color w:val="auto"/>
                <w:sz w:val="24"/>
                <w:highlight w:val="none"/>
                <w:u w:val="none"/>
                <w:lang w:eastAsia="zh-CN" w:bidi="ar"/>
              </w:rPr>
              <w:t>则</w:t>
            </w:r>
            <w:r>
              <w:rPr>
                <w:rFonts w:hint="default" w:ascii="Times New Roman" w:hAnsi="Times New Roman" w:cs="Times New Roman"/>
                <w:color w:val="auto"/>
                <w:sz w:val="24"/>
                <w:highlight w:val="none"/>
                <w:u w:val="none"/>
              </w:rPr>
              <w:t>项目用水量</w:t>
            </w:r>
            <w:r>
              <w:rPr>
                <w:rFonts w:hint="default" w:ascii="Times New Roman" w:hAnsi="Times New Roman" w:cs="Times New Roman"/>
                <w:color w:val="auto"/>
                <w:sz w:val="24"/>
                <w:highlight w:val="none"/>
                <w:u w:val="none"/>
                <w:lang w:eastAsia="zh-CN"/>
              </w:rPr>
              <w:t>核算</w:t>
            </w:r>
            <w:r>
              <w:rPr>
                <w:rFonts w:hint="default" w:ascii="Times New Roman" w:hAnsi="Times New Roman" w:cs="Times New Roman"/>
                <w:color w:val="auto"/>
                <w:sz w:val="24"/>
                <w:highlight w:val="none"/>
                <w:u w:val="none"/>
              </w:rPr>
              <w:t>见表2-</w:t>
            </w:r>
            <w:r>
              <w:rPr>
                <w:rFonts w:hint="eastAsia" w:ascii="Times New Roman" w:hAnsi="Times New Roman" w:cs="Times New Roman"/>
                <w:color w:val="auto"/>
                <w:sz w:val="24"/>
                <w:highlight w:val="none"/>
                <w:u w:val="none"/>
                <w:lang w:val="en-US" w:eastAsia="zh-CN"/>
              </w:rPr>
              <w:t>5</w:t>
            </w:r>
            <w:r>
              <w:rPr>
                <w:rFonts w:hint="default" w:ascii="Times New Roman" w:hAnsi="Times New Roman" w:cs="Times New Roman"/>
                <w:color w:val="auto"/>
                <w:sz w:val="24"/>
                <w:highlight w:val="none"/>
                <w:u w:val="none"/>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eastAsia="宋体" w:cs="Times New Roman"/>
                <w:b/>
                <w:bCs/>
                <w:color w:val="auto"/>
                <w:szCs w:val="21"/>
                <w:highlight w:val="none"/>
                <w:u w:val="none"/>
                <w:lang w:val="en-US" w:eastAsia="zh-CN"/>
              </w:rPr>
            </w:pPr>
            <w:r>
              <w:rPr>
                <w:rFonts w:hint="default" w:ascii="Times New Roman" w:hAnsi="Times New Roman" w:cs="Times New Roman"/>
                <w:b/>
                <w:bCs/>
                <w:color w:val="auto"/>
                <w:szCs w:val="21"/>
                <w:highlight w:val="none"/>
                <w:u w:val="none"/>
              </w:rPr>
              <w:t>表2-</w:t>
            </w:r>
            <w:r>
              <w:rPr>
                <w:rFonts w:hint="eastAsia" w:ascii="Times New Roman" w:hAnsi="Times New Roman" w:cs="Times New Roman"/>
                <w:b/>
                <w:bCs/>
                <w:color w:val="auto"/>
                <w:szCs w:val="21"/>
                <w:highlight w:val="none"/>
                <w:u w:val="none"/>
                <w:lang w:val="en-US" w:eastAsia="zh-CN"/>
              </w:rPr>
              <w:t>5</w:t>
            </w:r>
            <w:r>
              <w:rPr>
                <w:rFonts w:hint="default" w:ascii="Times New Roman" w:hAnsi="Times New Roman" w:cs="Times New Roman"/>
                <w:b/>
                <w:bCs/>
                <w:color w:val="auto"/>
                <w:szCs w:val="21"/>
                <w:highlight w:val="none"/>
                <w:u w:val="none"/>
              </w:rPr>
              <w:t xml:space="preserve"> </w:t>
            </w:r>
            <w:r>
              <w:rPr>
                <w:rFonts w:hint="eastAsia" w:ascii="Times New Roman" w:hAnsi="Times New Roman" w:cs="Times New Roman"/>
                <w:b/>
                <w:bCs/>
                <w:color w:val="auto"/>
                <w:szCs w:val="21"/>
                <w:highlight w:val="none"/>
                <w:u w:val="none"/>
                <w:lang w:val="en-US" w:eastAsia="zh-CN"/>
              </w:rPr>
              <w:t xml:space="preserve"> </w:t>
            </w:r>
            <w:r>
              <w:rPr>
                <w:rFonts w:hint="default" w:ascii="Times New Roman" w:hAnsi="Times New Roman" w:cs="Times New Roman"/>
                <w:b/>
                <w:bCs/>
                <w:color w:val="auto"/>
                <w:szCs w:val="21"/>
                <w:highlight w:val="none"/>
                <w:u w:val="none"/>
              </w:rPr>
              <w:t>项目用水量核算表</w:t>
            </w:r>
            <w:r>
              <w:rPr>
                <w:rFonts w:hint="default" w:ascii="Times New Roman" w:hAnsi="Times New Roman" w:cs="Times New Roman"/>
                <w:b/>
                <w:bCs/>
                <w:color w:val="auto"/>
                <w:szCs w:val="21"/>
                <w:highlight w:val="none"/>
                <w:u w:val="none"/>
                <w:lang w:val="en-US" w:eastAsia="zh-CN"/>
              </w:rPr>
              <w:t xml:space="preserve"> </w:t>
            </w:r>
            <w:r>
              <w:rPr>
                <w:rFonts w:hint="eastAsia" w:ascii="Times New Roman" w:hAnsi="Times New Roman" w:cs="Times New Roman"/>
                <w:b/>
                <w:bCs/>
                <w:color w:val="auto"/>
                <w:szCs w:val="21"/>
                <w:highlight w:val="none"/>
                <w:u w:val="none"/>
                <w:lang w:val="en-US" w:eastAsia="zh-CN"/>
              </w:rPr>
              <w:t xml:space="preserve"> </w:t>
            </w:r>
            <w:r>
              <w:rPr>
                <w:rFonts w:hint="default" w:ascii="Times New Roman" w:hAnsi="Times New Roman" w:cs="Times New Roman"/>
                <w:b/>
                <w:bCs/>
                <w:color w:val="auto"/>
                <w:szCs w:val="21"/>
                <w:highlight w:val="none"/>
                <w:u w:val="none"/>
                <w:lang w:val="en-US" w:eastAsia="zh-CN"/>
              </w:rPr>
              <w:t>单位：m</w:t>
            </w:r>
            <w:r>
              <w:rPr>
                <w:rFonts w:hint="default" w:ascii="Times New Roman" w:hAnsi="Times New Roman" w:cs="Times New Roman"/>
                <w:b/>
                <w:bCs/>
                <w:color w:val="auto"/>
                <w:szCs w:val="21"/>
                <w:highlight w:val="none"/>
                <w:u w:val="none"/>
                <w:vertAlign w:val="superscript"/>
                <w:lang w:val="en-US" w:eastAsia="zh-CN"/>
              </w:rPr>
              <w:t>3</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689"/>
              <w:gridCol w:w="1309"/>
              <w:gridCol w:w="1069"/>
              <w:gridCol w:w="1138"/>
              <w:gridCol w:w="1242"/>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u w:val="none"/>
                      <w:lang w:eastAsia="zh-CN"/>
                    </w:rPr>
                  </w:pPr>
                  <w:r>
                    <w:rPr>
                      <w:rFonts w:hint="default" w:ascii="Times New Roman" w:hAnsi="Times New Roman" w:cs="Times New Roman"/>
                      <w:b/>
                      <w:bCs/>
                      <w:color w:val="auto"/>
                      <w:sz w:val="21"/>
                      <w:szCs w:val="21"/>
                      <w:highlight w:val="none"/>
                      <w:u w:val="none"/>
                      <w:lang w:eastAsia="zh-CN"/>
                    </w:rPr>
                    <w:t>序号</w:t>
                  </w:r>
                </w:p>
              </w:tc>
              <w:tc>
                <w:tcPr>
                  <w:tcW w:w="1014"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用水项目</w:t>
                  </w:r>
                </w:p>
              </w:tc>
              <w:tc>
                <w:tcPr>
                  <w:tcW w:w="786"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用水系数</w:t>
                  </w:r>
                </w:p>
              </w:tc>
              <w:tc>
                <w:tcPr>
                  <w:tcW w:w="642"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用水规模</w:t>
                  </w:r>
                </w:p>
              </w:tc>
              <w:tc>
                <w:tcPr>
                  <w:tcW w:w="683"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用水规律</w:t>
                  </w:r>
                </w:p>
              </w:tc>
              <w:tc>
                <w:tcPr>
                  <w:tcW w:w="746"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日用水量</w:t>
                  </w:r>
                </w:p>
              </w:tc>
              <w:tc>
                <w:tcPr>
                  <w:tcW w:w="715"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年用水量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1</w:t>
                  </w:r>
                </w:p>
              </w:tc>
              <w:tc>
                <w:tcPr>
                  <w:tcW w:w="1014"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lang w:eastAsia="zh-CN"/>
                    </w:rPr>
                    <w:t>员工</w:t>
                  </w:r>
                  <w:r>
                    <w:rPr>
                      <w:rFonts w:hint="default" w:ascii="Times New Roman" w:hAnsi="Times New Roman" w:cs="Times New Roman"/>
                      <w:color w:val="auto"/>
                      <w:sz w:val="21"/>
                      <w:szCs w:val="21"/>
                      <w:highlight w:val="none"/>
                      <w:u w:val="none"/>
                    </w:rPr>
                    <w:t>生活用水</w:t>
                  </w:r>
                </w:p>
              </w:tc>
              <w:tc>
                <w:tcPr>
                  <w:tcW w:w="786"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none"/>
                    </w:rPr>
                  </w:pPr>
                  <w:r>
                    <w:rPr>
                      <w:rFonts w:hint="eastAsia" w:cs="Times New Roman"/>
                      <w:snapToGrid w:val="0"/>
                      <w:color w:val="auto"/>
                      <w:sz w:val="21"/>
                      <w:szCs w:val="21"/>
                      <w:highlight w:val="none"/>
                      <w:u w:val="none"/>
                      <w:lang w:val="en-US" w:eastAsia="zh-CN"/>
                    </w:rPr>
                    <w:t>50</w:t>
                  </w:r>
                  <w:r>
                    <w:rPr>
                      <w:rFonts w:hint="default" w:ascii="Times New Roman" w:hAnsi="Times New Roman" w:cs="Times New Roman"/>
                      <w:snapToGrid w:val="0"/>
                      <w:color w:val="auto"/>
                      <w:sz w:val="21"/>
                      <w:szCs w:val="21"/>
                      <w:highlight w:val="none"/>
                      <w:u w:val="none"/>
                    </w:rPr>
                    <w:t>L/人·d</w:t>
                  </w:r>
                </w:p>
              </w:tc>
              <w:tc>
                <w:tcPr>
                  <w:tcW w:w="642"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none"/>
                    </w:rPr>
                  </w:pPr>
                  <w:r>
                    <w:rPr>
                      <w:rFonts w:hint="eastAsia" w:ascii="Times New Roman" w:hAnsi="Times New Roman" w:cs="Times New Roman"/>
                      <w:color w:val="auto"/>
                      <w:sz w:val="21"/>
                      <w:szCs w:val="21"/>
                      <w:highlight w:val="none"/>
                      <w:u w:val="none"/>
                      <w:lang w:val="en-US" w:eastAsia="zh-CN"/>
                    </w:rPr>
                    <w:t>8</w:t>
                  </w:r>
                  <w:r>
                    <w:rPr>
                      <w:rFonts w:hint="default" w:ascii="Times New Roman" w:hAnsi="Times New Roman" w:cs="Times New Roman"/>
                      <w:color w:val="auto"/>
                      <w:sz w:val="21"/>
                      <w:szCs w:val="21"/>
                      <w:highlight w:val="none"/>
                      <w:u w:val="none"/>
                    </w:rPr>
                    <w:t>人</w:t>
                  </w:r>
                </w:p>
              </w:tc>
              <w:tc>
                <w:tcPr>
                  <w:tcW w:w="683"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每天</w:t>
                  </w:r>
                </w:p>
              </w:tc>
              <w:tc>
                <w:tcPr>
                  <w:tcW w:w="746"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0.4</w:t>
                  </w:r>
                </w:p>
              </w:tc>
              <w:tc>
                <w:tcPr>
                  <w:tcW w:w="715"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w:t>
                  </w:r>
                </w:p>
              </w:tc>
              <w:tc>
                <w:tcPr>
                  <w:tcW w:w="1014"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司乘用水</w:t>
                  </w:r>
                </w:p>
              </w:tc>
              <w:tc>
                <w:tcPr>
                  <w:tcW w:w="786"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lang w:bidi="ar"/>
                    </w:rPr>
                    <w:t>6L人·d</w:t>
                  </w:r>
                </w:p>
              </w:tc>
              <w:tc>
                <w:tcPr>
                  <w:tcW w:w="642"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none"/>
                    </w:rPr>
                  </w:pPr>
                  <w:r>
                    <w:rPr>
                      <w:rFonts w:hint="eastAsia" w:cs="Times New Roman"/>
                      <w:color w:val="auto"/>
                      <w:sz w:val="21"/>
                      <w:szCs w:val="21"/>
                      <w:highlight w:val="none"/>
                      <w:u w:val="none"/>
                      <w:lang w:val="en-US" w:eastAsia="zh-CN"/>
                    </w:rPr>
                    <w:t>40</w:t>
                  </w:r>
                  <w:r>
                    <w:rPr>
                      <w:rFonts w:hint="default" w:ascii="Times New Roman" w:hAnsi="Times New Roman" w:cs="Times New Roman"/>
                      <w:color w:val="auto"/>
                      <w:sz w:val="21"/>
                      <w:szCs w:val="21"/>
                      <w:highlight w:val="none"/>
                      <w:u w:val="none"/>
                    </w:rPr>
                    <w:t>0人</w:t>
                  </w:r>
                </w:p>
              </w:tc>
              <w:tc>
                <w:tcPr>
                  <w:tcW w:w="683"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每天</w:t>
                  </w:r>
                </w:p>
              </w:tc>
              <w:tc>
                <w:tcPr>
                  <w:tcW w:w="746"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2.4</w:t>
                  </w:r>
                </w:p>
              </w:tc>
              <w:tc>
                <w:tcPr>
                  <w:tcW w:w="715"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3</w:t>
                  </w:r>
                </w:p>
              </w:tc>
              <w:tc>
                <w:tcPr>
                  <w:tcW w:w="1014"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eastAsia="zh-CN"/>
                    </w:rPr>
                    <w:t>场地冲洗用水</w:t>
                  </w:r>
                </w:p>
              </w:tc>
              <w:tc>
                <w:tcPr>
                  <w:tcW w:w="786"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2L/m</w:t>
                  </w:r>
                  <w:r>
                    <w:rPr>
                      <w:rFonts w:hint="default" w:ascii="Times New Roman" w:hAnsi="Times New Roman" w:cs="Times New Roman"/>
                      <w:color w:val="auto"/>
                      <w:sz w:val="21"/>
                      <w:szCs w:val="21"/>
                      <w:highlight w:val="none"/>
                      <w:u w:val="none"/>
                      <w:vertAlign w:val="superscript"/>
                    </w:rPr>
                    <w:t>2</w:t>
                  </w:r>
                  <w:r>
                    <w:rPr>
                      <w:rFonts w:hint="default" w:ascii="Times New Roman" w:hAnsi="Times New Roman" w:cs="Times New Roman"/>
                      <w:color w:val="auto"/>
                      <w:sz w:val="21"/>
                      <w:szCs w:val="21"/>
                      <w:highlight w:val="none"/>
                      <w:u w:val="none"/>
                    </w:rPr>
                    <w:t>·次</w:t>
                  </w:r>
                </w:p>
              </w:tc>
              <w:tc>
                <w:tcPr>
                  <w:tcW w:w="642"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lang w:val="en-US" w:eastAsia="zh-CN"/>
                    </w:rPr>
                    <w:t>260.97</w:t>
                  </w:r>
                  <w:r>
                    <w:rPr>
                      <w:rFonts w:hint="default" w:ascii="Times New Roman" w:hAnsi="Times New Roman" w:cs="Times New Roman"/>
                      <w:color w:val="auto"/>
                      <w:sz w:val="21"/>
                      <w:szCs w:val="21"/>
                      <w:highlight w:val="none"/>
                      <w:u w:val="none"/>
                    </w:rPr>
                    <w:t>m</w:t>
                  </w:r>
                  <w:r>
                    <w:rPr>
                      <w:rFonts w:hint="default" w:ascii="Times New Roman" w:hAnsi="Times New Roman" w:cs="Times New Roman"/>
                      <w:color w:val="auto"/>
                      <w:sz w:val="21"/>
                      <w:szCs w:val="21"/>
                      <w:highlight w:val="none"/>
                      <w:u w:val="none"/>
                      <w:vertAlign w:val="superscript"/>
                    </w:rPr>
                    <w:t>2</w:t>
                  </w:r>
                </w:p>
              </w:tc>
              <w:tc>
                <w:tcPr>
                  <w:tcW w:w="683"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每月2次</w:t>
                  </w:r>
                </w:p>
              </w:tc>
              <w:tc>
                <w:tcPr>
                  <w:tcW w:w="746"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0.52</w:t>
                  </w:r>
                </w:p>
              </w:tc>
              <w:tc>
                <w:tcPr>
                  <w:tcW w:w="715"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4</w:t>
                  </w:r>
                </w:p>
              </w:tc>
              <w:tc>
                <w:tcPr>
                  <w:tcW w:w="1014"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eastAsia="zh-CN"/>
                    </w:rPr>
                    <w:t>洗车用水</w:t>
                  </w:r>
                </w:p>
              </w:tc>
              <w:tc>
                <w:tcPr>
                  <w:tcW w:w="786"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none"/>
                    </w:rPr>
                  </w:pPr>
                  <w:r>
                    <w:rPr>
                      <w:rFonts w:hint="eastAsia" w:ascii="Times New Roman" w:hAnsi="Times New Roman" w:cs="Times New Roman"/>
                      <w:color w:val="auto"/>
                      <w:sz w:val="21"/>
                      <w:szCs w:val="21"/>
                      <w:highlight w:val="none"/>
                      <w:u w:val="none"/>
                      <w:lang w:val="en-US" w:eastAsia="zh-CN"/>
                    </w:rPr>
                    <w:t>40</w:t>
                  </w:r>
                  <w:r>
                    <w:rPr>
                      <w:rFonts w:hint="default" w:ascii="Times New Roman" w:hAnsi="Times New Roman" w:cs="Times New Roman"/>
                      <w:color w:val="auto"/>
                      <w:sz w:val="21"/>
                      <w:szCs w:val="21"/>
                      <w:highlight w:val="none"/>
                      <w:u w:val="none"/>
                      <w:lang w:val="en-US" w:eastAsia="zh-CN"/>
                    </w:rPr>
                    <w:t>L/辆·次</w:t>
                  </w:r>
                </w:p>
              </w:tc>
              <w:tc>
                <w:tcPr>
                  <w:tcW w:w="1069" w:type="dxa"/>
                  <w:noWrap w:val="0"/>
                  <w:vAlign w:val="center"/>
                </w:tcPr>
                <w:p>
                  <w:pPr>
                    <w:pStyle w:val="13"/>
                    <w:keepNext w:val="0"/>
                    <w:keepLines w:val="0"/>
                    <w:suppressLineNumbers w:val="0"/>
                    <w:spacing w:before="0" w:beforeAutospacing="0" w:after="0" w:afterAutospacing="0" w:line="240" w:lineRule="auto"/>
                    <w:ind w:left="0" w:right="0" w:rightChars="0"/>
                    <w:jc w:val="center"/>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3650</w:t>
                  </w:r>
                  <w:r>
                    <w:rPr>
                      <w:rFonts w:hint="eastAsia" w:ascii="Times New Roman" w:hAnsi="Times New Roman" w:cs="Times New Roman"/>
                      <w:color w:val="auto"/>
                      <w:sz w:val="21"/>
                      <w:szCs w:val="21"/>
                      <w:highlight w:val="none"/>
                      <w:u w:val="none"/>
                      <w:lang w:val="en-US" w:eastAsia="zh-CN"/>
                    </w:rPr>
                    <w:t>辆/</w:t>
                  </w:r>
                  <w:r>
                    <w:rPr>
                      <w:rFonts w:hint="eastAsia" w:cs="Times New Roman"/>
                      <w:color w:val="auto"/>
                      <w:sz w:val="21"/>
                      <w:szCs w:val="21"/>
                      <w:highlight w:val="none"/>
                      <w:u w:val="none"/>
                      <w:lang w:val="en-US" w:eastAsia="zh-CN"/>
                    </w:rPr>
                    <w:t>a</w:t>
                  </w:r>
                </w:p>
              </w:tc>
              <w:tc>
                <w:tcPr>
                  <w:tcW w:w="1138" w:type="dxa"/>
                  <w:noWrap w:val="0"/>
                  <w:vAlign w:val="center"/>
                </w:tcPr>
                <w:p>
                  <w:pPr>
                    <w:pStyle w:val="13"/>
                    <w:keepNext w:val="0"/>
                    <w:keepLines w:val="0"/>
                    <w:suppressLineNumbers w:val="0"/>
                    <w:spacing w:before="0" w:beforeAutospacing="0" w:after="0" w:afterAutospacing="0" w:line="240" w:lineRule="auto"/>
                    <w:ind w:left="0" w:right="0" w:rightChars="0"/>
                    <w:jc w:val="center"/>
                    <w:rPr>
                      <w:rFonts w:hint="default" w:ascii="Times New Roman" w:hAnsi="Times New Roman" w:cs="Times New Roman"/>
                      <w:color w:val="auto"/>
                      <w:sz w:val="21"/>
                      <w:szCs w:val="21"/>
                      <w:highlight w:val="none"/>
                      <w:u w:val="none"/>
                    </w:rPr>
                  </w:pPr>
                  <w:r>
                    <w:rPr>
                      <w:rFonts w:hint="eastAsia" w:ascii="Times New Roman" w:hAnsi="Times New Roman" w:cs="Times New Roman"/>
                      <w:color w:val="auto"/>
                      <w:sz w:val="21"/>
                      <w:szCs w:val="21"/>
                      <w:highlight w:val="none"/>
                      <w:u w:val="none"/>
                      <w:lang w:eastAsia="zh-CN"/>
                    </w:rPr>
                    <w:t>每天</w:t>
                  </w:r>
                </w:p>
              </w:tc>
              <w:tc>
                <w:tcPr>
                  <w:tcW w:w="746"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0.4</w:t>
                  </w:r>
                </w:p>
              </w:tc>
              <w:tc>
                <w:tcPr>
                  <w:tcW w:w="715"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8" w:type="pct"/>
                  <w:gridSpan w:val="5"/>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合计</w:t>
                  </w:r>
                </w:p>
              </w:tc>
              <w:tc>
                <w:tcPr>
                  <w:tcW w:w="746"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3.72</w:t>
                  </w:r>
                </w:p>
              </w:tc>
              <w:tc>
                <w:tcPr>
                  <w:tcW w:w="715" w:type="pct"/>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1180.48</w:t>
                  </w:r>
                </w:p>
              </w:tc>
            </w:tr>
          </w:tbl>
          <w:p>
            <w:pPr>
              <w:pStyle w:val="13"/>
              <w:keepNext/>
              <w:keepLines/>
              <w:pageBreakBefore w:val="0"/>
              <w:widowControl/>
              <w:suppressLineNumbers w:val="0"/>
              <w:kinsoku/>
              <w:wordWrap/>
              <w:overflowPunct/>
              <w:topLinePunct w:val="0"/>
              <w:autoSpaceDE/>
              <w:autoSpaceDN/>
              <w:bidi w:val="0"/>
              <w:adjustRightInd/>
              <w:snapToGrid/>
              <w:spacing w:beforeAutospacing="0" w:after="0" w:afterAutospacing="0" w:line="360" w:lineRule="auto"/>
              <w:ind w:left="0" w:firstLine="480" w:firstLineChars="200"/>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highlight w:val="none"/>
                <w:u w:val="none"/>
              </w:rPr>
              <w:t>综上，项目单日用水量最大为</w:t>
            </w:r>
            <w:r>
              <w:rPr>
                <w:rFonts w:hint="eastAsia" w:cs="Times New Roman"/>
                <w:color w:val="auto"/>
                <w:sz w:val="24"/>
                <w:highlight w:val="none"/>
                <w:u w:val="none"/>
                <w:lang w:val="en-US" w:eastAsia="zh-CN"/>
              </w:rPr>
              <w:t>3.72</w:t>
            </w:r>
            <w:r>
              <w:rPr>
                <w:rFonts w:hint="default" w:ascii="Times New Roman" w:hAnsi="Times New Roman" w:cs="Times New Roman"/>
                <w:color w:val="auto"/>
                <w:sz w:val="24"/>
                <w:highlight w:val="none"/>
                <w:u w:val="none"/>
              </w:rPr>
              <w:t>m</w:t>
            </w:r>
            <w:r>
              <w:rPr>
                <w:rFonts w:hint="default" w:ascii="Times New Roman" w:hAnsi="Times New Roman" w:cs="Times New Roman"/>
                <w:color w:val="auto"/>
                <w:sz w:val="24"/>
                <w:highlight w:val="none"/>
                <w:u w:val="none"/>
                <w:vertAlign w:val="superscript"/>
              </w:rPr>
              <w:t>3</w:t>
            </w:r>
            <w:r>
              <w:rPr>
                <w:rFonts w:hint="default" w:ascii="Times New Roman" w:hAnsi="Times New Roman" w:cs="Times New Roman"/>
                <w:color w:val="auto"/>
                <w:sz w:val="24"/>
                <w:highlight w:val="none"/>
                <w:u w:val="none"/>
              </w:rPr>
              <w:t>，年用水量为</w:t>
            </w:r>
            <w:r>
              <w:rPr>
                <w:rFonts w:hint="eastAsia" w:cs="Times New Roman"/>
                <w:color w:val="auto"/>
                <w:sz w:val="24"/>
                <w:highlight w:val="none"/>
                <w:u w:val="none"/>
                <w:lang w:val="en-US" w:eastAsia="zh-CN"/>
              </w:rPr>
              <w:t>1180.48</w:t>
            </w:r>
            <w:r>
              <w:rPr>
                <w:rFonts w:hint="default" w:ascii="Times New Roman" w:hAnsi="Times New Roman" w:cs="Times New Roman"/>
                <w:color w:val="auto"/>
                <w:sz w:val="24"/>
                <w:highlight w:val="none"/>
                <w:u w:val="none"/>
              </w:rPr>
              <w:t>m</w:t>
            </w:r>
            <w:r>
              <w:rPr>
                <w:rFonts w:hint="default" w:ascii="Times New Roman" w:hAnsi="Times New Roman" w:cs="Times New Roman"/>
                <w:color w:val="auto"/>
                <w:sz w:val="24"/>
                <w:highlight w:val="none"/>
                <w:u w:val="none"/>
                <w:vertAlign w:val="superscript"/>
              </w:rPr>
              <w:t>3</w:t>
            </w:r>
            <w:r>
              <w:rPr>
                <w:rFonts w:hint="default" w:ascii="Times New Roman" w:hAnsi="Times New Roman" w:cs="Times New Roman"/>
                <w:color w:val="auto"/>
                <w:sz w:val="24"/>
                <w:highlight w:val="none"/>
                <w:u w:val="none"/>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eastAsia" w:ascii="Times New Roman" w:hAnsi="Times New Roman" w:cs="Times New Roman"/>
                <w:color w:val="auto"/>
                <w:sz w:val="24"/>
                <w:highlight w:val="none"/>
                <w:u w:val="none"/>
                <w:lang w:eastAsia="zh-CN"/>
              </w:rPr>
              <w:t>（</w:t>
            </w:r>
            <w:r>
              <w:rPr>
                <w:rFonts w:hint="eastAsia" w:ascii="Times New Roman" w:hAnsi="Times New Roman" w:cs="Times New Roman"/>
                <w:color w:val="auto"/>
                <w:sz w:val="24"/>
                <w:highlight w:val="none"/>
                <w:u w:val="none"/>
                <w:lang w:val="en-US" w:eastAsia="zh-CN"/>
              </w:rPr>
              <w:t>2</w:t>
            </w:r>
            <w:r>
              <w:rPr>
                <w:rFonts w:hint="eastAsia"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排水</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u w:val="none"/>
              </w:rPr>
            </w:pPr>
            <w:r>
              <w:rPr>
                <w:rFonts w:hint="default" w:ascii="Times New Roman" w:hAnsi="Times New Roman" w:cs="Times New Roman"/>
                <w:bCs/>
                <w:color w:val="auto"/>
                <w:sz w:val="24"/>
                <w:highlight w:val="none"/>
                <w:u w:val="none"/>
              </w:rPr>
              <w:t>本项目排水采用雨、污分流制。屋面及罩棚外雨水自流排入市政雨水管网。项目废水主要为</w:t>
            </w:r>
            <w:r>
              <w:rPr>
                <w:rFonts w:hint="default" w:ascii="Times New Roman" w:hAnsi="Times New Roman" w:cs="Times New Roman"/>
                <w:color w:val="auto"/>
                <w:sz w:val="24"/>
                <w:highlight w:val="none"/>
                <w:u w:val="none"/>
              </w:rPr>
              <w:t>员工和司乘人员生活污水、</w:t>
            </w:r>
            <w:r>
              <w:rPr>
                <w:rFonts w:hint="default" w:ascii="Times New Roman" w:hAnsi="Times New Roman" w:cs="Times New Roman"/>
                <w:bCs/>
                <w:color w:val="auto"/>
                <w:sz w:val="24"/>
                <w:highlight w:val="none"/>
                <w:u w:val="none"/>
              </w:rPr>
              <w:t>地面</w:t>
            </w:r>
            <w:r>
              <w:rPr>
                <w:rFonts w:hint="eastAsia" w:ascii="Times New Roman" w:hAnsi="Times New Roman" w:cs="Times New Roman"/>
                <w:bCs/>
                <w:color w:val="auto"/>
                <w:sz w:val="24"/>
                <w:highlight w:val="none"/>
                <w:u w:val="none"/>
                <w:lang w:eastAsia="zh-CN"/>
              </w:rPr>
              <w:t>冲洗</w:t>
            </w:r>
            <w:r>
              <w:rPr>
                <w:rFonts w:hint="default" w:ascii="Times New Roman" w:hAnsi="Times New Roman" w:cs="Times New Roman"/>
                <w:bCs/>
                <w:color w:val="auto"/>
                <w:sz w:val="24"/>
                <w:highlight w:val="none"/>
                <w:u w:val="none"/>
              </w:rPr>
              <w:t>废水</w:t>
            </w:r>
            <w:r>
              <w:rPr>
                <w:rFonts w:hint="eastAsia" w:ascii="Times New Roman" w:hAnsi="Times New Roman" w:cs="Times New Roman"/>
                <w:bCs/>
                <w:color w:val="auto"/>
                <w:sz w:val="24"/>
                <w:highlight w:val="none"/>
                <w:u w:val="none"/>
                <w:lang w:val="en-US" w:eastAsia="zh-CN"/>
              </w:rPr>
              <w:t>及</w:t>
            </w:r>
            <w:r>
              <w:rPr>
                <w:rFonts w:hint="default" w:ascii="Times New Roman" w:hAnsi="Times New Roman" w:cs="Times New Roman"/>
                <w:bCs/>
                <w:color w:val="auto"/>
                <w:sz w:val="24"/>
                <w:highlight w:val="none"/>
                <w:u w:val="none"/>
                <w:lang w:val="en-US" w:eastAsia="zh-CN"/>
              </w:rPr>
              <w:t>少量初期雨水</w:t>
            </w:r>
            <w:r>
              <w:rPr>
                <w:rFonts w:hint="default" w:ascii="Times New Roman" w:hAnsi="Times New Roman" w:cs="Times New Roman"/>
                <w:bCs/>
                <w:color w:val="auto"/>
                <w:sz w:val="24"/>
                <w:highlight w:val="none"/>
                <w:u w:val="none"/>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bCs/>
                <w:color w:val="auto"/>
                <w:sz w:val="24"/>
                <w:highlight w:val="none"/>
                <w:u w:val="none"/>
              </w:rPr>
              <w:t>生活污水</w:t>
            </w:r>
            <w:r>
              <w:rPr>
                <w:rFonts w:hint="default" w:ascii="Times New Roman" w:hAnsi="Times New Roman" w:cs="Times New Roman"/>
                <w:color w:val="auto"/>
                <w:sz w:val="24"/>
                <w:highlight w:val="none"/>
                <w:u w:val="none"/>
              </w:rPr>
              <w:t>经化粪池</w:t>
            </w:r>
            <w:r>
              <w:rPr>
                <w:rFonts w:hint="default" w:ascii="Times New Roman" w:hAnsi="Times New Roman" w:cs="Times New Roman"/>
                <w:bCs/>
                <w:color w:val="auto"/>
                <w:sz w:val="24"/>
                <w:highlight w:val="none"/>
                <w:u w:val="none"/>
              </w:rPr>
              <w:t>预</w:t>
            </w:r>
            <w:r>
              <w:rPr>
                <w:rFonts w:hint="default" w:ascii="Times New Roman" w:hAnsi="Times New Roman" w:cs="Times New Roman"/>
                <w:color w:val="auto"/>
                <w:sz w:val="24"/>
                <w:highlight w:val="none"/>
                <w:u w:val="none"/>
              </w:rPr>
              <w:t>处理</w:t>
            </w:r>
            <w:r>
              <w:rPr>
                <w:rFonts w:hint="default" w:ascii="Times New Roman" w:hAnsi="Times New Roman" w:cs="Times New Roman"/>
                <w:bCs/>
                <w:color w:val="auto"/>
                <w:sz w:val="24"/>
                <w:highlight w:val="none"/>
                <w:u w:val="none"/>
              </w:rPr>
              <w:t>达到《污水综合排放标准》</w:t>
            </w:r>
            <w:r>
              <w:rPr>
                <w:rFonts w:hint="default" w:ascii="Times New Roman" w:hAnsi="Times New Roman" w:cs="Times New Roman"/>
                <w:color w:val="auto"/>
                <w:sz w:val="24"/>
                <w:highlight w:val="none"/>
                <w:u w:val="none"/>
              </w:rPr>
              <w:t>（GB8978-1996）表4三级标准后排入市政污水管网，之后进</w:t>
            </w:r>
            <w:r>
              <w:rPr>
                <w:rFonts w:hint="default" w:ascii="Times New Roman" w:hAnsi="Times New Roman" w:eastAsia="宋体" w:cs="Times New Roman"/>
                <w:color w:val="auto"/>
                <w:sz w:val="24"/>
                <w:highlight w:val="none"/>
                <w:u w:val="none"/>
              </w:rPr>
              <w:t>入</w:t>
            </w:r>
            <w:r>
              <w:rPr>
                <w:rFonts w:hint="eastAsia" w:ascii="Times New Roman" w:hAnsi="Times New Roman" w:eastAsia="宋体" w:cs="Times New Roman"/>
                <w:color w:val="auto"/>
                <w:sz w:val="24"/>
                <w:highlight w:val="none"/>
                <w:u w:val="none"/>
                <w:lang w:eastAsia="zh-CN"/>
              </w:rPr>
              <w:t>云龙</w:t>
            </w:r>
            <w:r>
              <w:rPr>
                <w:rFonts w:hint="default" w:ascii="Times New Roman" w:hAnsi="Times New Roman" w:eastAsia="宋体" w:cs="Times New Roman"/>
                <w:color w:val="auto"/>
                <w:sz w:val="24"/>
                <w:highlight w:val="none"/>
                <w:u w:val="none"/>
              </w:rPr>
              <w:t>污水处理厂</w:t>
            </w:r>
            <w:r>
              <w:rPr>
                <w:rFonts w:hint="default" w:ascii="Times New Roman" w:hAnsi="Times New Roman" w:eastAsia="宋体" w:cs="Times New Roman"/>
                <w:color w:val="auto"/>
                <w:sz w:val="24"/>
                <w:highlight w:val="none"/>
                <w:u w:val="none"/>
                <w:lang w:val="en-US" w:eastAsia="zh-CN"/>
              </w:rPr>
              <w:t>处理达</w:t>
            </w:r>
            <w:r>
              <w:rPr>
                <w:rFonts w:hint="eastAsia" w:ascii="Times New Roman" w:hAnsi="Times New Roman" w:eastAsia="宋体" w:cs="Times New Roman"/>
                <w:color w:val="auto"/>
                <w:sz w:val="24"/>
                <w:highlight w:val="none"/>
                <w:u w:val="none"/>
                <w:lang w:val="en-US" w:eastAsia="zh-CN"/>
              </w:rPr>
              <w:t>到</w:t>
            </w:r>
            <w:r>
              <w:rPr>
                <w:rFonts w:hint="default" w:ascii="Times New Roman" w:hAnsi="Times New Roman" w:eastAsia="宋体" w:cs="Times New Roman"/>
                <w:color w:val="auto"/>
                <w:sz w:val="24"/>
                <w:highlight w:val="none"/>
                <w:u w:val="none"/>
                <w:lang w:val="en-US" w:eastAsia="zh-CN"/>
              </w:rPr>
              <w:t>《城镇污水处理厂污染物排放标准》（GB18918-2002）一级标准的A标准后外排白石港</w:t>
            </w:r>
            <w:r>
              <w:rPr>
                <w:rFonts w:hint="eastAsia" w:cs="Times New Roman"/>
                <w:color w:val="auto"/>
                <w:sz w:val="24"/>
                <w:highlight w:val="none"/>
                <w:u w:val="none"/>
                <w:lang w:val="en-US" w:eastAsia="zh-CN"/>
              </w:rPr>
              <w:t>（龙母河）</w:t>
            </w:r>
            <w:r>
              <w:rPr>
                <w:rFonts w:hint="default" w:ascii="Times New Roman" w:hAnsi="Times New Roman" w:eastAsia="宋体" w:cs="Times New Roman"/>
                <w:color w:val="auto"/>
                <w:sz w:val="24"/>
                <w:highlight w:val="none"/>
                <w:u w:val="none"/>
                <w:lang w:val="en-US" w:eastAsia="zh-CN"/>
              </w:rPr>
              <w:t>，最终汇入湘江。</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bCs/>
                <w:color w:val="auto"/>
                <w:sz w:val="24"/>
                <w:highlight w:val="none"/>
                <w:u w:val="none"/>
              </w:rPr>
              <w:t>罩棚四周及卸油</w:t>
            </w:r>
            <w:r>
              <w:rPr>
                <w:rFonts w:hint="default" w:ascii="Times New Roman" w:hAnsi="Times New Roman" w:cs="Times New Roman"/>
                <w:bCs/>
                <w:color w:val="auto"/>
                <w:sz w:val="24"/>
                <w:highlight w:val="none"/>
                <w:u w:val="none"/>
                <w:lang w:val="en-US" w:eastAsia="zh-CN"/>
              </w:rPr>
              <w:t>区四周</w:t>
            </w:r>
            <w:r>
              <w:rPr>
                <w:rFonts w:hint="default" w:ascii="Times New Roman" w:hAnsi="Times New Roman" w:cs="Times New Roman"/>
                <w:bCs/>
                <w:color w:val="auto"/>
                <w:sz w:val="24"/>
                <w:highlight w:val="none"/>
                <w:u w:val="none"/>
              </w:rPr>
              <w:t>均设置</w:t>
            </w:r>
            <w:r>
              <w:rPr>
                <w:rFonts w:hint="default" w:ascii="Times New Roman" w:hAnsi="Times New Roman" w:cs="Times New Roman"/>
                <w:bCs/>
                <w:color w:val="auto"/>
                <w:sz w:val="24"/>
                <w:highlight w:val="none"/>
                <w:u w:val="none"/>
                <w:lang w:val="en-US" w:eastAsia="zh-CN"/>
              </w:rPr>
              <w:t>环形</w:t>
            </w:r>
            <w:r>
              <w:rPr>
                <w:rFonts w:hint="default" w:ascii="Times New Roman" w:hAnsi="Times New Roman" w:cs="Times New Roman"/>
                <w:bCs/>
                <w:color w:val="auto"/>
                <w:sz w:val="24"/>
                <w:highlight w:val="none"/>
                <w:u w:val="none"/>
              </w:rPr>
              <w:t>排水沟用于收集场地</w:t>
            </w:r>
            <w:r>
              <w:rPr>
                <w:rFonts w:hint="default" w:ascii="Times New Roman" w:hAnsi="Times New Roman" w:cs="Times New Roman"/>
                <w:bCs/>
                <w:color w:val="auto"/>
                <w:sz w:val="24"/>
                <w:highlight w:val="none"/>
                <w:u w:val="none"/>
                <w:lang w:eastAsia="zh-CN"/>
              </w:rPr>
              <w:t>地面</w:t>
            </w:r>
            <w:r>
              <w:rPr>
                <w:rFonts w:hint="eastAsia" w:ascii="Times New Roman" w:hAnsi="Times New Roman" w:cs="Times New Roman"/>
                <w:bCs/>
                <w:color w:val="auto"/>
                <w:sz w:val="24"/>
                <w:highlight w:val="none"/>
                <w:u w:val="none"/>
                <w:lang w:eastAsia="zh-CN"/>
              </w:rPr>
              <w:t>冲洗</w:t>
            </w:r>
            <w:r>
              <w:rPr>
                <w:rFonts w:hint="default" w:ascii="Times New Roman" w:hAnsi="Times New Roman" w:cs="Times New Roman"/>
                <w:bCs/>
                <w:color w:val="auto"/>
                <w:sz w:val="24"/>
                <w:highlight w:val="none"/>
                <w:u w:val="none"/>
                <w:lang w:eastAsia="zh-CN"/>
              </w:rPr>
              <w:t>废水</w:t>
            </w:r>
            <w:r>
              <w:rPr>
                <w:rFonts w:hint="eastAsia" w:cs="Times New Roman"/>
                <w:bCs/>
                <w:color w:val="auto"/>
                <w:sz w:val="24"/>
                <w:highlight w:val="none"/>
                <w:u w:val="none"/>
                <w:lang w:eastAsia="zh-CN"/>
              </w:rPr>
              <w:t>和洗车废水等</w:t>
            </w:r>
            <w:r>
              <w:rPr>
                <w:rFonts w:hint="default" w:ascii="Times New Roman" w:hAnsi="Times New Roman" w:cs="Times New Roman"/>
                <w:bCs/>
                <w:color w:val="auto"/>
                <w:sz w:val="24"/>
                <w:highlight w:val="none"/>
                <w:u w:val="none"/>
              </w:rPr>
              <w:t>含油污水，</w:t>
            </w:r>
            <w:r>
              <w:rPr>
                <w:rFonts w:hint="default" w:ascii="Times New Roman" w:hAnsi="Times New Roman" w:cs="Times New Roman"/>
                <w:bCs/>
                <w:color w:val="auto"/>
                <w:sz w:val="24"/>
                <w:highlight w:val="none"/>
                <w:u w:val="none"/>
                <w:lang w:val="en-US" w:eastAsia="zh-CN"/>
              </w:rPr>
              <w:t>罩棚区</w:t>
            </w:r>
            <w:r>
              <w:rPr>
                <w:rFonts w:hint="eastAsia" w:ascii="Times New Roman" w:hAnsi="Times New Roman" w:cs="Times New Roman"/>
                <w:bCs/>
                <w:color w:val="auto"/>
                <w:sz w:val="24"/>
                <w:highlight w:val="none"/>
                <w:u w:val="none"/>
                <w:lang w:eastAsia="zh-CN"/>
              </w:rPr>
              <w:t>地面冲洗废水</w:t>
            </w:r>
            <w:r>
              <w:rPr>
                <w:rFonts w:hint="default" w:ascii="Times New Roman" w:hAnsi="Times New Roman" w:cs="Times New Roman"/>
                <w:bCs/>
                <w:color w:val="auto"/>
                <w:sz w:val="24"/>
                <w:highlight w:val="none"/>
                <w:u w:val="none"/>
              </w:rPr>
              <w:t>及</w:t>
            </w:r>
            <w:r>
              <w:rPr>
                <w:rFonts w:hint="eastAsia" w:cs="Times New Roman"/>
                <w:bCs/>
                <w:color w:val="auto"/>
                <w:sz w:val="24"/>
                <w:highlight w:val="none"/>
                <w:u w:val="none"/>
                <w:lang w:eastAsia="zh-CN"/>
              </w:rPr>
              <w:t>洗车废水</w:t>
            </w:r>
            <w:r>
              <w:rPr>
                <w:rFonts w:hint="default" w:ascii="Times New Roman" w:hAnsi="Times New Roman" w:cs="Times New Roman"/>
                <w:color w:val="auto"/>
                <w:sz w:val="24"/>
                <w:highlight w:val="none"/>
                <w:u w:val="none"/>
              </w:rPr>
              <w:t>均</w:t>
            </w:r>
            <w:r>
              <w:rPr>
                <w:rFonts w:hint="default" w:ascii="Times New Roman" w:hAnsi="Times New Roman" w:cs="Times New Roman"/>
                <w:bCs/>
                <w:color w:val="auto"/>
                <w:sz w:val="24"/>
                <w:highlight w:val="none"/>
                <w:u w:val="none"/>
              </w:rPr>
              <w:t>经排水沟收集进入</w:t>
            </w:r>
            <w:r>
              <w:rPr>
                <w:rFonts w:hint="default" w:ascii="Times New Roman" w:hAnsi="Times New Roman" w:cs="Times New Roman"/>
                <w:bCs/>
                <w:color w:val="auto"/>
                <w:sz w:val="24"/>
                <w:highlight w:val="none"/>
                <w:u w:val="none"/>
                <w:lang w:eastAsia="zh-CN"/>
              </w:rPr>
              <w:t>三级</w:t>
            </w:r>
            <w:r>
              <w:rPr>
                <w:rFonts w:hint="default" w:ascii="Times New Roman" w:hAnsi="Times New Roman" w:cs="Times New Roman"/>
                <w:color w:val="auto"/>
                <w:sz w:val="24"/>
                <w:highlight w:val="none"/>
                <w:u w:val="none"/>
              </w:rPr>
              <w:t>隔油</w:t>
            </w:r>
            <w:r>
              <w:rPr>
                <w:rFonts w:hint="default" w:ascii="Times New Roman" w:hAnsi="Times New Roman" w:cs="Times New Roman"/>
                <w:color w:val="auto"/>
                <w:sz w:val="24"/>
                <w:highlight w:val="none"/>
                <w:u w:val="none"/>
                <w:lang w:eastAsia="zh-CN"/>
              </w:rPr>
              <w:t>沉淀</w:t>
            </w:r>
            <w:r>
              <w:rPr>
                <w:rFonts w:hint="default" w:ascii="Times New Roman" w:hAnsi="Times New Roman" w:cs="Times New Roman"/>
                <w:color w:val="auto"/>
                <w:sz w:val="24"/>
                <w:highlight w:val="none"/>
                <w:u w:val="none"/>
              </w:rPr>
              <w:t>池</w:t>
            </w:r>
            <w:r>
              <w:rPr>
                <w:rFonts w:hint="default" w:ascii="Times New Roman" w:hAnsi="Times New Roman" w:cs="Times New Roman"/>
                <w:color w:val="auto"/>
                <w:sz w:val="24"/>
                <w:highlight w:val="none"/>
                <w:u w:val="none"/>
                <w:lang w:eastAsia="zh-CN"/>
              </w:rPr>
              <w:t>（位于</w:t>
            </w:r>
            <w:r>
              <w:rPr>
                <w:rFonts w:hint="eastAsia" w:ascii="Times New Roman" w:hAnsi="Times New Roman" w:cs="Times New Roman"/>
                <w:color w:val="auto"/>
                <w:sz w:val="24"/>
                <w:highlight w:val="none"/>
                <w:u w:val="none"/>
                <w:lang w:eastAsia="zh-CN"/>
              </w:rPr>
              <w:t>站区北侧</w:t>
            </w:r>
            <w:r>
              <w:rPr>
                <w:rFonts w:hint="default" w:ascii="Times New Roman" w:hAnsi="Times New Roman" w:cs="Times New Roman"/>
                <w:color w:val="auto"/>
                <w:sz w:val="24"/>
                <w:highlight w:val="none"/>
                <w:u w:val="none"/>
                <w:lang w:eastAsia="zh-CN"/>
              </w:rPr>
              <w:t>绿化带区域）</w:t>
            </w:r>
            <w:r>
              <w:rPr>
                <w:rFonts w:hint="default" w:ascii="Times New Roman" w:hAnsi="Times New Roman" w:cs="Times New Roman"/>
                <w:bCs/>
                <w:color w:val="auto"/>
                <w:sz w:val="24"/>
                <w:highlight w:val="none"/>
                <w:u w:val="none"/>
              </w:rPr>
              <w:t>，经隔油</w:t>
            </w:r>
            <w:r>
              <w:rPr>
                <w:rFonts w:hint="default" w:ascii="Times New Roman" w:hAnsi="Times New Roman" w:cs="Times New Roman"/>
                <w:bCs/>
                <w:color w:val="auto"/>
                <w:sz w:val="24"/>
                <w:highlight w:val="none"/>
                <w:u w:val="none"/>
                <w:lang w:eastAsia="zh-CN"/>
              </w:rPr>
              <w:t>沉淀池</w:t>
            </w:r>
            <w:r>
              <w:rPr>
                <w:rFonts w:hint="default" w:ascii="Times New Roman" w:hAnsi="Times New Roman" w:cs="Times New Roman"/>
                <w:bCs/>
                <w:color w:val="auto"/>
                <w:sz w:val="24"/>
                <w:highlight w:val="none"/>
                <w:u w:val="none"/>
              </w:rPr>
              <w:t>处理</w:t>
            </w:r>
            <w:r>
              <w:rPr>
                <w:rFonts w:hint="default" w:ascii="Times New Roman" w:hAnsi="Times New Roman" w:cs="Times New Roman"/>
                <w:color w:val="auto"/>
                <w:sz w:val="24"/>
                <w:highlight w:val="none"/>
                <w:u w:val="none"/>
              </w:rPr>
              <w:t>达《污水综合排放标准》（GB8978-1996）中三级标准</w:t>
            </w:r>
            <w:r>
              <w:rPr>
                <w:rFonts w:hint="default" w:ascii="Times New Roman" w:hAnsi="Times New Roman" w:cs="Times New Roman"/>
                <w:bCs/>
                <w:color w:val="auto"/>
                <w:sz w:val="24"/>
                <w:highlight w:val="none"/>
                <w:u w:val="none"/>
              </w:rPr>
              <w:t>后排入</w:t>
            </w:r>
            <w:r>
              <w:rPr>
                <w:rFonts w:hint="default" w:ascii="Times New Roman" w:hAnsi="Times New Roman" w:cs="Times New Roman"/>
                <w:color w:val="auto"/>
                <w:sz w:val="24"/>
                <w:highlight w:val="none"/>
                <w:u w:val="none"/>
              </w:rPr>
              <w:t>市政污水管网，之后进</w:t>
            </w:r>
            <w:r>
              <w:rPr>
                <w:rFonts w:hint="default" w:ascii="Times New Roman" w:hAnsi="Times New Roman" w:eastAsia="宋体" w:cs="Times New Roman"/>
                <w:color w:val="auto"/>
                <w:sz w:val="24"/>
                <w:highlight w:val="none"/>
                <w:u w:val="none"/>
              </w:rPr>
              <w:t>入</w:t>
            </w:r>
            <w:r>
              <w:rPr>
                <w:rFonts w:hint="eastAsia" w:ascii="Times New Roman" w:hAnsi="Times New Roman" w:eastAsia="宋体" w:cs="Times New Roman"/>
                <w:color w:val="auto"/>
                <w:sz w:val="24"/>
                <w:highlight w:val="none"/>
                <w:u w:val="none"/>
                <w:lang w:eastAsia="zh-CN"/>
              </w:rPr>
              <w:t>云龙</w:t>
            </w:r>
            <w:r>
              <w:rPr>
                <w:rFonts w:hint="default" w:ascii="Times New Roman" w:hAnsi="Times New Roman" w:eastAsia="宋体" w:cs="Times New Roman"/>
                <w:color w:val="auto"/>
                <w:sz w:val="24"/>
                <w:highlight w:val="none"/>
                <w:u w:val="none"/>
              </w:rPr>
              <w:t>污水处理厂</w:t>
            </w:r>
            <w:r>
              <w:rPr>
                <w:rFonts w:hint="default" w:ascii="Times New Roman" w:hAnsi="Times New Roman" w:eastAsia="宋体" w:cs="Times New Roman"/>
                <w:color w:val="auto"/>
                <w:sz w:val="24"/>
                <w:highlight w:val="none"/>
                <w:u w:val="none"/>
                <w:lang w:val="en-US" w:eastAsia="zh-CN"/>
              </w:rPr>
              <w:t>处理达</w:t>
            </w:r>
            <w:r>
              <w:rPr>
                <w:rFonts w:hint="eastAsia" w:ascii="Times New Roman" w:hAnsi="Times New Roman" w:eastAsia="宋体" w:cs="Times New Roman"/>
                <w:color w:val="auto"/>
                <w:sz w:val="24"/>
                <w:highlight w:val="none"/>
                <w:u w:val="none"/>
                <w:lang w:val="en-US" w:eastAsia="zh-CN"/>
              </w:rPr>
              <w:t>到</w:t>
            </w:r>
            <w:r>
              <w:rPr>
                <w:rFonts w:hint="default" w:ascii="Times New Roman" w:hAnsi="Times New Roman" w:eastAsia="宋体" w:cs="Times New Roman"/>
                <w:color w:val="auto"/>
                <w:sz w:val="24"/>
                <w:highlight w:val="none"/>
                <w:u w:val="none"/>
                <w:lang w:val="en-US" w:eastAsia="zh-CN"/>
              </w:rPr>
              <w:t>《城镇污水处理厂污染物排放标准》（GB18918-2002）一级标准的A标准后外排白石港</w:t>
            </w:r>
            <w:r>
              <w:rPr>
                <w:rFonts w:hint="eastAsia" w:cs="Times New Roman"/>
                <w:color w:val="auto"/>
                <w:sz w:val="24"/>
                <w:highlight w:val="none"/>
                <w:u w:val="none"/>
                <w:lang w:val="en-US" w:eastAsia="zh-CN"/>
              </w:rPr>
              <w:t>（龙母河）</w:t>
            </w:r>
            <w:r>
              <w:rPr>
                <w:rFonts w:hint="default" w:ascii="Times New Roman" w:hAnsi="Times New Roman" w:eastAsia="宋体" w:cs="Times New Roman"/>
                <w:color w:val="auto"/>
                <w:sz w:val="24"/>
                <w:highlight w:val="none"/>
                <w:u w:val="none"/>
                <w:lang w:val="en-US" w:eastAsia="zh-CN"/>
              </w:rPr>
              <w:t>，最终汇入湘江。</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项目排水情况核算见表2-</w:t>
            </w:r>
            <w:r>
              <w:rPr>
                <w:rFonts w:hint="eastAsia" w:ascii="Times New Roman" w:hAnsi="Times New Roman" w:cs="Times New Roman"/>
                <w:color w:val="auto"/>
                <w:sz w:val="24"/>
                <w:highlight w:val="none"/>
                <w:lang w:val="en-US" w:eastAsia="zh-CN"/>
              </w:rPr>
              <w:t>6</w:t>
            </w:r>
            <w:r>
              <w:rPr>
                <w:rFonts w:hint="eastAsia" w:ascii="Times New Roman" w:hAnsi="Times New Roman" w:cs="Times New Roman"/>
                <w:color w:val="auto"/>
                <w:sz w:val="24"/>
                <w:highlight w:val="none"/>
                <w:lang w:eastAsia="zh-CN"/>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eastAsia="宋体" w:cs="Times New Roman"/>
                <w:b/>
                <w:color w:val="auto"/>
                <w:szCs w:val="21"/>
                <w:highlight w:val="none"/>
                <w:u w:val="none"/>
                <w:lang w:val="en-US" w:eastAsia="zh-CN"/>
              </w:rPr>
            </w:pPr>
            <w:r>
              <w:rPr>
                <w:rFonts w:hint="default" w:ascii="Times New Roman" w:hAnsi="Times New Roman" w:cs="Times New Roman"/>
                <w:b/>
                <w:color w:val="auto"/>
                <w:szCs w:val="21"/>
                <w:highlight w:val="none"/>
                <w:u w:val="none"/>
              </w:rPr>
              <w:t>表2-</w:t>
            </w:r>
            <w:r>
              <w:rPr>
                <w:rFonts w:hint="eastAsia" w:ascii="Times New Roman" w:hAnsi="Times New Roman" w:cs="Times New Roman"/>
                <w:b/>
                <w:color w:val="auto"/>
                <w:szCs w:val="21"/>
                <w:highlight w:val="none"/>
                <w:u w:val="none"/>
                <w:lang w:val="en-US" w:eastAsia="zh-CN"/>
              </w:rPr>
              <w:t>6</w:t>
            </w:r>
            <w:r>
              <w:rPr>
                <w:rFonts w:hint="default" w:ascii="Times New Roman" w:hAnsi="Times New Roman" w:cs="Times New Roman"/>
                <w:b/>
                <w:color w:val="auto"/>
                <w:szCs w:val="21"/>
                <w:highlight w:val="none"/>
                <w:u w:val="none"/>
              </w:rPr>
              <w:t xml:space="preserve"> </w:t>
            </w:r>
            <w:r>
              <w:rPr>
                <w:rFonts w:hint="eastAsia" w:ascii="Times New Roman" w:hAnsi="Times New Roman" w:cs="Times New Roman"/>
                <w:b/>
                <w:color w:val="auto"/>
                <w:szCs w:val="21"/>
                <w:highlight w:val="none"/>
                <w:u w:val="none"/>
                <w:lang w:val="en-US" w:eastAsia="zh-CN"/>
              </w:rPr>
              <w:t xml:space="preserve"> </w:t>
            </w:r>
            <w:r>
              <w:rPr>
                <w:rFonts w:hint="default" w:ascii="Times New Roman" w:hAnsi="Times New Roman" w:cs="Times New Roman"/>
                <w:b/>
                <w:color w:val="auto"/>
                <w:szCs w:val="21"/>
                <w:highlight w:val="none"/>
                <w:u w:val="none"/>
              </w:rPr>
              <w:t>项目排水</w:t>
            </w:r>
            <w:r>
              <w:rPr>
                <w:rFonts w:hint="default" w:ascii="Times New Roman" w:hAnsi="Times New Roman" w:cs="Times New Roman"/>
                <w:b/>
                <w:color w:val="auto"/>
                <w:szCs w:val="21"/>
                <w:highlight w:val="none"/>
                <w:u w:val="none"/>
                <w:lang w:eastAsia="zh-CN"/>
              </w:rPr>
              <w:t>量</w:t>
            </w:r>
            <w:r>
              <w:rPr>
                <w:rFonts w:hint="default" w:ascii="Times New Roman" w:hAnsi="Times New Roman" w:cs="Times New Roman"/>
                <w:b/>
                <w:color w:val="auto"/>
                <w:szCs w:val="21"/>
                <w:highlight w:val="none"/>
                <w:u w:val="none"/>
              </w:rPr>
              <w:t xml:space="preserve">核算 </w:t>
            </w:r>
            <w:r>
              <w:rPr>
                <w:rFonts w:hint="eastAsia" w:ascii="Times New Roman" w:hAnsi="Times New Roman" w:cs="Times New Roman"/>
                <w:b/>
                <w:color w:val="auto"/>
                <w:szCs w:val="21"/>
                <w:highlight w:val="none"/>
                <w:u w:val="none"/>
                <w:lang w:val="en-US" w:eastAsia="zh-CN"/>
              </w:rPr>
              <w:t xml:space="preserve">  </w:t>
            </w:r>
            <w:r>
              <w:rPr>
                <w:rFonts w:hint="default" w:ascii="Times New Roman" w:hAnsi="Times New Roman" w:cs="Times New Roman"/>
                <w:b/>
                <w:color w:val="auto"/>
                <w:szCs w:val="21"/>
                <w:highlight w:val="none"/>
                <w:u w:val="none"/>
              </w:rPr>
              <w:t>单位：m</w:t>
            </w:r>
            <w:r>
              <w:rPr>
                <w:rFonts w:hint="default" w:ascii="Times New Roman" w:hAnsi="Times New Roman" w:cs="Times New Roman"/>
                <w:b/>
                <w:color w:val="auto"/>
                <w:szCs w:val="21"/>
                <w:highlight w:val="none"/>
                <w:u w:val="none"/>
                <w:vertAlign w:val="superscript"/>
                <w:lang w:val="en-US" w:eastAsia="zh-CN"/>
              </w:rPr>
              <w:t>3</w:t>
            </w:r>
          </w:p>
          <w:tbl>
            <w:tblPr>
              <w:tblStyle w:val="29"/>
              <w:tblW w:w="8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602"/>
              <w:gridCol w:w="930"/>
              <w:gridCol w:w="1020"/>
              <w:gridCol w:w="780"/>
              <w:gridCol w:w="930"/>
              <w:gridCol w:w="930"/>
              <w:gridCol w:w="1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8" w:type="dxa"/>
                  <w:vMerge w:val="restar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 w:val="21"/>
                      <w:szCs w:val="21"/>
                      <w:highlight w:val="none"/>
                      <w:u w:val="none"/>
                    </w:rPr>
                  </w:pPr>
                  <w:r>
                    <w:rPr>
                      <w:rFonts w:hint="default" w:ascii="Times New Roman" w:hAnsi="Times New Roman" w:cs="Times New Roman"/>
                      <w:b/>
                      <w:color w:val="auto"/>
                      <w:sz w:val="21"/>
                      <w:szCs w:val="21"/>
                      <w:highlight w:val="none"/>
                      <w:u w:val="none"/>
                    </w:rPr>
                    <w:t>序号</w:t>
                  </w:r>
                </w:p>
              </w:tc>
              <w:tc>
                <w:tcPr>
                  <w:tcW w:w="1602" w:type="dxa"/>
                  <w:vMerge w:val="restar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 w:val="21"/>
                      <w:szCs w:val="21"/>
                      <w:highlight w:val="none"/>
                      <w:u w:val="none"/>
                    </w:rPr>
                  </w:pPr>
                  <w:r>
                    <w:rPr>
                      <w:rFonts w:hint="default" w:ascii="Times New Roman" w:hAnsi="Times New Roman" w:cs="Times New Roman"/>
                      <w:b/>
                      <w:color w:val="auto"/>
                      <w:sz w:val="21"/>
                      <w:szCs w:val="21"/>
                      <w:highlight w:val="none"/>
                      <w:u w:val="none"/>
                    </w:rPr>
                    <w:t>用水项目</w:t>
                  </w:r>
                </w:p>
              </w:tc>
              <w:tc>
                <w:tcPr>
                  <w:tcW w:w="1950" w:type="dxa"/>
                  <w:gridSpan w:val="2"/>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 w:val="21"/>
                      <w:szCs w:val="21"/>
                      <w:highlight w:val="none"/>
                      <w:u w:val="none"/>
                    </w:rPr>
                  </w:pPr>
                  <w:r>
                    <w:rPr>
                      <w:rFonts w:hint="default" w:ascii="Times New Roman" w:hAnsi="Times New Roman" w:cs="Times New Roman"/>
                      <w:b/>
                      <w:color w:val="auto"/>
                      <w:sz w:val="21"/>
                      <w:szCs w:val="21"/>
                      <w:highlight w:val="none"/>
                      <w:u w:val="none"/>
                    </w:rPr>
                    <w:t>用水量</w:t>
                  </w:r>
                </w:p>
              </w:tc>
              <w:tc>
                <w:tcPr>
                  <w:tcW w:w="780" w:type="dxa"/>
                  <w:vMerge w:val="restar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 w:val="21"/>
                      <w:szCs w:val="21"/>
                      <w:highlight w:val="none"/>
                      <w:u w:val="none"/>
                    </w:rPr>
                  </w:pPr>
                  <w:r>
                    <w:rPr>
                      <w:rFonts w:hint="default" w:ascii="Times New Roman" w:hAnsi="Times New Roman" w:cs="Times New Roman"/>
                      <w:b/>
                      <w:color w:val="auto"/>
                      <w:sz w:val="21"/>
                      <w:szCs w:val="21"/>
                      <w:highlight w:val="none"/>
                      <w:u w:val="none"/>
                    </w:rPr>
                    <w:t>排放系数</w:t>
                  </w:r>
                </w:p>
              </w:tc>
              <w:tc>
                <w:tcPr>
                  <w:tcW w:w="1860" w:type="dxa"/>
                  <w:gridSpan w:val="2"/>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 w:val="21"/>
                      <w:szCs w:val="21"/>
                      <w:highlight w:val="none"/>
                      <w:u w:val="none"/>
                    </w:rPr>
                  </w:pPr>
                  <w:r>
                    <w:rPr>
                      <w:rFonts w:hint="default" w:ascii="Times New Roman" w:hAnsi="Times New Roman" w:cs="Times New Roman"/>
                      <w:b/>
                      <w:color w:val="auto"/>
                      <w:sz w:val="21"/>
                      <w:szCs w:val="21"/>
                      <w:highlight w:val="none"/>
                      <w:u w:val="none"/>
                    </w:rPr>
                    <w:t>排放量</w:t>
                  </w:r>
                </w:p>
              </w:tc>
              <w:tc>
                <w:tcPr>
                  <w:tcW w:w="1613" w:type="dxa"/>
                  <w:vMerge w:val="restar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 w:val="21"/>
                      <w:szCs w:val="21"/>
                      <w:highlight w:val="none"/>
                      <w:u w:val="none"/>
                    </w:rPr>
                  </w:pPr>
                  <w:r>
                    <w:rPr>
                      <w:rFonts w:hint="default" w:ascii="Times New Roman" w:hAnsi="Times New Roman" w:cs="Times New Roman"/>
                      <w:b/>
                      <w:color w:val="auto"/>
                      <w:sz w:val="21"/>
                      <w:szCs w:val="21"/>
                      <w:highlight w:val="none"/>
                      <w:u w:val="none"/>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8" w:type="dxa"/>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 w:val="21"/>
                      <w:szCs w:val="21"/>
                      <w:highlight w:val="none"/>
                      <w:u w:val="none"/>
                    </w:rPr>
                  </w:pPr>
                </w:p>
              </w:tc>
              <w:tc>
                <w:tcPr>
                  <w:tcW w:w="1602" w:type="dxa"/>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 w:val="21"/>
                      <w:szCs w:val="21"/>
                      <w:highlight w:val="none"/>
                      <w:u w:val="none"/>
                    </w:rPr>
                  </w:pPr>
                </w:p>
              </w:tc>
              <w:tc>
                <w:tcPr>
                  <w:tcW w:w="93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color w:val="auto"/>
                      <w:sz w:val="21"/>
                      <w:szCs w:val="21"/>
                      <w:highlight w:val="none"/>
                      <w:u w:val="none"/>
                      <w:lang w:eastAsia="zh-CN"/>
                    </w:rPr>
                  </w:pPr>
                  <w:r>
                    <w:rPr>
                      <w:rFonts w:hint="default" w:ascii="Times New Roman" w:hAnsi="Times New Roman" w:cs="Times New Roman"/>
                      <w:b/>
                      <w:color w:val="auto"/>
                      <w:sz w:val="21"/>
                      <w:szCs w:val="21"/>
                      <w:highlight w:val="none"/>
                      <w:u w:val="none"/>
                      <w:lang w:eastAsia="zh-CN"/>
                    </w:rPr>
                    <w:t>日用量</w:t>
                  </w:r>
                </w:p>
              </w:tc>
              <w:tc>
                <w:tcPr>
                  <w:tcW w:w="102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color w:val="auto"/>
                      <w:kern w:val="2"/>
                      <w:sz w:val="21"/>
                      <w:szCs w:val="21"/>
                      <w:highlight w:val="none"/>
                      <w:u w:val="none"/>
                      <w:lang w:val="en-US" w:eastAsia="zh-CN" w:bidi="ar-SA"/>
                    </w:rPr>
                  </w:pPr>
                  <w:r>
                    <w:rPr>
                      <w:rFonts w:hint="default" w:ascii="Times New Roman" w:hAnsi="Times New Roman" w:cs="Times New Roman"/>
                      <w:b/>
                      <w:color w:val="auto"/>
                      <w:sz w:val="21"/>
                      <w:szCs w:val="21"/>
                      <w:highlight w:val="none"/>
                      <w:u w:val="none"/>
                      <w:lang w:eastAsia="zh-CN"/>
                    </w:rPr>
                    <w:t>年用量</w:t>
                  </w:r>
                </w:p>
              </w:tc>
              <w:tc>
                <w:tcPr>
                  <w:tcW w:w="780" w:type="dxa"/>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 w:val="21"/>
                      <w:szCs w:val="21"/>
                      <w:highlight w:val="none"/>
                      <w:u w:val="none"/>
                    </w:rPr>
                  </w:pPr>
                </w:p>
              </w:tc>
              <w:tc>
                <w:tcPr>
                  <w:tcW w:w="93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color w:val="auto"/>
                      <w:sz w:val="21"/>
                      <w:szCs w:val="21"/>
                      <w:highlight w:val="none"/>
                      <w:u w:val="none"/>
                      <w:lang w:eastAsia="zh-CN"/>
                    </w:rPr>
                  </w:pPr>
                  <w:r>
                    <w:rPr>
                      <w:rFonts w:hint="default" w:ascii="Times New Roman" w:hAnsi="Times New Roman" w:cs="Times New Roman"/>
                      <w:b/>
                      <w:color w:val="auto"/>
                      <w:sz w:val="21"/>
                      <w:szCs w:val="21"/>
                      <w:highlight w:val="none"/>
                      <w:u w:val="none"/>
                      <w:lang w:eastAsia="zh-CN"/>
                    </w:rPr>
                    <w:t>日排量</w:t>
                  </w:r>
                </w:p>
              </w:tc>
              <w:tc>
                <w:tcPr>
                  <w:tcW w:w="93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color w:val="auto"/>
                      <w:sz w:val="21"/>
                      <w:szCs w:val="21"/>
                      <w:highlight w:val="none"/>
                      <w:u w:val="none"/>
                      <w:lang w:eastAsia="zh-CN"/>
                    </w:rPr>
                  </w:pPr>
                  <w:r>
                    <w:rPr>
                      <w:rFonts w:hint="default" w:ascii="Times New Roman" w:hAnsi="Times New Roman" w:cs="Times New Roman"/>
                      <w:b/>
                      <w:color w:val="auto"/>
                      <w:sz w:val="21"/>
                      <w:szCs w:val="21"/>
                      <w:highlight w:val="none"/>
                      <w:u w:val="none"/>
                      <w:lang w:eastAsia="zh-CN"/>
                    </w:rPr>
                    <w:t>年排量</w:t>
                  </w:r>
                </w:p>
              </w:tc>
              <w:tc>
                <w:tcPr>
                  <w:tcW w:w="1613" w:type="dxa"/>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8"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 w:val="21"/>
                      <w:szCs w:val="21"/>
                      <w:highlight w:val="none"/>
                      <w:u w:val="none"/>
                    </w:rPr>
                  </w:pPr>
                  <w:r>
                    <w:rPr>
                      <w:rFonts w:hint="default" w:ascii="Times New Roman" w:hAnsi="Times New Roman" w:cs="Times New Roman"/>
                      <w:bCs/>
                      <w:color w:val="auto"/>
                      <w:sz w:val="21"/>
                      <w:szCs w:val="21"/>
                      <w:highlight w:val="none"/>
                      <w:u w:val="none"/>
                    </w:rPr>
                    <w:t>1</w:t>
                  </w:r>
                </w:p>
              </w:tc>
              <w:tc>
                <w:tcPr>
                  <w:tcW w:w="1602"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 w:val="21"/>
                      <w:szCs w:val="21"/>
                      <w:highlight w:val="none"/>
                      <w:u w:val="none"/>
                    </w:rPr>
                  </w:pPr>
                  <w:r>
                    <w:rPr>
                      <w:rFonts w:hint="default" w:ascii="Times New Roman" w:hAnsi="Times New Roman" w:cs="Times New Roman"/>
                      <w:color w:val="auto"/>
                      <w:sz w:val="21"/>
                      <w:szCs w:val="21"/>
                      <w:highlight w:val="none"/>
                      <w:u w:val="none"/>
                    </w:rPr>
                    <w:t>员工生活用水</w:t>
                  </w:r>
                </w:p>
              </w:tc>
              <w:tc>
                <w:tcPr>
                  <w:tcW w:w="930" w:type="dxa"/>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b/>
                      <w:color w:val="auto"/>
                      <w:sz w:val="21"/>
                      <w:szCs w:val="21"/>
                      <w:highlight w:val="none"/>
                      <w:u w:val="none"/>
                    </w:rPr>
                  </w:pPr>
                  <w:r>
                    <w:rPr>
                      <w:rFonts w:hint="eastAsia" w:cs="Times New Roman"/>
                      <w:color w:val="auto"/>
                      <w:sz w:val="21"/>
                      <w:szCs w:val="21"/>
                      <w:highlight w:val="none"/>
                      <w:u w:val="none"/>
                      <w:lang w:val="en-US" w:eastAsia="zh-CN"/>
                    </w:rPr>
                    <w:t>0.4</w:t>
                  </w:r>
                </w:p>
              </w:tc>
              <w:tc>
                <w:tcPr>
                  <w:tcW w:w="1020" w:type="dxa"/>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b/>
                      <w:color w:val="auto"/>
                      <w:kern w:val="0"/>
                      <w:sz w:val="21"/>
                      <w:szCs w:val="21"/>
                      <w:highlight w:val="none"/>
                      <w:u w:val="none"/>
                      <w:lang w:val="en-US" w:eastAsia="zh-CN" w:bidi="ar-SA"/>
                    </w:rPr>
                  </w:pPr>
                  <w:r>
                    <w:rPr>
                      <w:rFonts w:hint="eastAsia" w:cs="Times New Roman"/>
                      <w:color w:val="auto"/>
                      <w:sz w:val="21"/>
                      <w:szCs w:val="21"/>
                      <w:highlight w:val="none"/>
                      <w:u w:val="none"/>
                      <w:lang w:val="en-US" w:eastAsia="zh-CN"/>
                    </w:rPr>
                    <w:t>146</w:t>
                  </w:r>
                </w:p>
              </w:tc>
              <w:tc>
                <w:tcPr>
                  <w:tcW w:w="78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color w:val="auto"/>
                      <w:sz w:val="21"/>
                      <w:szCs w:val="21"/>
                      <w:highlight w:val="none"/>
                      <w:u w:val="none"/>
                    </w:rPr>
                  </w:pPr>
                  <w:r>
                    <w:rPr>
                      <w:rFonts w:hint="default" w:ascii="Times New Roman" w:hAnsi="Times New Roman" w:eastAsia="宋体" w:cs="Times New Roman"/>
                      <w:bCs/>
                      <w:color w:val="auto"/>
                      <w:sz w:val="21"/>
                      <w:szCs w:val="21"/>
                      <w:highlight w:val="none"/>
                      <w:u w:val="none"/>
                    </w:rPr>
                    <w:t>0.8</w:t>
                  </w:r>
                </w:p>
              </w:tc>
              <w:tc>
                <w:tcPr>
                  <w:tcW w:w="93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color w:val="auto"/>
                      <w:sz w:val="21"/>
                      <w:szCs w:val="21"/>
                      <w:highlight w:val="none"/>
                      <w:u w:val="none"/>
                      <w:lang w:val="en-US" w:eastAsia="zh-CN"/>
                    </w:rPr>
                  </w:pPr>
                  <w:r>
                    <w:rPr>
                      <w:rFonts w:hint="eastAsia" w:cs="Times New Roman"/>
                      <w:bCs/>
                      <w:color w:val="auto"/>
                      <w:sz w:val="21"/>
                      <w:szCs w:val="21"/>
                      <w:highlight w:val="none"/>
                      <w:u w:val="none"/>
                      <w:lang w:val="en-US" w:eastAsia="zh-CN"/>
                    </w:rPr>
                    <w:t>0.32</w:t>
                  </w:r>
                </w:p>
              </w:tc>
              <w:tc>
                <w:tcPr>
                  <w:tcW w:w="93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color w:val="auto"/>
                      <w:sz w:val="21"/>
                      <w:szCs w:val="21"/>
                      <w:highlight w:val="none"/>
                      <w:u w:val="none"/>
                      <w:lang w:val="en-US" w:eastAsia="zh-CN"/>
                    </w:rPr>
                  </w:pPr>
                  <w:r>
                    <w:rPr>
                      <w:rFonts w:hint="eastAsia" w:cs="Times New Roman"/>
                      <w:bCs/>
                      <w:color w:val="auto"/>
                      <w:sz w:val="21"/>
                      <w:szCs w:val="21"/>
                      <w:highlight w:val="none"/>
                      <w:u w:val="none"/>
                      <w:lang w:val="en-US" w:eastAsia="zh-CN"/>
                    </w:rPr>
                    <w:t>116.8</w:t>
                  </w:r>
                </w:p>
              </w:tc>
              <w:tc>
                <w:tcPr>
                  <w:tcW w:w="1613" w:type="dxa"/>
                  <w:vMerge w:val="restar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 w:val="21"/>
                      <w:szCs w:val="21"/>
                      <w:highlight w:val="none"/>
                      <w:u w:val="none"/>
                    </w:rPr>
                  </w:pPr>
                  <w:r>
                    <w:rPr>
                      <w:rFonts w:hint="default" w:ascii="Times New Roman" w:hAnsi="Times New Roman" w:cs="Times New Roman"/>
                      <w:color w:val="auto"/>
                      <w:sz w:val="21"/>
                      <w:szCs w:val="21"/>
                      <w:highlight w:val="none"/>
                      <w:u w:val="none"/>
                    </w:rPr>
                    <w:t>化粪池</w:t>
                  </w:r>
                  <w:r>
                    <w:rPr>
                      <w:rFonts w:hint="default" w:ascii="Times New Roman" w:hAnsi="Times New Roman" w:cs="Times New Roman"/>
                      <w:color w:val="auto"/>
                      <w:sz w:val="21"/>
                      <w:szCs w:val="21"/>
                      <w:highlight w:val="none"/>
                      <w:u w:val="none"/>
                      <w:lang w:val="en-US" w:eastAsia="zh-CN"/>
                    </w:rPr>
                    <w:t>→</w:t>
                  </w:r>
                  <w:r>
                    <w:rPr>
                      <w:rFonts w:hint="default" w:ascii="Times New Roman" w:hAnsi="Times New Roman" w:cs="Times New Roman"/>
                      <w:color w:val="auto"/>
                      <w:sz w:val="21"/>
                      <w:szCs w:val="21"/>
                      <w:highlight w:val="none"/>
                      <w:u w:val="none"/>
                    </w:rPr>
                    <w:t>市政管网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8"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2</w:t>
                  </w:r>
                </w:p>
              </w:tc>
              <w:tc>
                <w:tcPr>
                  <w:tcW w:w="1602"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司乘用水</w:t>
                  </w:r>
                </w:p>
              </w:tc>
              <w:tc>
                <w:tcPr>
                  <w:tcW w:w="930" w:type="dxa"/>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u w:val="none"/>
                    </w:rPr>
                  </w:pPr>
                  <w:r>
                    <w:rPr>
                      <w:rFonts w:hint="eastAsia" w:cs="Times New Roman"/>
                      <w:color w:val="auto"/>
                      <w:sz w:val="21"/>
                      <w:szCs w:val="21"/>
                      <w:highlight w:val="none"/>
                      <w:u w:val="none"/>
                      <w:lang w:val="en-US" w:eastAsia="zh-CN"/>
                    </w:rPr>
                    <w:t>2.4</w:t>
                  </w:r>
                </w:p>
              </w:tc>
              <w:tc>
                <w:tcPr>
                  <w:tcW w:w="1020" w:type="dxa"/>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color w:val="auto"/>
                      <w:kern w:val="0"/>
                      <w:sz w:val="21"/>
                      <w:szCs w:val="21"/>
                      <w:highlight w:val="none"/>
                      <w:u w:val="none"/>
                      <w:lang w:val="en-US" w:eastAsia="zh-CN" w:bidi="ar-SA"/>
                    </w:rPr>
                  </w:pPr>
                  <w:r>
                    <w:rPr>
                      <w:rFonts w:hint="eastAsia" w:cs="Times New Roman"/>
                      <w:color w:val="auto"/>
                      <w:sz w:val="21"/>
                      <w:szCs w:val="21"/>
                      <w:highlight w:val="none"/>
                      <w:u w:val="none"/>
                      <w:lang w:val="en-US" w:eastAsia="zh-CN"/>
                    </w:rPr>
                    <w:t>876</w:t>
                  </w:r>
                </w:p>
              </w:tc>
              <w:tc>
                <w:tcPr>
                  <w:tcW w:w="78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color w:val="auto"/>
                      <w:sz w:val="21"/>
                      <w:szCs w:val="21"/>
                      <w:highlight w:val="none"/>
                      <w:u w:val="none"/>
                    </w:rPr>
                  </w:pPr>
                  <w:r>
                    <w:rPr>
                      <w:rFonts w:hint="default" w:ascii="Times New Roman" w:hAnsi="Times New Roman" w:eastAsia="宋体" w:cs="Times New Roman"/>
                      <w:bCs/>
                      <w:color w:val="auto"/>
                      <w:sz w:val="21"/>
                      <w:szCs w:val="21"/>
                      <w:highlight w:val="none"/>
                      <w:u w:val="none"/>
                    </w:rPr>
                    <w:t>0.8</w:t>
                  </w:r>
                </w:p>
              </w:tc>
              <w:tc>
                <w:tcPr>
                  <w:tcW w:w="93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color w:val="auto"/>
                      <w:sz w:val="21"/>
                      <w:szCs w:val="21"/>
                      <w:highlight w:val="none"/>
                      <w:u w:val="none"/>
                      <w:lang w:val="en-US" w:eastAsia="zh-CN"/>
                    </w:rPr>
                  </w:pPr>
                  <w:r>
                    <w:rPr>
                      <w:rFonts w:hint="eastAsia" w:cs="Times New Roman"/>
                      <w:bCs/>
                      <w:color w:val="auto"/>
                      <w:sz w:val="21"/>
                      <w:szCs w:val="21"/>
                      <w:highlight w:val="none"/>
                      <w:u w:val="none"/>
                      <w:lang w:val="en-US" w:eastAsia="zh-CN"/>
                    </w:rPr>
                    <w:t>1.92</w:t>
                  </w:r>
                </w:p>
              </w:tc>
              <w:tc>
                <w:tcPr>
                  <w:tcW w:w="93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color w:val="auto"/>
                      <w:sz w:val="21"/>
                      <w:szCs w:val="21"/>
                      <w:highlight w:val="none"/>
                      <w:u w:val="none"/>
                      <w:lang w:val="en-US" w:eastAsia="zh-CN"/>
                    </w:rPr>
                  </w:pPr>
                  <w:r>
                    <w:rPr>
                      <w:rFonts w:hint="eastAsia" w:cs="Times New Roman"/>
                      <w:bCs/>
                      <w:color w:val="auto"/>
                      <w:sz w:val="21"/>
                      <w:szCs w:val="21"/>
                      <w:highlight w:val="none"/>
                      <w:u w:val="none"/>
                      <w:lang w:val="en-US" w:eastAsia="zh-CN"/>
                    </w:rPr>
                    <w:t>700.8</w:t>
                  </w:r>
                </w:p>
              </w:tc>
              <w:tc>
                <w:tcPr>
                  <w:tcW w:w="1613" w:type="dxa"/>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8"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3</w:t>
                  </w:r>
                </w:p>
              </w:tc>
              <w:tc>
                <w:tcPr>
                  <w:tcW w:w="1602"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Times New Roman" w:hAnsi="Times New Roman" w:eastAsia="宋体"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eastAsia="zh-CN"/>
                    </w:rPr>
                    <w:t>场地冲洗用水</w:t>
                  </w:r>
                </w:p>
              </w:tc>
              <w:tc>
                <w:tcPr>
                  <w:tcW w:w="930" w:type="dxa"/>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color w:val="auto"/>
                      <w:spacing w:val="4"/>
                      <w:sz w:val="21"/>
                      <w:szCs w:val="21"/>
                      <w:highlight w:val="none"/>
                      <w:u w:val="none"/>
                    </w:rPr>
                  </w:pPr>
                  <w:r>
                    <w:rPr>
                      <w:rFonts w:hint="eastAsia" w:cs="Times New Roman"/>
                      <w:color w:val="auto"/>
                      <w:sz w:val="21"/>
                      <w:szCs w:val="21"/>
                      <w:highlight w:val="none"/>
                      <w:u w:val="none"/>
                      <w:lang w:val="en-US" w:eastAsia="zh-CN"/>
                    </w:rPr>
                    <w:t>0.52</w:t>
                  </w:r>
                </w:p>
              </w:tc>
              <w:tc>
                <w:tcPr>
                  <w:tcW w:w="1020" w:type="dxa"/>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color w:val="auto"/>
                      <w:spacing w:val="4"/>
                      <w:kern w:val="0"/>
                      <w:sz w:val="21"/>
                      <w:szCs w:val="21"/>
                      <w:highlight w:val="none"/>
                      <w:u w:val="none"/>
                      <w:lang w:val="en-US" w:eastAsia="zh-CN" w:bidi="ar-SA"/>
                    </w:rPr>
                  </w:pPr>
                  <w:r>
                    <w:rPr>
                      <w:rFonts w:hint="eastAsia" w:cs="Times New Roman"/>
                      <w:color w:val="auto"/>
                      <w:sz w:val="21"/>
                      <w:szCs w:val="21"/>
                      <w:highlight w:val="none"/>
                      <w:u w:val="none"/>
                      <w:lang w:val="en-US" w:eastAsia="zh-CN"/>
                    </w:rPr>
                    <w:t>12.48</w:t>
                  </w:r>
                </w:p>
              </w:tc>
              <w:tc>
                <w:tcPr>
                  <w:tcW w:w="78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color w:val="auto"/>
                      <w:sz w:val="21"/>
                      <w:szCs w:val="21"/>
                      <w:highlight w:val="none"/>
                      <w:u w:val="none"/>
                    </w:rPr>
                  </w:pPr>
                  <w:r>
                    <w:rPr>
                      <w:rFonts w:hint="default" w:ascii="Times New Roman" w:hAnsi="Times New Roman" w:eastAsia="宋体" w:cs="Times New Roman"/>
                      <w:bCs/>
                      <w:color w:val="auto"/>
                      <w:sz w:val="21"/>
                      <w:szCs w:val="21"/>
                      <w:highlight w:val="none"/>
                      <w:u w:val="none"/>
                    </w:rPr>
                    <w:t>0.9</w:t>
                  </w:r>
                </w:p>
              </w:tc>
              <w:tc>
                <w:tcPr>
                  <w:tcW w:w="93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color w:val="auto"/>
                      <w:sz w:val="21"/>
                      <w:szCs w:val="21"/>
                      <w:highlight w:val="none"/>
                      <w:u w:val="none"/>
                      <w:lang w:val="en-US" w:eastAsia="zh-CN"/>
                    </w:rPr>
                  </w:pPr>
                  <w:r>
                    <w:rPr>
                      <w:rFonts w:hint="eastAsia" w:cs="Times New Roman"/>
                      <w:bCs/>
                      <w:color w:val="auto"/>
                      <w:sz w:val="21"/>
                      <w:szCs w:val="21"/>
                      <w:highlight w:val="none"/>
                      <w:u w:val="none"/>
                      <w:lang w:val="en-US" w:eastAsia="zh-CN"/>
                    </w:rPr>
                    <w:t>0.47</w:t>
                  </w:r>
                </w:p>
              </w:tc>
              <w:tc>
                <w:tcPr>
                  <w:tcW w:w="93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color w:val="auto"/>
                      <w:sz w:val="21"/>
                      <w:szCs w:val="21"/>
                      <w:highlight w:val="none"/>
                      <w:u w:val="none"/>
                      <w:lang w:val="en-US" w:eastAsia="zh-CN"/>
                    </w:rPr>
                  </w:pPr>
                  <w:r>
                    <w:rPr>
                      <w:rFonts w:hint="eastAsia" w:cs="Times New Roman"/>
                      <w:bCs/>
                      <w:color w:val="auto"/>
                      <w:sz w:val="21"/>
                      <w:szCs w:val="21"/>
                      <w:highlight w:val="none"/>
                      <w:u w:val="none"/>
                      <w:lang w:val="en-US" w:eastAsia="zh-CN"/>
                    </w:rPr>
                    <w:t>11.23</w:t>
                  </w:r>
                </w:p>
              </w:tc>
              <w:tc>
                <w:tcPr>
                  <w:tcW w:w="1613" w:type="dxa"/>
                  <w:vMerge w:val="restar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z w:val="21"/>
                      <w:szCs w:val="21"/>
                      <w:highlight w:val="none"/>
                      <w:u w:val="none"/>
                    </w:rPr>
                    <w:t>隔油</w:t>
                  </w:r>
                  <w:r>
                    <w:rPr>
                      <w:rFonts w:hint="default" w:ascii="Times New Roman" w:hAnsi="Times New Roman" w:cs="Times New Roman"/>
                      <w:color w:val="auto"/>
                      <w:sz w:val="21"/>
                      <w:szCs w:val="21"/>
                      <w:highlight w:val="none"/>
                      <w:u w:val="none"/>
                      <w:lang w:eastAsia="zh-CN"/>
                    </w:rPr>
                    <w:t>沉淀</w:t>
                  </w:r>
                  <w:r>
                    <w:rPr>
                      <w:rFonts w:hint="default" w:ascii="Times New Roman" w:hAnsi="Times New Roman" w:cs="Times New Roman"/>
                      <w:color w:val="auto"/>
                      <w:sz w:val="21"/>
                      <w:szCs w:val="21"/>
                      <w:highlight w:val="none"/>
                      <w:u w:val="none"/>
                    </w:rPr>
                    <w:t>池</w:t>
                  </w:r>
                  <w:r>
                    <w:rPr>
                      <w:rFonts w:hint="default" w:ascii="Times New Roman" w:hAnsi="Times New Roman" w:cs="Times New Roman"/>
                      <w:color w:val="auto"/>
                      <w:sz w:val="21"/>
                      <w:szCs w:val="21"/>
                      <w:highlight w:val="none"/>
                      <w:u w:val="none"/>
                      <w:lang w:val="en-US" w:eastAsia="zh-CN"/>
                    </w:rPr>
                    <w:t>→</w:t>
                  </w:r>
                  <w:r>
                    <w:rPr>
                      <w:rFonts w:hint="default" w:ascii="Times New Roman" w:hAnsi="Times New Roman" w:cs="Times New Roman"/>
                      <w:color w:val="auto"/>
                      <w:sz w:val="21"/>
                      <w:szCs w:val="21"/>
                      <w:highlight w:val="none"/>
                      <w:u w:val="none"/>
                    </w:rPr>
                    <w:t>市政管网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8"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4</w:t>
                  </w:r>
                </w:p>
              </w:tc>
              <w:tc>
                <w:tcPr>
                  <w:tcW w:w="1602"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Times New Roman" w:hAnsi="Times New Roman"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eastAsia="zh-CN"/>
                    </w:rPr>
                    <w:t>洗车用水</w:t>
                  </w:r>
                </w:p>
              </w:tc>
              <w:tc>
                <w:tcPr>
                  <w:tcW w:w="930" w:type="dxa"/>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0.4</w:t>
                  </w:r>
                </w:p>
              </w:tc>
              <w:tc>
                <w:tcPr>
                  <w:tcW w:w="1020" w:type="dxa"/>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146</w:t>
                  </w:r>
                </w:p>
              </w:tc>
              <w:tc>
                <w:tcPr>
                  <w:tcW w:w="78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color w:val="auto"/>
                      <w:sz w:val="21"/>
                      <w:szCs w:val="21"/>
                      <w:highlight w:val="none"/>
                      <w:u w:val="none"/>
                      <w:lang w:val="en-US" w:eastAsia="zh-CN"/>
                    </w:rPr>
                  </w:pPr>
                  <w:r>
                    <w:rPr>
                      <w:rFonts w:hint="eastAsia" w:ascii="Times New Roman" w:hAnsi="Times New Roman" w:eastAsia="宋体" w:cs="Times New Roman"/>
                      <w:bCs/>
                      <w:color w:val="auto"/>
                      <w:sz w:val="21"/>
                      <w:szCs w:val="21"/>
                      <w:highlight w:val="none"/>
                      <w:u w:val="none"/>
                      <w:lang w:val="en-US" w:eastAsia="zh-CN"/>
                    </w:rPr>
                    <w:t>0.9</w:t>
                  </w:r>
                </w:p>
              </w:tc>
              <w:tc>
                <w:tcPr>
                  <w:tcW w:w="93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color w:val="auto"/>
                      <w:sz w:val="21"/>
                      <w:szCs w:val="21"/>
                      <w:highlight w:val="none"/>
                      <w:u w:val="none"/>
                      <w:lang w:val="en-US" w:eastAsia="zh-CN"/>
                    </w:rPr>
                  </w:pPr>
                  <w:r>
                    <w:rPr>
                      <w:rFonts w:hint="eastAsia" w:cs="Times New Roman"/>
                      <w:bCs/>
                      <w:color w:val="auto"/>
                      <w:sz w:val="21"/>
                      <w:szCs w:val="21"/>
                      <w:highlight w:val="none"/>
                      <w:u w:val="none"/>
                      <w:lang w:val="en-US" w:eastAsia="zh-CN"/>
                    </w:rPr>
                    <w:t>0.36</w:t>
                  </w:r>
                </w:p>
              </w:tc>
              <w:tc>
                <w:tcPr>
                  <w:tcW w:w="93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color w:val="auto"/>
                      <w:sz w:val="21"/>
                      <w:szCs w:val="21"/>
                      <w:highlight w:val="none"/>
                      <w:u w:val="none"/>
                      <w:lang w:val="en-US" w:eastAsia="zh-CN"/>
                    </w:rPr>
                  </w:pPr>
                  <w:r>
                    <w:rPr>
                      <w:rFonts w:hint="eastAsia" w:cs="Times New Roman"/>
                      <w:bCs/>
                      <w:color w:val="auto"/>
                      <w:sz w:val="21"/>
                      <w:szCs w:val="21"/>
                      <w:highlight w:val="none"/>
                      <w:u w:val="none"/>
                      <w:lang w:val="en-US" w:eastAsia="zh-CN"/>
                    </w:rPr>
                    <w:t>131.4</w:t>
                  </w:r>
                </w:p>
              </w:tc>
              <w:tc>
                <w:tcPr>
                  <w:tcW w:w="1613" w:type="dxa"/>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0" w:type="dxa"/>
                  <w:gridSpan w:val="2"/>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合计</w:t>
                  </w:r>
                </w:p>
              </w:tc>
              <w:tc>
                <w:tcPr>
                  <w:tcW w:w="930" w:type="dxa"/>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color w:val="auto"/>
                      <w:spacing w:val="4"/>
                      <w:sz w:val="21"/>
                      <w:szCs w:val="21"/>
                      <w:highlight w:val="none"/>
                      <w:u w:val="none"/>
                    </w:rPr>
                  </w:pPr>
                  <w:r>
                    <w:rPr>
                      <w:rFonts w:hint="eastAsia" w:cs="Times New Roman"/>
                      <w:color w:val="auto"/>
                      <w:sz w:val="21"/>
                      <w:szCs w:val="21"/>
                      <w:highlight w:val="none"/>
                      <w:u w:val="none"/>
                      <w:lang w:val="en-US" w:eastAsia="zh-CN"/>
                    </w:rPr>
                    <w:t>3.72</w:t>
                  </w:r>
                </w:p>
              </w:tc>
              <w:tc>
                <w:tcPr>
                  <w:tcW w:w="1020" w:type="dxa"/>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u w:val="none"/>
                    </w:rPr>
                  </w:pPr>
                  <w:r>
                    <w:rPr>
                      <w:rFonts w:hint="eastAsia" w:cs="Times New Roman"/>
                      <w:color w:val="auto"/>
                      <w:sz w:val="21"/>
                      <w:szCs w:val="21"/>
                      <w:highlight w:val="none"/>
                      <w:u w:val="none"/>
                      <w:lang w:val="en-US" w:eastAsia="zh-CN"/>
                    </w:rPr>
                    <w:t>1180.48</w:t>
                  </w:r>
                </w:p>
              </w:tc>
              <w:tc>
                <w:tcPr>
                  <w:tcW w:w="78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w:t>
                  </w:r>
                </w:p>
              </w:tc>
              <w:tc>
                <w:tcPr>
                  <w:tcW w:w="93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color w:val="auto"/>
                      <w:sz w:val="21"/>
                      <w:szCs w:val="21"/>
                      <w:highlight w:val="none"/>
                      <w:u w:val="none"/>
                      <w:lang w:val="en-US" w:eastAsia="zh-CN"/>
                    </w:rPr>
                  </w:pPr>
                  <w:r>
                    <w:rPr>
                      <w:rFonts w:hint="eastAsia" w:cs="Times New Roman"/>
                      <w:bCs/>
                      <w:color w:val="auto"/>
                      <w:sz w:val="21"/>
                      <w:szCs w:val="21"/>
                      <w:highlight w:val="none"/>
                      <w:u w:val="none"/>
                      <w:lang w:val="en-US" w:eastAsia="zh-CN"/>
                    </w:rPr>
                    <w:t>3.07</w:t>
                  </w:r>
                </w:p>
              </w:tc>
              <w:tc>
                <w:tcPr>
                  <w:tcW w:w="93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color w:val="auto"/>
                      <w:sz w:val="21"/>
                      <w:szCs w:val="21"/>
                      <w:highlight w:val="none"/>
                      <w:u w:val="none"/>
                      <w:lang w:val="en-US" w:eastAsia="zh-CN"/>
                    </w:rPr>
                  </w:pPr>
                  <w:r>
                    <w:rPr>
                      <w:rFonts w:hint="eastAsia" w:cs="Times New Roman"/>
                      <w:bCs/>
                      <w:color w:val="auto"/>
                      <w:sz w:val="21"/>
                      <w:szCs w:val="21"/>
                      <w:highlight w:val="none"/>
                      <w:u w:val="none"/>
                      <w:lang w:val="en-US" w:eastAsia="zh-CN"/>
                    </w:rPr>
                    <w:t>960.23</w:t>
                  </w:r>
                </w:p>
              </w:tc>
              <w:tc>
                <w:tcPr>
                  <w:tcW w:w="1613"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w:t>
                  </w:r>
                </w:p>
              </w:tc>
            </w:tr>
          </w:tbl>
          <w:p>
            <w:pPr>
              <w:keepNext/>
              <w:keepLines/>
              <w:pageBreakBefore w:val="0"/>
              <w:widowControl/>
              <w:suppressLineNumbers w:val="0"/>
              <w:kinsoku/>
              <w:wordWrap/>
              <w:overflowPunct/>
              <w:topLinePunct w:val="0"/>
              <w:autoSpaceDE/>
              <w:autoSpaceDN/>
              <w:bidi w:val="0"/>
              <w:adjustRightInd/>
              <w:snapToGrid/>
              <w:spacing w:before="120" w:beforeLines="5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lang w:val="en-US" w:eastAsia="zh-CN"/>
              </w:rPr>
            </w:pPr>
            <w:r>
              <w:rPr>
                <w:rFonts w:hint="default" w:ascii="Times New Roman" w:hAnsi="Times New Roman" w:cs="Times New Roman"/>
                <w:color w:val="auto"/>
                <w:sz w:val="24"/>
                <w:highlight w:val="none"/>
                <w:u w:val="none"/>
                <w:lang w:eastAsia="zh-CN"/>
              </w:rPr>
              <w:t>项目水平衡图见图</w:t>
            </w:r>
            <w:r>
              <w:rPr>
                <w:rFonts w:hint="default" w:ascii="Times New Roman" w:hAnsi="Times New Roman" w:cs="Times New Roman"/>
                <w:color w:val="auto"/>
                <w:sz w:val="24"/>
                <w:highlight w:val="none"/>
                <w:u w:val="none"/>
                <w:lang w:val="en-US" w:eastAsia="zh-CN"/>
              </w:rPr>
              <w:t>2-1。</w:t>
            </w:r>
          </w:p>
          <w:p>
            <w:pPr>
              <w:pStyle w:val="2"/>
              <w:keepNext/>
              <w:keepLines/>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highlight w:val="none"/>
                <w:u w:val="single"/>
                <w:lang w:val="en-US" w:eastAsia="zh-CN"/>
              </w:rPr>
            </w:pPr>
            <w:r>
              <w:rPr>
                <w:rFonts w:hint="default" w:ascii="Times New Roman" w:hAnsi="Times New Roman" w:eastAsia="宋体" w:cs="Times New Roman"/>
                <w:b/>
                <w:bCs/>
                <w:color w:val="auto"/>
                <w:sz w:val="21"/>
                <w:szCs w:val="21"/>
                <w:highlight w:val="none"/>
                <w:u w:val="single"/>
                <w:lang w:eastAsia="zh-CN"/>
              </w:rPr>
              <w:drawing>
                <wp:inline distT="0" distB="0" distL="114300" distR="114300">
                  <wp:extent cx="5290185" cy="3147695"/>
                  <wp:effectExtent l="0" t="0" r="0" b="0"/>
                  <wp:docPr id="27" name="图片 27" descr="云峰01加油站水平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云峰01加油站水平衡图"/>
                          <pic:cNvPicPr>
                            <a:picLocks noChangeAspect="1"/>
                          </pic:cNvPicPr>
                        </pic:nvPicPr>
                        <pic:blipFill>
                          <a:blip r:embed="rId6"/>
                          <a:stretch>
                            <a:fillRect/>
                          </a:stretch>
                        </pic:blipFill>
                        <pic:spPr>
                          <a:xfrm>
                            <a:off x="0" y="0"/>
                            <a:ext cx="5290185" cy="3147695"/>
                          </a:xfrm>
                          <a:prstGeom prst="rect">
                            <a:avLst/>
                          </a:prstGeom>
                        </pic:spPr>
                      </pic:pic>
                    </a:graphicData>
                  </a:graphic>
                </wp:inline>
              </w:drawing>
            </w:r>
            <w:r>
              <w:rPr>
                <w:rFonts w:hint="default" w:ascii="Times New Roman" w:hAnsi="Times New Roman" w:eastAsia="宋体" w:cs="Times New Roman"/>
                <w:b/>
                <w:bCs/>
                <w:color w:val="auto"/>
                <w:sz w:val="21"/>
                <w:szCs w:val="21"/>
                <w:highlight w:val="none"/>
                <w:u w:val="single"/>
                <w:lang w:eastAsia="zh-CN"/>
              </w:rPr>
              <w:t>图</w:t>
            </w:r>
            <w:r>
              <w:rPr>
                <w:rFonts w:hint="default" w:ascii="Times New Roman" w:hAnsi="Times New Roman" w:eastAsia="宋体" w:cs="Times New Roman"/>
                <w:b/>
                <w:bCs/>
                <w:color w:val="auto"/>
                <w:sz w:val="21"/>
                <w:szCs w:val="21"/>
                <w:highlight w:val="none"/>
                <w:u w:val="single"/>
                <w:lang w:val="en-US" w:eastAsia="zh-CN"/>
              </w:rPr>
              <w:t>2-1</w:t>
            </w:r>
            <w:r>
              <w:rPr>
                <w:rFonts w:hint="eastAsia" w:ascii="Times New Roman" w:hAnsi="Times New Roman" w:eastAsia="宋体" w:cs="Times New Roman"/>
                <w:b/>
                <w:bCs/>
                <w:color w:val="auto"/>
                <w:sz w:val="21"/>
                <w:szCs w:val="21"/>
                <w:highlight w:val="none"/>
                <w:u w:val="single"/>
                <w:lang w:val="en-US" w:eastAsia="zh-CN"/>
              </w:rPr>
              <w:t xml:space="preserve">  </w:t>
            </w:r>
            <w:r>
              <w:rPr>
                <w:rFonts w:hint="default" w:ascii="Times New Roman" w:hAnsi="Times New Roman" w:eastAsia="宋体" w:cs="Times New Roman"/>
                <w:b/>
                <w:bCs/>
                <w:color w:val="auto"/>
                <w:sz w:val="21"/>
                <w:szCs w:val="21"/>
                <w:highlight w:val="none"/>
                <w:u w:val="single"/>
                <w:lang w:val="en-US" w:eastAsia="zh-CN"/>
              </w:rPr>
              <w:t xml:space="preserve">水平衡图 </w:t>
            </w:r>
            <w:r>
              <w:rPr>
                <w:rFonts w:hint="eastAsia" w:ascii="Times New Roman" w:hAnsi="Times New Roman" w:eastAsia="宋体" w:cs="Times New Roman"/>
                <w:b/>
                <w:bCs/>
                <w:color w:val="auto"/>
                <w:sz w:val="21"/>
                <w:szCs w:val="21"/>
                <w:highlight w:val="none"/>
                <w:u w:val="single"/>
                <w:lang w:val="en-US" w:eastAsia="zh-CN"/>
              </w:rPr>
              <w:t xml:space="preserve">  </w:t>
            </w:r>
            <w:r>
              <w:rPr>
                <w:rFonts w:hint="default" w:ascii="Times New Roman" w:hAnsi="Times New Roman" w:eastAsia="宋体" w:cs="Times New Roman"/>
                <w:b/>
                <w:bCs/>
                <w:color w:val="auto"/>
                <w:sz w:val="21"/>
                <w:szCs w:val="21"/>
                <w:highlight w:val="none"/>
                <w:u w:val="single"/>
                <w:lang w:val="en-US" w:eastAsia="zh-CN"/>
              </w:rPr>
              <w:t>单位：m</w:t>
            </w:r>
            <w:r>
              <w:rPr>
                <w:rFonts w:hint="default" w:ascii="Times New Roman" w:hAnsi="Times New Roman" w:eastAsia="宋体" w:cs="Times New Roman"/>
                <w:b/>
                <w:bCs/>
                <w:color w:val="auto"/>
                <w:sz w:val="21"/>
                <w:szCs w:val="21"/>
                <w:highlight w:val="none"/>
                <w:u w:val="single"/>
                <w:vertAlign w:val="superscript"/>
                <w:lang w:val="en-US" w:eastAsia="zh-CN"/>
              </w:rPr>
              <w:t>3</w:t>
            </w:r>
            <w:r>
              <w:rPr>
                <w:rFonts w:hint="default" w:ascii="Times New Roman" w:hAnsi="Times New Roman" w:eastAsia="宋体" w:cs="Times New Roman"/>
                <w:b/>
                <w:bCs/>
                <w:color w:val="auto"/>
                <w:sz w:val="21"/>
                <w:szCs w:val="21"/>
                <w:highlight w:val="none"/>
                <w:u w:val="single"/>
                <w:lang w:val="en-US" w:eastAsia="zh-CN"/>
              </w:rPr>
              <w:t>/d</w:t>
            </w:r>
          </w:p>
          <w:p>
            <w:pPr>
              <w:keepNext/>
              <w:keepLines/>
              <w:pageBreakBefore w:val="0"/>
              <w:widowControl/>
              <w:suppressLineNumbers w:val="0"/>
              <w:kinsoku/>
              <w:wordWrap/>
              <w:overflowPunct/>
              <w:topLinePunct w:val="0"/>
              <w:autoSpaceDE/>
              <w:autoSpaceDN/>
              <w:bidi w:val="0"/>
              <w:adjustRightInd/>
              <w:snapToGrid/>
              <w:spacing w:before="120" w:beforeLines="5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3</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供配电</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项目电源主要为380/220V电网直接供电，由市政电网供给。并自备柴油发电机组。</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4</w:t>
            </w:r>
            <w:r>
              <w:rPr>
                <w:rFonts w:hint="eastAsia" w:ascii="Times New Roman" w:hAnsi="Times New Roman" w:cs="Times New Roman"/>
                <w:color w:val="auto"/>
                <w:sz w:val="24"/>
                <w:highlight w:val="none"/>
                <w:lang w:eastAsia="zh-CN"/>
              </w:rPr>
              <w:t>）</w:t>
            </w:r>
            <w:r>
              <w:rPr>
                <w:rFonts w:hint="default" w:ascii="Times New Roman" w:hAnsi="Times New Roman" w:cs="Times New Roman"/>
                <w:bCs/>
                <w:color w:val="auto"/>
                <w:sz w:val="24"/>
                <w:highlight w:val="none"/>
              </w:rPr>
              <w:t>监测报警装置</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本项目油罐安装紧急切断设备、渗漏检测设备；同时在站内设置视频探头，全方面对站区进行监控，监控室设在站房控制室内。</w:t>
            </w:r>
          </w:p>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cs="Times New Roman"/>
                <w:b/>
                <w:bCs/>
                <w:color w:val="auto"/>
                <w:sz w:val="24"/>
                <w:highlight w:val="none"/>
                <w:u w:val="none"/>
                <w:lang w:bidi="ar"/>
              </w:rPr>
            </w:pPr>
            <w:r>
              <w:rPr>
                <w:rFonts w:hint="eastAsia" w:ascii="Times New Roman" w:hAnsi="Times New Roman" w:eastAsia="宋体" w:cs="Times New Roman"/>
                <w:b/>
                <w:bCs/>
                <w:color w:val="auto"/>
                <w:sz w:val="24"/>
                <w:highlight w:val="none"/>
                <w:u w:val="none"/>
                <w:lang w:val="en-US" w:eastAsia="zh-CN" w:bidi="ar"/>
              </w:rPr>
              <w:t>7、</w:t>
            </w:r>
            <w:r>
              <w:rPr>
                <w:rFonts w:hint="default" w:ascii="Times New Roman" w:hAnsi="Times New Roman" w:cs="Times New Roman"/>
                <w:b/>
                <w:bCs/>
                <w:color w:val="auto"/>
                <w:sz w:val="24"/>
                <w:highlight w:val="none"/>
                <w:u w:val="none"/>
                <w:lang w:bidi="ar"/>
              </w:rPr>
              <w:t>平面布置</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eastAsia="zh-CN"/>
              </w:rPr>
              <w:t>本项目位于</w:t>
            </w:r>
            <w:r>
              <w:rPr>
                <w:rFonts w:hint="eastAsia" w:ascii="Times New Roman" w:hAnsi="Times New Roman" w:cs="Times New Roman"/>
                <w:color w:val="auto"/>
                <w:highlight w:val="none"/>
                <w:u w:val="none"/>
                <w:lang w:eastAsia="zh-CN"/>
              </w:rPr>
              <w:t>湖南省株洲市石峰区云田镇云田村云峰大道南侧100米</w:t>
            </w:r>
            <w:r>
              <w:rPr>
                <w:rFonts w:hint="default" w:ascii="Times New Roman" w:hAnsi="Times New Roman" w:cs="Times New Roman"/>
                <w:color w:val="auto"/>
                <w:highlight w:val="none"/>
                <w:u w:val="none"/>
                <w:lang w:eastAsia="zh-CN"/>
              </w:rPr>
              <w:t>，整个站区大概呈矩形</w:t>
            </w:r>
            <w:r>
              <w:rPr>
                <w:rFonts w:hint="eastAsia" w:ascii="Times New Roman" w:hAnsi="Times New Roman" w:cs="Times New Roman"/>
                <w:color w:val="auto"/>
                <w:highlight w:val="none"/>
                <w:u w:val="none"/>
                <w:lang w:eastAsia="zh-CN"/>
              </w:rPr>
              <w:t>，北面</w:t>
            </w:r>
            <w:r>
              <w:rPr>
                <w:rFonts w:hint="default" w:ascii="Times New Roman" w:hAnsi="Times New Roman" w:cs="Times New Roman"/>
                <w:color w:val="auto"/>
                <w:highlight w:val="none"/>
                <w:u w:val="none"/>
                <w:lang w:eastAsia="zh-CN"/>
              </w:rPr>
              <w:t>正前方面向</w:t>
            </w:r>
            <w:r>
              <w:rPr>
                <w:rFonts w:hint="eastAsia" w:ascii="Times New Roman" w:hAnsi="Times New Roman" w:cs="Times New Roman"/>
                <w:color w:val="auto"/>
                <w:highlight w:val="none"/>
                <w:u w:val="none"/>
                <w:lang w:eastAsia="zh-CN"/>
              </w:rPr>
              <w:t>云峰大道</w:t>
            </w:r>
            <w:r>
              <w:rPr>
                <w:rFonts w:hint="default" w:ascii="Times New Roman" w:hAnsi="Times New Roman" w:cs="Times New Roman"/>
                <w:color w:val="auto"/>
                <w:highlight w:val="none"/>
                <w:u w:val="none"/>
                <w:lang w:eastAsia="zh-CN"/>
              </w:rPr>
              <w:t>敞开，整个项目主要由站房、加油区、油罐区、辅助用房、</w:t>
            </w:r>
            <w:r>
              <w:rPr>
                <w:rFonts w:hint="eastAsia" w:ascii="Times New Roman" w:hAnsi="Times New Roman" w:cs="Times New Roman"/>
                <w:color w:val="auto"/>
                <w:highlight w:val="none"/>
                <w:u w:val="none"/>
                <w:lang w:eastAsia="zh-CN"/>
              </w:rPr>
              <w:t>洗车区、</w:t>
            </w:r>
            <w:r>
              <w:rPr>
                <w:rFonts w:hint="default" w:ascii="Times New Roman" w:hAnsi="Times New Roman" w:cs="Times New Roman"/>
                <w:color w:val="auto"/>
                <w:highlight w:val="none"/>
                <w:u w:val="none"/>
                <w:lang w:eastAsia="zh-CN"/>
              </w:rPr>
              <w:t>停车区组成。站房位于站区</w:t>
            </w:r>
            <w:r>
              <w:rPr>
                <w:rFonts w:hint="eastAsia" w:ascii="Times New Roman" w:hAnsi="Times New Roman" w:cs="Times New Roman"/>
                <w:color w:val="auto"/>
                <w:highlight w:val="none"/>
                <w:u w:val="none"/>
                <w:lang w:eastAsia="zh-CN"/>
              </w:rPr>
              <w:t>南部</w:t>
            </w:r>
            <w:r>
              <w:rPr>
                <w:rFonts w:hint="default" w:ascii="Times New Roman" w:hAnsi="Times New Roman" w:cs="Times New Roman"/>
                <w:color w:val="auto"/>
                <w:highlight w:val="none"/>
                <w:u w:val="none"/>
                <w:lang w:eastAsia="zh-CN"/>
              </w:rPr>
              <w:t>；加油区、油罐区位于站区中部，辅助用房位于站区</w:t>
            </w:r>
            <w:r>
              <w:rPr>
                <w:rFonts w:hint="eastAsia" w:ascii="Times New Roman" w:hAnsi="Times New Roman" w:cs="Times New Roman"/>
                <w:color w:val="auto"/>
                <w:highlight w:val="none"/>
                <w:u w:val="none"/>
                <w:lang w:eastAsia="zh-CN"/>
              </w:rPr>
              <w:t>东南</w:t>
            </w:r>
            <w:r>
              <w:rPr>
                <w:rFonts w:hint="default" w:ascii="Times New Roman" w:hAnsi="Times New Roman" w:cs="Times New Roman"/>
                <w:color w:val="auto"/>
                <w:highlight w:val="none"/>
                <w:u w:val="none"/>
                <w:lang w:eastAsia="zh-CN"/>
              </w:rPr>
              <w:t>侧，</w:t>
            </w:r>
            <w:r>
              <w:rPr>
                <w:rFonts w:hint="eastAsia" w:ascii="Times New Roman" w:hAnsi="Times New Roman" w:cs="Times New Roman"/>
                <w:color w:val="auto"/>
                <w:highlight w:val="none"/>
                <w:u w:val="none"/>
                <w:lang w:eastAsia="zh-CN"/>
              </w:rPr>
              <w:t>洗车区位于站区出口，停车</w:t>
            </w:r>
            <w:r>
              <w:rPr>
                <w:rFonts w:hint="default" w:ascii="Times New Roman" w:hAnsi="Times New Roman" w:cs="Times New Roman"/>
                <w:color w:val="auto"/>
                <w:highlight w:val="none"/>
                <w:u w:val="none"/>
                <w:lang w:eastAsia="zh-CN"/>
              </w:rPr>
              <w:t>区位于站区</w:t>
            </w:r>
            <w:r>
              <w:rPr>
                <w:rFonts w:hint="eastAsia" w:ascii="Times New Roman" w:hAnsi="Times New Roman" w:cs="Times New Roman"/>
                <w:color w:val="auto"/>
                <w:highlight w:val="none"/>
                <w:u w:val="none"/>
                <w:lang w:eastAsia="zh-CN"/>
              </w:rPr>
              <w:t>东</w:t>
            </w:r>
            <w:r>
              <w:rPr>
                <w:rFonts w:hint="default" w:ascii="Times New Roman" w:hAnsi="Times New Roman" w:cs="Times New Roman"/>
                <w:color w:val="auto"/>
                <w:highlight w:val="none"/>
                <w:u w:val="none"/>
                <w:lang w:eastAsia="zh-CN"/>
              </w:rPr>
              <w:t>侧。</w:t>
            </w:r>
            <w:r>
              <w:rPr>
                <w:rFonts w:hint="default" w:ascii="Times New Roman" w:hAnsi="Times New Roman" w:cs="Times New Roman"/>
                <w:color w:val="auto"/>
                <w:highlight w:val="none"/>
                <w:u w:val="none"/>
                <w:lang w:val="en-US" w:eastAsia="zh-CN"/>
              </w:rPr>
              <w:t xml:space="preserve">  </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cs="Times New Roman"/>
                <w:color w:val="auto"/>
                <w:highlight w:val="none"/>
                <w:u w:val="none"/>
                <w:lang w:eastAsia="zh-CN"/>
              </w:rPr>
            </w:pPr>
            <w:r>
              <w:rPr>
                <w:rFonts w:hint="eastAsia" w:ascii="Times New Roman" w:hAnsi="Times New Roman" w:cs="Times New Roman"/>
                <w:color w:val="auto"/>
                <w:highlight w:val="none"/>
                <w:u w:val="none"/>
                <w:lang w:eastAsia="zh-CN"/>
              </w:rPr>
              <w:t>项目</w:t>
            </w:r>
            <w:r>
              <w:rPr>
                <w:rFonts w:hint="default" w:ascii="Times New Roman" w:hAnsi="Times New Roman" w:cs="Times New Roman"/>
                <w:color w:val="auto"/>
                <w:highlight w:val="none"/>
                <w:u w:val="none"/>
                <w:lang w:eastAsia="zh-CN"/>
              </w:rPr>
              <w:t>总平面布置详见附图</w:t>
            </w:r>
            <w:r>
              <w:rPr>
                <w:rFonts w:hint="eastAsia" w:ascii="Times New Roman" w:hAnsi="Times New Roman" w:cs="Times New Roman"/>
                <w:color w:val="auto"/>
                <w:highlight w:val="none"/>
                <w:u w:val="none"/>
                <w:lang w:val="en-US" w:eastAsia="zh-CN"/>
              </w:rPr>
              <w:t>2</w:t>
            </w:r>
            <w:r>
              <w:rPr>
                <w:rFonts w:hint="default" w:ascii="Times New Roman" w:hAnsi="Times New Roman" w:cs="Times New Roman"/>
                <w:color w:val="auto"/>
                <w:highlight w:val="none"/>
                <w:u w:val="none"/>
                <w:lang w:eastAsia="zh-CN"/>
              </w:rPr>
              <w:t>。</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none"/>
                <w:lang w:val="en-US" w:eastAsia="zh-CN"/>
              </w:rPr>
              <w:t>项目入口、出口均设置在站区</w:t>
            </w:r>
            <w:r>
              <w:rPr>
                <w:rFonts w:hint="eastAsia" w:ascii="Times New Roman" w:hAnsi="Times New Roman" w:eastAsia="宋体" w:cs="Times New Roman"/>
                <w:color w:val="auto"/>
                <w:highlight w:val="none"/>
                <w:u w:val="none"/>
                <w:lang w:val="en-US" w:eastAsia="zh-CN"/>
              </w:rPr>
              <w:t>北</w:t>
            </w:r>
            <w:r>
              <w:rPr>
                <w:rFonts w:hint="default" w:ascii="Times New Roman" w:hAnsi="Times New Roman" w:eastAsia="宋体" w:cs="Times New Roman"/>
                <w:color w:val="auto"/>
                <w:highlight w:val="none"/>
                <w:u w:val="none"/>
                <w:lang w:val="en-US" w:eastAsia="zh-CN"/>
              </w:rPr>
              <w:t>侧，连接</w:t>
            </w:r>
            <w:r>
              <w:rPr>
                <w:rFonts w:hint="eastAsia" w:ascii="Times New Roman" w:hAnsi="Times New Roman" w:eastAsia="宋体" w:cs="Times New Roman"/>
                <w:color w:val="auto"/>
                <w:highlight w:val="none"/>
                <w:u w:val="none"/>
                <w:lang w:val="en-US" w:eastAsia="zh-CN"/>
              </w:rPr>
              <w:t>云峰</w:t>
            </w:r>
            <w:r>
              <w:rPr>
                <w:rFonts w:hint="default" w:ascii="Times New Roman" w:hAnsi="Times New Roman" w:eastAsia="宋体" w:cs="Times New Roman"/>
                <w:color w:val="auto"/>
                <w:highlight w:val="none"/>
                <w:u w:val="none"/>
                <w:lang w:val="en-US" w:eastAsia="zh-CN"/>
              </w:rPr>
              <w:t>大道，保证了交通的畅通性。站区内布置可保证各项工作顺利进行，衔接流畅，并有利于减少废气、噪声等污染对周围环境的影响；项目平面布置符合《汽车加油加气加氢站技术标准》（GB50156 -2021）中</w:t>
            </w:r>
            <w:r>
              <w:rPr>
                <w:rFonts w:hint="eastAsia" w:ascii="Times New Roman" w:hAnsi="Times New Roman" w:eastAsia="宋体" w:cs="Times New Roman"/>
                <w:color w:val="auto"/>
                <w:highlight w:val="none"/>
                <w:u w:val="none"/>
                <w:lang w:val="en-US" w:eastAsia="zh-CN"/>
              </w:rPr>
              <w:t>“</w:t>
            </w:r>
            <w:r>
              <w:rPr>
                <w:rFonts w:hint="default" w:ascii="Times New Roman" w:hAnsi="Times New Roman" w:eastAsia="宋体" w:cs="Times New Roman"/>
                <w:color w:val="auto"/>
                <w:highlight w:val="none"/>
                <w:u w:val="none"/>
                <w:lang w:val="en-US" w:eastAsia="zh-CN"/>
              </w:rPr>
              <w:t>5 站内平面布置</w:t>
            </w:r>
            <w:r>
              <w:rPr>
                <w:rFonts w:hint="eastAsia" w:ascii="Times New Roman" w:hAnsi="Times New Roman" w:eastAsia="宋体" w:cs="Times New Roman"/>
                <w:color w:val="auto"/>
                <w:highlight w:val="none"/>
                <w:u w:val="none"/>
                <w:lang w:val="en-US" w:eastAsia="zh-CN"/>
              </w:rPr>
              <w:t>”</w:t>
            </w:r>
            <w:r>
              <w:rPr>
                <w:rFonts w:hint="default" w:ascii="Times New Roman" w:hAnsi="Times New Roman" w:eastAsia="宋体" w:cs="Times New Roman"/>
                <w:color w:val="auto"/>
                <w:highlight w:val="none"/>
                <w:u w:val="none"/>
                <w:lang w:val="en-US" w:eastAsia="zh-CN"/>
              </w:rPr>
              <w:t>要求；综上，项目平面布置基本合理。</w:t>
            </w:r>
          </w:p>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highlight w:val="none"/>
                <w:lang w:bidi="ar"/>
              </w:rPr>
            </w:pPr>
            <w:r>
              <w:rPr>
                <w:rFonts w:hint="eastAsia" w:ascii="Times New Roman" w:hAnsi="Times New Roman" w:eastAsia="宋体" w:cs="Times New Roman"/>
                <w:b/>
                <w:bCs/>
                <w:color w:val="auto"/>
                <w:sz w:val="24"/>
                <w:highlight w:val="none"/>
                <w:lang w:val="en-US" w:eastAsia="zh-CN" w:bidi="ar"/>
              </w:rPr>
              <w:t>8、</w:t>
            </w:r>
            <w:r>
              <w:rPr>
                <w:rFonts w:hint="default" w:ascii="Times New Roman" w:hAnsi="Times New Roman" w:eastAsia="宋体" w:cs="Times New Roman"/>
                <w:b/>
                <w:bCs/>
                <w:color w:val="auto"/>
                <w:sz w:val="24"/>
                <w:highlight w:val="none"/>
                <w:lang w:bidi="ar"/>
              </w:rPr>
              <w:t>劳动定员及生产班制</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bCs/>
                <w:color w:val="auto"/>
                <w:szCs w:val="21"/>
                <w:highlight w:val="none"/>
              </w:rPr>
            </w:pPr>
            <w:r>
              <w:rPr>
                <w:rFonts w:hint="default" w:ascii="Times New Roman" w:hAnsi="Times New Roman" w:eastAsia="宋体" w:cs="Times New Roman"/>
                <w:color w:val="auto"/>
                <w:sz w:val="24"/>
                <w:highlight w:val="none"/>
              </w:rPr>
              <w:t>站区</w:t>
            </w:r>
            <w:r>
              <w:rPr>
                <w:rFonts w:hint="default" w:ascii="Times New Roman" w:hAnsi="Times New Roman" w:eastAsia="宋体" w:cs="Times New Roman"/>
                <w:color w:val="auto"/>
                <w:sz w:val="24"/>
                <w:highlight w:val="none"/>
                <w:lang w:eastAsia="zh-CN"/>
              </w:rPr>
              <w:t>建成后劳动</w:t>
            </w:r>
            <w:r>
              <w:rPr>
                <w:rFonts w:hint="default" w:ascii="Times New Roman" w:hAnsi="Times New Roman" w:eastAsia="宋体" w:cs="Times New Roman"/>
                <w:color w:val="auto"/>
                <w:sz w:val="24"/>
                <w:highlight w:val="none"/>
              </w:rPr>
              <w:t>员工</w:t>
            </w:r>
            <w:r>
              <w:rPr>
                <w:rFonts w:hint="eastAsia"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人，</w:t>
            </w:r>
            <w:r>
              <w:rPr>
                <w:rFonts w:hint="default" w:ascii="Times New Roman" w:hAnsi="Times New Roman" w:eastAsia="宋体" w:cs="Times New Roman"/>
                <w:bCs/>
                <w:color w:val="auto"/>
                <w:sz w:val="24"/>
                <w:highlight w:val="none"/>
              </w:rPr>
              <w:t>全年工作365天，每</w:t>
            </w:r>
            <w:r>
              <w:rPr>
                <w:rFonts w:hint="default" w:ascii="Times New Roman" w:hAnsi="Times New Roman" w:eastAsia="宋体" w:cs="Times New Roman"/>
                <w:bCs/>
                <w:color w:val="auto"/>
                <w:sz w:val="24"/>
                <w:highlight w:val="none"/>
                <w:lang w:eastAsia="zh-CN"/>
              </w:rPr>
              <w:t>天</w:t>
            </w:r>
            <w:r>
              <w:rPr>
                <w:rFonts w:hint="default" w:ascii="Times New Roman" w:hAnsi="Times New Roman" w:eastAsia="宋体" w:cs="Times New Roman"/>
                <w:bCs/>
                <w:color w:val="auto"/>
                <w:sz w:val="24"/>
                <w:highlight w:val="none"/>
              </w:rPr>
              <w:t>工作24小时，</w:t>
            </w:r>
            <w:r>
              <w:rPr>
                <w:rFonts w:hint="default" w:ascii="Times New Roman" w:hAnsi="Times New Roman" w:eastAsia="宋体" w:cs="Times New Roman"/>
                <w:bCs/>
                <w:color w:val="auto"/>
                <w:sz w:val="24"/>
                <w:highlight w:val="none"/>
                <w:lang w:eastAsia="zh-CN"/>
              </w:rPr>
              <w:t>三班制，每班</w:t>
            </w:r>
            <w:r>
              <w:rPr>
                <w:rFonts w:hint="default" w:ascii="Times New Roman" w:hAnsi="Times New Roman" w:eastAsia="宋体" w:cs="Times New Roman"/>
                <w:bCs/>
                <w:color w:val="auto"/>
                <w:sz w:val="24"/>
                <w:highlight w:val="none"/>
                <w:lang w:val="en-US" w:eastAsia="zh-CN"/>
              </w:rPr>
              <w:t>8小时；</w:t>
            </w:r>
            <w:r>
              <w:rPr>
                <w:rFonts w:hint="default" w:ascii="Times New Roman" w:hAnsi="Times New Roman" w:eastAsia="宋体" w:cs="Times New Roman"/>
                <w:bCs/>
                <w:color w:val="auto"/>
                <w:sz w:val="24"/>
                <w:highlight w:val="none"/>
              </w:rPr>
              <w:t>站区不设食堂</w:t>
            </w:r>
            <w:r>
              <w:rPr>
                <w:rFonts w:hint="eastAsia"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宿舍</w:t>
            </w:r>
            <w:r>
              <w:rPr>
                <w:rFonts w:hint="default" w:ascii="Times New Roman" w:hAnsi="Times New Roman" w:eastAsia="宋体" w:cs="Times New Roman"/>
                <w:color w:val="auto"/>
                <w:sz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3" w:hRule="atLeast"/>
          <w:jc w:val="center"/>
        </w:trPr>
        <w:tc>
          <w:tcPr>
            <w:tcW w:w="396" w:type="pct"/>
            <w:noWrap w:val="0"/>
            <w:vAlign w:val="center"/>
          </w:tcPr>
          <w:p>
            <w:pPr>
              <w:pStyle w:val="24"/>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Cs w:val="24"/>
                <w:highlight w:val="none"/>
              </w:rPr>
              <w:t>工艺流程和产排污环节</w:t>
            </w:r>
          </w:p>
        </w:tc>
        <w:tc>
          <w:tcPr>
            <w:tcW w:w="4603" w:type="pct"/>
            <w:noWrap w:val="0"/>
            <w:vAlign w:val="top"/>
          </w:tcPr>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eastAsia="zh-CN"/>
              </w:rPr>
              <w:t>施工期工艺流程和产排污环节：</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本项目施工流程包括场地平整、土石方挖掘、基础工程、主体工程、设备安装和绿化工程等，施工期主要工艺过程及产污环节图2-2所示。</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施工期产生的污染物主要有施工扬尘、施工废水、施工噪声、施工固废以及土方开挖和土地平整造成的水土流失。</w:t>
            </w:r>
          </w:p>
          <w:p>
            <w:pPr>
              <w:pStyle w:val="2"/>
              <w:keepNext/>
              <w:keepLines/>
              <w:pageBreakBefore w:val="0"/>
              <w:widowControl/>
              <w:numPr>
                <w:ilvl w:val="0"/>
                <w:numId w:val="0"/>
              </w:numPr>
              <w:suppressLineNumbers w:val="0"/>
              <w:kinsoku/>
              <w:wordWrap/>
              <w:overflowPunct/>
              <w:topLinePunct w:val="0"/>
              <w:autoSpaceDE/>
              <w:autoSpaceDN/>
              <w:bidi w:val="0"/>
              <w:adjustRightInd/>
              <w:snapToGrid/>
              <w:ind w:lef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4719955" cy="2283460"/>
                  <wp:effectExtent l="0" t="0" r="4445" b="2540"/>
                  <wp:docPr id="2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5"/>
                          <pic:cNvPicPr>
                            <a:picLocks noChangeAspect="1"/>
                          </pic:cNvPicPr>
                        </pic:nvPicPr>
                        <pic:blipFill>
                          <a:blip r:embed="rId7"/>
                          <a:stretch>
                            <a:fillRect/>
                          </a:stretch>
                        </pic:blipFill>
                        <pic:spPr>
                          <a:xfrm>
                            <a:off x="0" y="0"/>
                            <a:ext cx="4719955" cy="2283460"/>
                          </a:xfrm>
                          <a:prstGeom prst="rect">
                            <a:avLst/>
                          </a:prstGeom>
                          <a:noFill/>
                          <a:ln>
                            <a:noFill/>
                          </a:ln>
                        </pic:spPr>
                      </pic:pic>
                    </a:graphicData>
                  </a:graphic>
                </wp:inline>
              </w:drawing>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图2-</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eastAsia="zh-CN"/>
              </w:rPr>
              <w:t>施工</w:t>
            </w:r>
            <w:r>
              <w:rPr>
                <w:rFonts w:hint="default" w:ascii="Times New Roman" w:hAnsi="Times New Roman" w:eastAsia="宋体" w:cs="Times New Roman"/>
                <w:b/>
                <w:bCs/>
                <w:color w:val="auto"/>
                <w:sz w:val="21"/>
                <w:szCs w:val="21"/>
                <w:highlight w:val="none"/>
              </w:rPr>
              <w:t>期工艺流程及产污节点图</w:t>
            </w:r>
          </w:p>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eastAsia="zh-CN"/>
              </w:rPr>
              <w:t>运营期工艺流程和产排污环节：</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本项目采用</w:t>
            </w:r>
            <w:r>
              <w:rPr>
                <w:rFonts w:hint="eastAsia" w:cs="Times New Roman"/>
                <w:color w:val="auto"/>
                <w:sz w:val="24"/>
                <w:szCs w:val="24"/>
                <w:highlight w:val="none"/>
                <w:u w:val="none"/>
                <w:lang w:eastAsia="zh-CN"/>
              </w:rPr>
              <w:t>三</w:t>
            </w:r>
            <w:r>
              <w:rPr>
                <w:rFonts w:hint="default" w:ascii="Times New Roman" w:hAnsi="Times New Roman" w:eastAsia="宋体" w:cs="Times New Roman"/>
                <w:color w:val="auto"/>
                <w:sz w:val="24"/>
                <w:szCs w:val="24"/>
                <w:highlight w:val="none"/>
                <w:u w:val="none"/>
                <w:lang w:eastAsia="zh-CN"/>
              </w:rPr>
              <w:t>级油气回收系统，</w:t>
            </w:r>
            <w:r>
              <w:rPr>
                <w:rFonts w:hint="default" w:ascii="Times New Roman" w:hAnsi="Times New Roman" w:eastAsia="宋体" w:cs="Times New Roman"/>
                <w:color w:val="auto"/>
                <w:sz w:val="24"/>
                <w:szCs w:val="24"/>
                <w:highlight w:val="none"/>
              </w:rPr>
              <w:t>运营期工艺流程图见图2-</w:t>
            </w:r>
            <w:r>
              <w:rPr>
                <w:rFonts w:hint="default" w:ascii="Times New Roman" w:hAnsi="Times New Roman" w:eastAsia="宋体" w:cs="Times New Roman"/>
                <w:color w:val="auto"/>
                <w:sz w:val="24"/>
                <w:szCs w:val="24"/>
                <w:highlight w:val="none"/>
                <w:lang w:val="en-US" w:eastAsia="zh-CN"/>
              </w:rPr>
              <w:t>3~图2-4</w:t>
            </w:r>
            <w:r>
              <w:rPr>
                <w:rFonts w:hint="default" w:ascii="Times New Roman" w:hAnsi="Times New Roman" w:eastAsia="宋体" w:cs="Times New Roman"/>
                <w:color w:val="auto"/>
                <w:sz w:val="24"/>
                <w:szCs w:val="24"/>
                <w:highlight w:val="none"/>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1"/>
                <w:szCs w:val="21"/>
                <w:highlight w:val="none"/>
                <w:u w:val="none"/>
              </w:rPr>
            </w:pPr>
            <w:r>
              <w:rPr>
                <w:rFonts w:hint="eastAsia" w:ascii="宋体" w:hAnsi="宋体"/>
                <w:color w:val="auto"/>
                <w:szCs w:val="24"/>
              </w:rPr>
              <w:object>
                <v:shape id="_x0000_i1025" o:spt="75" type="#_x0000_t75" style="height:189.45pt;width:382.4pt;" o:ole="t" filled="f" o:preferrelative="t" stroked="f" coordsize="21600,21600">
                  <v:path/>
                  <v:fill on="f" focussize="0,0"/>
                  <v:stroke on="f"/>
                  <v:imagedata r:id="rId9" o:title=""/>
                  <o:lock v:ext="edit" aspectratio="f"/>
                  <w10:wrap type="none"/>
                  <w10:anchorlock/>
                </v:shape>
                <o:OLEObject Type="Embed" ProgID="Visio.Drawing.11" ShapeID="_x0000_i1025" DrawAspect="Content" ObjectID="_1468075725" r:id="rId8">
                  <o:LockedField>false</o:LockedField>
                </o:OLEObject>
              </w:objec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图2-</w:t>
            </w:r>
            <w:r>
              <w:rPr>
                <w:rFonts w:hint="default" w:ascii="Times New Roman" w:hAnsi="Times New Roman" w:eastAsia="宋体" w:cs="Times New Roman"/>
                <w:b/>
                <w:bCs/>
                <w:color w:val="auto"/>
                <w:sz w:val="21"/>
                <w:szCs w:val="21"/>
                <w:highlight w:val="none"/>
                <w:u w:val="none"/>
                <w:lang w:val="en-US" w:eastAsia="zh-CN"/>
              </w:rPr>
              <w:t>3</w:t>
            </w:r>
            <w:r>
              <w:rPr>
                <w:rFonts w:hint="default" w:ascii="Times New Roman" w:hAnsi="Times New Roman" w:eastAsia="宋体" w:cs="Times New Roman"/>
                <w:b/>
                <w:bCs/>
                <w:color w:val="auto"/>
                <w:sz w:val="21"/>
                <w:szCs w:val="21"/>
                <w:highlight w:val="none"/>
                <w:u w:val="none"/>
              </w:rPr>
              <w:t xml:space="preserve">  运营期</w:t>
            </w:r>
            <w:r>
              <w:rPr>
                <w:rFonts w:hint="default" w:ascii="Times New Roman" w:hAnsi="Times New Roman" w:eastAsia="宋体" w:cs="Times New Roman"/>
                <w:b/>
                <w:bCs/>
                <w:color w:val="auto"/>
                <w:sz w:val="21"/>
                <w:szCs w:val="21"/>
                <w:highlight w:val="none"/>
                <w:u w:val="none"/>
                <w:lang w:eastAsia="zh-CN"/>
              </w:rPr>
              <w:t>汽油</w:t>
            </w:r>
            <w:r>
              <w:rPr>
                <w:rFonts w:hint="default" w:ascii="Times New Roman" w:hAnsi="Times New Roman" w:eastAsia="宋体" w:cs="Times New Roman"/>
                <w:b/>
                <w:bCs/>
                <w:color w:val="auto"/>
                <w:sz w:val="21"/>
                <w:szCs w:val="21"/>
                <w:highlight w:val="none"/>
                <w:u w:val="none"/>
              </w:rPr>
              <w:t>工艺流程及产污节点图</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4"/>
                <w:highlight w:val="none"/>
                <w:u w:val="single"/>
                <w:lang w:eastAsia="zh-CN"/>
              </w:rPr>
            </w:pPr>
            <w:r>
              <w:rPr>
                <w:rFonts w:hint="default" w:ascii="Times New Roman" w:hAnsi="Times New Roman" w:eastAsia="宋体" w:cs="Times New Roman"/>
                <w:b/>
                <w:bCs/>
                <w:color w:val="auto"/>
                <w:sz w:val="24"/>
                <w:szCs w:val="24"/>
                <w:highlight w:val="none"/>
                <w:u w:val="none"/>
                <w:lang w:eastAsia="zh-CN"/>
              </w:rPr>
              <w:drawing>
                <wp:inline distT="0" distB="0" distL="114300" distR="114300">
                  <wp:extent cx="4599940" cy="1393190"/>
                  <wp:effectExtent l="0" t="0" r="10160" b="16510"/>
                  <wp:docPr id="54" name="图片 103" descr="柴油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3" descr="柴油流程"/>
                          <pic:cNvPicPr>
                            <a:picLocks noChangeAspect="1"/>
                          </pic:cNvPicPr>
                        </pic:nvPicPr>
                        <pic:blipFill>
                          <a:blip r:embed="rId10"/>
                          <a:srcRect l="12975" t="33293"/>
                          <a:stretch>
                            <a:fillRect/>
                          </a:stretch>
                        </pic:blipFill>
                        <pic:spPr>
                          <a:xfrm>
                            <a:off x="0" y="0"/>
                            <a:ext cx="4599940" cy="1393190"/>
                          </a:xfrm>
                          <a:prstGeom prst="rect">
                            <a:avLst/>
                          </a:prstGeom>
                          <a:noFill/>
                          <a:ln>
                            <a:noFill/>
                          </a:ln>
                        </pic:spPr>
                      </pic:pic>
                    </a:graphicData>
                  </a:graphic>
                </wp:inline>
              </w:drawing>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4"/>
                <w:highlight w:val="none"/>
                <w:u w:val="none"/>
              </w:rPr>
            </w:pPr>
            <w:r>
              <w:rPr>
                <w:rFonts w:hint="default" w:ascii="Times New Roman" w:hAnsi="Times New Roman" w:eastAsia="宋体" w:cs="Times New Roman"/>
                <w:b/>
                <w:bCs/>
                <w:color w:val="auto"/>
                <w:sz w:val="21"/>
                <w:szCs w:val="21"/>
                <w:highlight w:val="none"/>
                <w:u w:val="none"/>
              </w:rPr>
              <w:t>图2-</w:t>
            </w:r>
            <w:r>
              <w:rPr>
                <w:rFonts w:hint="default" w:ascii="Times New Roman" w:hAnsi="Times New Roman" w:eastAsia="宋体" w:cs="Times New Roman"/>
                <w:b/>
                <w:bCs/>
                <w:color w:val="auto"/>
                <w:sz w:val="21"/>
                <w:szCs w:val="21"/>
                <w:highlight w:val="none"/>
                <w:u w:val="none"/>
                <w:lang w:val="en-US" w:eastAsia="zh-CN"/>
              </w:rPr>
              <w:t>4</w:t>
            </w:r>
            <w:r>
              <w:rPr>
                <w:rFonts w:hint="default" w:ascii="Times New Roman" w:hAnsi="Times New Roman" w:eastAsia="宋体" w:cs="Times New Roman"/>
                <w:b/>
                <w:bCs/>
                <w:color w:val="auto"/>
                <w:sz w:val="21"/>
                <w:szCs w:val="21"/>
                <w:highlight w:val="none"/>
                <w:u w:val="none"/>
              </w:rPr>
              <w:t xml:space="preserve">  运营期</w:t>
            </w:r>
            <w:r>
              <w:rPr>
                <w:rFonts w:hint="default" w:ascii="Times New Roman" w:hAnsi="Times New Roman" w:eastAsia="宋体" w:cs="Times New Roman"/>
                <w:b/>
                <w:bCs/>
                <w:color w:val="auto"/>
                <w:sz w:val="21"/>
                <w:szCs w:val="21"/>
                <w:highlight w:val="none"/>
                <w:u w:val="none"/>
                <w:lang w:eastAsia="zh-CN"/>
              </w:rPr>
              <w:t>柴油</w:t>
            </w:r>
            <w:r>
              <w:rPr>
                <w:rFonts w:hint="default" w:ascii="Times New Roman" w:hAnsi="Times New Roman" w:eastAsia="宋体" w:cs="Times New Roman"/>
                <w:b/>
                <w:bCs/>
                <w:color w:val="auto"/>
                <w:sz w:val="21"/>
                <w:szCs w:val="21"/>
                <w:highlight w:val="none"/>
                <w:u w:val="none"/>
              </w:rPr>
              <w:t>工艺流程及产污节点图</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sz w:val="24"/>
                <w:szCs w:val="24"/>
                <w:highlight w:val="none"/>
                <w:u w:val="none"/>
              </w:rPr>
            </w:pPr>
            <w:r>
              <w:rPr>
                <w:rFonts w:hint="default" w:ascii="Times New Roman" w:hAnsi="Times New Roman" w:eastAsia="宋体" w:cs="Times New Roman"/>
                <w:b/>
                <w:bCs/>
                <w:color w:val="auto"/>
                <w:sz w:val="24"/>
                <w:szCs w:val="24"/>
                <w:highlight w:val="none"/>
                <w:u w:val="none"/>
              </w:rPr>
              <w:t>工艺流程简述：</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本项目采用的是自吸泵型加油工艺：成品油罐车将来油先卸到储油罐中，再将自吸泵安装在加油机内，将油罐内的油品送至加油机给车辆加油，每一个加油机的泵有独立的</w:t>
            </w:r>
            <w:r>
              <w:rPr>
                <w:rFonts w:hint="default" w:ascii="Times New Roman" w:hAnsi="Times New Roman" w:eastAsia="宋体" w:cs="Times New Roman"/>
                <w:color w:val="auto"/>
                <w:sz w:val="24"/>
                <w:szCs w:val="24"/>
                <w:highlight w:val="none"/>
                <w:u w:val="none"/>
                <w:lang w:val="en-US" w:eastAsia="zh-CN"/>
              </w:rPr>
              <w:fldChar w:fldCharType="begin"/>
            </w:r>
            <w:r>
              <w:rPr>
                <w:rFonts w:hint="default" w:ascii="Times New Roman" w:hAnsi="Times New Roman" w:eastAsia="宋体" w:cs="Times New Roman"/>
                <w:color w:val="auto"/>
                <w:sz w:val="24"/>
                <w:szCs w:val="24"/>
                <w:highlight w:val="none"/>
                <w:u w:val="none"/>
                <w:lang w:val="en-US" w:eastAsia="zh-CN"/>
              </w:rPr>
              <w:instrText xml:space="preserve"> HYPERLINK "https://www.baidu.com/s?wd=%E8%BE%93%E6%B2%B9%E7%AE%A1%E9%81%93&amp;tn=44039180_cpr&amp;fenlei=mv6quAkxTZn0IZRqIHckPjm4nH00T1d9nhfYnWfYPW6LmHnkuj-b0ZwV5Hcvrjm3rH6sPfKWUMw85HfYnjn4nH6sgvPsT6KdThsqpZwYTjCEQLGCpyw9Uz4Bmy-bIi4WUvYETgN-TLwGUv3EPHcznjb1rjRznHnvrH0dPjfd" \t "https://zhidao.baidu.com/question/_blank" </w:instrText>
            </w:r>
            <w:r>
              <w:rPr>
                <w:rFonts w:hint="default" w:ascii="Times New Roman" w:hAnsi="Times New Roman" w:eastAsia="宋体" w:cs="Times New Roman"/>
                <w:color w:val="auto"/>
                <w:sz w:val="24"/>
                <w:szCs w:val="24"/>
                <w:highlight w:val="none"/>
                <w:u w:val="none"/>
                <w:lang w:val="en-US" w:eastAsia="zh-CN"/>
              </w:rPr>
              <w:fldChar w:fldCharType="separate"/>
            </w:r>
            <w:r>
              <w:rPr>
                <w:rFonts w:hint="default" w:ascii="Times New Roman" w:hAnsi="Times New Roman" w:eastAsia="宋体" w:cs="Times New Roman"/>
                <w:color w:val="auto"/>
                <w:sz w:val="24"/>
                <w:szCs w:val="24"/>
                <w:highlight w:val="none"/>
                <w:u w:val="none"/>
                <w:lang w:val="en-US" w:eastAsia="zh-CN"/>
              </w:rPr>
              <w:t>输油管道</w:t>
            </w:r>
            <w:r>
              <w:rPr>
                <w:rFonts w:hint="default" w:ascii="Times New Roman" w:hAnsi="Times New Roman" w:eastAsia="宋体" w:cs="Times New Roman"/>
                <w:color w:val="auto"/>
                <w:sz w:val="24"/>
                <w:szCs w:val="24"/>
                <w:highlight w:val="none"/>
                <w:u w:val="none"/>
                <w:lang w:val="en-US" w:eastAsia="zh-CN"/>
              </w:rPr>
              <w:fldChar w:fldCharType="end"/>
            </w:r>
            <w:r>
              <w:rPr>
                <w:rFonts w:hint="default" w:ascii="Times New Roman" w:hAnsi="Times New Roman" w:eastAsia="宋体" w:cs="Times New Roman"/>
                <w:color w:val="auto"/>
                <w:sz w:val="24"/>
                <w:szCs w:val="24"/>
                <w:highlight w:val="none"/>
                <w:u w:val="none"/>
                <w:lang w:val="en-US" w:eastAsia="zh-CN"/>
              </w:rPr>
              <w:t>通向油罐，负压输送系统。柴油的卸油和加油过程与汽油基本相同，但柴油无需油气回收系统。</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（1）</w:t>
            </w:r>
            <w:r>
              <w:rPr>
                <w:rFonts w:hint="default" w:ascii="Times New Roman" w:hAnsi="Times New Roman" w:eastAsia="宋体" w:cs="Times New Roman"/>
                <w:color w:val="auto"/>
                <w:sz w:val="24"/>
                <w:szCs w:val="24"/>
                <w:highlight w:val="none"/>
                <w:u w:val="none"/>
                <w:lang w:val="en-US" w:eastAsia="zh-CN"/>
              </w:rPr>
              <w:t>卸油：本项目采用密闭卸油方式卸油。油罐车卸油接口、蒸汽回收管口与地下储油罐油气回收管口均通过快速接头软管相连接，油罐车与埋地油罐便形成了封闭卸油空间。工作人员打开卸油阀后油品因位差便自流进入相应的埋地储油罐，同体积的油气因正压被压回油罐车。回收至油罐车内的油气由槽车带回油库。</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（2）</w:t>
            </w:r>
            <w:r>
              <w:rPr>
                <w:rFonts w:hint="default" w:ascii="Times New Roman" w:hAnsi="Times New Roman" w:eastAsia="宋体" w:cs="Times New Roman"/>
                <w:color w:val="auto"/>
                <w:sz w:val="24"/>
                <w:szCs w:val="24"/>
                <w:highlight w:val="none"/>
                <w:u w:val="none"/>
                <w:lang w:val="en-US" w:eastAsia="zh-CN"/>
              </w:rPr>
              <w:t>储油：本项目设置4座卧式双层钢储罐，分别储存0#柴油、92#汽油、95#汽油</w:t>
            </w:r>
            <w:r>
              <w:rPr>
                <w:rFonts w:hint="eastAsia" w:ascii="Times New Roman" w:hAnsi="Times New Roman" w:eastAsia="宋体"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9</w:t>
            </w:r>
            <w:r>
              <w:rPr>
                <w:rFonts w:hint="eastAsia" w:ascii="Times New Roman" w:hAnsi="Times New Roman" w:eastAsia="宋体" w:cs="Times New Roman"/>
                <w:color w:val="auto"/>
                <w:sz w:val="24"/>
                <w:szCs w:val="24"/>
                <w:highlight w:val="none"/>
                <w:u w:val="none"/>
                <w:lang w:val="en-US" w:eastAsia="zh-CN"/>
              </w:rPr>
              <w:t>8</w:t>
            </w:r>
            <w:r>
              <w:rPr>
                <w:rFonts w:hint="default" w:ascii="Times New Roman" w:hAnsi="Times New Roman" w:eastAsia="宋体" w:cs="Times New Roman"/>
                <w:color w:val="auto"/>
                <w:sz w:val="24"/>
                <w:szCs w:val="24"/>
                <w:highlight w:val="none"/>
                <w:u w:val="none"/>
                <w:lang w:val="en-US" w:eastAsia="zh-CN"/>
              </w:rPr>
              <w:t>#汽油，每座油罐均有HAN（阻隔防爆技术）、液位计，用于预防油罐爆炸事故和溢油事故，安装紧急切断设备、渗漏检测设备等。</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（3）</w:t>
            </w:r>
            <w:r>
              <w:rPr>
                <w:rFonts w:hint="default" w:ascii="Times New Roman" w:hAnsi="Times New Roman" w:eastAsia="宋体" w:cs="Times New Roman"/>
                <w:color w:val="auto"/>
                <w:sz w:val="24"/>
                <w:szCs w:val="24"/>
                <w:highlight w:val="none"/>
                <w:u w:val="none"/>
                <w:lang w:val="en-US" w:eastAsia="zh-CN"/>
              </w:rPr>
              <w:t>加油：将储罐内油品加入车辆。加油过程中产生的油气采用真空辅助方式密闭收集；加油软管配备拉断截止阀防止溢油滴油。</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（4）</w:t>
            </w:r>
            <w:r>
              <w:rPr>
                <w:rFonts w:hint="default" w:ascii="Times New Roman" w:hAnsi="Times New Roman" w:eastAsia="宋体" w:cs="Times New Roman"/>
                <w:color w:val="auto"/>
                <w:sz w:val="24"/>
                <w:szCs w:val="24"/>
                <w:highlight w:val="none"/>
                <w:u w:val="none"/>
                <w:lang w:val="en-US" w:eastAsia="zh-CN"/>
              </w:rPr>
              <w:t>油气回收装置：加油站油气回收系统分为</w:t>
            </w:r>
            <w:r>
              <w:rPr>
                <w:rFonts w:hint="eastAsia" w:ascii="Times New Roman" w:hAnsi="Times New Roman" w:cs="Times New Roman"/>
                <w:color w:val="auto"/>
                <w:sz w:val="24"/>
                <w:szCs w:val="24"/>
                <w:highlight w:val="none"/>
                <w:u w:val="none"/>
                <w:lang w:val="en-US" w:eastAsia="zh-CN"/>
              </w:rPr>
              <w:t>三</w:t>
            </w:r>
            <w:r>
              <w:rPr>
                <w:rFonts w:hint="default" w:ascii="Times New Roman" w:hAnsi="Times New Roman" w:eastAsia="宋体" w:cs="Times New Roman"/>
                <w:color w:val="auto"/>
                <w:sz w:val="24"/>
                <w:szCs w:val="24"/>
                <w:highlight w:val="none"/>
                <w:u w:val="none"/>
                <w:lang w:val="en-US" w:eastAsia="zh-CN"/>
              </w:rPr>
              <w:t>个阶段：一次油气回收（卸油油气回收）</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二次油气回收（加油油气回收）</w:t>
            </w:r>
            <w:r>
              <w:rPr>
                <w:rFonts w:hint="eastAsia" w:ascii="Times New Roman" w:hAnsi="Times New Roman" w:cs="Times New Roman"/>
                <w:color w:val="auto"/>
                <w:sz w:val="24"/>
                <w:szCs w:val="24"/>
                <w:highlight w:val="none"/>
                <w:u w:val="none"/>
                <w:lang w:val="en-US" w:eastAsia="zh-CN"/>
              </w:rPr>
              <w:t>、三次油气回收（储油油气回收）</w:t>
            </w:r>
            <w:r>
              <w:rPr>
                <w:rFonts w:hint="default" w:ascii="Times New Roman" w:hAnsi="Times New Roman" w:eastAsia="宋体" w:cs="Times New Roman"/>
                <w:color w:val="auto"/>
                <w:sz w:val="24"/>
                <w:szCs w:val="24"/>
                <w:highlight w:val="none"/>
                <w:u w:val="none"/>
                <w:lang w:val="en-US" w:eastAsia="zh-CN"/>
              </w:rPr>
              <w:t>。</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①</w:t>
            </w:r>
            <w:r>
              <w:rPr>
                <w:rFonts w:hint="default" w:ascii="Times New Roman" w:hAnsi="Times New Roman" w:eastAsia="宋体" w:cs="Times New Roman"/>
                <w:color w:val="auto"/>
                <w:sz w:val="24"/>
                <w:szCs w:val="24"/>
                <w:highlight w:val="none"/>
                <w:u w:val="none"/>
                <w:lang w:val="en-US" w:eastAsia="zh-CN"/>
              </w:rPr>
              <w:t>一次油气回收：通过卸油管、回气管、相应的快速接头、阀门等将油罐车和加油站储油罐形成相对密闭的系统，油罐车向加油站储油罐卸油过程中，与卸出的油等体积的油气被置换到油罐车内，此阶段即一次油气回收。</w:t>
            </w:r>
          </w:p>
          <w:p>
            <w:pPr>
              <w:pStyle w:val="28"/>
              <w:keepNext/>
              <w:keepLines/>
              <w:pageBreakBefore w:val="0"/>
              <w:widowControl/>
              <w:suppressLineNumbers w:val="0"/>
              <w:kinsoku/>
              <w:wordWrap/>
              <w:overflowPunct/>
              <w:topLinePunct w:val="0"/>
              <w:autoSpaceDE/>
              <w:autoSpaceDN/>
              <w:bidi w:val="0"/>
              <w:adjustRightInd/>
              <w:snapToGrid/>
              <w:spacing w:before="0" w:beforeAutospacing="0" w:after="0" w:afterAutospacing="0"/>
              <w:ind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drawing>
                <wp:inline distT="0" distB="0" distL="114300" distR="114300">
                  <wp:extent cx="5292725" cy="2230120"/>
                  <wp:effectExtent l="0" t="0" r="3175" b="17780"/>
                  <wp:docPr id="55"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4"/>
                          <pic:cNvPicPr>
                            <a:picLocks noChangeAspect="1"/>
                          </pic:cNvPicPr>
                        </pic:nvPicPr>
                        <pic:blipFill>
                          <a:blip r:embed="rId11"/>
                          <a:stretch>
                            <a:fillRect/>
                          </a:stretch>
                        </pic:blipFill>
                        <pic:spPr>
                          <a:xfrm>
                            <a:off x="0" y="0"/>
                            <a:ext cx="5292725" cy="2230120"/>
                          </a:xfrm>
                          <a:prstGeom prst="rect">
                            <a:avLst/>
                          </a:prstGeom>
                          <a:noFill/>
                          <a:ln>
                            <a:noFill/>
                          </a:ln>
                        </pic:spPr>
                      </pic:pic>
                    </a:graphicData>
                  </a:graphic>
                </wp:inline>
              </w:drawing>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1"/>
                <w:szCs w:val="21"/>
                <w:highlight w:val="none"/>
              </w:rPr>
              <w:t>图2-</w:t>
            </w:r>
            <w:r>
              <w:rPr>
                <w:rFonts w:hint="default" w:ascii="Times New Roman" w:hAnsi="Times New Roman" w:eastAsia="宋体"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eastAsia="zh-CN"/>
              </w:rPr>
              <w:t>一次油气回收系统示意图</w:t>
            </w:r>
          </w:p>
          <w:p>
            <w:pPr>
              <w:pStyle w:val="43"/>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②</w:t>
            </w:r>
            <w:r>
              <w:rPr>
                <w:rFonts w:hint="default" w:ascii="Times New Roman" w:hAnsi="Times New Roman" w:eastAsia="宋体" w:cs="Times New Roman"/>
                <w:color w:val="auto"/>
                <w:sz w:val="24"/>
                <w:szCs w:val="24"/>
                <w:highlight w:val="none"/>
                <w:u w:val="none"/>
                <w:lang w:val="en-US" w:eastAsia="zh-CN"/>
              </w:rPr>
              <w:t>二次油气回收：加油机给汽车加油时，汽车油箱内的油气和加油过程中高速流动的汽油挥发的油气，通过油气回收真空泵做动力，被油气回收枪收集后经气路返回到地下储油罐内，称为二次油气回收。</w:t>
            </w:r>
          </w:p>
          <w:p>
            <w:pPr>
              <w:pStyle w:val="28"/>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Chars="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drawing>
                <wp:inline distT="0" distB="0" distL="114300" distR="114300">
                  <wp:extent cx="4986655" cy="2693035"/>
                  <wp:effectExtent l="0" t="0" r="4445" b="12065"/>
                  <wp:docPr id="56"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5"/>
                          <pic:cNvPicPr>
                            <a:picLocks noChangeAspect="1"/>
                          </pic:cNvPicPr>
                        </pic:nvPicPr>
                        <pic:blipFill>
                          <a:blip r:embed="rId12"/>
                          <a:srcRect t="15709"/>
                          <a:stretch>
                            <a:fillRect/>
                          </a:stretch>
                        </pic:blipFill>
                        <pic:spPr>
                          <a:xfrm>
                            <a:off x="0" y="0"/>
                            <a:ext cx="4986655" cy="2693035"/>
                          </a:xfrm>
                          <a:prstGeom prst="rect">
                            <a:avLst/>
                          </a:prstGeom>
                          <a:noFill/>
                          <a:ln>
                            <a:noFill/>
                          </a:ln>
                        </pic:spPr>
                      </pic:pic>
                    </a:graphicData>
                  </a:graphic>
                </wp:inline>
              </w:drawing>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图2-</w:t>
            </w:r>
            <w:r>
              <w:rPr>
                <w:rFonts w:hint="default" w:ascii="Times New Roman" w:hAnsi="Times New Roman" w:eastAsia="宋体"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eastAsia="zh-CN"/>
              </w:rPr>
              <w:t>二次油气回收系统示意图</w:t>
            </w:r>
          </w:p>
          <w:p>
            <w:pPr>
              <w:pStyle w:val="13"/>
              <w:keepNext w:val="0"/>
              <w:keepLines w:val="0"/>
              <w:suppressLineNumbers w:val="0"/>
              <w:spacing w:beforeAutospacing="0" w:afterAutospacing="0"/>
              <w:ind w:left="0"/>
              <w:jc w:val="center"/>
              <w:rPr>
                <w:rFonts w:hint="default"/>
                <w:color w:val="auto"/>
                <w:lang w:val="en-US" w:eastAsia="zh-CN"/>
              </w:rPr>
            </w:pPr>
            <w:r>
              <w:rPr>
                <w:rFonts w:hint="default"/>
                <w:color w:val="auto"/>
                <w:u w:val="single"/>
              </w:rPr>
              <w:drawing>
                <wp:inline distT="0" distB="0" distL="114300" distR="114300">
                  <wp:extent cx="5228590" cy="2109470"/>
                  <wp:effectExtent l="0" t="0" r="10160" b="5080"/>
                  <wp:docPr id="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pic:cNvPicPr>
                            <a:picLocks noChangeAspect="1"/>
                          </pic:cNvPicPr>
                        </pic:nvPicPr>
                        <pic:blipFill>
                          <a:blip r:embed="rId13"/>
                          <a:srcRect l="4925" r="3279"/>
                          <a:stretch>
                            <a:fillRect/>
                          </a:stretch>
                        </pic:blipFill>
                        <pic:spPr>
                          <a:xfrm>
                            <a:off x="0" y="0"/>
                            <a:ext cx="5228590" cy="2109470"/>
                          </a:xfrm>
                          <a:prstGeom prst="rect">
                            <a:avLst/>
                          </a:prstGeom>
                          <a:noFill/>
                          <a:ln>
                            <a:noFill/>
                          </a:ln>
                        </pic:spPr>
                      </pic:pic>
                    </a:graphicData>
                  </a:graphic>
                </wp:inline>
              </w:drawing>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1"/>
                <w:szCs w:val="21"/>
                <w:highlight w:val="none"/>
                <w:u w:val="single"/>
                <w:lang w:eastAsia="zh-CN"/>
              </w:rPr>
            </w:pPr>
            <w:r>
              <w:rPr>
                <w:rFonts w:hint="default" w:ascii="Times New Roman" w:hAnsi="Times New Roman" w:eastAsia="宋体" w:cs="Times New Roman"/>
                <w:b/>
                <w:bCs/>
                <w:color w:val="auto"/>
                <w:sz w:val="21"/>
                <w:szCs w:val="21"/>
                <w:highlight w:val="none"/>
                <w:u w:val="single"/>
              </w:rPr>
              <w:t>图2-</w:t>
            </w:r>
            <w:r>
              <w:rPr>
                <w:rFonts w:hint="eastAsia" w:ascii="Times New Roman" w:hAnsi="Times New Roman" w:eastAsia="宋体" w:cs="Times New Roman"/>
                <w:b/>
                <w:bCs/>
                <w:color w:val="auto"/>
                <w:sz w:val="21"/>
                <w:szCs w:val="21"/>
                <w:highlight w:val="none"/>
                <w:u w:val="single"/>
                <w:lang w:val="en-US" w:eastAsia="zh-CN"/>
              </w:rPr>
              <w:t>7</w:t>
            </w:r>
            <w:r>
              <w:rPr>
                <w:rFonts w:hint="default" w:ascii="Times New Roman" w:hAnsi="Times New Roman" w:eastAsia="宋体" w:cs="Times New Roman"/>
                <w:b/>
                <w:bCs/>
                <w:color w:val="auto"/>
                <w:sz w:val="21"/>
                <w:szCs w:val="21"/>
                <w:highlight w:val="none"/>
                <w:u w:val="single"/>
              </w:rPr>
              <w:t xml:space="preserve">  </w:t>
            </w:r>
            <w:r>
              <w:rPr>
                <w:rFonts w:hint="eastAsia" w:ascii="Times New Roman" w:hAnsi="Times New Roman" w:eastAsia="宋体" w:cs="Times New Roman"/>
                <w:b/>
                <w:bCs/>
                <w:color w:val="auto"/>
                <w:sz w:val="21"/>
                <w:szCs w:val="21"/>
                <w:highlight w:val="none"/>
                <w:u w:val="single"/>
                <w:lang w:eastAsia="zh-CN"/>
              </w:rPr>
              <w:t>三</w:t>
            </w:r>
            <w:r>
              <w:rPr>
                <w:rFonts w:hint="default" w:ascii="Times New Roman" w:hAnsi="Times New Roman" w:eastAsia="宋体" w:cs="Times New Roman"/>
                <w:b/>
                <w:bCs/>
                <w:color w:val="auto"/>
                <w:sz w:val="21"/>
                <w:szCs w:val="21"/>
                <w:highlight w:val="none"/>
                <w:u w:val="single"/>
                <w:lang w:eastAsia="zh-CN"/>
              </w:rPr>
              <w:t>次油气回收系统示意图</w:t>
            </w:r>
          </w:p>
          <w:p>
            <w:pPr>
              <w:pStyle w:val="43"/>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③三次油气回收：针对储油罐呼吸排放的油气，本项目拟通过采用三次油气回收系统（冷凝+吸附）对这部分排放的油气进行回收处理，再经油气排放口排出。其原理主要利用油气低温液化以及活性炭对有机挥发物的高效吸附进行回收，通过对活性炭进行真空解吸，解吸后油气进入冷凝系统使油气进一步回收且活性炭也能循环利用。</w:t>
            </w:r>
          </w:p>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eastAsia="zh-CN"/>
              </w:rPr>
              <w:t>产排污节点分析</w:t>
            </w:r>
            <w:r>
              <w:rPr>
                <w:rFonts w:hint="default" w:ascii="Times New Roman" w:hAnsi="Times New Roman" w:eastAsia="宋体" w:cs="Times New Roman"/>
                <w:color w:val="auto"/>
                <w:sz w:val="24"/>
                <w:szCs w:val="24"/>
                <w:highlight w:val="none"/>
              </w:rPr>
              <w:t>：</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废气：</w:t>
            </w:r>
            <w:r>
              <w:rPr>
                <w:rFonts w:hint="eastAsia"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val="en-US" w:eastAsia="zh-CN"/>
              </w:rPr>
              <w:t>卸油、加油、油品储存等过程挥发的油气；</w:t>
            </w:r>
            <w:r>
              <w:rPr>
                <w:rFonts w:hint="eastAsia"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lang w:val="en-US" w:eastAsia="zh-CN"/>
              </w:rPr>
              <w:t>进出站区车辆产生的汽车尾气。</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highlight w:val="none"/>
                <w:lang w:val="en-US" w:eastAsia="zh-CN"/>
              </w:rPr>
            </w:pP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废水：</w:t>
            </w:r>
            <w:r>
              <w:rPr>
                <w:rFonts w:hint="eastAsia" w:ascii="Times New Roman" w:hAnsi="Times New Roman" w:eastAsia="宋体" w:cs="Times New Roman"/>
                <w:color w:val="auto"/>
                <w:sz w:val="24"/>
                <w:szCs w:val="24"/>
                <w:highlight w:val="none"/>
                <w:lang w:val="en-US" w:eastAsia="zh-CN"/>
              </w:rPr>
              <w:t>①地面冲洗废水、洗车废水</w:t>
            </w:r>
            <w:r>
              <w:rPr>
                <w:rFonts w:hint="default" w:ascii="Times New Roman" w:hAnsi="Times New Roman" w:eastAsia="宋体" w:cs="Times New Roman"/>
                <w:color w:val="auto"/>
                <w:sz w:val="24"/>
                <w:szCs w:val="24"/>
                <w:highlight w:val="none"/>
                <w:lang w:val="en-US" w:eastAsia="zh-CN"/>
              </w:rPr>
              <w:t>及含油初期雨水；</w:t>
            </w:r>
            <w:r>
              <w:rPr>
                <w:rFonts w:hint="eastAsia"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lang w:val="en-US" w:eastAsia="zh-CN"/>
              </w:rPr>
              <w:t>进站司乘及站内员工生活废水。</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噪声：</w:t>
            </w:r>
            <w:r>
              <w:rPr>
                <w:rFonts w:hint="eastAsia"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val="en-US" w:eastAsia="zh-CN"/>
              </w:rPr>
              <w:t>加油设备、泵类等运行产生的设备运行噪声；</w:t>
            </w:r>
            <w:r>
              <w:rPr>
                <w:rFonts w:hint="eastAsia"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lang w:val="en-US" w:eastAsia="zh-CN"/>
              </w:rPr>
              <w:t>进出站车辆产生的车辆行驶噪声。</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highlight w:val="none"/>
                <w:lang w:eastAsia="zh-CN"/>
              </w:rPr>
            </w:pP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固体废物：</w:t>
            </w:r>
            <w:r>
              <w:rPr>
                <w:rFonts w:hint="eastAsia"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val="en-US" w:eastAsia="zh-CN"/>
              </w:rPr>
              <w:t>站内日常运行产生的含油废物，如含油抹布、手套、隔油池浮油等；</w:t>
            </w:r>
            <w:r>
              <w:rPr>
                <w:rFonts w:hint="eastAsia"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lang w:val="en-US" w:eastAsia="zh-CN"/>
              </w:rPr>
              <w:t>油罐清洗产生的油泥；</w:t>
            </w:r>
            <w:r>
              <w:rPr>
                <w:rFonts w:hint="eastAsia"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lang w:val="en-US" w:eastAsia="zh-CN"/>
              </w:rPr>
              <w:t>进站司乘及站内员工生活垃圾。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19" w:hRule="atLeast"/>
          <w:jc w:val="center"/>
        </w:trPr>
        <w:tc>
          <w:tcPr>
            <w:tcW w:w="396" w:type="pct"/>
            <w:noWrap w:val="0"/>
            <w:vAlign w:val="center"/>
          </w:tcPr>
          <w:p>
            <w:pPr>
              <w:pStyle w:val="24"/>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b/>
                <w:color w:val="auto"/>
                <w:kern w:val="2"/>
                <w:szCs w:val="24"/>
                <w:highlight w:val="none"/>
              </w:rPr>
              <w:t>与项目有关的原有环境污染问题</w:t>
            </w:r>
          </w:p>
        </w:tc>
        <w:tc>
          <w:tcPr>
            <w:tcW w:w="4603" w:type="pct"/>
            <w:noWrap w:val="0"/>
            <w:vAlign w:val="top"/>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rPr>
                <w:rFonts w:hint="default" w:ascii="Times New Roman" w:hAnsi="Times New Roman" w:cs="Times New Roman"/>
                <w:bCs/>
                <w:color w:val="auto"/>
                <w:szCs w:val="21"/>
                <w:highlight w:val="none"/>
              </w:rPr>
            </w:pP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cs="Times New Roman"/>
                <w:color w:val="auto"/>
                <w:highlight w:val="none"/>
              </w:rPr>
            </w:pPr>
            <w:r>
              <w:rPr>
                <w:rFonts w:hint="default" w:ascii="Times New Roman" w:hAnsi="Times New Roman" w:eastAsia="宋体" w:cs="Times New Roman"/>
                <w:color w:val="auto"/>
                <w:sz w:val="24"/>
                <w:highlight w:val="none"/>
                <w:lang w:eastAsia="zh-CN"/>
              </w:rPr>
              <w:t>根据现场踏勘可知，本项目为新建项目，场地未进行施工，不存在与本项目有关的原有环境污染问题。</w:t>
            </w:r>
          </w:p>
          <w:p>
            <w:pPr>
              <w:pStyle w:val="13"/>
              <w:keepNext/>
              <w:keepLines/>
              <w:pageBreakBefore w:val="0"/>
              <w:widowControl/>
              <w:suppressLineNumbers w:val="0"/>
              <w:kinsoku/>
              <w:wordWrap/>
              <w:overflowPunct/>
              <w:topLinePunct w:val="0"/>
              <w:autoSpaceDE/>
              <w:autoSpaceDN/>
              <w:bidi w:val="0"/>
              <w:adjustRightInd/>
              <w:snapToGrid/>
              <w:spacing w:beforeAutospacing="0" w:afterAutospacing="0"/>
              <w:ind w:left="0"/>
              <w:rPr>
                <w:rFonts w:hint="default" w:ascii="Times New Roman" w:hAnsi="Times New Roman" w:cs="Times New Roman"/>
                <w:color w:val="auto"/>
                <w:highlight w:val="none"/>
              </w:rPr>
            </w:pPr>
          </w:p>
        </w:tc>
      </w:tr>
    </w:tbl>
    <w:p>
      <w:pPr>
        <w:pStyle w:val="24"/>
        <w:keepNext/>
        <w:keepLines/>
        <w:pageBreakBefore w:val="0"/>
        <w:widowControl/>
        <w:kinsoku/>
        <w:wordWrap/>
        <w:overflowPunct/>
        <w:topLinePunct w:val="0"/>
        <w:autoSpaceDE/>
        <w:autoSpaceDN/>
        <w:bidi w:val="0"/>
        <w:adjustRightInd/>
        <w:snapToGrid/>
        <w:jc w:val="center"/>
        <w:rPr>
          <w:rFonts w:hint="default" w:ascii="Times New Roman" w:hAnsi="Times New Roman" w:cs="Times New Roman"/>
          <w:snapToGrid w:val="0"/>
          <w:color w:val="auto"/>
          <w:sz w:val="36"/>
          <w:szCs w:val="36"/>
          <w:highlight w:val="none"/>
        </w:rPr>
        <w:sectPr>
          <w:pgSz w:w="11905" w:h="16838"/>
          <w:pgMar w:top="1587" w:right="1418" w:bottom="1417" w:left="1417" w:header="1021" w:footer="1020" w:gutter="0"/>
          <w:pgBorders>
            <w:top w:val="none" w:sz="0" w:space="0"/>
            <w:left w:val="none" w:sz="0" w:space="0"/>
            <w:bottom w:val="none" w:sz="0" w:space="0"/>
            <w:right w:val="none" w:sz="0" w:space="0"/>
          </w:pgBorders>
          <w:pgNumType w:fmt="decimal"/>
          <w:cols w:space="720" w:num="1"/>
          <w:rtlGutter w:val="0"/>
          <w:docGrid w:linePitch="312" w:charSpace="0"/>
        </w:sectPr>
      </w:pPr>
    </w:p>
    <w:p>
      <w:pPr>
        <w:pStyle w:val="24"/>
        <w:keepNext/>
        <w:keepLines/>
        <w:pageBreakBefore w:val="0"/>
        <w:widowControl/>
        <w:kinsoku/>
        <w:wordWrap/>
        <w:overflowPunct/>
        <w:topLinePunct w:val="0"/>
        <w:autoSpaceDE/>
        <w:autoSpaceDN/>
        <w:bidi w:val="0"/>
        <w:adjustRightInd/>
        <w:snapToGrid/>
        <w:jc w:val="center"/>
        <w:outlineLvl w:val="0"/>
        <w:rPr>
          <w:rFonts w:hint="default" w:ascii="Times New Roman" w:hAnsi="Times New Roman" w:cs="Times New Roman"/>
          <w:b/>
          <w:snapToGrid w:val="0"/>
          <w:color w:val="auto"/>
          <w:sz w:val="30"/>
          <w:szCs w:val="30"/>
          <w:highlight w:val="none"/>
          <w:shd w:val="clear" w:color="auto" w:fill="auto"/>
        </w:rPr>
      </w:pPr>
      <w:bookmarkStart w:id="5" w:name="_Toc3631"/>
      <w:r>
        <w:rPr>
          <w:rFonts w:hint="default" w:ascii="Times New Roman" w:hAnsi="Times New Roman" w:cs="Times New Roman"/>
          <w:b/>
          <w:snapToGrid w:val="0"/>
          <w:color w:val="auto"/>
          <w:sz w:val="30"/>
          <w:szCs w:val="30"/>
          <w:highlight w:val="none"/>
          <w:shd w:val="clear" w:color="auto" w:fill="auto"/>
        </w:rPr>
        <w:t>三、区域环境质量现状、环境保护目标及评价标准</w:t>
      </w:r>
      <w:bookmarkEnd w:id="5"/>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09"/>
        <w:gridCol w:w="83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98" w:hRule="atLeast"/>
          <w:jc w:val="center"/>
        </w:trPr>
        <w:tc>
          <w:tcPr>
            <w:tcW w:w="44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区域</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环境</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质量</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 w:val="24"/>
                <w:highlight w:val="none"/>
              </w:rPr>
              <w:t>现状</w:t>
            </w:r>
          </w:p>
        </w:tc>
        <w:tc>
          <w:tcPr>
            <w:tcW w:w="4555" w:type="pct"/>
            <w:noWrap w:val="0"/>
            <w:vAlign w:val="center"/>
          </w:tcPr>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1、大气环境质量现状</w:t>
            </w:r>
          </w:p>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基本</w:t>
            </w:r>
            <w:r>
              <w:rPr>
                <w:rFonts w:hint="default" w:ascii="Times New Roman" w:hAnsi="Times New Roman" w:cs="Times New Roman"/>
                <w:color w:val="auto"/>
                <w:sz w:val="24"/>
                <w:szCs w:val="24"/>
                <w:highlight w:val="none"/>
              </w:rPr>
              <w:t>污染物</w:t>
            </w:r>
          </w:p>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lang w:val="zh-CN"/>
              </w:rPr>
            </w:pPr>
            <w:r>
              <w:rPr>
                <w:rFonts w:hint="default" w:ascii="Times New Roman" w:hAnsi="Times New Roman" w:cs="Times New Roman"/>
                <w:color w:val="auto"/>
                <w:sz w:val="24"/>
                <w:szCs w:val="24"/>
                <w:highlight w:val="none"/>
                <w:lang w:val="zh-CN" w:eastAsia="zh-CN"/>
              </w:rPr>
              <w:t>根据环境空气质量功能区分类，项目所在地属二类区，环境空气质量执行 《环境空气质量标准》（GB3095-2012）及其修改单（生态环境部公告2018年第29号）二级标准。</w:t>
            </w:r>
            <w:r>
              <w:rPr>
                <w:rFonts w:hint="default" w:ascii="Times New Roman" w:hAnsi="Times New Roman" w:cs="Times New Roman"/>
                <w:color w:val="auto"/>
                <w:sz w:val="24"/>
                <w:szCs w:val="24"/>
                <w:highlight w:val="none"/>
              </w:rPr>
              <w:t>根据《建设项目环境影响报告表编制技术指南（污染影响类）（试行）》，常规污染物引用与建设项目距离近的有效数据，包括近 3年的规划环境影响评价的监测数据，国家、地方环境空气质量监测网数据或生态环境主管部门公开发布的质量数据等。</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kern w:val="2"/>
                <w:szCs w:val="24"/>
                <w:highlight w:val="none"/>
              </w:rPr>
            </w:pPr>
            <w:r>
              <w:rPr>
                <w:rFonts w:hint="default" w:ascii="Times New Roman" w:hAnsi="Times New Roman" w:cs="Times New Roman"/>
                <w:bCs/>
                <w:color w:val="auto"/>
                <w:sz w:val="24"/>
                <w:highlight w:val="none"/>
                <w:lang w:val="zh-CN"/>
              </w:rPr>
              <w:t>为评价本区域环境空气质量现状，</w:t>
            </w:r>
            <w:r>
              <w:rPr>
                <w:rFonts w:hint="default" w:ascii="Times New Roman" w:hAnsi="Times New Roman" w:cs="Times New Roman"/>
                <w:color w:val="auto"/>
                <w:kern w:val="2"/>
                <w:szCs w:val="24"/>
                <w:highlight w:val="none"/>
                <w:u w:val="none"/>
              </w:rPr>
              <w:t>本评价收集了</w:t>
            </w:r>
            <w:r>
              <w:rPr>
                <w:rFonts w:hint="default" w:ascii="Times New Roman" w:hAnsi="Times New Roman" w:cs="Times New Roman"/>
                <w:bCs/>
                <w:color w:val="auto"/>
                <w:sz w:val="24"/>
                <w:highlight w:val="none"/>
                <w:u w:val="none"/>
                <w:lang w:val="zh-CN" w:eastAsia="zh-CN"/>
              </w:rPr>
              <w:t>《</w:t>
            </w:r>
            <w:r>
              <w:rPr>
                <w:rFonts w:hint="default" w:ascii="Times New Roman" w:hAnsi="Times New Roman" w:cs="Times New Roman"/>
                <w:bCs/>
                <w:color w:val="auto"/>
                <w:sz w:val="24"/>
                <w:highlight w:val="none"/>
                <w:u w:val="none"/>
                <w:lang w:val="zh-CN" w:eastAsia="zh-CN"/>
              </w:rPr>
              <w:fldChar w:fldCharType="begin"/>
            </w:r>
            <w:r>
              <w:rPr>
                <w:rFonts w:hint="default" w:ascii="Times New Roman" w:hAnsi="Times New Roman" w:cs="Times New Roman"/>
                <w:bCs/>
                <w:color w:val="auto"/>
                <w:sz w:val="24"/>
                <w:highlight w:val="none"/>
                <w:u w:val="none"/>
                <w:lang w:val="zh-CN" w:eastAsia="zh-CN"/>
              </w:rPr>
              <w:instrText xml:space="preserve"> HYPERLINK "http://zzjk.zhuzhou.gov.cn/c11908/20230301/i2010799.html" \t "http://zzjk.zhuzhou.gov.cn/c11908/_blank" </w:instrText>
            </w:r>
            <w:r>
              <w:rPr>
                <w:rFonts w:hint="default" w:ascii="Times New Roman" w:hAnsi="Times New Roman" w:cs="Times New Roman"/>
                <w:bCs/>
                <w:color w:val="auto"/>
                <w:sz w:val="24"/>
                <w:highlight w:val="none"/>
                <w:u w:val="none"/>
                <w:lang w:val="zh-CN" w:eastAsia="zh-CN"/>
              </w:rPr>
              <w:fldChar w:fldCharType="separate"/>
            </w:r>
            <w:r>
              <w:rPr>
                <w:rFonts w:hint="default" w:ascii="Times New Roman" w:hAnsi="Times New Roman" w:cs="Times New Roman"/>
                <w:bCs/>
                <w:color w:val="auto"/>
                <w:sz w:val="24"/>
                <w:highlight w:val="none"/>
                <w:u w:val="none"/>
                <w:lang w:val="zh-CN" w:eastAsia="zh-CN"/>
              </w:rPr>
              <w:t>株洲经济开发区园区生态环境管理2022年度自评估报告</w:t>
            </w:r>
            <w:r>
              <w:rPr>
                <w:rFonts w:hint="default" w:ascii="Times New Roman" w:hAnsi="Times New Roman" w:cs="Times New Roman"/>
                <w:bCs/>
                <w:color w:val="auto"/>
                <w:sz w:val="24"/>
                <w:highlight w:val="none"/>
                <w:u w:val="none"/>
                <w:lang w:val="zh-CN" w:eastAsia="zh-CN"/>
              </w:rPr>
              <w:fldChar w:fldCharType="end"/>
            </w:r>
            <w:r>
              <w:rPr>
                <w:rFonts w:hint="default" w:ascii="Times New Roman" w:hAnsi="Times New Roman" w:cs="Times New Roman"/>
                <w:bCs/>
                <w:color w:val="auto"/>
                <w:sz w:val="24"/>
                <w:highlight w:val="none"/>
                <w:u w:val="none"/>
                <w:lang w:val="zh-CN" w:eastAsia="zh-CN"/>
              </w:rPr>
              <w:t>》中2022年度云田中学</w:t>
            </w:r>
            <w:r>
              <w:rPr>
                <w:rFonts w:hint="eastAsia" w:ascii="Times New Roman" w:hAnsi="Times New Roman" w:cs="Times New Roman"/>
                <w:bCs/>
                <w:color w:val="auto"/>
                <w:sz w:val="24"/>
                <w:highlight w:val="none"/>
                <w:u w:val="none"/>
                <w:lang w:val="zh-CN" w:eastAsia="zh-CN"/>
              </w:rPr>
              <w:t>（距离本项目</w:t>
            </w:r>
            <w:r>
              <w:rPr>
                <w:rFonts w:hint="eastAsia" w:ascii="Times New Roman" w:hAnsi="Times New Roman" w:cs="Times New Roman"/>
                <w:bCs/>
                <w:color w:val="auto"/>
                <w:sz w:val="24"/>
                <w:highlight w:val="none"/>
                <w:u w:val="none"/>
                <w:lang w:val="en-US" w:eastAsia="zh-CN"/>
              </w:rPr>
              <w:t>374m，</w:t>
            </w:r>
            <w:r>
              <w:rPr>
                <w:rFonts w:hint="default" w:ascii="Times New Roman" w:hAnsi="Times New Roman" w:cs="Times New Roman"/>
                <w:color w:val="auto"/>
                <w:sz w:val="24"/>
                <w:szCs w:val="24"/>
                <w:highlight w:val="none"/>
                <w:u w:val="none"/>
                <w:lang w:val="en-US" w:eastAsia="zh-CN"/>
              </w:rPr>
              <w:t>位于本项目</w:t>
            </w:r>
            <w:r>
              <w:rPr>
                <w:rFonts w:hint="eastAsia" w:ascii="Times New Roman" w:hAnsi="Times New Roman" w:cs="Times New Roman"/>
                <w:color w:val="auto"/>
                <w:sz w:val="24"/>
                <w:szCs w:val="24"/>
                <w:highlight w:val="none"/>
                <w:u w:val="none"/>
                <w:lang w:val="en-US" w:eastAsia="zh-CN"/>
              </w:rPr>
              <w:t>东南侧</w:t>
            </w:r>
            <w:r>
              <w:rPr>
                <w:rFonts w:hint="eastAsia" w:ascii="Times New Roman" w:hAnsi="Times New Roman" w:cs="Times New Roman"/>
                <w:bCs/>
                <w:color w:val="auto"/>
                <w:sz w:val="24"/>
                <w:highlight w:val="none"/>
                <w:u w:val="none"/>
                <w:lang w:val="zh-CN" w:eastAsia="zh-CN"/>
              </w:rPr>
              <w:t>）的</w:t>
            </w:r>
            <w:r>
              <w:rPr>
                <w:rFonts w:hint="default" w:ascii="Times New Roman" w:hAnsi="Times New Roman" w:cs="Times New Roman"/>
                <w:bCs/>
                <w:color w:val="auto"/>
                <w:sz w:val="24"/>
                <w:highlight w:val="none"/>
                <w:u w:val="none"/>
                <w:lang w:val="zh-CN" w:eastAsia="zh-CN"/>
              </w:rPr>
              <w:t>常规监测结果</w:t>
            </w:r>
            <w:r>
              <w:rPr>
                <w:rFonts w:hint="default" w:ascii="Times New Roman" w:hAnsi="Times New Roman" w:cs="Times New Roman"/>
                <w:color w:val="auto"/>
                <w:kern w:val="2"/>
                <w:szCs w:val="24"/>
                <w:highlight w:val="none"/>
                <w:u w:val="none"/>
              </w:rPr>
              <w:t>，</w:t>
            </w:r>
            <w:r>
              <w:rPr>
                <w:rFonts w:hint="default" w:ascii="Times New Roman" w:hAnsi="Times New Roman" w:cs="Times New Roman"/>
                <w:color w:val="auto"/>
                <w:kern w:val="2"/>
                <w:szCs w:val="24"/>
                <w:highlight w:val="none"/>
              </w:rPr>
              <w:t>监测因子为</w:t>
            </w:r>
            <w:r>
              <w:rPr>
                <w:rFonts w:hint="default" w:ascii="Times New Roman" w:hAnsi="Times New Roman" w:cs="Times New Roman"/>
                <w:color w:val="auto"/>
                <w:szCs w:val="20"/>
                <w:highlight w:val="none"/>
              </w:rPr>
              <w:t>SO</w:t>
            </w:r>
            <w:r>
              <w:rPr>
                <w:rFonts w:hint="default" w:ascii="Times New Roman" w:hAnsi="Times New Roman" w:cs="Times New Roman"/>
                <w:color w:val="auto"/>
                <w:szCs w:val="20"/>
                <w:highlight w:val="none"/>
                <w:vertAlign w:val="subscript"/>
              </w:rPr>
              <w:t>2</w:t>
            </w:r>
            <w:r>
              <w:rPr>
                <w:rFonts w:hint="default" w:ascii="Times New Roman" w:hAnsi="Times New Roman" w:cs="Times New Roman"/>
                <w:color w:val="auto"/>
                <w:szCs w:val="20"/>
                <w:highlight w:val="none"/>
              </w:rPr>
              <w:t>、NO</w:t>
            </w:r>
            <w:r>
              <w:rPr>
                <w:rFonts w:hint="default" w:ascii="Times New Roman" w:hAnsi="Times New Roman" w:cs="Times New Roman"/>
                <w:color w:val="auto"/>
                <w:szCs w:val="20"/>
                <w:highlight w:val="none"/>
                <w:vertAlign w:val="subscript"/>
              </w:rPr>
              <w:t>2</w:t>
            </w:r>
            <w:r>
              <w:rPr>
                <w:rFonts w:hint="default" w:ascii="Times New Roman" w:hAnsi="Times New Roman" w:cs="Times New Roman"/>
                <w:color w:val="auto"/>
                <w:szCs w:val="20"/>
                <w:highlight w:val="none"/>
              </w:rPr>
              <w:t>、PM</w:t>
            </w:r>
            <w:r>
              <w:rPr>
                <w:rFonts w:hint="default" w:ascii="Times New Roman" w:hAnsi="Times New Roman" w:cs="Times New Roman"/>
                <w:color w:val="auto"/>
                <w:szCs w:val="20"/>
                <w:highlight w:val="none"/>
                <w:vertAlign w:val="subscript"/>
              </w:rPr>
              <w:t>10</w:t>
            </w:r>
            <w:r>
              <w:rPr>
                <w:rFonts w:hint="eastAsia" w:ascii="Times New Roman" w:hAnsi="Times New Roman" w:cs="Times New Roman"/>
                <w:color w:val="auto"/>
                <w:szCs w:val="20"/>
                <w:highlight w:val="none"/>
                <w:lang w:eastAsia="zh-CN"/>
              </w:rPr>
              <w:t>、</w:t>
            </w:r>
            <w:r>
              <w:rPr>
                <w:rFonts w:hint="default" w:ascii="Times New Roman" w:hAnsi="Times New Roman" w:cs="Times New Roman"/>
                <w:color w:val="auto"/>
                <w:szCs w:val="20"/>
                <w:highlight w:val="none"/>
              </w:rPr>
              <w:t>PM</w:t>
            </w:r>
            <w:r>
              <w:rPr>
                <w:rFonts w:hint="default" w:ascii="Times New Roman" w:hAnsi="Times New Roman" w:cs="Times New Roman"/>
                <w:color w:val="auto"/>
                <w:szCs w:val="20"/>
                <w:highlight w:val="none"/>
                <w:vertAlign w:val="subscript"/>
              </w:rPr>
              <w:t>2.5</w:t>
            </w:r>
            <w:r>
              <w:rPr>
                <w:rFonts w:hint="default" w:ascii="Times New Roman" w:hAnsi="Times New Roman" w:cs="Times New Roman"/>
                <w:color w:val="auto"/>
                <w:szCs w:val="20"/>
                <w:highlight w:val="none"/>
              </w:rPr>
              <w:t>、CO、O</w:t>
            </w:r>
            <w:r>
              <w:rPr>
                <w:rFonts w:hint="default" w:ascii="Times New Roman" w:hAnsi="Times New Roman" w:cs="Times New Roman"/>
                <w:color w:val="auto"/>
                <w:szCs w:val="20"/>
                <w:highlight w:val="none"/>
                <w:vertAlign w:val="subscript"/>
              </w:rPr>
              <w:t>3</w:t>
            </w:r>
            <w:r>
              <w:rPr>
                <w:rFonts w:hint="default" w:ascii="Times New Roman" w:hAnsi="Times New Roman" w:cs="Times New Roman"/>
                <w:color w:val="auto"/>
                <w:szCs w:val="20"/>
                <w:highlight w:val="none"/>
              </w:rPr>
              <w:t>，</w:t>
            </w:r>
            <w:r>
              <w:rPr>
                <w:rFonts w:hint="default" w:ascii="Times New Roman" w:hAnsi="Times New Roman" w:cs="Times New Roman"/>
                <w:color w:val="auto"/>
                <w:kern w:val="2"/>
                <w:szCs w:val="24"/>
                <w:highlight w:val="none"/>
                <w:lang w:val="en-US" w:eastAsia="zh-CN"/>
              </w:rPr>
              <w:t>监测数据见表3-1。</w:t>
            </w:r>
          </w:p>
          <w:p>
            <w:pPr>
              <w:pStyle w:val="125"/>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auto"/>
                <w:sz w:val="21"/>
                <w:szCs w:val="21"/>
                <w:highlight w:val="none"/>
                <w:u w:val="none"/>
                <w:lang w:val="en-US" w:eastAsia="zh-CN"/>
              </w:rPr>
            </w:pPr>
            <w:r>
              <w:rPr>
                <w:rFonts w:hint="default" w:ascii="Times New Roman" w:hAnsi="Times New Roman" w:eastAsia="宋体" w:cs="Times New Roman"/>
                <w:b/>
                <w:bCs/>
                <w:color w:val="auto"/>
                <w:sz w:val="21"/>
                <w:szCs w:val="21"/>
                <w:highlight w:val="none"/>
                <w:u w:val="none"/>
                <w:lang w:val="en-US" w:eastAsia="zh-CN"/>
              </w:rPr>
              <w:t>表3-1  202</w:t>
            </w:r>
            <w:r>
              <w:rPr>
                <w:rFonts w:hint="eastAsia" w:ascii="Times New Roman" w:hAnsi="Times New Roman" w:eastAsia="宋体" w:cs="Times New Roman"/>
                <w:b/>
                <w:bCs/>
                <w:color w:val="auto"/>
                <w:sz w:val="21"/>
                <w:szCs w:val="21"/>
                <w:highlight w:val="none"/>
                <w:u w:val="none"/>
                <w:lang w:val="en-US" w:eastAsia="zh-CN"/>
              </w:rPr>
              <w:t>2</w:t>
            </w:r>
            <w:r>
              <w:rPr>
                <w:rFonts w:hint="default" w:ascii="Times New Roman" w:hAnsi="Times New Roman" w:eastAsia="宋体" w:cs="Times New Roman"/>
                <w:b/>
                <w:bCs/>
                <w:color w:val="auto"/>
                <w:sz w:val="21"/>
                <w:szCs w:val="21"/>
                <w:highlight w:val="none"/>
                <w:u w:val="none"/>
                <w:lang w:val="en-US" w:eastAsia="zh-CN"/>
              </w:rPr>
              <w:t>年</w:t>
            </w:r>
            <w:r>
              <w:rPr>
                <w:rFonts w:hint="eastAsia" w:ascii="Times New Roman" w:hAnsi="Times New Roman" w:eastAsia="宋体" w:cs="Times New Roman"/>
                <w:b/>
                <w:bCs/>
                <w:color w:val="auto"/>
                <w:sz w:val="21"/>
                <w:szCs w:val="21"/>
                <w:highlight w:val="none"/>
                <w:u w:val="none"/>
                <w:lang w:val="en-US" w:eastAsia="zh-CN"/>
              </w:rPr>
              <w:t>度云田中学</w:t>
            </w:r>
            <w:r>
              <w:rPr>
                <w:rFonts w:hint="default" w:ascii="Times New Roman" w:hAnsi="Times New Roman" w:eastAsia="宋体" w:cs="Times New Roman"/>
                <w:b/>
                <w:bCs/>
                <w:color w:val="auto"/>
                <w:sz w:val="21"/>
                <w:szCs w:val="21"/>
                <w:highlight w:val="none"/>
                <w:u w:val="none"/>
                <w:lang w:val="en-US" w:eastAsia="zh-CN"/>
              </w:rPr>
              <w:t>环境空气质量现状评价表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2115"/>
              <w:gridCol w:w="1365"/>
              <w:gridCol w:w="1289"/>
              <w:gridCol w:w="1201"/>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7" w:type="pct"/>
                  <w:noWrap w:val="0"/>
                  <w:vAlign w:val="center"/>
                </w:tcPr>
                <w:p>
                  <w:pPr>
                    <w:pStyle w:val="28"/>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color w:val="auto"/>
                      <w:sz w:val="21"/>
                      <w:szCs w:val="21"/>
                      <w:highlight w:val="none"/>
                      <w:u w:val="none"/>
                      <w:lang w:bidi="ar"/>
                    </w:rPr>
                  </w:pPr>
                  <w:r>
                    <w:rPr>
                      <w:rFonts w:hint="default" w:ascii="Times New Roman" w:hAnsi="Times New Roman" w:cs="Times New Roman"/>
                      <w:b/>
                      <w:color w:val="auto"/>
                      <w:sz w:val="21"/>
                      <w:szCs w:val="21"/>
                      <w:highlight w:val="none"/>
                      <w:u w:val="none"/>
                      <w:lang w:bidi="ar"/>
                    </w:rPr>
                    <w:t>污染物</w:t>
                  </w:r>
                </w:p>
              </w:tc>
              <w:tc>
                <w:tcPr>
                  <w:tcW w:w="1309" w:type="pct"/>
                  <w:noWrap w:val="0"/>
                  <w:vAlign w:val="center"/>
                </w:tcPr>
                <w:p>
                  <w:pPr>
                    <w:pStyle w:val="28"/>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color w:val="auto"/>
                      <w:sz w:val="21"/>
                      <w:szCs w:val="21"/>
                      <w:highlight w:val="none"/>
                      <w:u w:val="none"/>
                      <w:lang w:bidi="ar"/>
                    </w:rPr>
                  </w:pPr>
                  <w:r>
                    <w:rPr>
                      <w:rFonts w:hint="default" w:ascii="Times New Roman" w:hAnsi="Times New Roman" w:cs="Times New Roman"/>
                      <w:b/>
                      <w:color w:val="auto"/>
                      <w:sz w:val="21"/>
                      <w:szCs w:val="21"/>
                      <w:highlight w:val="none"/>
                      <w:u w:val="none"/>
                      <w:lang w:bidi="ar"/>
                    </w:rPr>
                    <w:t>年评价指标</w:t>
                  </w:r>
                </w:p>
              </w:tc>
              <w:tc>
                <w:tcPr>
                  <w:tcW w:w="84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b/>
                      <w:color w:val="auto"/>
                      <w:sz w:val="21"/>
                      <w:szCs w:val="21"/>
                      <w:highlight w:val="none"/>
                      <w:u w:val="none"/>
                      <w:lang w:bidi="ar"/>
                    </w:rPr>
                  </w:pPr>
                  <w:r>
                    <w:rPr>
                      <w:rFonts w:hint="default" w:ascii="Times New Roman" w:hAnsi="Times New Roman" w:cs="Times New Roman"/>
                      <w:b/>
                      <w:color w:val="auto"/>
                      <w:sz w:val="21"/>
                      <w:szCs w:val="21"/>
                      <w:highlight w:val="none"/>
                      <w:u w:val="none"/>
                      <w:lang w:bidi="ar"/>
                    </w:rPr>
                    <w:t>现状浓度</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b/>
                      <w:color w:val="auto"/>
                      <w:sz w:val="21"/>
                      <w:szCs w:val="21"/>
                      <w:highlight w:val="none"/>
                      <w:u w:val="none"/>
                      <w:lang w:bidi="ar"/>
                    </w:rPr>
                  </w:pPr>
                  <w:r>
                    <w:rPr>
                      <w:rFonts w:hint="default" w:ascii="Times New Roman" w:hAnsi="Times New Roman" w:cs="Times New Roman"/>
                      <w:b/>
                      <w:color w:val="auto"/>
                      <w:sz w:val="21"/>
                      <w:szCs w:val="21"/>
                      <w:highlight w:val="none"/>
                      <w:u w:val="none"/>
                      <w:lang w:bidi="ar"/>
                    </w:rPr>
                    <w:t>（</w:t>
                  </w:r>
                  <w:r>
                    <w:rPr>
                      <w:rFonts w:hint="default" w:ascii="Times New Roman" w:hAnsi="Times New Roman" w:eastAsia="宋体" w:cs="Times New Roman"/>
                      <w:color w:val="auto"/>
                      <w:spacing w:val="0"/>
                      <w:kern w:val="0"/>
                      <w:sz w:val="21"/>
                      <w:szCs w:val="21"/>
                      <w:u w:val="none"/>
                      <w:vertAlign w:val="baseline"/>
                      <w:lang w:val="en-US" w:eastAsia="zh-CN"/>
                    </w:rPr>
                    <w:t>μg/m³</w:t>
                  </w:r>
                  <w:r>
                    <w:rPr>
                      <w:rFonts w:hint="default" w:ascii="Times New Roman" w:hAnsi="Times New Roman" w:cs="Times New Roman"/>
                      <w:b/>
                      <w:color w:val="auto"/>
                      <w:sz w:val="21"/>
                      <w:szCs w:val="21"/>
                      <w:highlight w:val="none"/>
                      <w:u w:val="none"/>
                      <w:lang w:bidi="ar"/>
                    </w:rPr>
                    <w:t>）</w:t>
                  </w:r>
                </w:p>
              </w:tc>
              <w:tc>
                <w:tcPr>
                  <w:tcW w:w="798"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b/>
                      <w:color w:val="auto"/>
                      <w:sz w:val="21"/>
                      <w:szCs w:val="21"/>
                      <w:highlight w:val="none"/>
                      <w:u w:val="none"/>
                      <w:lang w:bidi="ar"/>
                    </w:rPr>
                  </w:pPr>
                  <w:r>
                    <w:rPr>
                      <w:rFonts w:hint="default" w:ascii="Times New Roman" w:hAnsi="Times New Roman" w:cs="Times New Roman"/>
                      <w:b/>
                      <w:color w:val="auto"/>
                      <w:sz w:val="21"/>
                      <w:szCs w:val="21"/>
                      <w:highlight w:val="none"/>
                      <w:u w:val="none"/>
                      <w:lang w:bidi="ar"/>
                    </w:rPr>
                    <w:t>标准值</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b/>
                      <w:color w:val="auto"/>
                      <w:sz w:val="21"/>
                      <w:szCs w:val="21"/>
                      <w:highlight w:val="none"/>
                      <w:u w:val="none"/>
                      <w:lang w:bidi="ar"/>
                    </w:rPr>
                  </w:pPr>
                  <w:r>
                    <w:rPr>
                      <w:rFonts w:hint="default" w:ascii="Times New Roman" w:hAnsi="Times New Roman" w:cs="Times New Roman"/>
                      <w:b/>
                      <w:color w:val="auto"/>
                      <w:sz w:val="21"/>
                      <w:szCs w:val="21"/>
                      <w:highlight w:val="none"/>
                      <w:u w:val="none"/>
                      <w:lang w:bidi="ar"/>
                    </w:rPr>
                    <w:t>（</w:t>
                  </w:r>
                  <w:r>
                    <w:rPr>
                      <w:rFonts w:hint="default" w:ascii="Times New Roman" w:hAnsi="Times New Roman" w:eastAsia="宋体" w:cs="Times New Roman"/>
                      <w:color w:val="auto"/>
                      <w:spacing w:val="0"/>
                      <w:kern w:val="0"/>
                      <w:sz w:val="21"/>
                      <w:szCs w:val="21"/>
                      <w:u w:val="none"/>
                      <w:vertAlign w:val="baseline"/>
                      <w:lang w:val="en-US" w:eastAsia="zh-CN"/>
                    </w:rPr>
                    <w:t>μg/m³</w:t>
                  </w:r>
                  <w:r>
                    <w:rPr>
                      <w:rFonts w:hint="default" w:ascii="Times New Roman" w:hAnsi="Times New Roman" w:cs="Times New Roman"/>
                      <w:b/>
                      <w:color w:val="auto"/>
                      <w:sz w:val="21"/>
                      <w:szCs w:val="21"/>
                      <w:highlight w:val="none"/>
                      <w:u w:val="none"/>
                      <w:lang w:bidi="ar"/>
                    </w:rPr>
                    <w:t>）</w:t>
                  </w:r>
                </w:p>
              </w:tc>
              <w:tc>
                <w:tcPr>
                  <w:tcW w:w="743"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b/>
                      <w:color w:val="auto"/>
                      <w:sz w:val="21"/>
                      <w:szCs w:val="21"/>
                      <w:highlight w:val="none"/>
                      <w:u w:val="none"/>
                      <w:lang w:bidi="ar"/>
                    </w:rPr>
                  </w:pPr>
                  <w:r>
                    <w:rPr>
                      <w:rFonts w:hint="default" w:ascii="Times New Roman" w:hAnsi="Times New Roman" w:cs="Times New Roman"/>
                      <w:b/>
                      <w:color w:val="auto"/>
                      <w:sz w:val="21"/>
                      <w:szCs w:val="21"/>
                      <w:highlight w:val="none"/>
                      <w:u w:val="none"/>
                      <w:lang w:val="en-US" w:eastAsia="zh-CN" w:bidi="ar"/>
                    </w:rPr>
                    <w:t>占标率/%</w:t>
                  </w:r>
                </w:p>
              </w:tc>
              <w:tc>
                <w:tcPr>
                  <w:tcW w:w="754" w:type="pct"/>
                  <w:noWrap w:val="0"/>
                  <w:vAlign w:val="center"/>
                </w:tcPr>
                <w:p>
                  <w:pPr>
                    <w:pStyle w:val="28"/>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color w:val="auto"/>
                      <w:sz w:val="21"/>
                      <w:szCs w:val="21"/>
                      <w:highlight w:val="none"/>
                      <w:u w:val="none"/>
                      <w:lang w:bidi="ar"/>
                    </w:rPr>
                  </w:pPr>
                  <w:r>
                    <w:rPr>
                      <w:rFonts w:hint="default" w:ascii="Times New Roman" w:hAnsi="Times New Roman" w:cs="Times New Roman"/>
                      <w:b/>
                      <w:color w:val="auto"/>
                      <w:sz w:val="21"/>
                      <w:szCs w:val="21"/>
                      <w:highlight w:val="none"/>
                      <w:u w:val="none"/>
                      <w:lang w:bidi="ar"/>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7"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bCs/>
                      <w:color w:val="auto"/>
                      <w:sz w:val="21"/>
                      <w:szCs w:val="21"/>
                      <w:highlight w:val="none"/>
                      <w:u w:val="none"/>
                      <w:lang w:bidi="ar"/>
                    </w:rPr>
                  </w:pPr>
                  <w:r>
                    <w:rPr>
                      <w:rFonts w:hint="default" w:ascii="Times New Roman" w:hAnsi="Times New Roman" w:cs="Times New Roman"/>
                      <w:color w:val="auto"/>
                      <w:spacing w:val="-4"/>
                      <w:sz w:val="21"/>
                      <w:szCs w:val="21"/>
                      <w:highlight w:val="none"/>
                      <w:u w:val="none"/>
                    </w:rPr>
                    <w:t>SO</w:t>
                  </w:r>
                  <w:r>
                    <w:rPr>
                      <w:rFonts w:hint="default" w:ascii="Times New Roman" w:hAnsi="Times New Roman" w:cs="Times New Roman"/>
                      <w:color w:val="auto"/>
                      <w:spacing w:val="-4"/>
                      <w:sz w:val="21"/>
                      <w:szCs w:val="21"/>
                      <w:highlight w:val="none"/>
                      <w:u w:val="none"/>
                      <w:vertAlign w:val="subscript"/>
                    </w:rPr>
                    <w:t>2</w:t>
                  </w:r>
                </w:p>
              </w:tc>
              <w:tc>
                <w:tcPr>
                  <w:tcW w:w="1309" w:type="pct"/>
                  <w:noWrap w:val="0"/>
                  <w:vAlign w:val="center"/>
                </w:tcPr>
                <w:p>
                  <w:pPr>
                    <w:pStyle w:val="28"/>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Cs/>
                      <w:color w:val="auto"/>
                      <w:sz w:val="21"/>
                      <w:szCs w:val="21"/>
                      <w:highlight w:val="none"/>
                      <w:u w:val="none"/>
                      <w:lang w:bidi="ar"/>
                    </w:rPr>
                  </w:pPr>
                  <w:r>
                    <w:rPr>
                      <w:rFonts w:hint="default" w:ascii="Times New Roman" w:hAnsi="Times New Roman" w:cs="Times New Roman"/>
                      <w:bCs/>
                      <w:color w:val="auto"/>
                      <w:sz w:val="21"/>
                      <w:szCs w:val="21"/>
                      <w:highlight w:val="none"/>
                      <w:u w:val="none"/>
                      <w:lang w:bidi="ar"/>
                    </w:rPr>
                    <w:t>年平均质量浓度</w:t>
                  </w:r>
                </w:p>
              </w:tc>
              <w:tc>
                <w:tcPr>
                  <w:tcW w:w="84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Cs/>
                      <w:color w:val="auto"/>
                      <w:sz w:val="21"/>
                      <w:szCs w:val="21"/>
                      <w:highlight w:val="none"/>
                      <w:u w:val="none"/>
                      <w:lang w:val="en-US" w:eastAsia="zh-CN" w:bidi="ar"/>
                    </w:rPr>
                  </w:pPr>
                  <w:r>
                    <w:rPr>
                      <w:rFonts w:hint="eastAsia" w:cs="Times New Roman"/>
                      <w:bCs/>
                      <w:color w:val="auto"/>
                      <w:sz w:val="21"/>
                      <w:szCs w:val="21"/>
                      <w:highlight w:val="none"/>
                      <w:u w:val="none"/>
                      <w:lang w:val="en-US" w:eastAsia="zh-CN" w:bidi="ar"/>
                    </w:rPr>
                    <w:t>6</w:t>
                  </w:r>
                </w:p>
              </w:tc>
              <w:tc>
                <w:tcPr>
                  <w:tcW w:w="798"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Cs/>
                      <w:color w:val="auto"/>
                      <w:sz w:val="21"/>
                      <w:szCs w:val="21"/>
                      <w:highlight w:val="none"/>
                      <w:u w:val="none"/>
                      <w:lang w:val="en-US" w:eastAsia="zh-CN" w:bidi="ar"/>
                    </w:rPr>
                  </w:pPr>
                  <w:r>
                    <w:rPr>
                      <w:rFonts w:hint="eastAsia" w:cs="Times New Roman"/>
                      <w:color w:val="auto"/>
                      <w:sz w:val="21"/>
                      <w:szCs w:val="21"/>
                      <w:highlight w:val="none"/>
                      <w:u w:val="none"/>
                      <w:lang w:val="en-US" w:eastAsia="zh-CN"/>
                    </w:rPr>
                    <w:t>60</w:t>
                  </w:r>
                </w:p>
              </w:tc>
              <w:tc>
                <w:tcPr>
                  <w:tcW w:w="743"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10</w:t>
                  </w:r>
                </w:p>
              </w:tc>
              <w:tc>
                <w:tcPr>
                  <w:tcW w:w="754" w:type="pct"/>
                  <w:noWrap w:val="0"/>
                  <w:vAlign w:val="center"/>
                </w:tcPr>
                <w:p>
                  <w:pPr>
                    <w:pStyle w:val="28"/>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Cs/>
                      <w:color w:val="auto"/>
                      <w:sz w:val="21"/>
                      <w:szCs w:val="21"/>
                      <w:highlight w:val="none"/>
                      <w:u w:val="none"/>
                      <w:lang w:bidi="ar"/>
                    </w:rPr>
                  </w:pPr>
                  <w:r>
                    <w:rPr>
                      <w:rFonts w:hint="default" w:ascii="Times New Roman" w:hAnsi="Times New Roman" w:cs="Times New Roman"/>
                      <w:bCs/>
                      <w:color w:val="auto"/>
                      <w:sz w:val="21"/>
                      <w:szCs w:val="21"/>
                      <w:highlight w:val="none"/>
                      <w:u w:val="none"/>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7"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bCs/>
                      <w:color w:val="auto"/>
                      <w:sz w:val="21"/>
                      <w:szCs w:val="21"/>
                      <w:highlight w:val="none"/>
                      <w:u w:val="none"/>
                      <w:lang w:bidi="ar"/>
                    </w:rPr>
                  </w:pPr>
                  <w:r>
                    <w:rPr>
                      <w:rFonts w:hint="default" w:ascii="Times New Roman" w:hAnsi="Times New Roman" w:cs="Times New Roman"/>
                      <w:color w:val="auto"/>
                      <w:spacing w:val="-4"/>
                      <w:sz w:val="21"/>
                      <w:szCs w:val="21"/>
                      <w:highlight w:val="none"/>
                      <w:u w:val="none"/>
                    </w:rPr>
                    <w:t>NO</w:t>
                  </w:r>
                  <w:r>
                    <w:rPr>
                      <w:rFonts w:hint="default" w:ascii="Times New Roman" w:hAnsi="Times New Roman" w:cs="Times New Roman"/>
                      <w:color w:val="auto"/>
                      <w:spacing w:val="-4"/>
                      <w:sz w:val="21"/>
                      <w:szCs w:val="21"/>
                      <w:highlight w:val="none"/>
                      <w:u w:val="none"/>
                      <w:vertAlign w:val="subscript"/>
                    </w:rPr>
                    <w:t>2</w:t>
                  </w:r>
                </w:p>
              </w:tc>
              <w:tc>
                <w:tcPr>
                  <w:tcW w:w="1309" w:type="pct"/>
                  <w:noWrap w:val="0"/>
                  <w:vAlign w:val="center"/>
                </w:tcPr>
                <w:p>
                  <w:pPr>
                    <w:pStyle w:val="28"/>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Cs/>
                      <w:color w:val="auto"/>
                      <w:sz w:val="21"/>
                      <w:szCs w:val="21"/>
                      <w:highlight w:val="none"/>
                      <w:u w:val="none"/>
                      <w:lang w:bidi="ar"/>
                    </w:rPr>
                  </w:pPr>
                  <w:r>
                    <w:rPr>
                      <w:rFonts w:hint="default" w:ascii="Times New Roman" w:hAnsi="Times New Roman" w:cs="Times New Roman"/>
                      <w:bCs/>
                      <w:color w:val="auto"/>
                      <w:sz w:val="21"/>
                      <w:szCs w:val="21"/>
                      <w:highlight w:val="none"/>
                      <w:u w:val="none"/>
                      <w:lang w:bidi="ar"/>
                    </w:rPr>
                    <w:t>年平均质量浓度</w:t>
                  </w:r>
                </w:p>
              </w:tc>
              <w:tc>
                <w:tcPr>
                  <w:tcW w:w="84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Cs/>
                      <w:color w:val="auto"/>
                      <w:sz w:val="21"/>
                      <w:szCs w:val="21"/>
                      <w:highlight w:val="none"/>
                      <w:u w:val="none"/>
                      <w:lang w:val="en-US" w:eastAsia="zh-CN" w:bidi="ar"/>
                    </w:rPr>
                  </w:pPr>
                  <w:r>
                    <w:rPr>
                      <w:rFonts w:hint="eastAsia" w:cs="Times New Roman"/>
                      <w:bCs/>
                      <w:color w:val="auto"/>
                      <w:sz w:val="21"/>
                      <w:szCs w:val="21"/>
                      <w:highlight w:val="none"/>
                      <w:u w:val="none"/>
                      <w:lang w:val="en-US" w:eastAsia="zh-CN" w:bidi="ar"/>
                    </w:rPr>
                    <w:t>19</w:t>
                  </w:r>
                </w:p>
              </w:tc>
              <w:tc>
                <w:tcPr>
                  <w:tcW w:w="798"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Cs/>
                      <w:color w:val="auto"/>
                      <w:sz w:val="21"/>
                      <w:szCs w:val="21"/>
                      <w:highlight w:val="none"/>
                      <w:u w:val="none"/>
                      <w:lang w:val="en-US" w:eastAsia="zh-CN" w:bidi="ar"/>
                    </w:rPr>
                  </w:pPr>
                  <w:r>
                    <w:rPr>
                      <w:rFonts w:hint="eastAsia" w:cs="Times New Roman"/>
                      <w:color w:val="auto"/>
                      <w:spacing w:val="-4"/>
                      <w:sz w:val="21"/>
                      <w:szCs w:val="21"/>
                      <w:highlight w:val="none"/>
                      <w:u w:val="none"/>
                      <w:lang w:val="en-US" w:eastAsia="zh-CN"/>
                    </w:rPr>
                    <w:t>40</w:t>
                  </w:r>
                </w:p>
              </w:tc>
              <w:tc>
                <w:tcPr>
                  <w:tcW w:w="743"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4"/>
                      <w:sz w:val="21"/>
                      <w:szCs w:val="21"/>
                      <w:highlight w:val="none"/>
                      <w:u w:val="none"/>
                      <w:lang w:val="en-US" w:eastAsia="zh-CN"/>
                    </w:rPr>
                  </w:pPr>
                  <w:r>
                    <w:rPr>
                      <w:rFonts w:hint="eastAsia" w:cs="Times New Roman"/>
                      <w:color w:val="auto"/>
                      <w:spacing w:val="-4"/>
                      <w:sz w:val="21"/>
                      <w:szCs w:val="21"/>
                      <w:highlight w:val="none"/>
                      <w:u w:val="none"/>
                      <w:lang w:val="en-US" w:eastAsia="zh-CN"/>
                    </w:rPr>
                    <w:t>47.5</w:t>
                  </w:r>
                </w:p>
              </w:tc>
              <w:tc>
                <w:tcPr>
                  <w:tcW w:w="75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Cs/>
                      <w:color w:val="auto"/>
                      <w:sz w:val="21"/>
                      <w:szCs w:val="21"/>
                      <w:highlight w:val="none"/>
                      <w:u w:val="none"/>
                      <w:lang w:bidi="ar"/>
                    </w:rPr>
                  </w:pPr>
                  <w:r>
                    <w:rPr>
                      <w:rFonts w:hint="default" w:ascii="Times New Roman" w:hAnsi="Times New Roman" w:cs="Times New Roman"/>
                      <w:bCs/>
                      <w:color w:val="auto"/>
                      <w:sz w:val="21"/>
                      <w:szCs w:val="21"/>
                      <w:highlight w:val="none"/>
                      <w:u w:val="none"/>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7"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bCs/>
                      <w:color w:val="auto"/>
                      <w:sz w:val="21"/>
                      <w:szCs w:val="21"/>
                      <w:highlight w:val="none"/>
                      <w:u w:val="none"/>
                      <w:lang w:bidi="ar"/>
                    </w:rPr>
                  </w:pPr>
                  <w:r>
                    <w:rPr>
                      <w:rFonts w:hint="default" w:ascii="Times New Roman" w:hAnsi="Times New Roman" w:cs="Times New Roman"/>
                      <w:color w:val="auto"/>
                      <w:spacing w:val="-4"/>
                      <w:sz w:val="21"/>
                      <w:szCs w:val="21"/>
                      <w:highlight w:val="none"/>
                      <w:u w:val="none"/>
                    </w:rPr>
                    <w:t>PM</w:t>
                  </w:r>
                  <w:r>
                    <w:rPr>
                      <w:rFonts w:hint="default" w:ascii="Times New Roman" w:hAnsi="Times New Roman" w:cs="Times New Roman"/>
                      <w:color w:val="auto"/>
                      <w:spacing w:val="-4"/>
                      <w:sz w:val="21"/>
                      <w:szCs w:val="21"/>
                      <w:highlight w:val="none"/>
                      <w:u w:val="none"/>
                      <w:vertAlign w:val="subscript"/>
                    </w:rPr>
                    <w:t>10</w:t>
                  </w:r>
                </w:p>
              </w:tc>
              <w:tc>
                <w:tcPr>
                  <w:tcW w:w="1309" w:type="pct"/>
                  <w:noWrap w:val="0"/>
                  <w:vAlign w:val="center"/>
                </w:tcPr>
                <w:p>
                  <w:pPr>
                    <w:pStyle w:val="28"/>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Cs/>
                      <w:color w:val="auto"/>
                      <w:sz w:val="21"/>
                      <w:szCs w:val="21"/>
                      <w:highlight w:val="none"/>
                      <w:u w:val="none"/>
                      <w:lang w:bidi="ar"/>
                    </w:rPr>
                  </w:pPr>
                  <w:r>
                    <w:rPr>
                      <w:rFonts w:hint="default" w:ascii="Times New Roman" w:hAnsi="Times New Roman" w:cs="Times New Roman"/>
                      <w:bCs/>
                      <w:color w:val="auto"/>
                      <w:sz w:val="21"/>
                      <w:szCs w:val="21"/>
                      <w:highlight w:val="none"/>
                      <w:u w:val="none"/>
                      <w:lang w:bidi="ar"/>
                    </w:rPr>
                    <w:t>年平均质量浓度</w:t>
                  </w:r>
                </w:p>
              </w:tc>
              <w:tc>
                <w:tcPr>
                  <w:tcW w:w="84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Cs/>
                      <w:color w:val="auto"/>
                      <w:sz w:val="21"/>
                      <w:szCs w:val="21"/>
                      <w:highlight w:val="none"/>
                      <w:u w:val="none"/>
                      <w:lang w:val="en-US" w:eastAsia="zh-CN" w:bidi="ar"/>
                    </w:rPr>
                  </w:pPr>
                  <w:r>
                    <w:rPr>
                      <w:rFonts w:hint="eastAsia" w:cs="Times New Roman"/>
                      <w:bCs/>
                      <w:color w:val="auto"/>
                      <w:sz w:val="21"/>
                      <w:szCs w:val="21"/>
                      <w:highlight w:val="none"/>
                      <w:u w:val="none"/>
                      <w:lang w:val="en-US" w:eastAsia="zh-CN" w:bidi="ar"/>
                    </w:rPr>
                    <w:t>46</w:t>
                  </w:r>
                </w:p>
              </w:tc>
              <w:tc>
                <w:tcPr>
                  <w:tcW w:w="798"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Cs/>
                      <w:color w:val="auto"/>
                      <w:sz w:val="21"/>
                      <w:szCs w:val="21"/>
                      <w:highlight w:val="none"/>
                      <w:u w:val="none"/>
                      <w:lang w:val="en-US" w:eastAsia="zh-CN" w:bidi="ar"/>
                    </w:rPr>
                  </w:pPr>
                  <w:r>
                    <w:rPr>
                      <w:rFonts w:hint="eastAsia" w:cs="Times New Roman"/>
                      <w:color w:val="auto"/>
                      <w:spacing w:val="-4"/>
                      <w:sz w:val="21"/>
                      <w:szCs w:val="21"/>
                      <w:highlight w:val="none"/>
                      <w:u w:val="none"/>
                      <w:lang w:val="en-US" w:eastAsia="zh-CN"/>
                    </w:rPr>
                    <w:t>70</w:t>
                  </w:r>
                </w:p>
              </w:tc>
              <w:tc>
                <w:tcPr>
                  <w:tcW w:w="743"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4"/>
                      <w:sz w:val="21"/>
                      <w:szCs w:val="21"/>
                      <w:highlight w:val="none"/>
                      <w:u w:val="none"/>
                      <w:lang w:val="en-US" w:eastAsia="zh-CN"/>
                    </w:rPr>
                  </w:pPr>
                  <w:r>
                    <w:rPr>
                      <w:rFonts w:hint="eastAsia" w:cs="Times New Roman"/>
                      <w:color w:val="auto"/>
                      <w:spacing w:val="-4"/>
                      <w:sz w:val="21"/>
                      <w:szCs w:val="21"/>
                      <w:highlight w:val="none"/>
                      <w:u w:val="none"/>
                      <w:lang w:val="en-US" w:eastAsia="zh-CN"/>
                    </w:rPr>
                    <w:t>65.7</w:t>
                  </w:r>
                </w:p>
              </w:tc>
              <w:tc>
                <w:tcPr>
                  <w:tcW w:w="75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Cs/>
                      <w:color w:val="auto"/>
                      <w:sz w:val="21"/>
                      <w:szCs w:val="21"/>
                      <w:highlight w:val="none"/>
                      <w:u w:val="none"/>
                      <w:lang w:bidi="ar"/>
                    </w:rPr>
                  </w:pPr>
                  <w:r>
                    <w:rPr>
                      <w:rFonts w:hint="default" w:ascii="Times New Roman" w:hAnsi="Times New Roman" w:cs="Times New Roman"/>
                      <w:bCs/>
                      <w:color w:val="auto"/>
                      <w:sz w:val="21"/>
                      <w:szCs w:val="21"/>
                      <w:highlight w:val="none"/>
                      <w:u w:val="none"/>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7"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bCs/>
                      <w:color w:val="auto"/>
                      <w:sz w:val="21"/>
                      <w:szCs w:val="21"/>
                      <w:highlight w:val="none"/>
                      <w:u w:val="none"/>
                      <w:lang w:bidi="ar"/>
                    </w:rPr>
                  </w:pPr>
                  <w:r>
                    <w:rPr>
                      <w:rFonts w:hint="default" w:ascii="Times New Roman" w:hAnsi="Times New Roman" w:cs="Times New Roman"/>
                      <w:color w:val="auto"/>
                      <w:spacing w:val="-4"/>
                      <w:sz w:val="21"/>
                      <w:szCs w:val="21"/>
                      <w:highlight w:val="none"/>
                      <w:u w:val="none"/>
                    </w:rPr>
                    <w:t>PM</w:t>
                  </w:r>
                  <w:r>
                    <w:rPr>
                      <w:rFonts w:hint="default" w:ascii="Times New Roman" w:hAnsi="Times New Roman" w:cs="Times New Roman"/>
                      <w:color w:val="auto"/>
                      <w:spacing w:val="-4"/>
                      <w:sz w:val="21"/>
                      <w:szCs w:val="21"/>
                      <w:highlight w:val="none"/>
                      <w:u w:val="none"/>
                      <w:vertAlign w:val="subscript"/>
                    </w:rPr>
                    <w:t>2.5</w:t>
                  </w:r>
                </w:p>
              </w:tc>
              <w:tc>
                <w:tcPr>
                  <w:tcW w:w="1309" w:type="pct"/>
                  <w:noWrap w:val="0"/>
                  <w:vAlign w:val="center"/>
                </w:tcPr>
                <w:p>
                  <w:pPr>
                    <w:pStyle w:val="28"/>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Cs/>
                      <w:color w:val="auto"/>
                      <w:sz w:val="21"/>
                      <w:szCs w:val="21"/>
                      <w:highlight w:val="none"/>
                      <w:u w:val="none"/>
                      <w:lang w:bidi="ar"/>
                    </w:rPr>
                  </w:pPr>
                  <w:r>
                    <w:rPr>
                      <w:rFonts w:hint="default" w:ascii="Times New Roman" w:hAnsi="Times New Roman" w:cs="Times New Roman"/>
                      <w:bCs/>
                      <w:color w:val="auto"/>
                      <w:sz w:val="21"/>
                      <w:szCs w:val="21"/>
                      <w:highlight w:val="none"/>
                      <w:u w:val="none"/>
                      <w:lang w:bidi="ar"/>
                    </w:rPr>
                    <w:t>年平均质量浓度</w:t>
                  </w:r>
                </w:p>
              </w:tc>
              <w:tc>
                <w:tcPr>
                  <w:tcW w:w="84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Cs/>
                      <w:color w:val="auto"/>
                      <w:sz w:val="21"/>
                      <w:szCs w:val="21"/>
                      <w:highlight w:val="none"/>
                      <w:u w:val="none"/>
                      <w:lang w:val="en-US" w:eastAsia="zh-CN" w:bidi="ar"/>
                    </w:rPr>
                  </w:pPr>
                  <w:r>
                    <w:rPr>
                      <w:rFonts w:hint="eastAsia" w:cs="Times New Roman"/>
                      <w:bCs/>
                      <w:color w:val="auto"/>
                      <w:sz w:val="21"/>
                      <w:szCs w:val="21"/>
                      <w:highlight w:val="none"/>
                      <w:u w:val="none"/>
                      <w:lang w:val="en-US" w:eastAsia="zh-CN" w:bidi="ar"/>
                    </w:rPr>
                    <w:t>34</w:t>
                  </w:r>
                </w:p>
              </w:tc>
              <w:tc>
                <w:tcPr>
                  <w:tcW w:w="798"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Cs/>
                      <w:color w:val="auto"/>
                      <w:sz w:val="21"/>
                      <w:szCs w:val="21"/>
                      <w:highlight w:val="none"/>
                      <w:u w:val="none"/>
                      <w:lang w:val="en-US" w:eastAsia="zh-CN" w:bidi="ar"/>
                    </w:rPr>
                  </w:pPr>
                  <w:r>
                    <w:rPr>
                      <w:rFonts w:hint="eastAsia" w:cs="Times New Roman"/>
                      <w:color w:val="auto"/>
                      <w:spacing w:val="-4"/>
                      <w:sz w:val="21"/>
                      <w:szCs w:val="21"/>
                      <w:highlight w:val="none"/>
                      <w:u w:val="none"/>
                      <w:lang w:val="en-US" w:eastAsia="zh-CN"/>
                    </w:rPr>
                    <w:t>35</w:t>
                  </w:r>
                </w:p>
              </w:tc>
              <w:tc>
                <w:tcPr>
                  <w:tcW w:w="743"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4"/>
                      <w:sz w:val="21"/>
                      <w:szCs w:val="21"/>
                      <w:highlight w:val="none"/>
                      <w:u w:val="none"/>
                      <w:lang w:val="en-US" w:eastAsia="zh-CN"/>
                    </w:rPr>
                  </w:pPr>
                  <w:r>
                    <w:rPr>
                      <w:rFonts w:hint="eastAsia" w:cs="Times New Roman"/>
                      <w:color w:val="auto"/>
                      <w:spacing w:val="-4"/>
                      <w:sz w:val="21"/>
                      <w:szCs w:val="21"/>
                      <w:highlight w:val="none"/>
                      <w:u w:val="none"/>
                      <w:lang w:val="en-US" w:eastAsia="zh-CN"/>
                    </w:rPr>
                    <w:t>97.14</w:t>
                  </w:r>
                </w:p>
              </w:tc>
              <w:tc>
                <w:tcPr>
                  <w:tcW w:w="754" w:type="pct"/>
                  <w:noWrap w:val="0"/>
                  <w:vAlign w:val="center"/>
                </w:tcPr>
                <w:p>
                  <w:pPr>
                    <w:pStyle w:val="28"/>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Cs/>
                      <w:color w:val="auto"/>
                      <w:sz w:val="21"/>
                      <w:szCs w:val="21"/>
                      <w:highlight w:val="none"/>
                      <w:u w:val="none"/>
                      <w:lang w:bidi="ar"/>
                    </w:rPr>
                  </w:pPr>
                  <w:r>
                    <w:rPr>
                      <w:rFonts w:hint="default" w:ascii="Times New Roman" w:hAnsi="Times New Roman" w:cs="Times New Roman"/>
                      <w:bCs/>
                      <w:color w:val="auto"/>
                      <w:sz w:val="21"/>
                      <w:szCs w:val="21"/>
                      <w:highlight w:val="none"/>
                      <w:u w:val="none"/>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7"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CO</w:t>
                  </w:r>
                </w:p>
              </w:tc>
              <w:tc>
                <w:tcPr>
                  <w:tcW w:w="1309" w:type="pct"/>
                  <w:noWrap w:val="0"/>
                  <w:vAlign w:val="center"/>
                </w:tcPr>
                <w:p>
                  <w:pPr>
                    <w:pStyle w:val="28"/>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Cs/>
                      <w:color w:val="auto"/>
                      <w:sz w:val="21"/>
                      <w:szCs w:val="21"/>
                      <w:highlight w:val="none"/>
                      <w:u w:val="none"/>
                      <w:lang w:bidi="ar"/>
                    </w:rPr>
                  </w:pPr>
                  <w:r>
                    <w:rPr>
                      <w:rFonts w:hint="default" w:ascii="Times New Roman" w:hAnsi="Times New Roman" w:cs="Times New Roman"/>
                      <w:bCs/>
                      <w:color w:val="auto"/>
                      <w:sz w:val="21"/>
                      <w:szCs w:val="21"/>
                      <w:highlight w:val="none"/>
                      <w:u w:val="none"/>
                      <w:lang w:bidi="ar"/>
                    </w:rPr>
                    <w:t>95%日平均质量浓度</w:t>
                  </w:r>
                </w:p>
              </w:tc>
              <w:tc>
                <w:tcPr>
                  <w:tcW w:w="84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900</w:t>
                  </w:r>
                </w:p>
              </w:tc>
              <w:tc>
                <w:tcPr>
                  <w:tcW w:w="798"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4"/>
                      <w:sz w:val="21"/>
                      <w:szCs w:val="21"/>
                      <w:highlight w:val="none"/>
                      <w:u w:val="none"/>
                      <w:lang w:val="en-US" w:eastAsia="zh-CN"/>
                    </w:rPr>
                  </w:pPr>
                  <w:r>
                    <w:rPr>
                      <w:rFonts w:hint="default" w:ascii="Times New Roman" w:hAnsi="Times New Roman" w:cs="Times New Roman"/>
                      <w:color w:val="auto"/>
                      <w:spacing w:val="-4"/>
                      <w:sz w:val="21"/>
                      <w:szCs w:val="21"/>
                      <w:highlight w:val="none"/>
                      <w:u w:val="none"/>
                    </w:rPr>
                    <w:t>4</w:t>
                  </w:r>
                  <w:r>
                    <w:rPr>
                      <w:rFonts w:hint="eastAsia" w:cs="Times New Roman"/>
                      <w:color w:val="auto"/>
                      <w:spacing w:val="-4"/>
                      <w:sz w:val="21"/>
                      <w:szCs w:val="21"/>
                      <w:highlight w:val="none"/>
                      <w:u w:val="none"/>
                      <w:lang w:val="en-US" w:eastAsia="zh-CN"/>
                    </w:rPr>
                    <w:t>000</w:t>
                  </w:r>
                </w:p>
              </w:tc>
              <w:tc>
                <w:tcPr>
                  <w:tcW w:w="743"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4"/>
                      <w:sz w:val="21"/>
                      <w:szCs w:val="21"/>
                      <w:highlight w:val="none"/>
                      <w:u w:val="none"/>
                      <w:lang w:val="en-US" w:eastAsia="zh-CN"/>
                    </w:rPr>
                  </w:pPr>
                  <w:r>
                    <w:rPr>
                      <w:rFonts w:hint="eastAsia" w:ascii="Times New Roman" w:hAnsi="Times New Roman" w:cs="Times New Roman"/>
                      <w:color w:val="auto"/>
                      <w:spacing w:val="-4"/>
                      <w:sz w:val="21"/>
                      <w:szCs w:val="21"/>
                      <w:highlight w:val="none"/>
                      <w:u w:val="none"/>
                      <w:lang w:val="en-US" w:eastAsia="zh-CN"/>
                    </w:rPr>
                    <w:t>22.5</w:t>
                  </w:r>
                </w:p>
              </w:tc>
              <w:tc>
                <w:tcPr>
                  <w:tcW w:w="75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bCs/>
                      <w:color w:val="auto"/>
                      <w:sz w:val="21"/>
                      <w:szCs w:val="21"/>
                      <w:highlight w:val="none"/>
                      <w:u w:val="none"/>
                      <w:lang w:bidi="ar"/>
                    </w:rPr>
                  </w:pPr>
                  <w:r>
                    <w:rPr>
                      <w:rFonts w:hint="default" w:ascii="Times New Roman" w:hAnsi="Times New Roman" w:cs="Times New Roman"/>
                      <w:bCs/>
                      <w:color w:val="auto"/>
                      <w:sz w:val="21"/>
                      <w:szCs w:val="21"/>
                      <w:highlight w:val="none"/>
                      <w:u w:val="none"/>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7"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O</w:t>
                  </w:r>
                  <w:r>
                    <w:rPr>
                      <w:rFonts w:hint="default" w:ascii="Times New Roman" w:hAnsi="Times New Roman" w:cs="Times New Roman"/>
                      <w:color w:val="auto"/>
                      <w:spacing w:val="-4"/>
                      <w:sz w:val="21"/>
                      <w:szCs w:val="21"/>
                      <w:highlight w:val="none"/>
                      <w:u w:val="none"/>
                      <w:vertAlign w:val="subscript"/>
                    </w:rPr>
                    <w:t>3</w:t>
                  </w:r>
                </w:p>
              </w:tc>
              <w:tc>
                <w:tcPr>
                  <w:tcW w:w="1309" w:type="pct"/>
                  <w:noWrap w:val="0"/>
                  <w:vAlign w:val="center"/>
                </w:tcPr>
                <w:p>
                  <w:pPr>
                    <w:pStyle w:val="28"/>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Cs/>
                      <w:color w:val="auto"/>
                      <w:sz w:val="21"/>
                      <w:szCs w:val="21"/>
                      <w:highlight w:val="none"/>
                      <w:u w:val="none"/>
                      <w:lang w:bidi="ar"/>
                    </w:rPr>
                  </w:pPr>
                  <w:r>
                    <w:rPr>
                      <w:rFonts w:hint="default" w:ascii="Times New Roman" w:hAnsi="Times New Roman" w:cs="Times New Roman"/>
                      <w:bCs/>
                      <w:color w:val="auto"/>
                      <w:sz w:val="21"/>
                      <w:szCs w:val="21"/>
                      <w:highlight w:val="none"/>
                      <w:u w:val="none"/>
                      <w:lang w:bidi="ar"/>
                    </w:rPr>
                    <w:t>90%8h平均质量浓度</w:t>
                  </w:r>
                </w:p>
              </w:tc>
              <w:tc>
                <w:tcPr>
                  <w:tcW w:w="84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168</w:t>
                  </w:r>
                </w:p>
              </w:tc>
              <w:tc>
                <w:tcPr>
                  <w:tcW w:w="798"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4"/>
                      <w:sz w:val="21"/>
                      <w:szCs w:val="21"/>
                      <w:highlight w:val="none"/>
                      <w:u w:val="none"/>
                      <w:lang w:val="en-US" w:eastAsia="zh-CN"/>
                    </w:rPr>
                  </w:pPr>
                  <w:r>
                    <w:rPr>
                      <w:rFonts w:hint="eastAsia" w:cs="Times New Roman"/>
                      <w:color w:val="auto"/>
                      <w:spacing w:val="-4"/>
                      <w:sz w:val="21"/>
                      <w:szCs w:val="21"/>
                      <w:highlight w:val="none"/>
                      <w:u w:val="none"/>
                      <w:lang w:val="en-US" w:eastAsia="zh-CN"/>
                    </w:rPr>
                    <w:t>160</w:t>
                  </w:r>
                </w:p>
              </w:tc>
              <w:tc>
                <w:tcPr>
                  <w:tcW w:w="743"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4"/>
                      <w:sz w:val="21"/>
                      <w:szCs w:val="21"/>
                      <w:highlight w:val="none"/>
                      <w:u w:val="none"/>
                      <w:lang w:val="en-US" w:eastAsia="zh-CN"/>
                    </w:rPr>
                  </w:pPr>
                  <w:r>
                    <w:rPr>
                      <w:rFonts w:hint="eastAsia" w:cs="Times New Roman"/>
                      <w:color w:val="auto"/>
                      <w:spacing w:val="-4"/>
                      <w:sz w:val="21"/>
                      <w:szCs w:val="21"/>
                      <w:highlight w:val="none"/>
                      <w:u w:val="none"/>
                      <w:lang w:val="en-US" w:eastAsia="zh-CN"/>
                    </w:rPr>
                    <w:t>105</w:t>
                  </w:r>
                </w:p>
              </w:tc>
              <w:tc>
                <w:tcPr>
                  <w:tcW w:w="75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bCs/>
                      <w:color w:val="auto"/>
                      <w:sz w:val="21"/>
                      <w:szCs w:val="21"/>
                      <w:highlight w:val="none"/>
                      <w:u w:val="none"/>
                      <w:lang w:bidi="ar"/>
                    </w:rPr>
                  </w:pPr>
                  <w:r>
                    <w:rPr>
                      <w:rFonts w:hint="eastAsia" w:cs="Times New Roman"/>
                      <w:bCs/>
                      <w:color w:val="auto"/>
                      <w:sz w:val="21"/>
                      <w:szCs w:val="21"/>
                      <w:highlight w:val="none"/>
                      <w:u w:val="none"/>
                      <w:lang w:eastAsia="zh-CN" w:bidi="ar"/>
                    </w:rPr>
                    <w:t>不</w:t>
                  </w:r>
                  <w:r>
                    <w:rPr>
                      <w:rFonts w:hint="default" w:ascii="Times New Roman" w:hAnsi="Times New Roman" w:cs="Times New Roman"/>
                      <w:bCs/>
                      <w:color w:val="auto"/>
                      <w:sz w:val="21"/>
                      <w:szCs w:val="21"/>
                      <w:highlight w:val="none"/>
                      <w:u w:val="none"/>
                      <w:lang w:bidi="ar"/>
                    </w:rPr>
                    <w:t>达标</w:t>
                  </w:r>
                </w:p>
              </w:tc>
            </w:tr>
          </w:tbl>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u w:val="none"/>
                <w:lang w:val="en-US" w:eastAsia="zh-CN"/>
              </w:rPr>
              <w:t>由上表可知，202</w:t>
            </w:r>
            <w:r>
              <w:rPr>
                <w:rFonts w:hint="eastAsia" w:cs="Times New Roman"/>
                <w:color w:val="auto"/>
                <w:sz w:val="24"/>
                <w:szCs w:val="24"/>
                <w:highlight w:val="none"/>
                <w:u w:val="none"/>
                <w:lang w:val="en-US" w:eastAsia="zh-CN"/>
              </w:rPr>
              <w:t>2</w:t>
            </w:r>
            <w:r>
              <w:rPr>
                <w:rFonts w:hint="default" w:ascii="Times New Roman" w:hAnsi="Times New Roman" w:eastAsia="宋体" w:cs="Times New Roman"/>
                <w:color w:val="auto"/>
                <w:sz w:val="24"/>
                <w:szCs w:val="24"/>
                <w:highlight w:val="none"/>
                <w:u w:val="none"/>
                <w:lang w:val="en-US" w:eastAsia="zh-CN"/>
              </w:rPr>
              <w:t>年</w:t>
            </w:r>
            <w:r>
              <w:rPr>
                <w:rFonts w:hint="eastAsia" w:cs="Times New Roman"/>
                <w:color w:val="auto"/>
                <w:sz w:val="24"/>
                <w:szCs w:val="24"/>
                <w:highlight w:val="none"/>
                <w:u w:val="none"/>
                <w:lang w:val="en-US" w:eastAsia="zh-CN"/>
              </w:rPr>
              <w:t>云田中学</w:t>
            </w:r>
            <w:r>
              <w:rPr>
                <w:rFonts w:hint="default" w:ascii="Times New Roman" w:hAnsi="Times New Roman" w:eastAsia="宋体" w:cs="Times New Roman"/>
                <w:color w:val="auto"/>
                <w:sz w:val="24"/>
                <w:szCs w:val="24"/>
                <w:highlight w:val="none"/>
                <w:u w:val="none"/>
                <w:lang w:val="en-US" w:eastAsia="zh-CN"/>
              </w:rPr>
              <w:t>SO</w:t>
            </w:r>
            <w:r>
              <w:rPr>
                <w:rFonts w:hint="default" w:ascii="Times New Roman" w:hAnsi="Times New Roman" w:eastAsia="宋体" w:cs="Times New Roman"/>
                <w:color w:val="auto"/>
                <w:sz w:val="24"/>
                <w:szCs w:val="24"/>
                <w:highlight w:val="none"/>
                <w:u w:val="none"/>
                <w:vertAlign w:val="subscript"/>
                <w:lang w:val="en-US" w:eastAsia="zh-CN"/>
              </w:rPr>
              <w:t>2</w:t>
            </w:r>
            <w:r>
              <w:rPr>
                <w:rFonts w:hint="default" w:ascii="Times New Roman" w:hAnsi="Times New Roman" w:eastAsia="宋体" w:cs="Times New Roman"/>
                <w:color w:val="auto"/>
                <w:sz w:val="24"/>
                <w:szCs w:val="24"/>
                <w:highlight w:val="none"/>
                <w:u w:val="none"/>
                <w:lang w:val="en-US" w:eastAsia="zh-CN"/>
              </w:rPr>
              <w:t>、NO</w:t>
            </w:r>
            <w:r>
              <w:rPr>
                <w:rFonts w:hint="default" w:ascii="Times New Roman" w:hAnsi="Times New Roman" w:eastAsia="宋体" w:cs="Times New Roman"/>
                <w:color w:val="auto"/>
                <w:sz w:val="24"/>
                <w:szCs w:val="24"/>
                <w:highlight w:val="none"/>
                <w:u w:val="none"/>
                <w:vertAlign w:val="subscript"/>
                <w:lang w:val="en-US" w:eastAsia="zh-CN"/>
              </w:rPr>
              <w:t>2</w:t>
            </w:r>
            <w:r>
              <w:rPr>
                <w:rFonts w:hint="default" w:ascii="Times New Roman" w:hAnsi="Times New Roman" w:eastAsia="宋体" w:cs="Times New Roman"/>
                <w:color w:val="auto"/>
                <w:sz w:val="24"/>
                <w:szCs w:val="24"/>
                <w:highlight w:val="none"/>
                <w:u w:val="none"/>
                <w:lang w:val="en-US" w:eastAsia="zh-CN"/>
              </w:rPr>
              <w:t>、PM</w:t>
            </w:r>
            <w:r>
              <w:rPr>
                <w:rFonts w:hint="default" w:ascii="Times New Roman" w:hAnsi="Times New Roman" w:eastAsia="宋体" w:cs="Times New Roman"/>
                <w:color w:val="auto"/>
                <w:sz w:val="24"/>
                <w:szCs w:val="24"/>
                <w:highlight w:val="none"/>
                <w:u w:val="none"/>
                <w:vertAlign w:val="subscript"/>
                <w:lang w:val="en-US" w:eastAsia="zh-CN"/>
              </w:rPr>
              <w:t>10</w:t>
            </w:r>
            <w:r>
              <w:rPr>
                <w:rFonts w:hint="eastAsia" w:cs="Times New Roman"/>
                <w:color w:val="auto"/>
                <w:sz w:val="24"/>
                <w:szCs w:val="24"/>
                <w:highlight w:val="none"/>
                <w:u w:val="none"/>
                <w:vertAlign w:val="baseline"/>
                <w:lang w:val="en-US" w:eastAsia="zh-CN"/>
              </w:rPr>
              <w:t>、</w:t>
            </w:r>
            <w:r>
              <w:rPr>
                <w:rFonts w:hint="default" w:ascii="Times New Roman" w:hAnsi="Times New Roman" w:eastAsia="宋体" w:cs="Times New Roman"/>
                <w:color w:val="auto"/>
                <w:sz w:val="24"/>
                <w:szCs w:val="24"/>
                <w:highlight w:val="none"/>
                <w:u w:val="none"/>
                <w:lang w:val="en-US" w:eastAsia="zh-CN"/>
              </w:rPr>
              <w:t>PM</w:t>
            </w:r>
            <w:r>
              <w:rPr>
                <w:rFonts w:hint="default" w:ascii="Times New Roman" w:hAnsi="Times New Roman" w:eastAsia="宋体" w:cs="Times New Roman"/>
                <w:color w:val="auto"/>
                <w:sz w:val="24"/>
                <w:szCs w:val="24"/>
                <w:highlight w:val="none"/>
                <w:u w:val="none"/>
                <w:vertAlign w:val="subscript"/>
                <w:lang w:val="en-US" w:eastAsia="zh-CN"/>
              </w:rPr>
              <w:t>2.5</w:t>
            </w:r>
            <w:r>
              <w:rPr>
                <w:rFonts w:hint="default" w:ascii="Times New Roman" w:hAnsi="Times New Roman" w:eastAsia="宋体" w:cs="Times New Roman"/>
                <w:color w:val="auto"/>
                <w:sz w:val="24"/>
                <w:szCs w:val="24"/>
                <w:highlight w:val="none"/>
                <w:u w:val="none"/>
                <w:lang w:val="en-US" w:eastAsia="zh-CN"/>
              </w:rPr>
              <w:t>年平均质量浓度，CO日平均质量浓度满足《环境空气质量标准》（GB3095-2012）中的二级标准要求，O</w:t>
            </w:r>
            <w:r>
              <w:rPr>
                <w:rFonts w:hint="default" w:ascii="Times New Roman" w:hAnsi="Times New Roman" w:eastAsia="宋体" w:cs="Times New Roman"/>
                <w:color w:val="auto"/>
                <w:sz w:val="24"/>
                <w:szCs w:val="24"/>
                <w:highlight w:val="none"/>
                <w:u w:val="none"/>
                <w:vertAlign w:val="subscript"/>
                <w:lang w:val="en-US" w:eastAsia="zh-CN"/>
              </w:rPr>
              <w:t>3</w:t>
            </w:r>
            <w:r>
              <w:rPr>
                <w:rFonts w:hint="default" w:ascii="Times New Roman" w:hAnsi="Times New Roman" w:eastAsia="宋体" w:cs="Times New Roman"/>
                <w:color w:val="auto"/>
                <w:sz w:val="24"/>
                <w:szCs w:val="24"/>
                <w:highlight w:val="none"/>
                <w:u w:val="none"/>
                <w:lang w:val="en-US" w:eastAsia="zh-CN"/>
              </w:rPr>
              <w:t>8h平均质量浓度超过《环境空气质量标准》（GB3095-2012）中的二级标准要求，故本项目所在区域属于不达标区。</w:t>
            </w:r>
            <w:r>
              <w:rPr>
                <w:rFonts w:hint="default" w:ascii="Times New Roman" w:hAnsi="Times New Roman" w:eastAsia="宋体" w:cs="Times New Roman"/>
                <w:color w:val="auto"/>
                <w:sz w:val="24"/>
                <w:szCs w:val="24"/>
                <w:highlight w:val="none"/>
                <w:lang w:val="en-US" w:eastAsia="zh-CN"/>
              </w:rPr>
              <w:t>株洲市于2020年7月15日发布了《株洲市环境空气质量限期达标规划》，规划以2017年为规划基准年，2025年为中期规划目标年，2027年为中远期规划目标年。结合株洲市大气环境特征和空气质量改善需求，从调整产业、能源结构，深化重点污染源减排及加强面源、扬尘污染治理的角度出发，对</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十四五</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十五五</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开展分阶段管控，实施大气污染物控制战略。到2025年，中心城区PM</w:t>
            </w:r>
            <w:r>
              <w:rPr>
                <w:rFonts w:hint="default" w:ascii="Times New Roman" w:hAnsi="Times New Roman" w:eastAsia="宋体" w:cs="Times New Roman"/>
                <w:color w:val="auto"/>
                <w:sz w:val="24"/>
                <w:szCs w:val="24"/>
                <w:highlight w:val="none"/>
                <w:vertAlign w:val="subscript"/>
                <w:lang w:val="en-US" w:eastAsia="zh-CN"/>
              </w:rPr>
              <w:t>2.5</w:t>
            </w:r>
            <w:r>
              <w:rPr>
                <w:rFonts w:hint="default" w:ascii="Times New Roman" w:hAnsi="Times New Roman" w:eastAsia="宋体" w:cs="Times New Roman"/>
                <w:color w:val="auto"/>
                <w:sz w:val="24"/>
                <w:szCs w:val="24"/>
                <w:highlight w:val="none"/>
                <w:lang w:val="en-US" w:eastAsia="zh-CN"/>
              </w:rPr>
              <w:t>年均浓度不高于37微克/立方米，渌口区和醴陵市PM</w:t>
            </w:r>
            <w:r>
              <w:rPr>
                <w:rFonts w:hint="default" w:ascii="Times New Roman" w:hAnsi="Times New Roman" w:eastAsia="宋体" w:cs="Times New Roman"/>
                <w:color w:val="auto"/>
                <w:sz w:val="24"/>
                <w:szCs w:val="24"/>
                <w:highlight w:val="none"/>
                <w:vertAlign w:val="subscript"/>
                <w:lang w:val="en-US" w:eastAsia="zh-CN"/>
              </w:rPr>
              <w:t>2.5</w:t>
            </w:r>
            <w:r>
              <w:rPr>
                <w:rFonts w:hint="default" w:ascii="Times New Roman" w:hAnsi="Times New Roman" w:eastAsia="宋体" w:cs="Times New Roman"/>
                <w:color w:val="auto"/>
                <w:sz w:val="24"/>
                <w:szCs w:val="24"/>
                <w:highlight w:val="none"/>
                <w:lang w:val="en-US" w:eastAsia="zh-CN"/>
              </w:rPr>
              <w:t>年均浓度达到国家空气质量二级标准，全市PM</w:t>
            </w:r>
            <w:r>
              <w:rPr>
                <w:rFonts w:hint="default" w:ascii="Times New Roman" w:hAnsi="Times New Roman" w:eastAsia="宋体" w:cs="Times New Roman"/>
                <w:color w:val="auto"/>
                <w:sz w:val="24"/>
                <w:szCs w:val="24"/>
                <w:highlight w:val="none"/>
                <w:vertAlign w:val="subscript"/>
                <w:lang w:val="en-US" w:eastAsia="zh-CN"/>
              </w:rPr>
              <w:t>10</w:t>
            </w:r>
            <w:r>
              <w:rPr>
                <w:rFonts w:hint="default" w:ascii="Times New Roman" w:hAnsi="Times New Roman" w:eastAsia="宋体" w:cs="Times New Roman"/>
                <w:color w:val="auto"/>
                <w:sz w:val="24"/>
                <w:szCs w:val="24"/>
                <w:highlight w:val="none"/>
                <w:lang w:val="en-US" w:eastAsia="zh-CN"/>
              </w:rPr>
              <w:t>年均浓度持续改善，SO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、NO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和CO年均浓度稳定达标，臭氧污染恶化的趋势初步减缓。到2027年，中心城区及其余区县六项空气质量指标均达到国家二级标准。</w:t>
            </w:r>
          </w:p>
          <w:p>
            <w:pPr>
              <w:pStyle w:val="106"/>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lang w:eastAsia="zh-CN"/>
              </w:rPr>
              <w:t>（</w:t>
            </w:r>
            <w:r>
              <w:rPr>
                <w:rFonts w:hint="eastAsia" w:ascii="Times New Roman" w:hAnsi="Times New Roman" w:eastAsia="宋体" w:cs="Times New Roman"/>
                <w:color w:val="auto"/>
                <w:szCs w:val="24"/>
                <w:highlight w:val="none"/>
                <w:lang w:val="en-US" w:eastAsia="zh-CN"/>
              </w:rPr>
              <w:t>2</w:t>
            </w:r>
            <w:r>
              <w:rPr>
                <w:rFonts w:hint="eastAsia"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特征污染物</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为了解本项目所在区域的大气特征污染因子非甲烷总烃现状质量状况，</w:t>
            </w:r>
            <w:r>
              <w:rPr>
                <w:rFonts w:hint="default" w:ascii="Times New Roman" w:hAnsi="Times New Roman" w:cs="Times New Roman"/>
                <w:color w:val="auto"/>
                <w:sz w:val="24"/>
                <w:szCs w:val="24"/>
                <w:highlight w:val="none"/>
              </w:rPr>
              <w:t>本次评价委托湖南国盛检测有限公司于202</w:t>
            </w: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年</w:t>
            </w:r>
            <w:r>
              <w:rPr>
                <w:rFonts w:hint="eastAsia" w:ascii="Times New Roman" w:hAnsi="Times New Roman" w:cs="Times New Roman"/>
                <w:color w:val="auto"/>
                <w:sz w:val="24"/>
                <w:szCs w:val="24"/>
                <w:highlight w:val="none"/>
                <w:lang w:val="en-US" w:eastAsia="zh-CN"/>
              </w:rPr>
              <w:t>2月27日~3月1日</w:t>
            </w:r>
            <w:r>
              <w:rPr>
                <w:rFonts w:hint="default" w:ascii="Times New Roman" w:hAnsi="Times New Roman" w:cs="Times New Roman"/>
                <w:color w:val="auto"/>
                <w:sz w:val="24"/>
                <w:szCs w:val="24"/>
                <w:highlight w:val="none"/>
              </w:rPr>
              <w:t>对</w:t>
            </w:r>
            <w:r>
              <w:rPr>
                <w:rFonts w:hint="eastAsia" w:ascii="Times New Roman" w:hAnsi="Times New Roman" w:cs="Times New Roman"/>
                <w:color w:val="auto"/>
                <w:sz w:val="24"/>
                <w:szCs w:val="24"/>
                <w:highlight w:val="none"/>
                <w:lang w:val="en-US" w:eastAsia="zh-CN"/>
              </w:rPr>
              <w:t>云溪湾</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紧邻本项目</w:t>
            </w:r>
            <w:r>
              <w:rPr>
                <w:rFonts w:hint="default" w:ascii="Times New Roman" w:hAnsi="Times New Roman" w:cs="Times New Roman"/>
                <w:color w:val="auto"/>
                <w:sz w:val="24"/>
                <w:szCs w:val="24"/>
                <w:highlight w:val="none"/>
                <w:lang w:val="en-US" w:eastAsia="zh-CN"/>
              </w:rPr>
              <w:t>，位于本项目</w:t>
            </w:r>
            <w:r>
              <w:rPr>
                <w:rFonts w:hint="eastAsia" w:ascii="Times New Roman" w:hAnsi="Times New Roman" w:cs="Times New Roman"/>
                <w:color w:val="auto"/>
                <w:sz w:val="24"/>
                <w:szCs w:val="24"/>
                <w:highlight w:val="none"/>
                <w:lang w:val="en-US" w:eastAsia="zh-CN"/>
              </w:rPr>
              <w:t>东南侧</w:t>
            </w:r>
            <w:r>
              <w:rPr>
                <w:rFonts w:hint="default" w:ascii="Times New Roman" w:hAnsi="Times New Roman" w:cs="Times New Roman"/>
                <w:color w:val="auto"/>
                <w:sz w:val="24"/>
                <w:szCs w:val="24"/>
                <w:highlight w:val="none"/>
                <w:lang w:val="en-US" w:eastAsia="zh-CN"/>
              </w:rPr>
              <w:t>）的非甲烷总烃环境质量浓度进行检测（检测报告编号：</w:t>
            </w:r>
            <w:r>
              <w:rPr>
                <w:rFonts w:hint="eastAsia" w:ascii="Times New Roman" w:hAnsi="Times New Roman" w:cs="Times New Roman"/>
                <w:color w:val="auto"/>
                <w:sz w:val="24"/>
                <w:szCs w:val="24"/>
                <w:highlight w:val="none"/>
                <w:lang w:val="en-US" w:eastAsia="zh-CN"/>
              </w:rPr>
              <w:t>HP</w:t>
            </w:r>
            <w:r>
              <w:rPr>
                <w:rFonts w:hint="default" w:ascii="Times New Roman" w:hAnsi="Times New Roman" w:cs="Times New Roman"/>
                <w:color w:val="auto"/>
                <w:sz w:val="24"/>
                <w:szCs w:val="24"/>
                <w:highlight w:val="none"/>
                <w:lang w:val="en-US" w:eastAsia="zh-CN"/>
              </w:rPr>
              <w:t>J</w:t>
            </w:r>
            <w:r>
              <w:rPr>
                <w:rFonts w:hint="eastAsia" w:ascii="Times New Roman" w:hAnsi="Times New Roman" w:cs="Times New Roman"/>
                <w:color w:val="auto"/>
                <w:sz w:val="24"/>
                <w:szCs w:val="24"/>
                <w:highlight w:val="none"/>
                <w:lang w:val="en-US" w:eastAsia="zh-CN"/>
              </w:rPr>
              <w:t>202302001</w:t>
            </w:r>
            <w:r>
              <w:rPr>
                <w:rFonts w:hint="default" w:ascii="Times New Roman" w:hAnsi="Times New Roman" w:cs="Times New Roman"/>
                <w:color w:val="auto"/>
                <w:sz w:val="24"/>
                <w:szCs w:val="24"/>
                <w:highlight w:val="none"/>
                <w:lang w:val="en-US" w:eastAsia="zh-CN"/>
              </w:rPr>
              <w:t>，见附件</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监测结果详见表</w:t>
            </w:r>
            <w:r>
              <w:rPr>
                <w:rFonts w:hint="eastAsia" w:ascii="Times New Roman" w:hAnsi="Times New Roman" w:cs="Times New Roman"/>
                <w:color w:val="auto"/>
                <w:sz w:val="24"/>
                <w:szCs w:val="24"/>
                <w:highlight w:val="none"/>
                <w:lang w:val="en-US" w:eastAsia="zh-CN"/>
              </w:rPr>
              <w:t>3-2</w:t>
            </w:r>
            <w:r>
              <w:rPr>
                <w:rFonts w:hint="default" w:ascii="Times New Roman" w:hAnsi="Times New Roman" w:cs="Times New Roman"/>
                <w:color w:val="auto"/>
                <w:sz w:val="24"/>
                <w:szCs w:val="24"/>
                <w:highlight w:val="none"/>
                <w:lang w:val="en-US" w:eastAsia="zh-CN"/>
              </w:rPr>
              <w:t>所示。</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b/>
                <w:bCs/>
                <w:color w:val="auto"/>
                <w:kern w:val="0"/>
                <w:sz w:val="21"/>
                <w:szCs w:val="21"/>
                <w:highlight w:val="none"/>
                <w:lang w:val="en-US" w:eastAsia="zh-CN" w:bidi="ar"/>
              </w:rPr>
              <w:t>表3-</w:t>
            </w:r>
            <w:r>
              <w:rPr>
                <w:rFonts w:hint="eastAsia" w:ascii="Times New Roman" w:hAnsi="Times New Roman" w:eastAsia="宋体" w:cs="Times New Roman"/>
                <w:b/>
                <w:bCs/>
                <w:color w:val="auto"/>
                <w:kern w:val="0"/>
                <w:sz w:val="21"/>
                <w:szCs w:val="21"/>
                <w:highlight w:val="none"/>
                <w:lang w:val="en-US" w:eastAsia="zh-CN" w:bidi="ar"/>
              </w:rPr>
              <w:t>2</w:t>
            </w:r>
            <w:r>
              <w:rPr>
                <w:rFonts w:hint="default" w:ascii="Times New Roman" w:hAnsi="Times New Roman" w:eastAsia="宋体" w:cs="Times New Roman"/>
                <w:b/>
                <w:bCs/>
                <w:color w:val="auto"/>
                <w:kern w:val="0"/>
                <w:sz w:val="21"/>
                <w:szCs w:val="21"/>
                <w:highlight w:val="none"/>
                <w:lang w:val="en-US" w:eastAsia="zh-CN" w:bidi="ar"/>
              </w:rPr>
              <w:t xml:space="preserve">  项目环境空气质量现状监测结果表</w:t>
            </w:r>
          </w:p>
          <w:tbl>
            <w:tblPr>
              <w:tblStyle w:val="30"/>
              <w:tblW w:w="8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335"/>
              <w:gridCol w:w="1365"/>
              <w:gridCol w:w="4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rPr>
                    <w:t>检测点位</w:t>
                  </w:r>
                </w:p>
              </w:tc>
              <w:tc>
                <w:tcPr>
                  <w:tcW w:w="826"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采样时间</w:t>
                  </w:r>
                </w:p>
              </w:tc>
              <w:tc>
                <w:tcPr>
                  <w:tcW w:w="845"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采样时段</w:t>
                  </w:r>
                </w:p>
              </w:tc>
              <w:tc>
                <w:tcPr>
                  <w:tcW w:w="2577"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rPr>
                    <w:t>检测</w:t>
                  </w:r>
                  <w:r>
                    <w:rPr>
                      <w:rFonts w:hint="default" w:ascii="Times New Roman" w:hAnsi="Times New Roman" w:eastAsia="宋体" w:cs="Times New Roman"/>
                      <w:b/>
                      <w:bCs/>
                      <w:color w:val="auto"/>
                      <w:sz w:val="21"/>
                      <w:szCs w:val="21"/>
                      <w:lang w:eastAsia="zh-CN"/>
                    </w:rPr>
                    <w:t>项目和结果</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eastAsia="zh-CN"/>
                    </w:rPr>
                    <w:t>单位：</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rPr>
                  </w:pPr>
                </w:p>
              </w:tc>
              <w:tc>
                <w:tcPr>
                  <w:tcW w:w="826"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rPr>
                  </w:pPr>
                </w:p>
              </w:tc>
              <w:tc>
                <w:tcPr>
                  <w:tcW w:w="845"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rPr>
                  </w:pPr>
                </w:p>
              </w:tc>
              <w:tc>
                <w:tcPr>
                  <w:tcW w:w="2577"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云溪湾</w:t>
                  </w:r>
                </w:p>
              </w:tc>
              <w:tc>
                <w:tcPr>
                  <w:tcW w:w="82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highlight w:val="none"/>
                    </w:rPr>
                    <w:t>202</w:t>
                  </w:r>
                  <w:r>
                    <w:rPr>
                      <w:rFonts w:hint="default" w:ascii="Times New Roman" w:hAnsi="Times New Roman" w:eastAsia="宋体"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27~2023</w:t>
                  </w:r>
                  <w:r>
                    <w:rPr>
                      <w:rFonts w:hint="eastAsia"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1</w:t>
                  </w:r>
                </w:p>
              </w:tc>
              <w:tc>
                <w:tcPr>
                  <w:tcW w:w="84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浓度范围值</w:t>
                  </w:r>
                </w:p>
              </w:tc>
              <w:tc>
                <w:tcPr>
                  <w:tcW w:w="2577"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0.29~0.45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2" w:type="pct"/>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最大浓度占标率（</w:t>
                  </w:r>
                  <w:r>
                    <w:rPr>
                      <w:rFonts w:hint="eastAsia"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eastAsia="zh-CN"/>
                    </w:rPr>
                    <w:t>）</w:t>
                  </w:r>
                </w:p>
              </w:tc>
              <w:tc>
                <w:tcPr>
                  <w:tcW w:w="2577"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2" w:type="pct"/>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超标率（</w:t>
                  </w:r>
                  <w:r>
                    <w:rPr>
                      <w:rFonts w:hint="eastAsia"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eastAsia="zh-CN"/>
                    </w:rPr>
                    <w:t>）</w:t>
                  </w:r>
                </w:p>
              </w:tc>
              <w:tc>
                <w:tcPr>
                  <w:tcW w:w="2577"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2" w:type="pct"/>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最大超标倍数</w:t>
                  </w:r>
                </w:p>
              </w:tc>
              <w:tc>
                <w:tcPr>
                  <w:tcW w:w="2577"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2" w:type="pct"/>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标准限制</w:t>
                  </w:r>
                </w:p>
              </w:tc>
              <w:tc>
                <w:tcPr>
                  <w:tcW w:w="2577"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w:t>
                  </w:r>
                </w:p>
              </w:tc>
            </w:tr>
          </w:tbl>
          <w:p>
            <w:pPr>
              <w:keepNext/>
              <w:keepLines/>
              <w:pageBreakBefore w:val="0"/>
              <w:widowControl/>
              <w:suppressLineNumbers w:val="0"/>
              <w:kinsoku/>
              <w:wordWrap/>
              <w:overflowPunct/>
              <w:topLinePunct w:val="0"/>
              <w:autoSpaceDE/>
              <w:autoSpaceDN/>
              <w:bidi w:val="0"/>
              <w:adjustRightInd/>
              <w:snapToGrid/>
              <w:spacing w:before="120" w:beforeLines="50" w:beforeAutospacing="0" w:after="0" w:afterAutospacing="0" w:line="360" w:lineRule="auto"/>
              <w:ind w:left="0" w:right="0" w:firstLine="480" w:firstLineChars="20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rPr>
              <w:t>由上表可知，</w:t>
            </w:r>
            <w:r>
              <w:rPr>
                <w:rFonts w:hint="default" w:ascii="Times New Roman" w:hAnsi="Times New Roman" w:cs="Times New Roman"/>
                <w:color w:val="auto"/>
                <w:sz w:val="24"/>
                <w:szCs w:val="24"/>
                <w:highlight w:val="none"/>
                <w:u w:val="none"/>
              </w:rPr>
              <w:t>监测点的</w:t>
            </w:r>
            <w:r>
              <w:rPr>
                <w:rFonts w:hint="default" w:ascii="Times New Roman" w:hAnsi="Times New Roman" w:cs="Times New Roman"/>
                <w:bCs/>
                <w:color w:val="auto"/>
                <w:sz w:val="24"/>
                <w:szCs w:val="24"/>
                <w:highlight w:val="none"/>
                <w:u w:val="none"/>
                <w:lang w:val="en-US" w:eastAsia="zh-CN"/>
              </w:rPr>
              <w:t>非甲烷总烃</w:t>
            </w:r>
            <w:r>
              <w:rPr>
                <w:rFonts w:hint="eastAsia" w:cs="Times New Roman"/>
                <w:bCs/>
                <w:color w:val="auto"/>
                <w:sz w:val="24"/>
                <w:szCs w:val="24"/>
                <w:highlight w:val="none"/>
                <w:u w:val="none"/>
                <w:lang w:val="en-US" w:eastAsia="zh-CN"/>
              </w:rPr>
              <w:t>参照</w:t>
            </w:r>
            <w:r>
              <w:rPr>
                <w:rFonts w:hint="default" w:ascii="Times New Roman" w:hAnsi="Times New Roman" w:eastAsia="宋体" w:cs="Times New Roman"/>
                <w:bCs/>
                <w:color w:val="auto"/>
                <w:sz w:val="24"/>
                <w:szCs w:val="24"/>
                <w:highlight w:val="none"/>
                <w:u w:val="none"/>
                <w:lang w:val="en-US" w:eastAsia="zh-CN"/>
              </w:rPr>
              <w:t>《大气污染物综合排放标准详解》</w:t>
            </w:r>
            <w:r>
              <w:rPr>
                <w:rFonts w:hint="eastAsia" w:cs="Times New Roman"/>
                <w:bCs/>
                <w:color w:val="auto"/>
                <w:sz w:val="24"/>
                <w:szCs w:val="24"/>
                <w:highlight w:val="none"/>
                <w:u w:val="none"/>
                <w:lang w:val="en-US" w:eastAsia="zh-CN"/>
              </w:rPr>
              <w:t>中相关参考值</w:t>
            </w:r>
            <w:r>
              <w:rPr>
                <w:rFonts w:hint="default" w:ascii="Times New Roman" w:hAnsi="Times New Roman" w:cs="Times New Roman"/>
                <w:color w:val="auto"/>
                <w:sz w:val="24"/>
                <w:szCs w:val="24"/>
                <w:highlight w:val="none"/>
                <w:u w:val="none"/>
              </w:rPr>
              <w:t>，评价区域内环境空气质量良好。</w:t>
            </w:r>
          </w:p>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2、地表水环境质量现状</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eastAsia="zh-CN"/>
              </w:rPr>
              <w:t>本项目废水经化粪池和隔油池沉淀处理后排入市政污水管网，进入云龙污水处理厂进行深度处理，最后排入白石港，最终汇入湘江。本评价收集了</w:t>
            </w:r>
            <w:r>
              <w:rPr>
                <w:rFonts w:hint="eastAsia" w:ascii="Times New Roman" w:hAnsi="Times New Roman" w:eastAsia="宋体" w:cs="Times New Roman"/>
                <w:color w:val="auto"/>
                <w:sz w:val="24"/>
                <w:highlight w:val="none"/>
                <w:lang w:val="en-US" w:eastAsia="zh-CN"/>
              </w:rPr>
              <w:t>2021年白石港、湘江白石断面及龙母河的常规监测数据，监测结果见表3-3~表3-5。</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表3-3  2021年</w:t>
            </w:r>
            <w:r>
              <w:rPr>
                <w:rFonts w:hint="eastAsia" w:ascii="Times New Roman" w:hAnsi="Times New Roman" w:eastAsia="宋体" w:cs="Times New Roman"/>
                <w:b/>
                <w:bCs/>
                <w:color w:val="auto"/>
                <w:kern w:val="0"/>
                <w:sz w:val="21"/>
                <w:szCs w:val="21"/>
                <w:highlight w:val="none"/>
                <w:lang w:val="en-US" w:eastAsia="zh-CN" w:bidi="ar"/>
              </w:rPr>
              <w:t>白石港水质</w:t>
            </w:r>
            <w:r>
              <w:rPr>
                <w:rFonts w:hint="default" w:ascii="Times New Roman" w:hAnsi="Times New Roman" w:eastAsia="宋体" w:cs="Times New Roman"/>
                <w:b/>
                <w:bCs/>
                <w:color w:val="auto"/>
                <w:kern w:val="0"/>
                <w:sz w:val="21"/>
                <w:szCs w:val="21"/>
                <w:highlight w:val="none"/>
                <w:lang w:val="en-US" w:eastAsia="zh-CN" w:bidi="ar"/>
              </w:rPr>
              <w:t>监测结果</w:t>
            </w:r>
            <w:r>
              <w:rPr>
                <w:rFonts w:hint="eastAsia" w:ascii="Times New Roman" w:hAnsi="Times New Roman" w:eastAsia="宋体" w:cs="Times New Roman"/>
                <w:b/>
                <w:bCs/>
                <w:color w:val="auto"/>
                <w:kern w:val="0"/>
                <w:sz w:val="21"/>
                <w:szCs w:val="21"/>
                <w:highlight w:val="none"/>
                <w:lang w:val="en-US" w:eastAsia="zh-CN" w:bidi="ar"/>
              </w:rPr>
              <w:t xml:space="preserve">   单位：mg/L（pH无量纲）</w:t>
            </w:r>
          </w:p>
          <w:tbl>
            <w:tblPr>
              <w:tblStyle w:val="30"/>
              <w:tblW w:w="8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1"/>
              <w:gridCol w:w="750"/>
              <w:gridCol w:w="824"/>
              <w:gridCol w:w="929"/>
              <w:gridCol w:w="989"/>
              <w:gridCol w:w="855"/>
              <w:gridCol w:w="882"/>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eastAsia="zh-CN"/>
                    </w:rPr>
                    <w:t>监测项目</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pH</w:t>
                  </w:r>
                </w:p>
              </w:tc>
              <w:tc>
                <w:tcPr>
                  <w:tcW w:w="5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COD</w:t>
                  </w:r>
                </w:p>
              </w:tc>
              <w:tc>
                <w:tcPr>
                  <w:tcW w:w="57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NH</w:t>
                  </w:r>
                  <w:r>
                    <w:rPr>
                      <w:rFonts w:hint="default" w:ascii="Times New Roman" w:hAnsi="Times New Roman" w:eastAsia="宋体" w:cs="Times New Roman"/>
                      <w:b/>
                      <w:bCs/>
                      <w:color w:val="auto"/>
                      <w:sz w:val="21"/>
                      <w:szCs w:val="21"/>
                      <w:highlight w:val="none"/>
                      <w:vertAlign w:val="sub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-N</w:t>
                  </w:r>
                </w:p>
              </w:tc>
              <w:tc>
                <w:tcPr>
                  <w:tcW w:w="61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BOD</w:t>
                  </w:r>
                  <w:r>
                    <w:rPr>
                      <w:rFonts w:hint="default" w:ascii="Times New Roman" w:hAnsi="Times New Roman" w:eastAsia="宋体" w:cs="Times New Roman"/>
                      <w:b/>
                      <w:bCs/>
                      <w:color w:val="auto"/>
                      <w:sz w:val="21"/>
                      <w:szCs w:val="21"/>
                      <w:highlight w:val="none"/>
                      <w:vertAlign w:val="subscript"/>
                      <w:lang w:val="en-US" w:eastAsia="zh-CN"/>
                    </w:rPr>
                    <w:t>5</w:t>
                  </w:r>
                </w:p>
              </w:tc>
              <w:tc>
                <w:tcPr>
                  <w:tcW w:w="52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eastAsia="zh-CN"/>
                    </w:rPr>
                    <w:t>总磷</w:t>
                  </w:r>
                </w:p>
              </w:tc>
              <w:tc>
                <w:tcPr>
                  <w:tcW w:w="54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eastAsia="zh-CN"/>
                    </w:rPr>
                    <w:t>溶氧量</w:t>
                  </w:r>
                </w:p>
              </w:tc>
              <w:tc>
                <w:tcPr>
                  <w:tcW w:w="56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eastAsia="zh-CN"/>
                    </w:rPr>
                    <w:t>最大值</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7.54</w:t>
                  </w:r>
                </w:p>
              </w:tc>
              <w:tc>
                <w:tcPr>
                  <w:tcW w:w="5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29</w:t>
                  </w:r>
                </w:p>
              </w:tc>
              <w:tc>
                <w:tcPr>
                  <w:tcW w:w="57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3.46</w:t>
                  </w:r>
                </w:p>
              </w:tc>
              <w:tc>
                <w:tcPr>
                  <w:tcW w:w="61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7.8</w:t>
                  </w:r>
                </w:p>
              </w:tc>
              <w:tc>
                <w:tcPr>
                  <w:tcW w:w="52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0.3</w:t>
                  </w:r>
                </w:p>
              </w:tc>
              <w:tc>
                <w:tcPr>
                  <w:tcW w:w="54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6.8</w:t>
                  </w:r>
                </w:p>
              </w:tc>
              <w:tc>
                <w:tcPr>
                  <w:tcW w:w="56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eastAsia="zh-CN"/>
                    </w:rPr>
                    <w:t>最小值</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7.16</w:t>
                  </w:r>
                </w:p>
              </w:tc>
              <w:tc>
                <w:tcPr>
                  <w:tcW w:w="5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14</w:t>
                  </w:r>
                </w:p>
              </w:tc>
              <w:tc>
                <w:tcPr>
                  <w:tcW w:w="57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0.6</w:t>
                  </w:r>
                </w:p>
              </w:tc>
              <w:tc>
                <w:tcPr>
                  <w:tcW w:w="61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3.2</w:t>
                  </w:r>
                </w:p>
              </w:tc>
              <w:tc>
                <w:tcPr>
                  <w:tcW w:w="52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0.1</w:t>
                  </w:r>
                </w:p>
              </w:tc>
              <w:tc>
                <w:tcPr>
                  <w:tcW w:w="54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5.2</w:t>
                  </w:r>
                </w:p>
              </w:tc>
              <w:tc>
                <w:tcPr>
                  <w:tcW w:w="56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eastAsia="zh-CN"/>
                    </w:rPr>
                    <w:t>年均值</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7.42</w:t>
                  </w:r>
                </w:p>
              </w:tc>
              <w:tc>
                <w:tcPr>
                  <w:tcW w:w="5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20</w:t>
                  </w:r>
                </w:p>
              </w:tc>
              <w:tc>
                <w:tcPr>
                  <w:tcW w:w="57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1.66</w:t>
                  </w:r>
                </w:p>
              </w:tc>
              <w:tc>
                <w:tcPr>
                  <w:tcW w:w="61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6.1</w:t>
                  </w:r>
                </w:p>
              </w:tc>
              <w:tc>
                <w:tcPr>
                  <w:tcW w:w="52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0.2</w:t>
                  </w:r>
                </w:p>
              </w:tc>
              <w:tc>
                <w:tcPr>
                  <w:tcW w:w="54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w:t>
                  </w:r>
                </w:p>
              </w:tc>
              <w:tc>
                <w:tcPr>
                  <w:tcW w:w="56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eastAsia="zh-CN"/>
                    </w:rPr>
                    <w:t>最大超标倍数（倍）</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w:t>
                  </w:r>
                </w:p>
              </w:tc>
              <w:tc>
                <w:tcPr>
                  <w:tcW w:w="5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w:t>
                  </w:r>
                </w:p>
              </w:tc>
              <w:tc>
                <w:tcPr>
                  <w:tcW w:w="57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0.7</w:t>
                  </w:r>
                </w:p>
              </w:tc>
              <w:tc>
                <w:tcPr>
                  <w:tcW w:w="61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w:t>
                  </w:r>
                </w:p>
              </w:tc>
              <w:tc>
                <w:tcPr>
                  <w:tcW w:w="52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w:t>
                  </w:r>
                </w:p>
              </w:tc>
              <w:tc>
                <w:tcPr>
                  <w:tcW w:w="54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w:t>
                  </w:r>
                </w:p>
              </w:tc>
              <w:tc>
                <w:tcPr>
                  <w:tcW w:w="56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eastAsia="zh-CN"/>
                    </w:rPr>
                    <w:t>标准值（</w:t>
                  </w:r>
                  <w:r>
                    <w:rPr>
                      <w:rFonts w:hint="eastAsia" w:ascii="华文行楷" w:hAnsi="华文行楷" w:eastAsia="华文行楷" w:cs="华文行楷"/>
                      <w:color w:val="auto"/>
                      <w:kern w:val="0"/>
                      <w:sz w:val="21"/>
                      <w:szCs w:val="21"/>
                      <w:lang w:val="en-US" w:eastAsia="zh-CN" w:bidi="ar"/>
                    </w:rPr>
                    <w:t>Ⅴ</w:t>
                  </w:r>
                  <w:r>
                    <w:rPr>
                      <w:rFonts w:hint="default" w:ascii="Times New Roman" w:hAnsi="Times New Roman" w:eastAsia="宋体" w:cs="Times New Roman"/>
                      <w:color w:val="auto"/>
                      <w:kern w:val="0"/>
                      <w:sz w:val="21"/>
                      <w:szCs w:val="21"/>
                      <w:lang w:val="en-US" w:eastAsia="zh-CN" w:bidi="ar"/>
                    </w:rPr>
                    <w:t>类</w:t>
                  </w:r>
                  <w:r>
                    <w:rPr>
                      <w:rFonts w:hint="default" w:ascii="Times New Roman" w:hAnsi="Times New Roman" w:eastAsia="宋体" w:cs="Times New Roman"/>
                      <w:color w:val="auto"/>
                      <w:sz w:val="21"/>
                      <w:szCs w:val="21"/>
                      <w:highlight w:val="none"/>
                      <w:vertAlign w:val="baseline"/>
                      <w:lang w:eastAsia="zh-CN"/>
                    </w:rPr>
                    <w:t>）</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6~9</w:t>
                  </w:r>
                </w:p>
              </w:tc>
              <w:tc>
                <w:tcPr>
                  <w:tcW w:w="5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40</w:t>
                  </w:r>
                </w:p>
              </w:tc>
              <w:tc>
                <w:tcPr>
                  <w:tcW w:w="57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2.0</w:t>
                  </w:r>
                </w:p>
              </w:tc>
              <w:tc>
                <w:tcPr>
                  <w:tcW w:w="61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w:t>
                  </w:r>
                </w:p>
              </w:tc>
              <w:tc>
                <w:tcPr>
                  <w:tcW w:w="52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0.4</w:t>
                  </w:r>
                </w:p>
              </w:tc>
              <w:tc>
                <w:tcPr>
                  <w:tcW w:w="54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lang w:val="en-US" w:eastAsia="zh-CN" w:bidi="ar"/>
                    </w:rPr>
                    <w:t>≥2</w:t>
                  </w:r>
                </w:p>
              </w:tc>
              <w:tc>
                <w:tcPr>
                  <w:tcW w:w="56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r>
          </w:tbl>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表3-</w:t>
            </w:r>
            <w:r>
              <w:rPr>
                <w:rFonts w:hint="eastAsia" w:ascii="Times New Roman" w:hAnsi="Times New Roman" w:eastAsia="宋体" w:cs="Times New Roman"/>
                <w:b/>
                <w:bCs/>
                <w:color w:val="auto"/>
                <w:kern w:val="0"/>
                <w:sz w:val="21"/>
                <w:szCs w:val="21"/>
                <w:highlight w:val="none"/>
                <w:lang w:val="en-US" w:eastAsia="zh-CN" w:bidi="ar"/>
              </w:rPr>
              <w:t>4</w:t>
            </w:r>
            <w:r>
              <w:rPr>
                <w:rFonts w:hint="default" w:ascii="Times New Roman" w:hAnsi="Times New Roman" w:eastAsia="宋体" w:cs="Times New Roman"/>
                <w:b/>
                <w:bCs/>
                <w:color w:val="auto"/>
                <w:kern w:val="0"/>
                <w:sz w:val="21"/>
                <w:szCs w:val="21"/>
                <w:highlight w:val="none"/>
                <w:lang w:val="en-US" w:eastAsia="zh-CN" w:bidi="ar"/>
              </w:rPr>
              <w:t xml:space="preserve">  2021年</w:t>
            </w:r>
            <w:r>
              <w:rPr>
                <w:rFonts w:hint="eastAsia" w:ascii="Times New Roman" w:hAnsi="Times New Roman" w:eastAsia="宋体" w:cs="Times New Roman"/>
                <w:b/>
                <w:bCs/>
                <w:color w:val="auto"/>
                <w:kern w:val="0"/>
                <w:sz w:val="21"/>
                <w:szCs w:val="21"/>
                <w:highlight w:val="none"/>
                <w:lang w:val="en-US" w:eastAsia="zh-CN" w:bidi="ar"/>
              </w:rPr>
              <w:t>湘江白石断面水质</w:t>
            </w:r>
            <w:r>
              <w:rPr>
                <w:rFonts w:hint="default" w:ascii="Times New Roman" w:hAnsi="Times New Roman" w:eastAsia="宋体" w:cs="Times New Roman"/>
                <w:b/>
                <w:bCs/>
                <w:color w:val="auto"/>
                <w:kern w:val="0"/>
                <w:sz w:val="21"/>
                <w:szCs w:val="21"/>
                <w:highlight w:val="none"/>
                <w:lang w:val="en-US" w:eastAsia="zh-CN" w:bidi="ar"/>
              </w:rPr>
              <w:t>监测结果</w:t>
            </w:r>
            <w:r>
              <w:rPr>
                <w:rFonts w:hint="eastAsia" w:ascii="Times New Roman" w:hAnsi="Times New Roman" w:eastAsia="宋体" w:cs="Times New Roman"/>
                <w:b/>
                <w:bCs/>
                <w:color w:val="auto"/>
                <w:kern w:val="0"/>
                <w:sz w:val="21"/>
                <w:szCs w:val="21"/>
                <w:highlight w:val="none"/>
                <w:lang w:val="en-US" w:eastAsia="zh-CN" w:bidi="ar"/>
              </w:rPr>
              <w:t xml:space="preserve">   单位：mg/L（pH无量纲）</w:t>
            </w:r>
          </w:p>
          <w:tbl>
            <w:tblPr>
              <w:tblStyle w:val="30"/>
              <w:tblW w:w="8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0"/>
              <w:gridCol w:w="765"/>
              <w:gridCol w:w="825"/>
              <w:gridCol w:w="945"/>
              <w:gridCol w:w="1005"/>
              <w:gridCol w:w="855"/>
              <w:gridCol w:w="866"/>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10"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eastAsia="zh-CN"/>
                    </w:rPr>
                    <w:t>监测项目</w:t>
                  </w:r>
                </w:p>
              </w:tc>
              <w:tc>
                <w:tcPr>
                  <w:tcW w:w="76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pH</w:t>
                  </w:r>
                </w:p>
              </w:tc>
              <w:tc>
                <w:tcPr>
                  <w:tcW w:w="82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COD</w:t>
                  </w:r>
                </w:p>
              </w:tc>
              <w:tc>
                <w:tcPr>
                  <w:tcW w:w="94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NH</w:t>
                  </w:r>
                  <w:r>
                    <w:rPr>
                      <w:rFonts w:hint="default" w:ascii="Times New Roman" w:hAnsi="Times New Roman" w:eastAsia="宋体" w:cs="Times New Roman"/>
                      <w:b/>
                      <w:bCs/>
                      <w:color w:val="auto"/>
                      <w:sz w:val="21"/>
                      <w:szCs w:val="21"/>
                      <w:highlight w:val="none"/>
                      <w:vertAlign w:val="sub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-N</w:t>
                  </w:r>
                </w:p>
              </w:tc>
              <w:tc>
                <w:tcPr>
                  <w:tcW w:w="100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BOD</w:t>
                  </w:r>
                  <w:r>
                    <w:rPr>
                      <w:rFonts w:hint="default" w:ascii="Times New Roman" w:hAnsi="Times New Roman" w:eastAsia="宋体" w:cs="Times New Roman"/>
                      <w:b/>
                      <w:bCs/>
                      <w:color w:val="auto"/>
                      <w:sz w:val="21"/>
                      <w:szCs w:val="21"/>
                      <w:highlight w:val="none"/>
                      <w:vertAlign w:val="subscript"/>
                      <w:lang w:val="en-US" w:eastAsia="zh-CN"/>
                    </w:rPr>
                    <w:t>5</w:t>
                  </w:r>
                </w:p>
              </w:tc>
              <w:tc>
                <w:tcPr>
                  <w:tcW w:w="85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eastAsia="zh-CN"/>
                    </w:rPr>
                    <w:t>总磷</w:t>
                  </w:r>
                </w:p>
              </w:tc>
              <w:tc>
                <w:tcPr>
                  <w:tcW w:w="86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eastAsia="zh-CN"/>
                    </w:rPr>
                    <w:t>溶氧量</w:t>
                  </w:r>
                </w:p>
              </w:tc>
              <w:tc>
                <w:tcPr>
                  <w:tcW w:w="90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10"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eastAsia="zh-CN"/>
                    </w:rPr>
                    <w:t>最大值</w:t>
                  </w:r>
                </w:p>
              </w:tc>
              <w:tc>
                <w:tcPr>
                  <w:tcW w:w="76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8.07</w:t>
                  </w:r>
                </w:p>
              </w:tc>
              <w:tc>
                <w:tcPr>
                  <w:tcW w:w="82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13</w:t>
                  </w:r>
                </w:p>
              </w:tc>
              <w:tc>
                <w:tcPr>
                  <w:tcW w:w="94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0.46</w:t>
                  </w:r>
                </w:p>
              </w:tc>
              <w:tc>
                <w:tcPr>
                  <w:tcW w:w="100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2.6</w:t>
                  </w:r>
                </w:p>
              </w:tc>
              <w:tc>
                <w:tcPr>
                  <w:tcW w:w="85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0.08</w:t>
                  </w:r>
                </w:p>
              </w:tc>
              <w:tc>
                <w:tcPr>
                  <w:tcW w:w="86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10.6</w:t>
                  </w:r>
                </w:p>
              </w:tc>
              <w:tc>
                <w:tcPr>
                  <w:tcW w:w="90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10"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eastAsia="zh-CN"/>
                    </w:rPr>
                    <w:t>最小值</w:t>
                  </w:r>
                </w:p>
              </w:tc>
              <w:tc>
                <w:tcPr>
                  <w:tcW w:w="76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7.38</w:t>
                  </w:r>
                </w:p>
              </w:tc>
              <w:tc>
                <w:tcPr>
                  <w:tcW w:w="82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4</w:t>
                  </w:r>
                </w:p>
              </w:tc>
              <w:tc>
                <w:tcPr>
                  <w:tcW w:w="94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0.03</w:t>
                  </w:r>
                </w:p>
              </w:tc>
              <w:tc>
                <w:tcPr>
                  <w:tcW w:w="100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0.3</w:t>
                  </w:r>
                </w:p>
              </w:tc>
              <w:tc>
                <w:tcPr>
                  <w:tcW w:w="85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0.02</w:t>
                  </w:r>
                </w:p>
              </w:tc>
              <w:tc>
                <w:tcPr>
                  <w:tcW w:w="86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6.9</w:t>
                  </w:r>
                </w:p>
              </w:tc>
              <w:tc>
                <w:tcPr>
                  <w:tcW w:w="90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10"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eastAsia="zh-CN"/>
                    </w:rPr>
                    <w:t>年均值</w:t>
                  </w:r>
                </w:p>
              </w:tc>
              <w:tc>
                <w:tcPr>
                  <w:tcW w:w="76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7.80</w:t>
                  </w:r>
                </w:p>
              </w:tc>
              <w:tc>
                <w:tcPr>
                  <w:tcW w:w="82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9</w:t>
                  </w:r>
                </w:p>
              </w:tc>
              <w:tc>
                <w:tcPr>
                  <w:tcW w:w="94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0.15</w:t>
                  </w:r>
                </w:p>
              </w:tc>
              <w:tc>
                <w:tcPr>
                  <w:tcW w:w="100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1.1</w:t>
                  </w:r>
                </w:p>
              </w:tc>
              <w:tc>
                <w:tcPr>
                  <w:tcW w:w="85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0.04</w:t>
                  </w:r>
                </w:p>
              </w:tc>
              <w:tc>
                <w:tcPr>
                  <w:tcW w:w="86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8.4</w:t>
                  </w:r>
                </w:p>
              </w:tc>
              <w:tc>
                <w:tcPr>
                  <w:tcW w:w="90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10"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eastAsia="zh-CN"/>
                    </w:rPr>
                    <w:t>最大超标倍数（倍）</w:t>
                  </w:r>
                </w:p>
              </w:tc>
              <w:tc>
                <w:tcPr>
                  <w:tcW w:w="76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w:t>
                  </w:r>
                </w:p>
              </w:tc>
              <w:tc>
                <w:tcPr>
                  <w:tcW w:w="82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w:t>
                  </w:r>
                </w:p>
              </w:tc>
              <w:tc>
                <w:tcPr>
                  <w:tcW w:w="94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w:t>
                  </w:r>
                </w:p>
              </w:tc>
              <w:tc>
                <w:tcPr>
                  <w:tcW w:w="100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w:t>
                  </w:r>
                </w:p>
              </w:tc>
              <w:tc>
                <w:tcPr>
                  <w:tcW w:w="85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w:t>
                  </w:r>
                </w:p>
              </w:tc>
              <w:tc>
                <w:tcPr>
                  <w:tcW w:w="86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w:t>
                  </w:r>
                </w:p>
              </w:tc>
              <w:tc>
                <w:tcPr>
                  <w:tcW w:w="90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10"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eastAsia="zh-CN"/>
                    </w:rPr>
                    <w:t>标准值（</w:t>
                  </w:r>
                  <w:r>
                    <w:rPr>
                      <w:rFonts w:hint="eastAsia" w:ascii="华文行楷" w:hAnsi="华文行楷" w:eastAsia="华文行楷" w:cs="华文行楷"/>
                      <w:b w:val="0"/>
                      <w:bCs w:val="0"/>
                      <w:color w:val="auto"/>
                      <w:sz w:val="21"/>
                      <w:szCs w:val="21"/>
                      <w:highlight w:val="none"/>
                      <w:vertAlign w:val="baseline"/>
                      <w:lang w:val="en-US" w:eastAsia="zh-CN"/>
                    </w:rPr>
                    <w:t>Ⅲ</w:t>
                  </w:r>
                  <w:r>
                    <w:rPr>
                      <w:rFonts w:hint="eastAsia" w:ascii="Times New Roman" w:hAnsi="Times New Roman" w:eastAsia="宋体" w:cs="Times New Roman"/>
                      <w:b w:val="0"/>
                      <w:bCs w:val="0"/>
                      <w:color w:val="auto"/>
                      <w:sz w:val="21"/>
                      <w:szCs w:val="21"/>
                      <w:highlight w:val="none"/>
                      <w:vertAlign w:val="baseline"/>
                      <w:lang w:val="en-US" w:eastAsia="zh-CN"/>
                    </w:rPr>
                    <w:t>类</w:t>
                  </w:r>
                  <w:r>
                    <w:rPr>
                      <w:rFonts w:hint="eastAsia" w:ascii="Times New Roman" w:hAnsi="Times New Roman" w:eastAsia="宋体" w:cs="Times New Roman"/>
                      <w:b w:val="0"/>
                      <w:bCs w:val="0"/>
                      <w:color w:val="auto"/>
                      <w:sz w:val="21"/>
                      <w:szCs w:val="21"/>
                      <w:highlight w:val="none"/>
                      <w:vertAlign w:val="baseline"/>
                      <w:lang w:eastAsia="zh-CN"/>
                    </w:rPr>
                    <w:t>）</w:t>
                  </w:r>
                </w:p>
              </w:tc>
              <w:tc>
                <w:tcPr>
                  <w:tcW w:w="76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6~9</w:t>
                  </w:r>
                </w:p>
              </w:tc>
              <w:tc>
                <w:tcPr>
                  <w:tcW w:w="82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20</w:t>
                  </w:r>
                </w:p>
              </w:tc>
              <w:tc>
                <w:tcPr>
                  <w:tcW w:w="94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1.0</w:t>
                  </w:r>
                </w:p>
              </w:tc>
              <w:tc>
                <w:tcPr>
                  <w:tcW w:w="100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4</w:t>
                  </w:r>
                </w:p>
              </w:tc>
              <w:tc>
                <w:tcPr>
                  <w:tcW w:w="85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0.2</w:t>
                  </w:r>
                </w:p>
              </w:tc>
              <w:tc>
                <w:tcPr>
                  <w:tcW w:w="86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r>
                    <w:rPr>
                      <w:rFonts w:hint="eastAsia" w:ascii="Times New Roman" w:hAnsi="Times New Roman" w:eastAsia="宋体" w:cs="Times New Roman"/>
                      <w:b w:val="0"/>
                      <w:bCs w:val="0"/>
                      <w:color w:val="auto"/>
                      <w:sz w:val="21"/>
                      <w:szCs w:val="21"/>
                      <w:highlight w:val="none"/>
                      <w:vertAlign w:val="baseline"/>
                      <w:lang w:val="en-US" w:eastAsia="zh-CN"/>
                    </w:rPr>
                    <w:t>5</w:t>
                  </w:r>
                </w:p>
              </w:tc>
              <w:tc>
                <w:tcPr>
                  <w:tcW w:w="90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0.05</w:t>
                  </w:r>
                </w:p>
              </w:tc>
            </w:tr>
          </w:tbl>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表3-</w:t>
            </w:r>
            <w:r>
              <w:rPr>
                <w:rFonts w:hint="eastAsia" w:ascii="Times New Roman" w:hAnsi="Times New Roman" w:eastAsia="宋体" w:cs="Times New Roman"/>
                <w:b/>
                <w:bCs/>
                <w:color w:val="auto"/>
                <w:kern w:val="0"/>
                <w:sz w:val="21"/>
                <w:szCs w:val="21"/>
                <w:highlight w:val="none"/>
                <w:lang w:val="en-US" w:eastAsia="zh-CN" w:bidi="ar"/>
              </w:rPr>
              <w:t>5</w:t>
            </w:r>
            <w:r>
              <w:rPr>
                <w:rFonts w:hint="default" w:ascii="Times New Roman" w:hAnsi="Times New Roman" w:eastAsia="宋体" w:cs="Times New Roman"/>
                <w:b/>
                <w:bCs/>
                <w:color w:val="auto"/>
                <w:kern w:val="0"/>
                <w:sz w:val="21"/>
                <w:szCs w:val="21"/>
                <w:highlight w:val="none"/>
                <w:lang w:val="en-US" w:eastAsia="zh-CN" w:bidi="ar"/>
              </w:rPr>
              <w:t xml:space="preserve">  2021年</w:t>
            </w:r>
            <w:r>
              <w:rPr>
                <w:rFonts w:hint="eastAsia" w:ascii="Times New Roman" w:hAnsi="Times New Roman" w:eastAsia="宋体" w:cs="Times New Roman"/>
                <w:b/>
                <w:bCs/>
                <w:color w:val="auto"/>
                <w:kern w:val="0"/>
                <w:sz w:val="21"/>
                <w:szCs w:val="21"/>
                <w:highlight w:val="none"/>
                <w:lang w:val="en-US" w:eastAsia="zh-CN" w:bidi="ar"/>
              </w:rPr>
              <w:t>龙母河水质</w:t>
            </w:r>
            <w:r>
              <w:rPr>
                <w:rFonts w:hint="default" w:ascii="Times New Roman" w:hAnsi="Times New Roman" w:eastAsia="宋体" w:cs="Times New Roman"/>
                <w:b/>
                <w:bCs/>
                <w:color w:val="auto"/>
                <w:kern w:val="0"/>
                <w:sz w:val="21"/>
                <w:szCs w:val="21"/>
                <w:highlight w:val="none"/>
                <w:lang w:val="en-US" w:eastAsia="zh-CN" w:bidi="ar"/>
              </w:rPr>
              <w:t>监测结果</w:t>
            </w:r>
            <w:r>
              <w:rPr>
                <w:rFonts w:hint="eastAsia" w:ascii="Times New Roman" w:hAnsi="Times New Roman" w:eastAsia="宋体" w:cs="Times New Roman"/>
                <w:b/>
                <w:bCs/>
                <w:color w:val="auto"/>
                <w:kern w:val="0"/>
                <w:sz w:val="21"/>
                <w:szCs w:val="21"/>
                <w:highlight w:val="none"/>
                <w:lang w:val="en-US" w:eastAsia="zh-CN" w:bidi="ar"/>
              </w:rPr>
              <w:t xml:space="preserve">   单位：mg/L（pH无量纲）</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0"/>
              <w:gridCol w:w="735"/>
              <w:gridCol w:w="840"/>
              <w:gridCol w:w="930"/>
              <w:gridCol w:w="990"/>
              <w:gridCol w:w="855"/>
              <w:gridCol w:w="881"/>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0"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监测项目</w:t>
                  </w:r>
                </w:p>
              </w:tc>
              <w:tc>
                <w:tcPr>
                  <w:tcW w:w="735"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pH</w:t>
                  </w:r>
                </w:p>
              </w:tc>
              <w:tc>
                <w:tcPr>
                  <w:tcW w:w="840"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COD</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NH</w:t>
                  </w:r>
                  <w:r>
                    <w:rPr>
                      <w:rFonts w:hint="default" w:ascii="Times New Roman" w:hAnsi="Times New Roman" w:eastAsia="宋体" w:cs="Times New Roman"/>
                      <w:b/>
                      <w:bCs/>
                      <w:color w:val="auto"/>
                      <w:sz w:val="21"/>
                      <w:szCs w:val="21"/>
                      <w:highlight w:val="none"/>
                      <w:vertAlign w:val="sub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-N</w:t>
                  </w:r>
                </w:p>
              </w:tc>
              <w:tc>
                <w:tcPr>
                  <w:tcW w:w="990"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BOD</w:t>
                  </w:r>
                  <w:r>
                    <w:rPr>
                      <w:rFonts w:hint="default" w:ascii="Times New Roman" w:hAnsi="Times New Roman" w:eastAsia="宋体" w:cs="Times New Roman"/>
                      <w:b/>
                      <w:bCs/>
                      <w:color w:val="auto"/>
                      <w:sz w:val="21"/>
                      <w:szCs w:val="21"/>
                      <w:highlight w:val="none"/>
                      <w:vertAlign w:val="subscript"/>
                      <w:lang w:val="en-US" w:eastAsia="zh-CN"/>
                    </w:rPr>
                    <w:t>5</w:t>
                  </w:r>
                </w:p>
              </w:tc>
              <w:tc>
                <w:tcPr>
                  <w:tcW w:w="855"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总磷</w:t>
                  </w:r>
                </w:p>
              </w:tc>
              <w:tc>
                <w:tcPr>
                  <w:tcW w:w="881"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溶氧量</w:t>
                  </w:r>
                </w:p>
              </w:tc>
              <w:tc>
                <w:tcPr>
                  <w:tcW w:w="905"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0"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年均值</w:t>
                  </w:r>
                </w:p>
              </w:tc>
              <w:tc>
                <w:tcPr>
                  <w:tcW w:w="735"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7.6</w:t>
                  </w:r>
                </w:p>
              </w:tc>
              <w:tc>
                <w:tcPr>
                  <w:tcW w:w="840"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20</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1.85</w:t>
                  </w:r>
                </w:p>
              </w:tc>
              <w:tc>
                <w:tcPr>
                  <w:tcW w:w="990"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4.88</w:t>
                  </w:r>
                </w:p>
              </w:tc>
              <w:tc>
                <w:tcPr>
                  <w:tcW w:w="855"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0.18</w:t>
                  </w:r>
                </w:p>
              </w:tc>
              <w:tc>
                <w:tcPr>
                  <w:tcW w:w="881"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6.48</w:t>
                  </w:r>
                </w:p>
              </w:tc>
              <w:tc>
                <w:tcPr>
                  <w:tcW w:w="905"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0"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超标率（</w:t>
                  </w:r>
                  <w:r>
                    <w:rPr>
                      <w:rFonts w:hint="eastAsia"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eastAsia="zh-CN"/>
                    </w:rPr>
                    <w:t>）</w:t>
                  </w:r>
                </w:p>
              </w:tc>
              <w:tc>
                <w:tcPr>
                  <w:tcW w:w="735"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w:t>
                  </w:r>
                </w:p>
              </w:tc>
              <w:tc>
                <w:tcPr>
                  <w:tcW w:w="840"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1.54</w:t>
                  </w:r>
                </w:p>
              </w:tc>
              <w:tc>
                <w:tcPr>
                  <w:tcW w:w="990"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w:t>
                  </w:r>
                </w:p>
              </w:tc>
              <w:tc>
                <w:tcPr>
                  <w:tcW w:w="855"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w:t>
                  </w:r>
                </w:p>
              </w:tc>
              <w:tc>
                <w:tcPr>
                  <w:tcW w:w="881"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w:t>
                  </w:r>
                </w:p>
              </w:tc>
              <w:tc>
                <w:tcPr>
                  <w:tcW w:w="905"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0"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最大超标倍数（倍）</w:t>
                  </w:r>
                </w:p>
              </w:tc>
              <w:tc>
                <w:tcPr>
                  <w:tcW w:w="735"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w:t>
                  </w:r>
                </w:p>
              </w:tc>
              <w:tc>
                <w:tcPr>
                  <w:tcW w:w="840"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0.54</w:t>
                  </w:r>
                </w:p>
              </w:tc>
              <w:tc>
                <w:tcPr>
                  <w:tcW w:w="990"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w:t>
                  </w:r>
                </w:p>
              </w:tc>
              <w:tc>
                <w:tcPr>
                  <w:tcW w:w="855"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w:t>
                  </w:r>
                </w:p>
              </w:tc>
              <w:tc>
                <w:tcPr>
                  <w:tcW w:w="881"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w:t>
                  </w:r>
                </w:p>
              </w:tc>
              <w:tc>
                <w:tcPr>
                  <w:tcW w:w="905"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0"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标准值（</w:t>
                  </w:r>
                  <w:r>
                    <w:rPr>
                      <w:rFonts w:hint="default" w:ascii="Times New Roman" w:hAnsi="Times New Roman" w:eastAsia="宋体" w:cs="Times New Roman"/>
                      <w:color w:val="auto"/>
                      <w:sz w:val="21"/>
                      <w:szCs w:val="21"/>
                      <w:highlight w:val="none"/>
                      <w:vertAlign w:val="baseline"/>
                      <w:lang w:val="en-US" w:eastAsia="zh-CN"/>
                    </w:rPr>
                    <w:t xml:space="preserve">IV </w:t>
                  </w:r>
                  <w:r>
                    <w:rPr>
                      <w:rFonts w:hint="eastAsia" w:ascii="Times New Roman" w:hAnsi="Times New Roman" w:eastAsia="宋体" w:cs="Times New Roman"/>
                      <w:color w:val="auto"/>
                      <w:sz w:val="21"/>
                      <w:szCs w:val="21"/>
                      <w:highlight w:val="none"/>
                      <w:vertAlign w:val="baseline"/>
                      <w:lang w:val="en-US" w:eastAsia="zh-CN"/>
                    </w:rPr>
                    <w:t>类</w:t>
                  </w:r>
                  <w:r>
                    <w:rPr>
                      <w:rFonts w:hint="eastAsia" w:ascii="Times New Roman" w:hAnsi="Times New Roman" w:eastAsia="宋体" w:cs="Times New Roman"/>
                      <w:color w:val="auto"/>
                      <w:sz w:val="21"/>
                      <w:szCs w:val="21"/>
                      <w:highlight w:val="none"/>
                      <w:vertAlign w:val="baseline"/>
                      <w:lang w:eastAsia="zh-CN"/>
                    </w:rPr>
                    <w:t>）</w:t>
                  </w:r>
                </w:p>
              </w:tc>
              <w:tc>
                <w:tcPr>
                  <w:tcW w:w="735"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6~9</w:t>
                  </w:r>
                </w:p>
              </w:tc>
              <w:tc>
                <w:tcPr>
                  <w:tcW w:w="840"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30</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1.5</w:t>
                  </w:r>
                </w:p>
              </w:tc>
              <w:tc>
                <w:tcPr>
                  <w:tcW w:w="990"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w:t>
                  </w:r>
                </w:p>
              </w:tc>
              <w:tc>
                <w:tcPr>
                  <w:tcW w:w="855"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0.3</w:t>
                  </w:r>
                </w:p>
              </w:tc>
              <w:tc>
                <w:tcPr>
                  <w:tcW w:w="881"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3</w:t>
                  </w:r>
                </w:p>
              </w:tc>
              <w:tc>
                <w:tcPr>
                  <w:tcW w:w="905" w:type="dxa"/>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0.5</w:t>
                  </w:r>
                </w:p>
              </w:tc>
            </w:tr>
          </w:tbl>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sz w:val="24"/>
                <w:szCs w:val="24"/>
                <w:highlight w:val="none"/>
                <w:lang w:val="en-US" w:eastAsia="zh-CN"/>
              </w:rPr>
              <w:t>上表表明：2021年湘江白石江段各项监测因子均能达到《地表水环境质量标准》（GB3838-2002）中的</w:t>
            </w:r>
            <w:r>
              <w:rPr>
                <w:rFonts w:hint="eastAsia" w:ascii="华文行楷" w:hAnsi="华文行楷" w:eastAsia="华文行楷" w:cs="华文行楷"/>
                <w:color w:val="auto"/>
                <w:sz w:val="24"/>
                <w:szCs w:val="24"/>
                <w:highlight w:val="none"/>
                <w:lang w:val="en-US" w:eastAsia="zh-CN"/>
              </w:rPr>
              <w:t>Ⅲ</w:t>
            </w:r>
            <w:r>
              <w:rPr>
                <w:rFonts w:hint="default" w:ascii="Times New Roman" w:hAnsi="Times New Roman" w:cs="Times New Roman"/>
                <w:color w:val="auto"/>
                <w:sz w:val="24"/>
                <w:szCs w:val="24"/>
                <w:highlight w:val="none"/>
                <w:lang w:val="en-US" w:eastAsia="zh-CN"/>
              </w:rPr>
              <w:t>类标准；2021年白石港、龙母河NH</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lang w:val="en-US" w:eastAsia="zh-CN"/>
              </w:rPr>
              <w:t>-N出现超标现象，分别不能达到GB3838-2002中</w:t>
            </w:r>
            <w:r>
              <w:rPr>
                <w:rFonts w:hint="eastAsia" w:ascii="华文行楷" w:hAnsi="华文行楷" w:eastAsia="华文行楷" w:cs="华文行楷"/>
                <w:color w:val="auto"/>
                <w:sz w:val="24"/>
                <w:szCs w:val="24"/>
                <w:highlight w:val="none"/>
                <w:lang w:val="en-US" w:eastAsia="zh-CN"/>
              </w:rPr>
              <w:t>Ⅴ</w:t>
            </w:r>
            <w:r>
              <w:rPr>
                <w:rFonts w:hint="eastAsia" w:ascii="宋体" w:hAnsi="宋体" w:eastAsia="宋体" w:cs="宋体"/>
                <w:color w:val="auto"/>
                <w:sz w:val="24"/>
                <w:szCs w:val="24"/>
                <w:highlight w:val="none"/>
                <w:lang w:val="en-US" w:eastAsia="zh-CN"/>
              </w:rPr>
              <w:t>、</w:t>
            </w:r>
            <w:r>
              <w:rPr>
                <w:rFonts w:hint="eastAsia" w:ascii="华文行楷" w:hAnsi="华文行楷" w:eastAsia="华文行楷" w:cs="华文行楷"/>
                <w:color w:val="auto"/>
                <w:sz w:val="24"/>
                <w:szCs w:val="24"/>
                <w:highlight w:val="none"/>
                <w:lang w:val="en-US" w:eastAsia="zh-CN"/>
              </w:rPr>
              <w:t>Ⅳ</w:t>
            </w:r>
            <w:r>
              <w:rPr>
                <w:rFonts w:hint="default" w:ascii="Times New Roman" w:hAnsi="Times New Roman" w:cs="Times New Roman"/>
                <w:color w:val="auto"/>
                <w:sz w:val="24"/>
                <w:szCs w:val="24"/>
                <w:highlight w:val="none"/>
                <w:lang w:val="en-US" w:eastAsia="zh-CN"/>
              </w:rPr>
              <w:t>类标准，超标主要原因由于白石港沿线未经收集生活污水直排白石港。随着株洲市白石港（湘江入口－学林路）水环境综合治理工程清淤疏浚、截污工程、面源治理工程的实施，水质超标现象将得到改善。</w:t>
            </w:r>
          </w:p>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3、声环境质量现状</w:t>
            </w:r>
          </w:p>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为了解本项目声环境质量现状，本次评价委托湖南国盛检测有限公司于202</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27</w:t>
            </w:r>
            <w:r>
              <w:rPr>
                <w:rFonts w:hint="default" w:ascii="Times New Roman" w:hAnsi="Times New Roman" w:eastAsia="宋体" w:cs="Times New Roman"/>
                <w:color w:val="auto"/>
                <w:sz w:val="24"/>
                <w:szCs w:val="24"/>
                <w:highlight w:val="none"/>
                <w:lang w:val="en-US" w:eastAsia="zh-CN"/>
              </w:rPr>
              <w:t>日对本项目声环境质量进行现状监测，共设</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个噪声监测点，分别为本项目厂界</w:t>
            </w:r>
            <w:r>
              <w:rPr>
                <w:rFonts w:hint="eastAsia" w:ascii="Times New Roman" w:hAnsi="Times New Roman" w:eastAsia="宋体" w:cs="Times New Roman"/>
                <w:color w:val="auto"/>
                <w:sz w:val="24"/>
                <w:szCs w:val="24"/>
                <w:highlight w:val="none"/>
                <w:lang w:val="en-US" w:eastAsia="zh-CN"/>
              </w:rPr>
              <w:t>四周及云溪湾</w:t>
            </w:r>
            <w:r>
              <w:rPr>
                <w:rFonts w:hint="default" w:ascii="Times New Roman" w:hAnsi="Times New Roman" w:eastAsia="宋体" w:cs="Times New Roman"/>
                <w:color w:val="auto"/>
                <w:sz w:val="24"/>
                <w:szCs w:val="24"/>
                <w:highlight w:val="none"/>
                <w:lang w:val="en-US" w:eastAsia="zh-CN"/>
              </w:rPr>
              <w:t>。各监测点位昼、夜间监测结果见下表3</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表3-6  声环境质量现状监测结果  单位：[dB(A)]</w:t>
            </w:r>
          </w:p>
          <w:tbl>
            <w:tblPr>
              <w:tblStyle w:val="30"/>
              <w:tblW w:w="808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1347"/>
              <w:gridCol w:w="1347"/>
              <w:gridCol w:w="1347"/>
              <w:gridCol w:w="1347"/>
              <w:gridCol w:w="13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restar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u w:val="none"/>
                      <w:vertAlign w:val="baseline"/>
                      <w:lang w:val="en-US" w:eastAsia="zh-CN"/>
                    </w:rPr>
                  </w:pPr>
                  <w:r>
                    <w:rPr>
                      <w:rFonts w:hint="default" w:ascii="Times New Roman" w:hAnsi="Times New Roman" w:cs="Times New Roman"/>
                      <w:b/>
                      <w:bCs/>
                      <w:color w:val="auto"/>
                      <w:sz w:val="21"/>
                      <w:szCs w:val="21"/>
                      <w:u w:val="none"/>
                      <w:vertAlign w:val="baseline"/>
                      <w:lang w:val="en-US" w:eastAsia="zh-CN"/>
                    </w:rPr>
                    <w:t>检测日期</w:t>
                  </w:r>
                </w:p>
              </w:tc>
              <w:tc>
                <w:tcPr>
                  <w:tcW w:w="833" w:type="pct"/>
                  <w:vMerge w:val="restar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u w:val="none"/>
                      <w:vertAlign w:val="baseline"/>
                      <w:lang w:val="en-US" w:eastAsia="zh-CN"/>
                    </w:rPr>
                  </w:pPr>
                  <w:r>
                    <w:rPr>
                      <w:rFonts w:hint="default" w:ascii="Times New Roman" w:hAnsi="Times New Roman" w:cs="Times New Roman"/>
                      <w:b/>
                      <w:bCs/>
                      <w:color w:val="auto"/>
                      <w:sz w:val="21"/>
                      <w:szCs w:val="21"/>
                      <w:u w:val="none"/>
                      <w:vertAlign w:val="baseline"/>
                      <w:lang w:val="en-US" w:eastAsia="zh-CN"/>
                    </w:rPr>
                    <w:t>监测点位</w:t>
                  </w:r>
                </w:p>
              </w:tc>
              <w:tc>
                <w:tcPr>
                  <w:tcW w:w="1666" w:type="pct"/>
                  <w:gridSpan w:val="2"/>
                  <w:tcBorders>
                    <w:top w:val="single" w:color="000000" w:sz="8" w:space="0"/>
                    <w:left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u w:val="none"/>
                      <w:vertAlign w:val="baseline"/>
                      <w:lang w:val="en-US" w:eastAsia="zh-CN"/>
                    </w:rPr>
                  </w:pPr>
                  <w:r>
                    <w:rPr>
                      <w:rFonts w:hint="eastAsia" w:ascii="Times New Roman" w:hAnsi="Times New Roman" w:cs="Times New Roman"/>
                      <w:b/>
                      <w:bCs/>
                      <w:color w:val="auto"/>
                      <w:sz w:val="21"/>
                      <w:szCs w:val="21"/>
                      <w:u w:val="none"/>
                      <w:vertAlign w:val="baseline"/>
                      <w:lang w:val="en-US" w:eastAsia="zh-CN"/>
                    </w:rPr>
                    <w:t>检测结果</w:t>
                  </w:r>
                </w:p>
              </w:tc>
              <w:tc>
                <w:tcPr>
                  <w:tcW w:w="1667" w:type="pct"/>
                  <w:gridSpan w:val="2"/>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u w:val="none"/>
                      <w:vertAlign w:val="baseline"/>
                      <w:lang w:val="en-US" w:eastAsia="zh-CN"/>
                    </w:rPr>
                  </w:pPr>
                  <w:r>
                    <w:rPr>
                      <w:rFonts w:hint="default" w:ascii="Times New Roman" w:hAnsi="Times New Roman" w:cs="Times New Roman"/>
                      <w:b/>
                      <w:bCs/>
                      <w:color w:val="auto"/>
                      <w:sz w:val="21"/>
                      <w:szCs w:val="21"/>
                      <w:u w:val="none"/>
                      <w:vertAlign w:val="baseline"/>
                      <w:lang w:val="en-US" w:eastAsia="zh-CN"/>
                    </w:rPr>
                    <w:t>标准</w:t>
                  </w:r>
                  <w:r>
                    <w:rPr>
                      <w:rFonts w:hint="eastAsia" w:ascii="Times New Roman" w:hAnsi="Times New Roman" w:cs="Times New Roman"/>
                      <w:b/>
                      <w:bCs/>
                      <w:color w:val="auto"/>
                      <w:sz w:val="21"/>
                      <w:szCs w:val="21"/>
                      <w:u w:val="none"/>
                      <w:vertAlign w:val="baseline"/>
                      <w:lang w:val="en-US" w:eastAsia="zh-CN"/>
                    </w:rPr>
                    <w:t>限</w:t>
                  </w:r>
                  <w:r>
                    <w:rPr>
                      <w:rFonts w:hint="default" w:ascii="Times New Roman" w:hAnsi="Times New Roman" w:cs="Times New Roman"/>
                      <w:b/>
                      <w:bCs/>
                      <w:color w:val="auto"/>
                      <w:sz w:val="21"/>
                      <w:szCs w:val="21"/>
                      <w:u w:val="none"/>
                      <w:vertAlign w:val="baseline"/>
                      <w:lang w:val="en-US" w:eastAsia="zh-CN"/>
                    </w:rPr>
                    <w:t>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continue"/>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u w:val="none"/>
                      <w:vertAlign w:val="baseline"/>
                      <w:lang w:val="en-US" w:eastAsia="zh-CN"/>
                    </w:rPr>
                  </w:pPr>
                </w:p>
              </w:tc>
              <w:tc>
                <w:tcPr>
                  <w:tcW w:w="833" w:type="pct"/>
                  <w:vMerge w:val="continue"/>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u w:val="none"/>
                      <w:vertAlign w:val="baseline"/>
                      <w:lang w:val="en-US" w:eastAsia="zh-CN"/>
                    </w:rPr>
                  </w:pPr>
                </w:p>
              </w:tc>
              <w:tc>
                <w:tcPr>
                  <w:tcW w:w="833" w:type="pct"/>
                  <w:tcBorders>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b/>
                      <w:bCs/>
                      <w:color w:val="auto"/>
                      <w:sz w:val="21"/>
                      <w:szCs w:val="21"/>
                      <w:u w:val="none"/>
                      <w:vertAlign w:val="baseline"/>
                      <w:lang w:val="en-US" w:eastAsia="zh-CN"/>
                    </w:rPr>
                  </w:pPr>
                  <w:r>
                    <w:rPr>
                      <w:rFonts w:hint="default" w:ascii="Times New Roman" w:hAnsi="Times New Roman" w:cs="Times New Roman"/>
                      <w:b/>
                      <w:bCs/>
                      <w:color w:val="auto"/>
                      <w:sz w:val="21"/>
                      <w:szCs w:val="21"/>
                      <w:u w:val="none"/>
                      <w:vertAlign w:val="baseline"/>
                      <w:lang w:val="en-US" w:eastAsia="zh-CN"/>
                    </w:rPr>
                    <w:t>昼间Leq</w:t>
                  </w:r>
                </w:p>
              </w:tc>
              <w:tc>
                <w:tcPr>
                  <w:tcW w:w="833" w:type="pct"/>
                  <w:tcBorders>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b/>
                      <w:bCs/>
                      <w:color w:val="auto"/>
                      <w:sz w:val="21"/>
                      <w:szCs w:val="21"/>
                      <w:u w:val="none"/>
                      <w:vertAlign w:val="baseline"/>
                      <w:lang w:val="en-US" w:eastAsia="zh-CN"/>
                    </w:rPr>
                  </w:pPr>
                  <w:r>
                    <w:rPr>
                      <w:rFonts w:hint="default" w:ascii="Times New Roman" w:hAnsi="Times New Roman" w:cs="Times New Roman"/>
                      <w:b/>
                      <w:bCs/>
                      <w:color w:val="auto"/>
                      <w:sz w:val="21"/>
                      <w:szCs w:val="21"/>
                      <w:u w:val="none"/>
                      <w:vertAlign w:val="baseline"/>
                      <w:lang w:val="en-US" w:eastAsia="zh-CN"/>
                    </w:rPr>
                    <w:t>夜间Leq</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u w:val="none"/>
                      <w:vertAlign w:val="baseline"/>
                      <w:lang w:val="en-US" w:eastAsia="zh-CN"/>
                    </w:rPr>
                  </w:pPr>
                  <w:r>
                    <w:rPr>
                      <w:rFonts w:hint="default" w:ascii="Times New Roman" w:hAnsi="Times New Roman" w:cs="Times New Roman"/>
                      <w:b/>
                      <w:bCs/>
                      <w:color w:val="auto"/>
                      <w:sz w:val="21"/>
                      <w:szCs w:val="21"/>
                      <w:u w:val="none"/>
                      <w:vertAlign w:val="baseline"/>
                      <w:lang w:val="en-US" w:eastAsia="zh-CN"/>
                    </w:rPr>
                    <w:t>昼间</w:t>
                  </w:r>
                </w:p>
              </w:tc>
              <w:tc>
                <w:tcPr>
                  <w:tcW w:w="834"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u w:val="none"/>
                      <w:vertAlign w:val="baseline"/>
                      <w:lang w:val="en-US" w:eastAsia="zh-CN"/>
                    </w:rPr>
                  </w:pPr>
                  <w:r>
                    <w:rPr>
                      <w:rFonts w:hint="default" w:ascii="Times New Roman" w:hAnsi="Times New Roman" w:cs="Times New Roman"/>
                      <w:b/>
                      <w:bCs/>
                      <w:color w:val="auto"/>
                      <w:sz w:val="21"/>
                      <w:szCs w:val="21"/>
                      <w:u w:val="none"/>
                      <w:vertAlign w:val="baseline"/>
                      <w:lang w:val="en-US" w:eastAsia="zh-CN"/>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restart"/>
                  <w:tcBorders>
                    <w:top w:val="single" w:color="000000" w:sz="8" w:space="0"/>
                    <w:left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202</w:t>
                  </w:r>
                  <w:r>
                    <w:rPr>
                      <w:rFonts w:hint="eastAsia" w:ascii="Times New Roman" w:hAnsi="Times New Roman" w:cs="Times New Roman"/>
                      <w:color w:val="auto"/>
                      <w:sz w:val="21"/>
                      <w:szCs w:val="21"/>
                      <w:u w:val="none"/>
                      <w:vertAlign w:val="baseline"/>
                      <w:lang w:val="en-US" w:eastAsia="zh-CN"/>
                    </w:rPr>
                    <w:t>3</w:t>
                  </w:r>
                  <w:r>
                    <w:rPr>
                      <w:rFonts w:hint="default" w:ascii="Times New Roman" w:hAnsi="Times New Roman" w:cs="Times New Roman"/>
                      <w:color w:val="auto"/>
                      <w:sz w:val="21"/>
                      <w:szCs w:val="21"/>
                      <w:u w:val="none"/>
                      <w:vertAlign w:val="baseline"/>
                      <w:lang w:val="en-US" w:eastAsia="zh-CN"/>
                    </w:rPr>
                    <w:t>年</w:t>
                  </w:r>
                  <w:r>
                    <w:rPr>
                      <w:rFonts w:hint="eastAsia" w:ascii="Times New Roman" w:hAnsi="Times New Roman" w:cs="Times New Roman"/>
                      <w:color w:val="auto"/>
                      <w:sz w:val="21"/>
                      <w:szCs w:val="21"/>
                      <w:u w:val="none"/>
                      <w:vertAlign w:val="baseline"/>
                      <w:lang w:val="en-US" w:eastAsia="zh-CN"/>
                    </w:rPr>
                    <w:t>2</w:t>
                  </w:r>
                  <w:r>
                    <w:rPr>
                      <w:rFonts w:hint="default" w:ascii="Times New Roman" w:hAnsi="Times New Roman" w:cs="Times New Roman"/>
                      <w:color w:val="auto"/>
                      <w:sz w:val="21"/>
                      <w:szCs w:val="21"/>
                      <w:u w:val="none"/>
                      <w:vertAlign w:val="baseline"/>
                      <w:lang w:val="en-US" w:eastAsia="zh-CN"/>
                    </w:rPr>
                    <w:t>月2</w:t>
                  </w:r>
                  <w:r>
                    <w:rPr>
                      <w:rFonts w:hint="eastAsia" w:ascii="Times New Roman" w:hAnsi="Times New Roman" w:cs="Times New Roman"/>
                      <w:color w:val="auto"/>
                      <w:sz w:val="21"/>
                      <w:szCs w:val="21"/>
                      <w:u w:val="none"/>
                      <w:vertAlign w:val="baseline"/>
                      <w:lang w:val="en-US" w:eastAsia="zh-CN"/>
                    </w:rPr>
                    <w:t>7</w:t>
                  </w:r>
                  <w:r>
                    <w:rPr>
                      <w:rFonts w:hint="default" w:ascii="Times New Roman" w:hAnsi="Times New Roman" w:cs="Times New Roman"/>
                      <w:color w:val="auto"/>
                      <w:sz w:val="21"/>
                      <w:szCs w:val="21"/>
                      <w:u w:val="none"/>
                      <w:vertAlign w:val="baseline"/>
                      <w:lang w:val="en-US" w:eastAsia="zh-CN"/>
                    </w:rPr>
                    <w:t>日</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厂界北外N4</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cs="Times New Roman"/>
                      <w:color w:val="auto"/>
                      <w:sz w:val="21"/>
                      <w:szCs w:val="21"/>
                      <w:u w:val="none"/>
                      <w:vertAlign w:val="baseline"/>
                      <w:lang w:val="en-US" w:eastAsia="zh-CN"/>
                    </w:rPr>
                  </w:pPr>
                  <w:r>
                    <w:rPr>
                      <w:rFonts w:hint="eastAsia" w:ascii="Times New Roman" w:hAnsi="Times New Roman" w:cs="Times New Roman"/>
                      <w:color w:val="auto"/>
                      <w:sz w:val="21"/>
                      <w:szCs w:val="21"/>
                      <w:u w:val="none"/>
                      <w:vertAlign w:val="baseline"/>
                      <w:lang w:val="en-US" w:eastAsia="zh-CN"/>
                    </w:rPr>
                    <w:t>57</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cs="Times New Roman"/>
                      <w:color w:val="auto"/>
                      <w:sz w:val="21"/>
                      <w:szCs w:val="21"/>
                      <w:u w:val="none"/>
                      <w:vertAlign w:val="baseline"/>
                      <w:lang w:val="en-US" w:eastAsia="zh-CN"/>
                    </w:rPr>
                  </w:pPr>
                  <w:r>
                    <w:rPr>
                      <w:rFonts w:hint="eastAsia" w:ascii="Times New Roman" w:hAnsi="Times New Roman" w:cs="Times New Roman"/>
                      <w:color w:val="auto"/>
                      <w:sz w:val="21"/>
                      <w:szCs w:val="21"/>
                      <w:u w:val="none"/>
                      <w:vertAlign w:val="baseline"/>
                      <w:lang w:val="en-US" w:eastAsia="zh-CN"/>
                    </w:rPr>
                    <w:t>48</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u w:val="none"/>
                      <w:vertAlign w:val="baseline"/>
                      <w:lang w:val="en-US" w:eastAsia="zh-CN"/>
                    </w:rPr>
                  </w:pPr>
                  <w:r>
                    <w:rPr>
                      <w:rFonts w:hint="eastAsia" w:ascii="Times New Roman" w:hAnsi="Times New Roman" w:cs="Times New Roman"/>
                      <w:color w:val="auto"/>
                      <w:sz w:val="21"/>
                      <w:szCs w:val="21"/>
                      <w:u w:val="none"/>
                      <w:vertAlign w:val="baseline"/>
                      <w:lang w:val="en-US" w:eastAsia="zh-CN"/>
                    </w:rPr>
                    <w:t>70</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u w:val="none"/>
                      <w:vertAlign w:val="baseline"/>
                      <w:lang w:val="en-US" w:eastAsia="zh-CN"/>
                    </w:rPr>
                  </w:pPr>
                  <w:r>
                    <w:rPr>
                      <w:rFonts w:hint="eastAsia" w:ascii="Times New Roman" w:hAnsi="Times New Roman" w:cs="Times New Roman"/>
                      <w:color w:val="auto"/>
                      <w:sz w:val="21"/>
                      <w:szCs w:val="21"/>
                      <w:u w:val="none"/>
                      <w:vertAlign w:val="baseline"/>
                      <w:lang w:val="en-US" w:eastAsia="zh-CN"/>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continue"/>
                  <w:tcBorders>
                    <w:left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厂界东外N1</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eastAsia" w:ascii="Times New Roman" w:hAnsi="Times New Roman" w:cs="Times New Roman"/>
                      <w:color w:val="auto"/>
                      <w:sz w:val="21"/>
                      <w:szCs w:val="21"/>
                      <w:u w:val="none"/>
                      <w:vertAlign w:val="baseline"/>
                      <w:lang w:val="en-US" w:eastAsia="zh-CN"/>
                    </w:rPr>
                    <w:t>54</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eastAsia" w:ascii="Times New Roman" w:hAnsi="Times New Roman" w:cs="Times New Roman"/>
                      <w:color w:val="auto"/>
                      <w:sz w:val="21"/>
                      <w:szCs w:val="21"/>
                      <w:u w:val="none"/>
                      <w:vertAlign w:val="baseline"/>
                      <w:lang w:val="en-US" w:eastAsia="zh-CN"/>
                    </w:rPr>
                    <w:t>48</w:t>
                  </w:r>
                </w:p>
              </w:tc>
              <w:tc>
                <w:tcPr>
                  <w:tcW w:w="833" w:type="pct"/>
                  <w:vMerge w:val="restart"/>
                  <w:tcBorders>
                    <w:top w:val="single" w:color="000000" w:sz="8" w:space="0"/>
                    <w:left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eastAsia" w:ascii="Times New Roman" w:hAnsi="Times New Roman" w:cs="Times New Roman"/>
                      <w:color w:val="auto"/>
                      <w:sz w:val="21"/>
                      <w:szCs w:val="21"/>
                      <w:u w:val="none"/>
                      <w:vertAlign w:val="baseline"/>
                      <w:lang w:val="en-US" w:eastAsia="zh-CN"/>
                    </w:rPr>
                    <w:t>60</w:t>
                  </w:r>
                </w:p>
              </w:tc>
              <w:tc>
                <w:tcPr>
                  <w:tcW w:w="833" w:type="pct"/>
                  <w:vMerge w:val="restart"/>
                  <w:tcBorders>
                    <w:top w:val="single" w:color="000000" w:sz="8" w:space="0"/>
                    <w:left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eastAsia" w:ascii="Times New Roman" w:hAnsi="Times New Roman" w:cs="Times New Roman"/>
                      <w:color w:val="auto"/>
                      <w:sz w:val="21"/>
                      <w:szCs w:val="21"/>
                      <w:u w:val="none"/>
                      <w:vertAlign w:val="baseline"/>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continue"/>
                  <w:tcBorders>
                    <w:left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厂界南外N2</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eastAsia" w:ascii="Times New Roman" w:hAnsi="Times New Roman" w:cs="Times New Roman"/>
                      <w:color w:val="auto"/>
                      <w:sz w:val="21"/>
                      <w:szCs w:val="21"/>
                      <w:u w:val="none"/>
                      <w:vertAlign w:val="baseline"/>
                      <w:lang w:val="en-US" w:eastAsia="zh-CN"/>
                    </w:rPr>
                    <w:t>53</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eastAsia" w:ascii="Times New Roman" w:hAnsi="Times New Roman" w:cs="Times New Roman"/>
                      <w:color w:val="auto"/>
                      <w:sz w:val="21"/>
                      <w:szCs w:val="21"/>
                      <w:u w:val="none"/>
                      <w:vertAlign w:val="baseline"/>
                      <w:lang w:val="en-US" w:eastAsia="zh-CN"/>
                    </w:rPr>
                    <w:t>49</w:t>
                  </w:r>
                </w:p>
              </w:tc>
              <w:tc>
                <w:tcPr>
                  <w:tcW w:w="833" w:type="pct"/>
                  <w:vMerge w:val="continue"/>
                  <w:tcBorders>
                    <w:left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p>
              </w:tc>
              <w:tc>
                <w:tcPr>
                  <w:tcW w:w="833" w:type="pct"/>
                  <w:vMerge w:val="continue"/>
                  <w:tcBorders>
                    <w:left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continue"/>
                  <w:tcBorders>
                    <w:left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厂界西外N3</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eastAsia" w:ascii="Times New Roman" w:hAnsi="Times New Roman" w:cs="Times New Roman"/>
                      <w:color w:val="auto"/>
                      <w:sz w:val="21"/>
                      <w:szCs w:val="21"/>
                      <w:u w:val="none"/>
                      <w:vertAlign w:val="baseline"/>
                      <w:lang w:val="en-US" w:eastAsia="zh-CN"/>
                    </w:rPr>
                    <w:t>53</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eastAsia" w:ascii="Times New Roman" w:hAnsi="Times New Roman" w:cs="Times New Roman"/>
                      <w:color w:val="auto"/>
                      <w:sz w:val="21"/>
                      <w:szCs w:val="21"/>
                      <w:u w:val="none"/>
                      <w:vertAlign w:val="baseline"/>
                      <w:lang w:val="en-US" w:eastAsia="zh-CN"/>
                    </w:rPr>
                    <w:t>46</w:t>
                  </w:r>
                </w:p>
              </w:tc>
              <w:tc>
                <w:tcPr>
                  <w:tcW w:w="833" w:type="pct"/>
                  <w:vMerge w:val="continue"/>
                  <w:tcBorders>
                    <w:left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p>
              </w:tc>
              <w:tc>
                <w:tcPr>
                  <w:tcW w:w="833" w:type="pct"/>
                  <w:vMerge w:val="continue"/>
                  <w:tcBorders>
                    <w:left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continue"/>
                  <w:tcBorders>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eastAsia" w:ascii="Times New Roman" w:hAnsi="Times New Roman" w:cs="Times New Roman"/>
                      <w:color w:val="auto"/>
                      <w:sz w:val="21"/>
                      <w:szCs w:val="21"/>
                      <w:u w:val="none"/>
                      <w:vertAlign w:val="baseline"/>
                      <w:lang w:val="en-US" w:eastAsia="zh-CN"/>
                    </w:rPr>
                    <w:t>云溪湾N5</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eastAsia" w:ascii="Times New Roman" w:hAnsi="Times New Roman" w:cs="Times New Roman"/>
                      <w:color w:val="auto"/>
                      <w:sz w:val="21"/>
                      <w:szCs w:val="21"/>
                      <w:u w:val="none"/>
                      <w:vertAlign w:val="baseline"/>
                      <w:lang w:val="en-US" w:eastAsia="zh-CN"/>
                    </w:rPr>
                    <w:t>53</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eastAsia" w:ascii="Times New Roman" w:hAnsi="Times New Roman" w:cs="Times New Roman"/>
                      <w:color w:val="auto"/>
                      <w:sz w:val="21"/>
                      <w:szCs w:val="21"/>
                      <w:u w:val="none"/>
                      <w:vertAlign w:val="baseline"/>
                      <w:lang w:val="en-US" w:eastAsia="zh-CN"/>
                    </w:rPr>
                    <w:t>48</w:t>
                  </w:r>
                </w:p>
              </w:tc>
              <w:tc>
                <w:tcPr>
                  <w:tcW w:w="833" w:type="pct"/>
                  <w:vMerge w:val="continue"/>
                  <w:tcBorders>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p>
              </w:tc>
              <w:tc>
                <w:tcPr>
                  <w:tcW w:w="833" w:type="pct"/>
                  <w:vMerge w:val="continue"/>
                  <w:tcBorders>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p>
              </w:tc>
            </w:tr>
          </w:tbl>
          <w:p>
            <w:pPr>
              <w:pStyle w:val="13"/>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由上表可知，厂界</w:t>
            </w:r>
            <w:r>
              <w:rPr>
                <w:rFonts w:hint="eastAsia" w:ascii="Times New Roman" w:hAnsi="Times New Roman" w:eastAsia="宋体" w:cs="Times New Roman"/>
                <w:color w:val="auto"/>
                <w:sz w:val="24"/>
                <w:szCs w:val="24"/>
                <w:highlight w:val="none"/>
                <w:lang w:val="en-US" w:eastAsia="zh-CN"/>
              </w:rPr>
              <w:t>北</w:t>
            </w:r>
            <w:r>
              <w:rPr>
                <w:rFonts w:hint="default" w:ascii="Times New Roman" w:hAnsi="Times New Roman" w:eastAsia="宋体" w:cs="Times New Roman"/>
                <w:color w:val="auto"/>
                <w:sz w:val="24"/>
                <w:szCs w:val="24"/>
                <w:highlight w:val="none"/>
                <w:lang w:val="en-US" w:eastAsia="zh-CN"/>
              </w:rPr>
              <w:t>侧邻</w:t>
            </w:r>
            <w:r>
              <w:rPr>
                <w:rFonts w:hint="eastAsia" w:ascii="Times New Roman" w:hAnsi="Times New Roman" w:eastAsia="宋体" w:cs="Times New Roman"/>
                <w:color w:val="auto"/>
                <w:sz w:val="24"/>
                <w:szCs w:val="24"/>
                <w:highlight w:val="none"/>
                <w:lang w:val="en-US" w:eastAsia="zh-CN"/>
              </w:rPr>
              <w:t>云峰大道</w:t>
            </w:r>
            <w:r>
              <w:rPr>
                <w:rFonts w:hint="default" w:ascii="Times New Roman" w:hAnsi="Times New Roman" w:eastAsia="宋体" w:cs="Times New Roman"/>
                <w:color w:val="auto"/>
                <w:sz w:val="24"/>
                <w:szCs w:val="24"/>
                <w:highlight w:val="none"/>
                <w:lang w:val="en-US" w:eastAsia="zh-CN"/>
              </w:rPr>
              <w:t>，昼、夜监测值均可达到《声环境质量标准》（GB3096-2008）</w:t>
            </w:r>
            <w:r>
              <w:rPr>
                <w:rFonts w:hint="eastAsia"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lang w:val="en-US" w:eastAsia="zh-CN"/>
              </w:rPr>
              <w:t>4a类标准要求；厂界其余点位昼、夜监测值均达到《声环境质量标准》（GB3096-2008）</w:t>
            </w:r>
            <w:r>
              <w:rPr>
                <w:rFonts w:hint="eastAsia"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lang w:val="en-US" w:eastAsia="zh-CN"/>
              </w:rPr>
              <w:t>2类标准要求，项目所在区域声环境质量良好。</w:t>
            </w:r>
          </w:p>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lang w:val="en-US" w:eastAsia="zh-CN"/>
              </w:rPr>
              <w:t>生态环境</w:t>
            </w:r>
            <w:r>
              <w:rPr>
                <w:rFonts w:hint="default" w:ascii="Times New Roman" w:hAnsi="Times New Roman" w:eastAsia="宋体" w:cs="Times New Roman"/>
                <w:b/>
                <w:bCs/>
                <w:color w:val="auto"/>
                <w:sz w:val="24"/>
                <w:szCs w:val="24"/>
                <w:highlight w:val="none"/>
                <w:lang w:val="en-US" w:eastAsia="zh-CN"/>
              </w:rPr>
              <w:t>现状</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color w:val="auto"/>
                <w:sz w:val="24"/>
                <w:highlight w:val="none"/>
                <w:lang w:val="en-US" w:eastAsia="zh-CN"/>
              </w:rPr>
            </w:pPr>
            <w:r>
              <w:rPr>
                <w:rFonts w:hint="eastAsia" w:cs="Times New Roman"/>
                <w:b w:val="0"/>
                <w:bCs/>
                <w:color w:val="auto"/>
                <w:sz w:val="24"/>
                <w:highlight w:val="none"/>
                <w:lang w:val="en-US" w:eastAsia="zh-CN"/>
              </w:rPr>
              <w:t>本项目占地范围内不涉及重点保护的野生动植物，不涉及国家公园、自然保护区、自然公园、生态保护红线、重要生境等生态保护目标；占地范围内仅有少量杂草及灌木丛，</w:t>
            </w:r>
            <w:r>
              <w:rPr>
                <w:rFonts w:hint="default" w:ascii="Times New Roman" w:hAnsi="Times New Roman" w:cs="Times New Roman"/>
                <w:b w:val="0"/>
                <w:bCs/>
                <w:color w:val="auto"/>
                <w:sz w:val="24"/>
                <w:highlight w:val="none"/>
                <w:lang w:val="en-US" w:eastAsia="zh-CN"/>
              </w:rPr>
              <w:t>项目区域周边主要为人工生态为主，无原始植被生长和珍贵的野生动物活动。</w:t>
            </w:r>
          </w:p>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en-US" w:eastAsia="zh-CN"/>
              </w:rPr>
              <w:t>、</w:t>
            </w:r>
            <w:r>
              <w:rPr>
                <w:rFonts w:hint="eastAsia" w:ascii="Times New Roman" w:hAnsi="Times New Roman" w:eastAsia="宋体" w:cs="Times New Roman"/>
                <w:b/>
                <w:bCs/>
                <w:color w:val="auto"/>
                <w:sz w:val="24"/>
                <w:szCs w:val="24"/>
                <w:highlight w:val="none"/>
                <w:lang w:val="en-US" w:eastAsia="zh-CN"/>
              </w:rPr>
              <w:t>电磁辐射</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本项目不涉及电磁辐射设备，不进行电磁辐射影响评价，因此无需进行电磁辐射环境现状调查。</w:t>
            </w:r>
          </w:p>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val="en-US" w:eastAsia="zh-CN"/>
              </w:rPr>
              <w:t>、地下水环境质量现状</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为了解项目所在地的地下水</w:t>
            </w:r>
            <w:r>
              <w:rPr>
                <w:rFonts w:hint="eastAsia" w:ascii="Times New Roman" w:hAnsi="Times New Roman" w:eastAsia="宋体" w:cs="Times New Roman"/>
                <w:color w:val="auto"/>
                <w:kern w:val="0"/>
                <w:sz w:val="24"/>
                <w:szCs w:val="24"/>
                <w:highlight w:val="none"/>
                <w:lang w:val="en-US" w:eastAsia="zh-CN" w:bidi="ar"/>
              </w:rPr>
              <w:t>环境</w:t>
            </w:r>
            <w:r>
              <w:rPr>
                <w:rFonts w:hint="default" w:ascii="Times New Roman" w:hAnsi="Times New Roman" w:eastAsia="宋体" w:cs="Times New Roman"/>
                <w:color w:val="auto"/>
                <w:kern w:val="0"/>
                <w:sz w:val="24"/>
                <w:szCs w:val="24"/>
                <w:highlight w:val="none"/>
                <w:lang w:val="en-US" w:eastAsia="zh-CN" w:bidi="ar"/>
              </w:rPr>
              <w:t>质量</w:t>
            </w:r>
            <w:r>
              <w:rPr>
                <w:rFonts w:hint="eastAsia" w:ascii="Times New Roman" w:hAnsi="Times New Roman" w:eastAsia="宋体" w:cs="Times New Roman"/>
                <w:color w:val="auto"/>
                <w:kern w:val="0"/>
                <w:sz w:val="24"/>
                <w:szCs w:val="24"/>
                <w:highlight w:val="none"/>
                <w:lang w:val="en-US" w:eastAsia="zh-CN" w:bidi="ar"/>
              </w:rPr>
              <w:t>现状</w:t>
            </w:r>
            <w:r>
              <w:rPr>
                <w:rFonts w:hint="default" w:ascii="Times New Roman" w:hAnsi="Times New Roman" w:eastAsia="宋体" w:cs="Times New Roman"/>
                <w:color w:val="auto"/>
                <w:kern w:val="0"/>
                <w:sz w:val="24"/>
                <w:szCs w:val="24"/>
                <w:highlight w:val="none"/>
                <w:lang w:val="en-US" w:eastAsia="zh-CN" w:bidi="ar"/>
              </w:rPr>
              <w:t>，本次评价委托湖南国盛检测有限公司在项目</w:t>
            </w:r>
            <w:r>
              <w:rPr>
                <w:rFonts w:hint="eastAsia" w:ascii="Times New Roman" w:hAnsi="Times New Roman" w:eastAsia="宋体" w:cs="Times New Roman"/>
                <w:color w:val="auto"/>
                <w:kern w:val="0"/>
                <w:sz w:val="24"/>
                <w:szCs w:val="24"/>
                <w:highlight w:val="none"/>
                <w:lang w:val="en-US" w:eastAsia="zh-CN" w:bidi="ar"/>
              </w:rPr>
              <w:t>西南</w:t>
            </w:r>
            <w:r>
              <w:rPr>
                <w:rFonts w:hint="default" w:ascii="Times New Roman" w:hAnsi="Times New Roman" w:eastAsia="宋体" w:cs="Times New Roman"/>
                <w:color w:val="auto"/>
                <w:kern w:val="0"/>
                <w:sz w:val="24"/>
                <w:szCs w:val="24"/>
                <w:highlight w:val="none"/>
                <w:lang w:val="en-US" w:eastAsia="zh-CN" w:bidi="ar"/>
              </w:rPr>
              <w:t>边</w:t>
            </w:r>
            <w:r>
              <w:rPr>
                <w:rFonts w:hint="eastAsia" w:ascii="Times New Roman" w:hAnsi="Times New Roman" w:eastAsia="宋体"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00m处</w:t>
            </w:r>
            <w:r>
              <w:rPr>
                <w:rFonts w:hint="eastAsia" w:ascii="Times New Roman" w:hAnsi="Times New Roman" w:eastAsia="宋体" w:cs="Times New Roman"/>
                <w:color w:val="auto"/>
                <w:kern w:val="0"/>
                <w:sz w:val="24"/>
                <w:szCs w:val="24"/>
                <w:highlight w:val="none"/>
                <w:lang w:val="en-US" w:eastAsia="zh-CN" w:bidi="ar"/>
              </w:rPr>
              <w:t>万福宾馆附近居民家</w:t>
            </w:r>
            <w:r>
              <w:rPr>
                <w:rFonts w:hint="default" w:ascii="Times New Roman" w:hAnsi="Times New Roman" w:eastAsia="宋体" w:cs="Times New Roman"/>
                <w:color w:val="auto"/>
                <w:kern w:val="0"/>
                <w:sz w:val="24"/>
                <w:szCs w:val="24"/>
                <w:highlight w:val="none"/>
                <w:lang w:val="en-US" w:eastAsia="zh-CN" w:bidi="ar"/>
              </w:rPr>
              <w:t>（D1）对地下水进行采样检测，采样日期202</w:t>
            </w:r>
            <w:r>
              <w:rPr>
                <w:rFonts w:hint="eastAsia" w:ascii="Times New Roman" w:hAnsi="Times New Roman" w:eastAsia="宋体"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年</w:t>
            </w:r>
            <w:r>
              <w:rPr>
                <w:rFonts w:hint="eastAsia" w:ascii="Times New Roman" w:hAnsi="Times New Roman" w:eastAsia="宋体"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月</w:t>
            </w:r>
            <w:r>
              <w:rPr>
                <w:rFonts w:hint="eastAsia" w:ascii="Times New Roman" w:hAnsi="Times New Roman" w:eastAsia="宋体" w:cs="Times New Roman"/>
                <w:color w:val="auto"/>
                <w:kern w:val="0"/>
                <w:sz w:val="24"/>
                <w:szCs w:val="24"/>
                <w:highlight w:val="none"/>
                <w:lang w:val="en-US" w:eastAsia="zh-CN" w:bidi="ar"/>
              </w:rPr>
              <w:t>27</w:t>
            </w:r>
            <w:r>
              <w:rPr>
                <w:rFonts w:hint="default" w:ascii="Times New Roman" w:hAnsi="Times New Roman" w:eastAsia="宋体" w:cs="Times New Roman"/>
                <w:color w:val="auto"/>
                <w:kern w:val="0"/>
                <w:sz w:val="24"/>
                <w:szCs w:val="24"/>
                <w:highlight w:val="none"/>
                <w:lang w:val="en-US" w:eastAsia="zh-CN" w:bidi="ar"/>
              </w:rPr>
              <w:t>日，监测数据及结果见下表。</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 xml:space="preserve">表3-7  地下水环境质量检测结果  </w:t>
            </w:r>
          </w:p>
          <w:tbl>
            <w:tblPr>
              <w:tblStyle w:val="30"/>
              <w:tblW w:w="808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2019"/>
              <w:gridCol w:w="1335"/>
              <w:gridCol w:w="2400"/>
              <w:gridCol w:w="11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700" w:type="pct"/>
                  <w:tcBorders>
                    <w:top w:val="single" w:color="000000" w:sz="8" w:space="0"/>
                    <w:left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u w:val="none"/>
                      <w:vertAlign w:val="baseline"/>
                      <w:lang w:val="en-US" w:eastAsia="zh-CN"/>
                    </w:rPr>
                  </w:pPr>
                  <w:r>
                    <w:rPr>
                      <w:rFonts w:hint="default" w:ascii="Times New Roman" w:hAnsi="Times New Roman" w:eastAsia="宋体" w:cs="Times New Roman"/>
                      <w:b/>
                      <w:bCs/>
                      <w:color w:val="auto"/>
                      <w:sz w:val="21"/>
                      <w:szCs w:val="21"/>
                      <w:u w:val="none"/>
                      <w:vertAlign w:val="baseline"/>
                      <w:lang w:val="en-US" w:eastAsia="zh-CN"/>
                    </w:rPr>
                    <w:t>检测点位</w:t>
                  </w:r>
                </w:p>
              </w:tc>
              <w:tc>
                <w:tcPr>
                  <w:tcW w:w="2074" w:type="pct"/>
                  <w:gridSpan w:val="2"/>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u w:val="none"/>
                      <w:vertAlign w:val="baseline"/>
                      <w:lang w:val="en-US" w:eastAsia="zh-CN"/>
                    </w:rPr>
                  </w:pPr>
                  <w:r>
                    <w:rPr>
                      <w:rFonts w:hint="default" w:ascii="Times New Roman" w:hAnsi="Times New Roman" w:eastAsia="宋体" w:cs="Times New Roman"/>
                      <w:b/>
                      <w:bCs/>
                      <w:color w:val="auto"/>
                      <w:sz w:val="21"/>
                      <w:szCs w:val="21"/>
                      <w:u w:val="none"/>
                      <w:vertAlign w:val="baseline"/>
                      <w:lang w:val="en-US" w:eastAsia="zh-CN"/>
                    </w:rPr>
                    <w:t>检测项目</w:t>
                  </w:r>
                  <w:r>
                    <w:rPr>
                      <w:rFonts w:hint="eastAsia" w:ascii="Times New Roman" w:hAnsi="Times New Roman" w:eastAsia="宋体" w:cs="Times New Roman"/>
                      <w:b/>
                      <w:bCs/>
                      <w:color w:val="auto"/>
                      <w:sz w:val="21"/>
                      <w:szCs w:val="21"/>
                      <w:u w:val="none"/>
                      <w:vertAlign w:val="baseline"/>
                      <w:lang w:val="en-US" w:eastAsia="zh-CN"/>
                    </w:rPr>
                    <w:t>和结果（</w:t>
                  </w:r>
                  <w:r>
                    <w:rPr>
                      <w:rFonts w:hint="default" w:ascii="Times New Roman" w:hAnsi="Times New Roman" w:eastAsia="宋体" w:cs="Times New Roman"/>
                      <w:b/>
                      <w:bCs/>
                      <w:color w:val="auto"/>
                      <w:sz w:val="21"/>
                      <w:szCs w:val="21"/>
                      <w:u w:val="none"/>
                      <w:vertAlign w:val="baseline"/>
                      <w:lang w:val="en-US" w:eastAsia="zh-CN"/>
                    </w:rPr>
                    <w:t>单位</w:t>
                  </w:r>
                  <w:r>
                    <w:rPr>
                      <w:rFonts w:hint="eastAsia" w:ascii="Times New Roman" w:hAnsi="Times New Roman" w:eastAsia="宋体" w:cs="Times New Roman"/>
                      <w:b/>
                      <w:bCs/>
                      <w:color w:val="auto"/>
                      <w:sz w:val="21"/>
                      <w:szCs w:val="21"/>
                      <w:u w:val="none"/>
                      <w:vertAlign w:val="baseline"/>
                      <w:lang w:val="en-US" w:eastAsia="zh-CN"/>
                    </w:rPr>
                    <w:t>：mg/L，pH无量纲）</w:t>
                  </w:r>
                </w:p>
              </w:tc>
              <w:tc>
                <w:tcPr>
                  <w:tcW w:w="1484" w:type="pct"/>
                  <w:tcBorders>
                    <w:top w:val="single" w:color="000000" w:sz="8" w:space="0"/>
                    <w:left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标准</w:t>
                  </w:r>
                  <w:r>
                    <w:rPr>
                      <w:rFonts w:hint="default" w:ascii="Times New Roman" w:hAnsi="Times New Roman" w:eastAsia="宋体" w:cs="Times New Roman"/>
                      <w:b/>
                      <w:bCs/>
                      <w:color w:val="auto"/>
                      <w:sz w:val="21"/>
                      <w:szCs w:val="21"/>
                      <w:u w:val="none"/>
                      <w:vertAlign w:val="baseline"/>
                      <w:lang w:val="en-US" w:eastAsia="zh-CN"/>
                    </w:rPr>
                    <w:t>限值</w:t>
                  </w:r>
                </w:p>
              </w:tc>
              <w:tc>
                <w:tcPr>
                  <w:tcW w:w="740" w:type="pct"/>
                  <w:tcBorders>
                    <w:top w:val="single" w:color="000000" w:sz="8" w:space="0"/>
                    <w:left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pct"/>
                  <w:vMerge w:val="restar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D1</w:t>
                  </w:r>
                </w:p>
              </w:tc>
              <w:tc>
                <w:tcPr>
                  <w:tcW w:w="1248"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p</w:t>
                  </w:r>
                  <w:r>
                    <w:rPr>
                      <w:rFonts w:hint="default" w:ascii="Times New Roman" w:hAnsi="Times New Roman" w:eastAsia="宋体" w:cs="Times New Roman"/>
                      <w:color w:val="auto"/>
                      <w:sz w:val="21"/>
                      <w:szCs w:val="21"/>
                      <w:u w:val="none"/>
                      <w:vertAlign w:val="baseline"/>
                      <w:lang w:val="en-US" w:eastAsia="zh-CN"/>
                    </w:rPr>
                    <w:t>H值</w:t>
                  </w:r>
                </w:p>
              </w:tc>
              <w:tc>
                <w:tcPr>
                  <w:tcW w:w="825"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lang w:val="en-US" w:eastAsia="zh-CN"/>
                    </w:rPr>
                    <w:t>6.86</w:t>
                  </w:r>
                </w:p>
              </w:tc>
              <w:tc>
                <w:tcPr>
                  <w:tcW w:w="1484"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rPr>
                    <w:t>6.5</w:t>
                  </w:r>
                  <w:r>
                    <w:rPr>
                      <w:rFonts w:hint="eastAsia" w:ascii="Times New Roman" w:hAnsi="Times New Roman" w:eastAsia="宋体" w:cs="Times New Roman"/>
                      <w:color w:val="auto"/>
                      <w:sz w:val="21"/>
                      <w:szCs w:val="21"/>
                      <w:u w:val="none"/>
                      <w:lang w:val="en-US" w:eastAsia="zh-CN"/>
                    </w:rPr>
                    <w:t>~</w:t>
                  </w:r>
                  <w:r>
                    <w:rPr>
                      <w:rFonts w:hint="default" w:ascii="Times New Roman" w:hAnsi="Times New Roman" w:eastAsia="宋体" w:cs="Times New Roman"/>
                      <w:color w:val="auto"/>
                      <w:sz w:val="21"/>
                      <w:szCs w:val="21"/>
                      <w:u w:val="none"/>
                    </w:rPr>
                    <w:t>8.5</w:t>
                  </w:r>
                </w:p>
              </w:tc>
              <w:tc>
                <w:tcPr>
                  <w:tcW w:w="7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pct"/>
                  <w:vMerge w:val="continue"/>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1248"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lang w:eastAsia="zh-CN"/>
                    </w:rPr>
                    <w:t>氨氮</w:t>
                  </w:r>
                </w:p>
              </w:tc>
              <w:tc>
                <w:tcPr>
                  <w:tcW w:w="825"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lang w:val="en-US" w:eastAsia="zh-CN"/>
                    </w:rPr>
                    <w:t>0.13</w:t>
                  </w:r>
                </w:p>
              </w:tc>
              <w:tc>
                <w:tcPr>
                  <w:tcW w:w="1484"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rPr>
                    <w:t>≤</w:t>
                  </w:r>
                  <w:r>
                    <w:rPr>
                      <w:rFonts w:hint="eastAsia" w:ascii="Times New Roman" w:hAnsi="Times New Roman" w:eastAsia="宋体" w:cs="Times New Roman"/>
                      <w:color w:val="auto"/>
                      <w:sz w:val="21"/>
                      <w:szCs w:val="21"/>
                      <w:u w:val="none"/>
                      <w:lang w:val="en-US" w:eastAsia="zh-CN"/>
                    </w:rPr>
                    <w:t>0.50</w:t>
                  </w:r>
                </w:p>
              </w:tc>
              <w:tc>
                <w:tcPr>
                  <w:tcW w:w="7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pct"/>
                  <w:vMerge w:val="continue"/>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1248"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rPr>
                    <w:t>溶解性总固体</w:t>
                  </w:r>
                </w:p>
              </w:tc>
              <w:tc>
                <w:tcPr>
                  <w:tcW w:w="825"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234</w:t>
                  </w:r>
                </w:p>
              </w:tc>
              <w:tc>
                <w:tcPr>
                  <w:tcW w:w="1484"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rPr>
                    <w:t>≤1000</w:t>
                  </w:r>
                </w:p>
              </w:tc>
              <w:tc>
                <w:tcPr>
                  <w:tcW w:w="7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pct"/>
                  <w:vMerge w:val="continue"/>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1248"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lang w:eastAsia="zh-CN"/>
                    </w:rPr>
                    <w:t>硫化物</w:t>
                  </w:r>
                </w:p>
              </w:tc>
              <w:tc>
                <w:tcPr>
                  <w:tcW w:w="825"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&lt;</w:t>
                  </w:r>
                  <w:r>
                    <w:rPr>
                      <w:rFonts w:hint="eastAsia" w:ascii="Times New Roman" w:hAnsi="Times New Roman" w:eastAsia="宋体" w:cs="Times New Roman"/>
                      <w:color w:val="auto"/>
                      <w:sz w:val="21"/>
                      <w:szCs w:val="21"/>
                      <w:u w:val="none"/>
                      <w:vertAlign w:val="baseline"/>
                      <w:lang w:val="en-US" w:eastAsia="zh-CN"/>
                    </w:rPr>
                    <w:t>0.02</w:t>
                  </w:r>
                </w:p>
              </w:tc>
              <w:tc>
                <w:tcPr>
                  <w:tcW w:w="1484"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rPr>
                    <w:t>≤</w:t>
                  </w:r>
                  <w:r>
                    <w:rPr>
                      <w:rFonts w:hint="eastAsia" w:ascii="Times New Roman" w:hAnsi="Times New Roman" w:eastAsia="宋体" w:cs="Times New Roman"/>
                      <w:color w:val="auto"/>
                      <w:sz w:val="21"/>
                      <w:szCs w:val="21"/>
                      <w:u w:val="none"/>
                      <w:lang w:val="en-US" w:eastAsia="zh-CN"/>
                    </w:rPr>
                    <w:t>0.02</w:t>
                  </w:r>
                </w:p>
              </w:tc>
              <w:tc>
                <w:tcPr>
                  <w:tcW w:w="7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pct"/>
                  <w:vMerge w:val="continue"/>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1248"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lang w:eastAsia="zh-CN"/>
                    </w:rPr>
                    <w:t>挥发酚</w:t>
                  </w:r>
                </w:p>
              </w:tc>
              <w:tc>
                <w:tcPr>
                  <w:tcW w:w="825"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&lt;</w:t>
                  </w:r>
                  <w:r>
                    <w:rPr>
                      <w:rFonts w:hint="eastAsia" w:ascii="Times New Roman" w:hAnsi="Times New Roman" w:eastAsia="宋体" w:cs="Times New Roman"/>
                      <w:color w:val="auto"/>
                      <w:sz w:val="21"/>
                      <w:szCs w:val="21"/>
                      <w:u w:val="none"/>
                      <w:vertAlign w:val="baseline"/>
                      <w:lang w:val="en-US" w:eastAsia="zh-CN"/>
                    </w:rPr>
                    <w:t>0.002</w:t>
                  </w:r>
                </w:p>
              </w:tc>
              <w:tc>
                <w:tcPr>
                  <w:tcW w:w="1484"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rPr>
                    <w:t>≤</w:t>
                  </w:r>
                  <w:r>
                    <w:rPr>
                      <w:rFonts w:hint="eastAsia" w:ascii="Times New Roman" w:hAnsi="Times New Roman" w:eastAsia="宋体" w:cs="Times New Roman"/>
                      <w:color w:val="auto"/>
                      <w:sz w:val="21"/>
                      <w:szCs w:val="21"/>
                      <w:u w:val="none"/>
                      <w:lang w:val="en-US" w:eastAsia="zh-CN"/>
                    </w:rPr>
                    <w:t>0.002</w:t>
                  </w:r>
                </w:p>
              </w:tc>
              <w:tc>
                <w:tcPr>
                  <w:tcW w:w="7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pct"/>
                  <w:vMerge w:val="continue"/>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1248"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lang w:eastAsia="zh-CN"/>
                    </w:rPr>
                    <w:t>耗氧量</w:t>
                  </w:r>
                </w:p>
              </w:tc>
              <w:tc>
                <w:tcPr>
                  <w:tcW w:w="825"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1.06</w:t>
                  </w:r>
                </w:p>
              </w:tc>
              <w:tc>
                <w:tcPr>
                  <w:tcW w:w="1484"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rPr>
                    <w:t>≤</w:t>
                  </w:r>
                  <w:r>
                    <w:rPr>
                      <w:rFonts w:hint="eastAsia" w:ascii="Times New Roman" w:hAnsi="Times New Roman" w:eastAsia="宋体" w:cs="Times New Roman"/>
                      <w:color w:val="auto"/>
                      <w:sz w:val="21"/>
                      <w:szCs w:val="21"/>
                      <w:u w:val="none"/>
                      <w:lang w:val="en-US" w:eastAsia="zh-CN"/>
                    </w:rPr>
                    <w:t>3.0</w:t>
                  </w:r>
                </w:p>
              </w:tc>
              <w:tc>
                <w:tcPr>
                  <w:tcW w:w="7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pct"/>
                  <w:vMerge w:val="continue"/>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1248"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lang w:eastAsia="zh-CN"/>
                    </w:rPr>
                    <w:t>石油类</w:t>
                  </w:r>
                </w:p>
              </w:tc>
              <w:tc>
                <w:tcPr>
                  <w:tcW w:w="825"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&lt;</w:t>
                  </w:r>
                  <w:r>
                    <w:rPr>
                      <w:rFonts w:hint="eastAsia" w:ascii="Times New Roman" w:hAnsi="Times New Roman" w:eastAsia="宋体" w:cs="Times New Roman"/>
                      <w:color w:val="auto"/>
                      <w:sz w:val="21"/>
                      <w:szCs w:val="21"/>
                      <w:u w:val="none"/>
                      <w:vertAlign w:val="baseline"/>
                      <w:lang w:val="en-US" w:eastAsia="zh-CN"/>
                    </w:rPr>
                    <w:t>0.01</w:t>
                  </w:r>
                </w:p>
              </w:tc>
              <w:tc>
                <w:tcPr>
                  <w:tcW w:w="1484"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single"/>
                      <w:lang w:val="en-US" w:eastAsia="zh-CN"/>
                    </w:rPr>
                    <w:t>0.05（参照《地表水环境质量标准》Ⅲ类标准）</w:t>
                  </w:r>
                </w:p>
              </w:tc>
              <w:tc>
                <w:tcPr>
                  <w:tcW w:w="7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lang w:eastAsia="zh-CN"/>
                    </w:rPr>
                    <w:t>达标</w:t>
                  </w:r>
                </w:p>
              </w:tc>
            </w:tr>
          </w:tbl>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由上表可知，监测点位各项监测因子均符合《地下水质量标准》（GB/T14848-2017）</w:t>
            </w:r>
            <w:r>
              <w:rPr>
                <w:rFonts w:hint="eastAsia" w:ascii="华文行楷" w:hAnsi="华文行楷" w:eastAsia="华文行楷" w:cs="华文行楷"/>
                <w:color w:val="auto"/>
                <w:sz w:val="24"/>
                <w:szCs w:val="24"/>
                <w:highlight w:val="none"/>
                <w:u w:val="none"/>
                <w:lang w:val="en-US" w:eastAsia="zh-CN"/>
              </w:rPr>
              <w:t>Ⅲ</w:t>
            </w:r>
            <w:r>
              <w:rPr>
                <w:rFonts w:hint="eastAsia" w:ascii="Times New Roman" w:hAnsi="Times New Roman" w:eastAsia="宋体" w:cs="Times New Roman"/>
                <w:color w:val="auto"/>
                <w:sz w:val="24"/>
                <w:szCs w:val="24"/>
                <w:highlight w:val="none"/>
                <w:u w:val="none"/>
                <w:lang w:val="en-US" w:eastAsia="zh-CN"/>
              </w:rPr>
              <w:t>类标准，地下水环境质量良好。</w:t>
            </w:r>
          </w:p>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lang w:val="en-US" w:eastAsia="zh-CN"/>
              </w:rPr>
              <w:t>、</w:t>
            </w:r>
            <w:r>
              <w:rPr>
                <w:rFonts w:hint="eastAsia" w:ascii="Times New Roman" w:hAnsi="Times New Roman" w:eastAsia="宋体" w:cs="Times New Roman"/>
                <w:b/>
                <w:bCs/>
                <w:color w:val="auto"/>
                <w:sz w:val="24"/>
                <w:szCs w:val="24"/>
                <w:highlight w:val="none"/>
                <w:lang w:val="en-US" w:eastAsia="zh-CN"/>
              </w:rPr>
              <w:t>土壤</w:t>
            </w:r>
            <w:r>
              <w:rPr>
                <w:rFonts w:hint="default" w:ascii="Times New Roman" w:hAnsi="Times New Roman" w:eastAsia="宋体" w:cs="Times New Roman"/>
                <w:b/>
                <w:bCs/>
                <w:color w:val="auto"/>
                <w:sz w:val="24"/>
                <w:szCs w:val="24"/>
                <w:highlight w:val="none"/>
                <w:lang w:val="en-US" w:eastAsia="zh-CN"/>
              </w:rPr>
              <w:t>环境质量现状</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eastAsia="宋体" w:cs="Times New Roman"/>
                <w:color w:val="auto"/>
                <w:highlight w:val="none"/>
                <w:lang w:val="en-US" w:eastAsia="zh-CN"/>
              </w:rPr>
            </w:pPr>
            <w:r>
              <w:rPr>
                <w:rFonts w:hint="eastAsia" w:cs="Times New Roman"/>
                <w:color w:val="auto"/>
                <w:sz w:val="24"/>
                <w:szCs w:val="24"/>
                <w:highlight w:val="none"/>
                <w:u w:val="none"/>
                <w:lang w:val="en-US" w:eastAsia="zh-CN"/>
              </w:rPr>
              <w:t>本项目废气主要为非甲烷总烃，在采用三级油气回收系统处理后可达标排放；项目采用双层油罐及双层输油管线，站区地面全部硬化，设置废水收集沟及隔油沉淀池，站区废水进入市政污水管网；</w:t>
            </w:r>
            <w:r>
              <w:rPr>
                <w:rFonts w:hint="eastAsia" w:ascii="Times New Roman" w:hAnsi="Times New Roman" w:eastAsia="宋体" w:cs="Times New Roman"/>
                <w:color w:val="auto"/>
                <w:sz w:val="24"/>
                <w:szCs w:val="24"/>
                <w:highlight w:val="none"/>
                <w:u w:val="none"/>
                <w:lang w:val="en-US" w:eastAsia="zh-CN"/>
              </w:rPr>
              <w:t>若发生泄漏等事件，泄漏的液体可排入导流沟中，液体可以得到有效处理。</w:t>
            </w:r>
            <w:r>
              <w:rPr>
                <w:rFonts w:hint="eastAsia" w:cs="Times New Roman"/>
                <w:color w:val="auto"/>
                <w:sz w:val="24"/>
                <w:szCs w:val="24"/>
                <w:highlight w:val="none"/>
                <w:u w:val="none"/>
                <w:lang w:val="en-US" w:eastAsia="zh-CN"/>
              </w:rPr>
              <w:t>综上，项目无明显的土壤环境污染途径，</w:t>
            </w:r>
            <w:r>
              <w:rPr>
                <w:rFonts w:hint="eastAsia" w:ascii="Times New Roman" w:hAnsi="Times New Roman" w:eastAsia="宋体" w:cs="Times New Roman"/>
                <w:color w:val="auto"/>
                <w:sz w:val="24"/>
                <w:szCs w:val="24"/>
                <w:highlight w:val="none"/>
                <w:u w:val="none"/>
                <w:lang w:val="en-US" w:eastAsia="zh-CN"/>
              </w:rPr>
              <w:t>可不开展土壤环境质量现状调查。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81" w:hRule="atLeast"/>
          <w:jc w:val="center"/>
        </w:trPr>
        <w:tc>
          <w:tcPr>
            <w:tcW w:w="44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环境</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保护</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 w:val="24"/>
                <w:highlight w:val="none"/>
              </w:rPr>
              <w:t>目标</w:t>
            </w:r>
          </w:p>
        </w:tc>
        <w:tc>
          <w:tcPr>
            <w:tcW w:w="4555" w:type="pct"/>
            <w:noWrap w:val="0"/>
            <w:vAlign w:val="center"/>
          </w:tcPr>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1、大气环境</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pacing w:val="0"/>
                <w:kern w:val="0"/>
                <w:sz w:val="24"/>
                <w:szCs w:val="24"/>
                <w:lang w:val="en-US" w:eastAsia="zh-CN"/>
              </w:rPr>
            </w:pPr>
            <w:r>
              <w:rPr>
                <w:rFonts w:hint="default" w:ascii="Times New Roman" w:hAnsi="Times New Roman" w:eastAsia="宋体" w:cs="Times New Roman"/>
                <w:color w:val="auto"/>
                <w:spacing w:val="0"/>
                <w:kern w:val="0"/>
                <w:sz w:val="24"/>
                <w:szCs w:val="24"/>
                <w:lang w:val="en-US" w:eastAsia="zh-CN"/>
              </w:rPr>
              <w:t>根据对项目所在地的实地踏勘，厂界外500m范围内大气环境</w:t>
            </w:r>
            <w:r>
              <w:rPr>
                <w:rFonts w:hint="eastAsia" w:ascii="Times New Roman" w:hAnsi="Times New Roman" w:eastAsia="宋体" w:cs="Times New Roman"/>
                <w:color w:val="auto"/>
                <w:spacing w:val="0"/>
                <w:kern w:val="0"/>
                <w:sz w:val="24"/>
                <w:szCs w:val="24"/>
                <w:lang w:val="en-US" w:eastAsia="zh-CN"/>
              </w:rPr>
              <w:t>保护目标</w:t>
            </w:r>
            <w:r>
              <w:rPr>
                <w:rFonts w:hint="default" w:ascii="Times New Roman" w:hAnsi="Times New Roman" w:eastAsia="宋体" w:cs="Times New Roman"/>
                <w:color w:val="auto"/>
                <w:spacing w:val="0"/>
                <w:kern w:val="0"/>
                <w:sz w:val="24"/>
                <w:szCs w:val="24"/>
                <w:lang w:val="en-US" w:eastAsia="zh-CN"/>
              </w:rPr>
              <w:t>主要为居住区</w:t>
            </w:r>
            <w:r>
              <w:rPr>
                <w:rFonts w:hint="eastAsia" w:ascii="Times New Roman" w:hAnsi="Times New Roman" w:eastAsia="宋体" w:cs="Times New Roman"/>
                <w:color w:val="auto"/>
                <w:spacing w:val="0"/>
                <w:kern w:val="0"/>
                <w:sz w:val="24"/>
                <w:szCs w:val="24"/>
                <w:lang w:val="en-US" w:eastAsia="zh-CN"/>
              </w:rPr>
              <w:t>、学校</w:t>
            </w:r>
            <w:r>
              <w:rPr>
                <w:rFonts w:hint="default" w:ascii="Times New Roman" w:hAnsi="Times New Roman" w:eastAsia="宋体" w:cs="Times New Roman"/>
                <w:color w:val="auto"/>
                <w:spacing w:val="0"/>
                <w:kern w:val="0"/>
                <w:sz w:val="24"/>
                <w:szCs w:val="24"/>
                <w:lang w:val="en-US" w:eastAsia="zh-CN"/>
              </w:rPr>
              <w:t>等。具体情况详见下表，</w:t>
            </w:r>
            <w:r>
              <w:rPr>
                <w:rFonts w:hint="eastAsia" w:ascii="Times New Roman" w:hAnsi="Times New Roman" w:eastAsia="宋体" w:cs="Times New Roman"/>
                <w:color w:val="auto"/>
                <w:spacing w:val="0"/>
                <w:kern w:val="0"/>
                <w:sz w:val="24"/>
                <w:szCs w:val="24"/>
                <w:lang w:val="en-US" w:eastAsia="zh-CN"/>
              </w:rPr>
              <w:t>环境保护目标</w:t>
            </w:r>
            <w:r>
              <w:rPr>
                <w:rFonts w:hint="default" w:ascii="Times New Roman" w:hAnsi="Times New Roman" w:eastAsia="宋体" w:cs="Times New Roman"/>
                <w:color w:val="auto"/>
                <w:spacing w:val="0"/>
                <w:kern w:val="0"/>
                <w:sz w:val="24"/>
                <w:szCs w:val="24"/>
                <w:lang w:val="en-US" w:eastAsia="zh-CN"/>
              </w:rPr>
              <w:t>分布情况详见附图4。</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表3-</w:t>
            </w:r>
            <w:r>
              <w:rPr>
                <w:rFonts w:hint="eastAsia" w:ascii="Times New Roman" w:hAnsi="Times New Roman" w:cs="Times New Roman"/>
                <w:b/>
                <w:bCs/>
                <w:color w:val="auto"/>
                <w:highlight w:val="none"/>
                <w:lang w:val="en-US" w:eastAsia="zh-CN"/>
              </w:rPr>
              <w:t xml:space="preserve">8  </w:t>
            </w:r>
            <w:r>
              <w:rPr>
                <w:rFonts w:hint="default" w:ascii="Times New Roman" w:hAnsi="Times New Roman" w:cs="Times New Roman"/>
                <w:b/>
                <w:bCs/>
                <w:color w:val="auto"/>
                <w:highlight w:val="none"/>
              </w:rPr>
              <w:t>主要</w:t>
            </w:r>
            <w:r>
              <w:rPr>
                <w:rFonts w:hint="default" w:ascii="Times New Roman" w:hAnsi="Times New Roman" w:cs="Times New Roman"/>
                <w:b/>
                <w:bCs/>
                <w:color w:val="auto"/>
                <w:highlight w:val="none"/>
                <w:lang w:eastAsia="zh-CN"/>
              </w:rPr>
              <w:t>大气</w:t>
            </w:r>
            <w:r>
              <w:rPr>
                <w:rFonts w:hint="default" w:ascii="Times New Roman" w:hAnsi="Times New Roman" w:cs="Times New Roman"/>
                <w:b/>
                <w:bCs/>
                <w:color w:val="auto"/>
                <w:highlight w:val="none"/>
              </w:rPr>
              <w:t>环境保护目标</w:t>
            </w:r>
          </w:p>
          <w:tbl>
            <w:tblPr>
              <w:tblStyle w:val="3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4"/>
              <w:gridCol w:w="795"/>
              <w:gridCol w:w="796"/>
              <w:gridCol w:w="838"/>
              <w:gridCol w:w="1305"/>
              <w:gridCol w:w="1035"/>
              <w:gridCol w:w="902"/>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0" w:type="pct"/>
                  <w:vMerge w:val="restar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default" w:ascii="Times New Roman" w:hAnsi="Times New Roman" w:eastAsia="宋体" w:cs="Times New Roman"/>
                      <w:color w:val="auto"/>
                      <w:spacing w:val="0"/>
                      <w:kern w:val="0"/>
                      <w:sz w:val="21"/>
                      <w:szCs w:val="21"/>
                      <w:vertAlign w:val="baseline"/>
                      <w:lang w:val="en-US" w:eastAsia="zh-CN"/>
                    </w:rPr>
                    <w:t>名称</w:t>
                  </w:r>
                </w:p>
              </w:tc>
              <w:tc>
                <w:tcPr>
                  <w:tcW w:w="985" w:type="pct"/>
                  <w:gridSpan w:val="2"/>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default" w:ascii="Times New Roman" w:hAnsi="Times New Roman" w:eastAsia="宋体" w:cs="Times New Roman"/>
                      <w:color w:val="auto"/>
                      <w:spacing w:val="0"/>
                      <w:kern w:val="0"/>
                      <w:sz w:val="21"/>
                      <w:szCs w:val="21"/>
                      <w:vertAlign w:val="baseline"/>
                      <w:lang w:val="en-US" w:eastAsia="zh-CN"/>
                    </w:rPr>
                    <w:t>坐标/m</w:t>
                  </w:r>
                </w:p>
              </w:tc>
              <w:tc>
                <w:tcPr>
                  <w:tcW w:w="519" w:type="pct"/>
                  <w:vMerge w:val="restar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default" w:ascii="Times New Roman" w:hAnsi="Times New Roman" w:eastAsia="宋体" w:cs="Times New Roman"/>
                      <w:color w:val="auto"/>
                      <w:spacing w:val="0"/>
                      <w:kern w:val="0"/>
                      <w:sz w:val="21"/>
                      <w:szCs w:val="21"/>
                      <w:vertAlign w:val="baseline"/>
                      <w:lang w:val="en-US" w:eastAsia="zh-CN"/>
                    </w:rPr>
                    <w:t>保护对象</w:t>
                  </w:r>
                </w:p>
              </w:tc>
              <w:tc>
                <w:tcPr>
                  <w:tcW w:w="808" w:type="pct"/>
                  <w:vMerge w:val="restar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default" w:ascii="Times New Roman" w:hAnsi="Times New Roman" w:eastAsia="宋体" w:cs="Times New Roman"/>
                      <w:color w:val="auto"/>
                      <w:spacing w:val="0"/>
                      <w:kern w:val="0"/>
                      <w:sz w:val="21"/>
                      <w:szCs w:val="21"/>
                      <w:vertAlign w:val="baseline"/>
                      <w:lang w:val="en-US" w:eastAsia="zh-CN"/>
                    </w:rPr>
                    <w:t>保护内容</w:t>
                  </w:r>
                </w:p>
              </w:tc>
              <w:tc>
                <w:tcPr>
                  <w:tcW w:w="641" w:type="pct"/>
                  <w:vMerge w:val="restar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default" w:ascii="Times New Roman" w:hAnsi="Times New Roman" w:eastAsia="宋体" w:cs="Times New Roman"/>
                      <w:color w:val="auto"/>
                      <w:spacing w:val="0"/>
                      <w:kern w:val="0"/>
                      <w:sz w:val="21"/>
                      <w:szCs w:val="21"/>
                      <w:vertAlign w:val="baseline"/>
                      <w:lang w:val="en-US" w:eastAsia="zh-CN"/>
                    </w:rPr>
                    <w:t>环境功能区</w:t>
                  </w:r>
                </w:p>
              </w:tc>
              <w:tc>
                <w:tcPr>
                  <w:tcW w:w="558" w:type="pct"/>
                  <w:vMerge w:val="restar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default" w:ascii="Times New Roman" w:hAnsi="Times New Roman" w:eastAsia="宋体" w:cs="Times New Roman"/>
                      <w:color w:val="auto"/>
                      <w:spacing w:val="0"/>
                      <w:kern w:val="0"/>
                      <w:sz w:val="21"/>
                      <w:szCs w:val="21"/>
                      <w:vertAlign w:val="baseline"/>
                      <w:lang w:val="en-US" w:eastAsia="zh-CN"/>
                    </w:rPr>
                    <w:t>相对厂址方位</w:t>
                  </w:r>
                </w:p>
              </w:tc>
              <w:tc>
                <w:tcPr>
                  <w:tcW w:w="535" w:type="pct"/>
                  <w:vMerge w:val="restar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default" w:ascii="Times New Roman" w:hAnsi="Times New Roman" w:eastAsia="宋体" w:cs="Times New Roman"/>
                      <w:color w:val="auto"/>
                      <w:spacing w:val="0"/>
                      <w:kern w:val="0"/>
                      <w:sz w:val="21"/>
                      <w:szCs w:val="21"/>
                      <w:vertAlign w:val="baseline"/>
                      <w:lang w:val="en-US" w:eastAsia="zh-CN"/>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0"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Calibri" w:hAnsi="Calibri" w:cs="Times New Roman"/>
                      <w:color w:val="auto"/>
                      <w:spacing w:val="0"/>
                      <w:kern w:val="0"/>
                    </w:rPr>
                  </w:pPr>
                </w:p>
              </w:tc>
              <w:tc>
                <w:tcPr>
                  <w:tcW w:w="492"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lang w:val="en-US" w:eastAsia="zh-CN"/>
                    </w:rPr>
                  </w:pPr>
                  <w:r>
                    <w:rPr>
                      <w:rFonts w:hint="default" w:ascii="Times New Roman" w:hAnsi="Times New Roman" w:cs="Times New Roman"/>
                      <w:color w:val="auto"/>
                      <w:spacing w:val="0"/>
                      <w:kern w:val="0"/>
                      <w:lang w:val="en-US" w:eastAsia="zh-CN"/>
                    </w:rPr>
                    <w:t>X</w:t>
                  </w:r>
                </w:p>
              </w:tc>
              <w:tc>
                <w:tcPr>
                  <w:tcW w:w="493"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default" w:ascii="Times New Roman" w:hAnsi="Times New Roman" w:cs="Times New Roman"/>
                      <w:color w:val="auto"/>
                      <w:spacing w:val="0"/>
                      <w:kern w:val="0"/>
                      <w:sz w:val="21"/>
                      <w:szCs w:val="21"/>
                      <w:vertAlign w:val="baseline"/>
                      <w:lang w:val="en-US" w:eastAsia="zh-CN"/>
                    </w:rPr>
                    <w:t>Y</w:t>
                  </w:r>
                </w:p>
              </w:tc>
              <w:tc>
                <w:tcPr>
                  <w:tcW w:w="519"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p>
              </w:tc>
              <w:tc>
                <w:tcPr>
                  <w:tcW w:w="808"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p>
              </w:tc>
              <w:tc>
                <w:tcPr>
                  <w:tcW w:w="641"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p>
              </w:tc>
              <w:tc>
                <w:tcPr>
                  <w:tcW w:w="558"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p>
              </w:tc>
              <w:tc>
                <w:tcPr>
                  <w:tcW w:w="535"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0"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云田社区1</w:t>
                  </w:r>
                </w:p>
              </w:tc>
              <w:tc>
                <w:tcPr>
                  <w:tcW w:w="492"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0</w:t>
                  </w:r>
                </w:p>
              </w:tc>
              <w:tc>
                <w:tcPr>
                  <w:tcW w:w="493"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140</w:t>
                  </w:r>
                </w:p>
              </w:tc>
              <w:tc>
                <w:tcPr>
                  <w:tcW w:w="519"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居民</w:t>
                  </w:r>
                </w:p>
              </w:tc>
              <w:tc>
                <w:tcPr>
                  <w:tcW w:w="808"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约800人</w:t>
                  </w:r>
                </w:p>
              </w:tc>
              <w:tc>
                <w:tcPr>
                  <w:tcW w:w="641"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Calibri" w:hAnsi="Calibri" w:cs="Times New Roman"/>
                      <w:color w:val="auto"/>
                      <w:spacing w:val="0"/>
                      <w:kern w:val="0"/>
                      <w:sz w:val="21"/>
                      <w:szCs w:val="21"/>
                      <w:vertAlign w:val="baseline"/>
                      <w:lang w:val="en-US" w:eastAsia="zh-CN"/>
                    </w:rPr>
                    <w:t>二类区</w:t>
                  </w:r>
                </w:p>
              </w:tc>
              <w:tc>
                <w:tcPr>
                  <w:tcW w:w="558"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北</w:t>
                  </w:r>
                </w:p>
              </w:tc>
              <w:tc>
                <w:tcPr>
                  <w:tcW w:w="535"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0"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云田社区2</w:t>
                  </w:r>
                </w:p>
              </w:tc>
              <w:tc>
                <w:tcPr>
                  <w:tcW w:w="492"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-93</w:t>
                  </w:r>
                </w:p>
              </w:tc>
              <w:tc>
                <w:tcPr>
                  <w:tcW w:w="493"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-39</w:t>
                  </w:r>
                </w:p>
              </w:tc>
              <w:tc>
                <w:tcPr>
                  <w:tcW w:w="519"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居民</w:t>
                  </w:r>
                </w:p>
              </w:tc>
              <w:tc>
                <w:tcPr>
                  <w:tcW w:w="808"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约300人</w:t>
                  </w:r>
                </w:p>
              </w:tc>
              <w:tc>
                <w:tcPr>
                  <w:tcW w:w="641"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Calibri" w:hAnsi="Calibri" w:cs="Times New Roman"/>
                      <w:color w:val="auto"/>
                      <w:spacing w:val="0"/>
                      <w:kern w:val="0"/>
                      <w:sz w:val="21"/>
                      <w:szCs w:val="21"/>
                      <w:vertAlign w:val="baseline"/>
                      <w:lang w:val="en-US" w:eastAsia="zh-CN"/>
                    </w:rPr>
                    <w:t>二类区</w:t>
                  </w:r>
                </w:p>
              </w:tc>
              <w:tc>
                <w:tcPr>
                  <w:tcW w:w="558"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西南</w:t>
                  </w:r>
                </w:p>
              </w:tc>
              <w:tc>
                <w:tcPr>
                  <w:tcW w:w="535"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0"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童馨幼儿园</w:t>
                  </w:r>
                </w:p>
              </w:tc>
              <w:tc>
                <w:tcPr>
                  <w:tcW w:w="492"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-87</w:t>
                  </w:r>
                </w:p>
              </w:tc>
              <w:tc>
                <w:tcPr>
                  <w:tcW w:w="493"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142</w:t>
                  </w:r>
                </w:p>
              </w:tc>
              <w:tc>
                <w:tcPr>
                  <w:tcW w:w="519"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学校</w:t>
                  </w:r>
                </w:p>
              </w:tc>
              <w:tc>
                <w:tcPr>
                  <w:tcW w:w="808"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约200人</w:t>
                  </w:r>
                </w:p>
              </w:tc>
              <w:tc>
                <w:tcPr>
                  <w:tcW w:w="641"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Calibri" w:hAnsi="Calibri" w:cs="Times New Roman"/>
                      <w:color w:val="auto"/>
                      <w:spacing w:val="0"/>
                      <w:kern w:val="0"/>
                      <w:sz w:val="21"/>
                      <w:szCs w:val="21"/>
                      <w:vertAlign w:val="baseline"/>
                      <w:lang w:val="en-US" w:eastAsia="zh-CN"/>
                    </w:rPr>
                    <w:t>二类区</w:t>
                  </w:r>
                </w:p>
              </w:tc>
              <w:tc>
                <w:tcPr>
                  <w:tcW w:w="558"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西北</w:t>
                  </w:r>
                </w:p>
              </w:tc>
              <w:tc>
                <w:tcPr>
                  <w:tcW w:w="535"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0"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华晨云溪湾</w:t>
                  </w:r>
                </w:p>
              </w:tc>
              <w:tc>
                <w:tcPr>
                  <w:tcW w:w="492"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30</w:t>
                  </w:r>
                </w:p>
              </w:tc>
              <w:tc>
                <w:tcPr>
                  <w:tcW w:w="493"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-31</w:t>
                  </w:r>
                </w:p>
              </w:tc>
              <w:tc>
                <w:tcPr>
                  <w:tcW w:w="519"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居民</w:t>
                  </w:r>
                </w:p>
              </w:tc>
              <w:tc>
                <w:tcPr>
                  <w:tcW w:w="808"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约5000人</w:t>
                  </w:r>
                </w:p>
              </w:tc>
              <w:tc>
                <w:tcPr>
                  <w:tcW w:w="641"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Calibri" w:hAnsi="Calibri" w:cs="Times New Roman"/>
                      <w:color w:val="auto"/>
                      <w:spacing w:val="0"/>
                      <w:kern w:val="0"/>
                      <w:sz w:val="21"/>
                      <w:szCs w:val="21"/>
                      <w:vertAlign w:val="baseline"/>
                      <w:lang w:val="en-US" w:eastAsia="zh-CN"/>
                    </w:rPr>
                    <w:t>二类区</w:t>
                  </w:r>
                </w:p>
              </w:tc>
              <w:tc>
                <w:tcPr>
                  <w:tcW w:w="558"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东南</w:t>
                  </w:r>
                </w:p>
              </w:tc>
              <w:tc>
                <w:tcPr>
                  <w:tcW w:w="535"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紧邻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0"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株洲碧海云街</w:t>
                  </w:r>
                </w:p>
              </w:tc>
              <w:tc>
                <w:tcPr>
                  <w:tcW w:w="492"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260</w:t>
                  </w:r>
                </w:p>
              </w:tc>
              <w:tc>
                <w:tcPr>
                  <w:tcW w:w="493"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-60</w:t>
                  </w:r>
                </w:p>
              </w:tc>
              <w:tc>
                <w:tcPr>
                  <w:tcW w:w="519"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居民</w:t>
                  </w:r>
                </w:p>
              </w:tc>
              <w:tc>
                <w:tcPr>
                  <w:tcW w:w="808"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约1300人</w:t>
                  </w:r>
                </w:p>
              </w:tc>
              <w:tc>
                <w:tcPr>
                  <w:tcW w:w="641"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Calibri" w:hAnsi="Calibri" w:cs="Times New Roman"/>
                      <w:color w:val="auto"/>
                      <w:spacing w:val="0"/>
                      <w:kern w:val="0"/>
                      <w:sz w:val="21"/>
                      <w:szCs w:val="21"/>
                      <w:vertAlign w:val="baseline"/>
                      <w:lang w:val="en-US" w:eastAsia="zh-CN"/>
                    </w:rPr>
                    <w:t>二类区</w:t>
                  </w:r>
                </w:p>
              </w:tc>
              <w:tc>
                <w:tcPr>
                  <w:tcW w:w="558"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东南</w:t>
                  </w:r>
                </w:p>
              </w:tc>
              <w:tc>
                <w:tcPr>
                  <w:tcW w:w="535"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0"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长郡云龙实验学校（云田校区）</w:t>
                  </w:r>
                </w:p>
              </w:tc>
              <w:tc>
                <w:tcPr>
                  <w:tcW w:w="492"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401</w:t>
                  </w:r>
                </w:p>
              </w:tc>
              <w:tc>
                <w:tcPr>
                  <w:tcW w:w="493"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-95</w:t>
                  </w:r>
                </w:p>
              </w:tc>
              <w:tc>
                <w:tcPr>
                  <w:tcW w:w="519"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学校</w:t>
                  </w:r>
                </w:p>
              </w:tc>
              <w:tc>
                <w:tcPr>
                  <w:tcW w:w="808"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师生约5000人</w:t>
                  </w:r>
                </w:p>
              </w:tc>
              <w:tc>
                <w:tcPr>
                  <w:tcW w:w="641"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Calibri" w:hAnsi="Calibri" w:cs="Times New Roman"/>
                      <w:color w:val="auto"/>
                      <w:spacing w:val="0"/>
                      <w:kern w:val="0"/>
                      <w:sz w:val="21"/>
                      <w:szCs w:val="21"/>
                      <w:vertAlign w:val="baseline"/>
                      <w:lang w:val="en-US" w:eastAsia="zh-CN"/>
                    </w:rPr>
                    <w:t>二类区</w:t>
                  </w:r>
                </w:p>
              </w:tc>
              <w:tc>
                <w:tcPr>
                  <w:tcW w:w="558"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东南</w:t>
                  </w:r>
                </w:p>
              </w:tc>
              <w:tc>
                <w:tcPr>
                  <w:tcW w:w="535"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0"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联谊云庐</w:t>
                  </w:r>
                </w:p>
              </w:tc>
              <w:tc>
                <w:tcPr>
                  <w:tcW w:w="492"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0</w:t>
                  </w:r>
                </w:p>
              </w:tc>
              <w:tc>
                <w:tcPr>
                  <w:tcW w:w="493"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-424</w:t>
                  </w:r>
                </w:p>
              </w:tc>
              <w:tc>
                <w:tcPr>
                  <w:tcW w:w="519"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居民</w:t>
                  </w:r>
                </w:p>
              </w:tc>
              <w:tc>
                <w:tcPr>
                  <w:tcW w:w="808"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约4000人</w:t>
                  </w:r>
                </w:p>
              </w:tc>
              <w:tc>
                <w:tcPr>
                  <w:tcW w:w="641"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Calibri" w:hAnsi="Calibri" w:cs="Times New Roman"/>
                      <w:color w:val="auto"/>
                      <w:spacing w:val="0"/>
                      <w:kern w:val="0"/>
                      <w:sz w:val="21"/>
                      <w:szCs w:val="21"/>
                      <w:vertAlign w:val="baseline"/>
                      <w:lang w:val="en-US" w:eastAsia="zh-CN"/>
                    </w:rPr>
                    <w:t>二类区</w:t>
                  </w:r>
                </w:p>
              </w:tc>
              <w:tc>
                <w:tcPr>
                  <w:tcW w:w="558"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南</w:t>
                  </w:r>
                </w:p>
              </w:tc>
              <w:tc>
                <w:tcPr>
                  <w:tcW w:w="535"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0"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云天雅境</w:t>
                  </w:r>
                </w:p>
              </w:tc>
              <w:tc>
                <w:tcPr>
                  <w:tcW w:w="492"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170</w:t>
                  </w:r>
                </w:p>
              </w:tc>
              <w:tc>
                <w:tcPr>
                  <w:tcW w:w="493"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-422</w:t>
                  </w:r>
                </w:p>
              </w:tc>
              <w:tc>
                <w:tcPr>
                  <w:tcW w:w="519"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居民</w:t>
                  </w:r>
                </w:p>
              </w:tc>
              <w:tc>
                <w:tcPr>
                  <w:tcW w:w="808"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约2000人</w:t>
                  </w:r>
                </w:p>
              </w:tc>
              <w:tc>
                <w:tcPr>
                  <w:tcW w:w="641"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Calibri" w:hAnsi="Calibri" w:cs="Times New Roman"/>
                      <w:color w:val="auto"/>
                      <w:spacing w:val="0"/>
                      <w:kern w:val="0"/>
                      <w:sz w:val="21"/>
                      <w:szCs w:val="21"/>
                      <w:vertAlign w:val="baseline"/>
                      <w:lang w:val="en-US" w:eastAsia="zh-CN"/>
                    </w:rPr>
                    <w:t>二类区</w:t>
                  </w:r>
                </w:p>
              </w:tc>
              <w:tc>
                <w:tcPr>
                  <w:tcW w:w="558"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东南</w:t>
                  </w:r>
                </w:p>
              </w:tc>
              <w:tc>
                <w:tcPr>
                  <w:tcW w:w="535"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406</w:t>
                  </w:r>
                </w:p>
              </w:tc>
            </w:tr>
          </w:tbl>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b w:val="0"/>
                <w:bCs w:val="0"/>
                <w:color w:val="auto"/>
                <w:spacing w:val="0"/>
                <w:kern w:val="0"/>
                <w:sz w:val="21"/>
                <w:szCs w:val="21"/>
                <w:lang w:val="en-US" w:eastAsia="zh-CN"/>
              </w:rPr>
            </w:pPr>
            <w:r>
              <w:rPr>
                <w:rFonts w:hint="default" w:ascii="Times New Roman" w:hAnsi="Times New Roman" w:cs="Times New Roman"/>
                <w:b w:val="0"/>
                <w:bCs w:val="0"/>
                <w:color w:val="auto"/>
                <w:spacing w:val="0"/>
                <w:kern w:val="0"/>
                <w:sz w:val="21"/>
                <w:szCs w:val="21"/>
                <w:lang w:val="en-US" w:eastAsia="zh-CN"/>
              </w:rPr>
              <w:t>注：环境保护目标坐标取距离项目厂址中心点的最近点位置，相对厂界距离取距离项目厂址边界最近点的位置。</w:t>
            </w:r>
          </w:p>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2、声环境保护目标</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根据现场踏勘，本项目厂界外50m范围内</w:t>
            </w:r>
            <w:r>
              <w:rPr>
                <w:rFonts w:hint="eastAsia" w:ascii="Times New Roman" w:hAnsi="Times New Roman" w:cs="Times New Roman"/>
                <w:color w:val="auto"/>
                <w:sz w:val="24"/>
                <w:szCs w:val="24"/>
                <w:highlight w:val="none"/>
                <w:lang w:val="en-US" w:eastAsia="zh-CN"/>
              </w:rPr>
              <w:t>声</w:t>
            </w:r>
            <w:r>
              <w:rPr>
                <w:rFonts w:hint="default" w:ascii="Times New Roman" w:hAnsi="Times New Roman" w:eastAsia="宋体" w:cs="Times New Roman"/>
                <w:color w:val="auto"/>
                <w:spacing w:val="0"/>
                <w:kern w:val="0"/>
                <w:sz w:val="24"/>
                <w:szCs w:val="24"/>
                <w:lang w:val="en-US" w:eastAsia="zh-CN"/>
              </w:rPr>
              <w:t>环境</w:t>
            </w:r>
            <w:r>
              <w:rPr>
                <w:rFonts w:hint="eastAsia" w:ascii="Times New Roman" w:hAnsi="Times New Roman" w:eastAsia="宋体" w:cs="Times New Roman"/>
                <w:color w:val="auto"/>
                <w:spacing w:val="0"/>
                <w:kern w:val="0"/>
                <w:sz w:val="24"/>
                <w:szCs w:val="24"/>
                <w:lang w:val="en-US" w:eastAsia="zh-CN"/>
              </w:rPr>
              <w:t>保护目标</w:t>
            </w:r>
            <w:r>
              <w:rPr>
                <w:rFonts w:hint="default" w:ascii="Times New Roman" w:hAnsi="Times New Roman" w:eastAsia="宋体" w:cs="Times New Roman"/>
                <w:color w:val="auto"/>
                <w:spacing w:val="0"/>
                <w:kern w:val="0"/>
                <w:sz w:val="24"/>
                <w:szCs w:val="24"/>
                <w:lang w:val="en-US" w:eastAsia="zh-CN"/>
              </w:rPr>
              <w:t>主要为居住区。具体情况详见下表，</w:t>
            </w:r>
            <w:r>
              <w:rPr>
                <w:rFonts w:hint="eastAsia" w:ascii="Times New Roman" w:hAnsi="Times New Roman" w:eastAsia="宋体" w:cs="Times New Roman"/>
                <w:color w:val="auto"/>
                <w:spacing w:val="0"/>
                <w:kern w:val="0"/>
                <w:sz w:val="24"/>
                <w:szCs w:val="24"/>
                <w:lang w:val="en-US" w:eastAsia="zh-CN"/>
              </w:rPr>
              <w:t>环境保护目标</w:t>
            </w:r>
            <w:r>
              <w:rPr>
                <w:rFonts w:hint="default" w:ascii="Times New Roman" w:hAnsi="Times New Roman" w:eastAsia="宋体" w:cs="Times New Roman"/>
                <w:color w:val="auto"/>
                <w:spacing w:val="0"/>
                <w:kern w:val="0"/>
                <w:sz w:val="24"/>
                <w:szCs w:val="24"/>
                <w:lang w:val="en-US" w:eastAsia="zh-CN"/>
              </w:rPr>
              <w:t>分布情况详见附图4。</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Calibri" w:hAnsi="Calibri" w:cs="Times New Roman"/>
                <w:color w:val="auto"/>
                <w:lang w:val="en-US" w:eastAsia="zh-CN"/>
              </w:rPr>
            </w:pPr>
            <w:r>
              <w:rPr>
                <w:rFonts w:hint="default" w:ascii="Times New Roman" w:hAnsi="Times New Roman" w:cs="Times New Roman"/>
                <w:b/>
                <w:bCs/>
                <w:color w:val="auto"/>
                <w:highlight w:val="none"/>
              </w:rPr>
              <w:t>表3-</w:t>
            </w:r>
            <w:r>
              <w:rPr>
                <w:rFonts w:hint="eastAsia" w:ascii="Times New Roman" w:hAnsi="Times New Roman" w:cs="Times New Roman"/>
                <w:b/>
                <w:bCs/>
                <w:color w:val="auto"/>
                <w:highlight w:val="none"/>
                <w:lang w:val="en-US" w:eastAsia="zh-CN"/>
              </w:rPr>
              <w:t xml:space="preserve">9  </w:t>
            </w:r>
            <w:r>
              <w:rPr>
                <w:rFonts w:hint="default" w:ascii="Times New Roman" w:hAnsi="Times New Roman" w:cs="Times New Roman"/>
                <w:b/>
                <w:bCs/>
                <w:color w:val="auto"/>
                <w:highlight w:val="none"/>
              </w:rPr>
              <w:t>主要</w:t>
            </w:r>
            <w:r>
              <w:rPr>
                <w:rFonts w:hint="eastAsia" w:ascii="Times New Roman" w:hAnsi="Times New Roman" w:cs="Times New Roman"/>
                <w:b/>
                <w:bCs/>
                <w:color w:val="auto"/>
                <w:highlight w:val="none"/>
                <w:lang w:eastAsia="zh-CN"/>
              </w:rPr>
              <w:t>声</w:t>
            </w:r>
            <w:r>
              <w:rPr>
                <w:rFonts w:hint="default" w:ascii="Times New Roman" w:hAnsi="Times New Roman" w:cs="Times New Roman"/>
                <w:b/>
                <w:bCs/>
                <w:color w:val="auto"/>
                <w:highlight w:val="none"/>
              </w:rPr>
              <w:t>环境保护目标</w:t>
            </w:r>
          </w:p>
          <w:tbl>
            <w:tblPr>
              <w:tblStyle w:val="3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4"/>
              <w:gridCol w:w="795"/>
              <w:gridCol w:w="796"/>
              <w:gridCol w:w="838"/>
              <w:gridCol w:w="1305"/>
              <w:gridCol w:w="1035"/>
              <w:gridCol w:w="902"/>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950" w:type="pct"/>
                  <w:vMerge w:val="restar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default" w:ascii="Times New Roman" w:hAnsi="Times New Roman" w:eastAsia="宋体" w:cs="Times New Roman"/>
                      <w:color w:val="auto"/>
                      <w:spacing w:val="0"/>
                      <w:kern w:val="0"/>
                      <w:sz w:val="21"/>
                      <w:szCs w:val="21"/>
                      <w:vertAlign w:val="baseline"/>
                      <w:lang w:val="en-US" w:eastAsia="zh-CN"/>
                    </w:rPr>
                    <w:t>名称</w:t>
                  </w:r>
                </w:p>
              </w:tc>
              <w:tc>
                <w:tcPr>
                  <w:tcW w:w="985" w:type="pct"/>
                  <w:gridSpan w:val="2"/>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default" w:ascii="Times New Roman" w:hAnsi="Times New Roman" w:eastAsia="宋体" w:cs="Times New Roman"/>
                      <w:color w:val="auto"/>
                      <w:spacing w:val="0"/>
                      <w:kern w:val="0"/>
                      <w:sz w:val="21"/>
                      <w:szCs w:val="21"/>
                      <w:vertAlign w:val="baseline"/>
                      <w:lang w:val="en-US" w:eastAsia="zh-CN"/>
                    </w:rPr>
                    <w:t>坐标/m</w:t>
                  </w:r>
                </w:p>
              </w:tc>
              <w:tc>
                <w:tcPr>
                  <w:tcW w:w="519" w:type="pct"/>
                  <w:vMerge w:val="restar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default" w:ascii="Times New Roman" w:hAnsi="Times New Roman" w:eastAsia="宋体" w:cs="Times New Roman"/>
                      <w:color w:val="auto"/>
                      <w:spacing w:val="0"/>
                      <w:kern w:val="0"/>
                      <w:sz w:val="21"/>
                      <w:szCs w:val="21"/>
                      <w:vertAlign w:val="baseline"/>
                      <w:lang w:val="en-US" w:eastAsia="zh-CN"/>
                    </w:rPr>
                    <w:t>保护对象</w:t>
                  </w:r>
                </w:p>
              </w:tc>
              <w:tc>
                <w:tcPr>
                  <w:tcW w:w="808" w:type="pct"/>
                  <w:vMerge w:val="restar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default" w:ascii="Times New Roman" w:hAnsi="Times New Roman" w:eastAsia="宋体" w:cs="Times New Roman"/>
                      <w:color w:val="auto"/>
                      <w:spacing w:val="0"/>
                      <w:kern w:val="0"/>
                      <w:sz w:val="21"/>
                      <w:szCs w:val="21"/>
                      <w:vertAlign w:val="baseline"/>
                      <w:lang w:val="en-US" w:eastAsia="zh-CN"/>
                    </w:rPr>
                    <w:t>保护内容</w:t>
                  </w:r>
                </w:p>
              </w:tc>
              <w:tc>
                <w:tcPr>
                  <w:tcW w:w="641" w:type="pct"/>
                  <w:vMerge w:val="restar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声</w:t>
                  </w:r>
                  <w:r>
                    <w:rPr>
                      <w:rFonts w:hint="default" w:ascii="Times New Roman" w:hAnsi="Times New Roman" w:eastAsia="宋体" w:cs="Times New Roman"/>
                      <w:color w:val="auto"/>
                      <w:spacing w:val="0"/>
                      <w:kern w:val="0"/>
                      <w:sz w:val="21"/>
                      <w:szCs w:val="21"/>
                      <w:vertAlign w:val="baseline"/>
                      <w:lang w:val="en-US" w:eastAsia="zh-CN"/>
                    </w:rPr>
                    <w:t>环境功能区</w:t>
                  </w:r>
                </w:p>
              </w:tc>
              <w:tc>
                <w:tcPr>
                  <w:tcW w:w="558" w:type="pct"/>
                  <w:vMerge w:val="restar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default" w:ascii="Times New Roman" w:hAnsi="Times New Roman" w:eastAsia="宋体" w:cs="Times New Roman"/>
                      <w:color w:val="auto"/>
                      <w:spacing w:val="0"/>
                      <w:kern w:val="0"/>
                      <w:sz w:val="21"/>
                      <w:szCs w:val="21"/>
                      <w:vertAlign w:val="baseline"/>
                      <w:lang w:val="en-US" w:eastAsia="zh-CN"/>
                    </w:rPr>
                    <w:t>相对厂址方位</w:t>
                  </w:r>
                </w:p>
              </w:tc>
              <w:tc>
                <w:tcPr>
                  <w:tcW w:w="535" w:type="pct"/>
                  <w:vMerge w:val="restar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default" w:ascii="Times New Roman" w:hAnsi="Times New Roman" w:eastAsia="宋体" w:cs="Times New Roman"/>
                      <w:color w:val="auto"/>
                      <w:spacing w:val="0"/>
                      <w:kern w:val="0"/>
                      <w:sz w:val="21"/>
                      <w:szCs w:val="21"/>
                      <w:vertAlign w:val="baseline"/>
                      <w:lang w:val="en-US" w:eastAsia="zh-CN"/>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0"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Calibri" w:hAnsi="Calibri" w:cs="Times New Roman"/>
                      <w:color w:val="auto"/>
                      <w:spacing w:val="0"/>
                      <w:kern w:val="0"/>
                    </w:rPr>
                  </w:pPr>
                </w:p>
              </w:tc>
              <w:tc>
                <w:tcPr>
                  <w:tcW w:w="492"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lang w:val="en-US" w:eastAsia="zh-CN"/>
                    </w:rPr>
                  </w:pPr>
                  <w:r>
                    <w:rPr>
                      <w:rFonts w:hint="default" w:ascii="Times New Roman" w:hAnsi="Times New Roman" w:cs="Times New Roman"/>
                      <w:color w:val="auto"/>
                      <w:spacing w:val="0"/>
                      <w:kern w:val="0"/>
                      <w:lang w:val="en-US" w:eastAsia="zh-CN"/>
                    </w:rPr>
                    <w:t>X</w:t>
                  </w:r>
                </w:p>
              </w:tc>
              <w:tc>
                <w:tcPr>
                  <w:tcW w:w="493"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default" w:ascii="Times New Roman" w:hAnsi="Times New Roman" w:cs="Times New Roman"/>
                      <w:color w:val="auto"/>
                      <w:spacing w:val="0"/>
                      <w:kern w:val="0"/>
                      <w:sz w:val="21"/>
                      <w:szCs w:val="21"/>
                      <w:vertAlign w:val="baseline"/>
                      <w:lang w:val="en-US" w:eastAsia="zh-CN"/>
                    </w:rPr>
                    <w:t>Y</w:t>
                  </w:r>
                </w:p>
              </w:tc>
              <w:tc>
                <w:tcPr>
                  <w:tcW w:w="519"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p>
              </w:tc>
              <w:tc>
                <w:tcPr>
                  <w:tcW w:w="808"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p>
              </w:tc>
              <w:tc>
                <w:tcPr>
                  <w:tcW w:w="641"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p>
              </w:tc>
              <w:tc>
                <w:tcPr>
                  <w:tcW w:w="558"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p>
              </w:tc>
              <w:tc>
                <w:tcPr>
                  <w:tcW w:w="535"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0"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华晨云溪湾</w:t>
                  </w:r>
                </w:p>
              </w:tc>
              <w:tc>
                <w:tcPr>
                  <w:tcW w:w="492"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30</w:t>
                  </w:r>
                </w:p>
              </w:tc>
              <w:tc>
                <w:tcPr>
                  <w:tcW w:w="493"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-31</w:t>
                  </w:r>
                </w:p>
              </w:tc>
              <w:tc>
                <w:tcPr>
                  <w:tcW w:w="519"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居民</w:t>
                  </w:r>
                </w:p>
              </w:tc>
              <w:tc>
                <w:tcPr>
                  <w:tcW w:w="808"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约5000人</w:t>
                  </w:r>
                </w:p>
              </w:tc>
              <w:tc>
                <w:tcPr>
                  <w:tcW w:w="641"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Calibri" w:hAnsi="Calibri" w:cs="Times New Roman"/>
                      <w:color w:val="auto"/>
                      <w:spacing w:val="0"/>
                      <w:kern w:val="0"/>
                      <w:sz w:val="21"/>
                      <w:szCs w:val="21"/>
                      <w:vertAlign w:val="baseline"/>
                      <w:lang w:val="en-US" w:eastAsia="zh-CN"/>
                    </w:rPr>
                    <w:t>二类</w:t>
                  </w:r>
                </w:p>
              </w:tc>
              <w:tc>
                <w:tcPr>
                  <w:tcW w:w="558"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东南</w:t>
                  </w:r>
                </w:p>
              </w:tc>
              <w:tc>
                <w:tcPr>
                  <w:tcW w:w="535" w:type="pct"/>
                  <w:noWrap w:val="0"/>
                  <w:vAlign w:val="center"/>
                </w:tcPr>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 w:val="21"/>
                      <w:szCs w:val="21"/>
                      <w:vertAlign w:val="baseline"/>
                      <w:lang w:val="en-US" w:eastAsia="zh-CN"/>
                    </w:rPr>
                  </w:pPr>
                  <w:r>
                    <w:rPr>
                      <w:rFonts w:hint="eastAsia" w:ascii="Times New Roman" w:hAnsi="Times New Roman" w:eastAsia="宋体" w:cs="Times New Roman"/>
                      <w:color w:val="auto"/>
                      <w:spacing w:val="0"/>
                      <w:kern w:val="0"/>
                      <w:sz w:val="21"/>
                      <w:szCs w:val="21"/>
                      <w:vertAlign w:val="baseline"/>
                      <w:lang w:val="en-US" w:eastAsia="zh-CN"/>
                    </w:rPr>
                    <w:t>紧邻</w:t>
                  </w:r>
                </w:p>
              </w:tc>
            </w:tr>
          </w:tbl>
          <w:p>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val="0"/>
                <w:bCs w:val="0"/>
                <w:color w:val="auto"/>
                <w:spacing w:val="0"/>
                <w:kern w:val="0"/>
                <w:sz w:val="21"/>
                <w:szCs w:val="21"/>
                <w:lang w:val="en-US" w:eastAsia="zh-CN"/>
              </w:rPr>
              <w:t>注：环境保护目标坐标取距离项目厂址中心点的最近点位置，相对厂界距离取距离项目厂址边界最近点的位置。</w:t>
            </w:r>
          </w:p>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3、地下水环境保护目标</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pacing w:val="0"/>
                <w:kern w:val="0"/>
                <w:sz w:val="24"/>
                <w:szCs w:val="24"/>
                <w:lang w:val="en-US" w:eastAsia="zh-CN"/>
              </w:rPr>
            </w:pPr>
            <w:r>
              <w:rPr>
                <w:rFonts w:hint="default" w:ascii="Times New Roman" w:hAnsi="Times New Roman" w:cs="Times New Roman"/>
                <w:color w:val="auto"/>
                <w:sz w:val="24"/>
                <w:szCs w:val="24"/>
                <w:highlight w:val="none"/>
                <w:lang w:val="en-US" w:eastAsia="zh-CN"/>
              </w:rPr>
              <w:t>根据现场踏勘，</w:t>
            </w:r>
            <w:r>
              <w:rPr>
                <w:rFonts w:hint="default" w:ascii="Times New Roman" w:hAnsi="Times New Roman" w:eastAsia="宋体" w:cs="Times New Roman"/>
                <w:color w:val="auto"/>
                <w:spacing w:val="0"/>
                <w:kern w:val="0"/>
                <w:sz w:val="24"/>
                <w:szCs w:val="24"/>
                <w:lang w:val="en-US" w:eastAsia="zh-CN"/>
              </w:rPr>
              <w:t>项目厂界外500米范围内不存在地下水集中式饮用水水源和热水、矿泉水、温泉等特殊地下水资源。</w:t>
            </w:r>
          </w:p>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4、生态环境保护目标</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lang w:val="en-US" w:eastAsia="zh-CN"/>
              </w:rPr>
            </w:pPr>
            <w:r>
              <w:rPr>
                <w:rFonts w:hint="eastAsia" w:ascii="Times New Roman" w:hAnsi="Times New Roman" w:eastAsia="宋体" w:cs="Times New Roman"/>
                <w:color w:val="auto"/>
                <w:spacing w:val="0"/>
                <w:kern w:val="0"/>
                <w:sz w:val="24"/>
                <w:szCs w:val="24"/>
                <w:lang w:val="en-US" w:eastAsia="zh-CN"/>
              </w:rPr>
              <w:t>根据对项目所在地的实地踏勘，项目用地范围内无生态环境保护目标。</w:t>
            </w:r>
          </w:p>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en-US" w:eastAsia="zh-CN"/>
              </w:rPr>
              <w:t>地表水环境保护目标</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4"/>
                <w:szCs w:val="24"/>
                <w:highlight w:val="none"/>
                <w:lang w:val="en-US" w:eastAsia="zh-CN"/>
              </w:rPr>
              <w:t>本项目地表水环境保护目标见表3-</w:t>
            </w:r>
            <w:r>
              <w:rPr>
                <w:rFonts w:hint="eastAsia"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lang w:val="en-US" w:eastAsia="zh-CN"/>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表3-</w:t>
            </w:r>
            <w:r>
              <w:rPr>
                <w:rFonts w:hint="eastAsia" w:ascii="Times New Roman" w:hAnsi="Times New Roman" w:cs="Times New Roman"/>
                <w:b/>
                <w:color w:val="auto"/>
                <w:sz w:val="21"/>
                <w:szCs w:val="21"/>
                <w:highlight w:val="none"/>
                <w:lang w:val="en-US" w:eastAsia="zh-CN"/>
              </w:rPr>
              <w:t xml:space="preserve">10 </w:t>
            </w:r>
            <w:r>
              <w:rPr>
                <w:rFonts w:hint="default" w:ascii="Times New Roman" w:hAnsi="Times New Roman" w:cs="Times New Roman"/>
                <w:b/>
                <w:color w:val="auto"/>
                <w:sz w:val="21"/>
                <w:szCs w:val="21"/>
                <w:highlight w:val="none"/>
              </w:rPr>
              <w:t xml:space="preserve"> 主要</w:t>
            </w:r>
            <w:r>
              <w:rPr>
                <w:rFonts w:hint="default" w:ascii="Times New Roman" w:hAnsi="Times New Roman" w:cs="Times New Roman"/>
                <w:b/>
                <w:color w:val="auto"/>
                <w:sz w:val="21"/>
                <w:szCs w:val="21"/>
                <w:highlight w:val="none"/>
                <w:lang w:eastAsia="zh-CN"/>
              </w:rPr>
              <w:t>地表水</w:t>
            </w:r>
            <w:r>
              <w:rPr>
                <w:rFonts w:hint="default" w:ascii="Times New Roman" w:hAnsi="Times New Roman" w:cs="Times New Roman"/>
                <w:b/>
                <w:color w:val="auto"/>
                <w:sz w:val="21"/>
                <w:szCs w:val="21"/>
                <w:highlight w:val="none"/>
              </w:rPr>
              <w:t>环境保护目标</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53"/>
              <w:gridCol w:w="1697"/>
              <w:gridCol w:w="3505"/>
              <w:gridCol w:w="1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714" w:type="pct"/>
                  <w:noWrap w:val="0"/>
                  <w:vAlign w:val="center"/>
                </w:tcPr>
                <w:p>
                  <w:pPr>
                    <w:keepNext/>
                    <w:keepLines/>
                    <w:pageBreakBefore w:val="0"/>
                    <w:widowControl/>
                    <w:suppressLineNumbers w:val="0"/>
                    <w:tabs>
                      <w:tab w:val="left" w:pos="1170"/>
                    </w:tabs>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lang w:val="en-US" w:eastAsia="zh-CN"/>
                    </w:rPr>
                  </w:pPr>
                  <w:r>
                    <w:rPr>
                      <w:rFonts w:hint="default" w:ascii="Times New Roman" w:hAnsi="Times New Roman" w:cs="Times New Roman"/>
                      <w:b/>
                      <w:bCs/>
                      <w:color w:val="auto"/>
                      <w:szCs w:val="21"/>
                      <w:highlight w:val="none"/>
                      <w:u w:val="none"/>
                      <w:lang w:val="en-US" w:eastAsia="zh-CN"/>
                    </w:rPr>
                    <w:t>水系名称</w:t>
                  </w:r>
                </w:p>
              </w:tc>
              <w:tc>
                <w:tcPr>
                  <w:tcW w:w="1051" w:type="pct"/>
                  <w:noWrap w:val="0"/>
                  <w:vAlign w:val="center"/>
                </w:tcPr>
                <w:p>
                  <w:pPr>
                    <w:keepNext/>
                    <w:keepLines/>
                    <w:pageBreakBefore w:val="0"/>
                    <w:widowControl/>
                    <w:suppressLineNumbers w:val="0"/>
                    <w:tabs>
                      <w:tab w:val="left" w:pos="1170"/>
                    </w:tabs>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lang w:val="en-US" w:eastAsia="zh-CN"/>
                    </w:rPr>
                  </w:pPr>
                  <w:r>
                    <w:rPr>
                      <w:rFonts w:hint="default" w:ascii="Times New Roman" w:hAnsi="Times New Roman" w:cs="Times New Roman"/>
                      <w:b/>
                      <w:bCs/>
                      <w:color w:val="auto"/>
                      <w:szCs w:val="21"/>
                      <w:highlight w:val="none"/>
                      <w:u w:val="none"/>
                      <w:lang w:val="en-US" w:eastAsia="zh-CN"/>
                    </w:rPr>
                    <w:t>与项目位置关系</w:t>
                  </w:r>
                </w:p>
              </w:tc>
              <w:tc>
                <w:tcPr>
                  <w:tcW w:w="2170" w:type="pct"/>
                  <w:noWrap w:val="0"/>
                  <w:vAlign w:val="center"/>
                </w:tcPr>
                <w:p>
                  <w:pPr>
                    <w:keepNext/>
                    <w:keepLines/>
                    <w:pageBreakBefore w:val="0"/>
                    <w:widowControl/>
                    <w:suppressLineNumbers w:val="0"/>
                    <w:tabs>
                      <w:tab w:val="left" w:pos="1170"/>
                    </w:tabs>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Cs w:val="21"/>
                      <w:highlight w:val="none"/>
                      <w:u w:val="none"/>
                      <w:lang w:val="en-US" w:eastAsia="zh-CN"/>
                    </w:rPr>
                  </w:pPr>
                  <w:r>
                    <w:rPr>
                      <w:rFonts w:hint="eastAsia" w:ascii="Times New Roman" w:hAnsi="Times New Roman" w:eastAsia="宋体" w:cs="Times New Roman"/>
                      <w:b/>
                      <w:bCs/>
                      <w:color w:val="auto"/>
                      <w:szCs w:val="21"/>
                      <w:highlight w:val="none"/>
                      <w:u w:val="none"/>
                      <w:lang w:val="en-US" w:eastAsia="zh-CN"/>
                    </w:rPr>
                    <w:t>功能</w:t>
                  </w:r>
                </w:p>
              </w:tc>
              <w:tc>
                <w:tcPr>
                  <w:tcW w:w="1064" w:type="pct"/>
                  <w:noWrap w:val="0"/>
                  <w:vAlign w:val="center"/>
                </w:tcPr>
                <w:p>
                  <w:pPr>
                    <w:keepNext/>
                    <w:keepLines/>
                    <w:pageBreakBefore w:val="0"/>
                    <w:widowControl/>
                    <w:suppressLineNumbers w:val="0"/>
                    <w:tabs>
                      <w:tab w:val="left" w:pos="1170"/>
                    </w:tabs>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Cs w:val="21"/>
                      <w:highlight w:val="none"/>
                      <w:u w:val="none"/>
                      <w:lang w:eastAsia="zh-CN"/>
                    </w:rPr>
                  </w:pPr>
                  <w:r>
                    <w:rPr>
                      <w:rFonts w:hint="eastAsia" w:ascii="Times New Roman" w:hAnsi="Times New Roman" w:cs="Times New Roman"/>
                      <w:b/>
                      <w:bCs/>
                      <w:color w:val="auto"/>
                      <w:szCs w:val="21"/>
                      <w:highlight w:val="none"/>
                      <w:u w:val="none"/>
                      <w:lang w:eastAsia="zh-CN"/>
                    </w:rPr>
                    <w:t>环境保护要求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3" w:hRule="atLeast"/>
                <w:tblHeader/>
                <w:jc w:val="center"/>
              </w:trPr>
              <w:tc>
                <w:tcPr>
                  <w:tcW w:w="714" w:type="pct"/>
                  <w:vMerge w:val="restart"/>
                  <w:noWrap w:val="0"/>
                  <w:vAlign w:val="center"/>
                </w:tcPr>
                <w:p>
                  <w:pPr>
                    <w:keepNext/>
                    <w:keepLines/>
                    <w:pageBreakBefore w:val="0"/>
                    <w:widowControl/>
                    <w:suppressLineNumbers w:val="0"/>
                    <w:tabs>
                      <w:tab w:val="left" w:pos="1170"/>
                    </w:tabs>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kern w:val="2"/>
                      <w:sz w:val="21"/>
                      <w:szCs w:val="21"/>
                      <w:highlight w:val="none"/>
                      <w:u w:val="none"/>
                      <w:lang w:val="en-US" w:eastAsia="zh-CN" w:bidi="ar-SA"/>
                    </w:rPr>
                  </w:pPr>
                  <w:r>
                    <w:rPr>
                      <w:rFonts w:hint="eastAsia" w:ascii="Times New Roman" w:hAnsi="Times New Roman" w:cs="Times New Roman"/>
                      <w:color w:val="auto"/>
                      <w:kern w:val="2"/>
                      <w:sz w:val="21"/>
                      <w:szCs w:val="21"/>
                      <w:highlight w:val="none"/>
                      <w:u w:val="none"/>
                      <w:lang w:val="en-US" w:eastAsia="zh-CN" w:bidi="ar-SA"/>
                    </w:rPr>
                    <w:t>白石港</w:t>
                  </w:r>
                </w:p>
              </w:tc>
              <w:tc>
                <w:tcPr>
                  <w:tcW w:w="1051" w:type="pct"/>
                  <w:vMerge w:val="restart"/>
                  <w:noWrap w:val="0"/>
                  <w:vAlign w:val="center"/>
                </w:tcPr>
                <w:p>
                  <w:pPr>
                    <w:keepNext/>
                    <w:keepLines/>
                    <w:pageBreakBefore w:val="0"/>
                    <w:widowControl/>
                    <w:suppressLineNumbers w:val="0"/>
                    <w:tabs>
                      <w:tab w:val="left" w:pos="1170"/>
                    </w:tabs>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kern w:val="2"/>
                      <w:sz w:val="21"/>
                      <w:szCs w:val="21"/>
                      <w:highlight w:val="none"/>
                      <w:u w:val="none"/>
                      <w:lang w:val="en-US" w:eastAsia="zh-CN" w:bidi="ar-SA"/>
                    </w:rPr>
                  </w:pPr>
                  <w:r>
                    <w:rPr>
                      <w:rFonts w:hint="eastAsia" w:ascii="Times New Roman" w:hAnsi="Times New Roman" w:cs="Times New Roman"/>
                      <w:color w:val="auto"/>
                      <w:kern w:val="2"/>
                      <w:sz w:val="21"/>
                      <w:szCs w:val="21"/>
                      <w:highlight w:val="none"/>
                      <w:u w:val="none"/>
                      <w:lang w:val="en-US" w:eastAsia="zh-CN" w:bidi="ar-SA"/>
                    </w:rPr>
                    <w:t>西南，14.9km</w:t>
                  </w:r>
                </w:p>
              </w:tc>
              <w:tc>
                <w:tcPr>
                  <w:tcW w:w="2170" w:type="pct"/>
                  <w:noWrap w:val="0"/>
                  <w:vAlign w:val="center"/>
                </w:tcPr>
                <w:p>
                  <w:pPr>
                    <w:keepNext/>
                    <w:keepLines/>
                    <w:pageBreakBefore w:val="0"/>
                    <w:widowControl/>
                    <w:suppressLineNumbers w:val="0"/>
                    <w:tabs>
                      <w:tab w:val="left" w:pos="1170"/>
                    </w:tabs>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景观娱乐用水区，红旗路下游至入江口上溯1500米</w:t>
                  </w:r>
                </w:p>
              </w:tc>
              <w:tc>
                <w:tcPr>
                  <w:tcW w:w="1064" w:type="pct"/>
                  <w:noWrap w:val="0"/>
                  <w:vAlign w:val="center"/>
                </w:tcPr>
                <w:p>
                  <w:pPr>
                    <w:keepNext/>
                    <w:keepLines/>
                    <w:pageBreakBefore w:val="0"/>
                    <w:widowControl/>
                    <w:suppressLineNumbers w:val="0"/>
                    <w:tabs>
                      <w:tab w:val="left" w:pos="1170"/>
                    </w:tabs>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rPr>
                    <w:t>（GB3838-2002）</w:t>
                  </w:r>
                  <w:r>
                    <w:rPr>
                      <w:rFonts w:hint="eastAsia" w:ascii="华文行楷" w:hAnsi="华文行楷" w:eastAsia="华文行楷" w:cs="华文行楷"/>
                      <w:color w:val="auto"/>
                      <w:highlight w:val="none"/>
                      <w:u w:val="none"/>
                      <w:lang w:val="en-US" w:eastAsia="zh-CN"/>
                    </w:rPr>
                    <w:t>Ⅴ</w:t>
                  </w:r>
                  <w:r>
                    <w:rPr>
                      <w:rFonts w:hint="default" w:ascii="Times New Roman" w:hAnsi="Times New Roman" w:eastAsia="宋体" w:cs="Times New Roman"/>
                      <w:color w:val="auto"/>
                      <w:highlight w:val="none"/>
                      <w:u w:val="non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3" w:hRule="atLeast"/>
                <w:tblHeader/>
                <w:jc w:val="center"/>
              </w:trPr>
              <w:tc>
                <w:tcPr>
                  <w:tcW w:w="714" w:type="pct"/>
                  <w:vMerge w:val="continue"/>
                  <w:noWrap w:val="0"/>
                  <w:vAlign w:val="center"/>
                </w:tcPr>
                <w:p>
                  <w:pPr>
                    <w:keepNext/>
                    <w:keepLines/>
                    <w:pageBreakBefore w:val="0"/>
                    <w:widowControl/>
                    <w:suppressLineNumbers w:val="0"/>
                    <w:tabs>
                      <w:tab w:val="left" w:pos="1170"/>
                    </w:tabs>
                    <w:kinsoku/>
                    <w:wordWrap/>
                    <w:overflowPunct/>
                    <w:topLinePunct w:val="0"/>
                    <w:autoSpaceDE/>
                    <w:autoSpaceDN/>
                    <w:bidi w:val="0"/>
                    <w:adjustRightInd/>
                    <w:snapToGrid/>
                    <w:spacing w:before="0" w:beforeAutospacing="0" w:after="0" w:afterAutospacing="0"/>
                    <w:ind w:left="0" w:right="0"/>
                    <w:jc w:val="center"/>
                    <w:rPr>
                      <w:rFonts w:hint="default" w:ascii="Calibri" w:hAnsi="Calibri" w:cs="Times New Roman"/>
                      <w:color w:val="auto"/>
                    </w:rPr>
                  </w:pPr>
                </w:p>
              </w:tc>
              <w:tc>
                <w:tcPr>
                  <w:tcW w:w="1051" w:type="pct"/>
                  <w:vMerge w:val="continue"/>
                  <w:noWrap w:val="0"/>
                  <w:vAlign w:val="center"/>
                </w:tcPr>
                <w:p>
                  <w:pPr>
                    <w:keepNext/>
                    <w:keepLines/>
                    <w:pageBreakBefore w:val="0"/>
                    <w:widowControl/>
                    <w:suppressLineNumbers w:val="0"/>
                    <w:tabs>
                      <w:tab w:val="left" w:pos="1170"/>
                    </w:tabs>
                    <w:kinsoku/>
                    <w:wordWrap/>
                    <w:overflowPunct/>
                    <w:topLinePunct w:val="0"/>
                    <w:autoSpaceDE/>
                    <w:autoSpaceDN/>
                    <w:bidi w:val="0"/>
                    <w:adjustRightInd/>
                    <w:snapToGrid/>
                    <w:spacing w:before="0" w:beforeAutospacing="0" w:after="0" w:afterAutospacing="0"/>
                    <w:ind w:left="0" w:right="0"/>
                    <w:jc w:val="center"/>
                    <w:rPr>
                      <w:rFonts w:hint="default" w:ascii="Calibri" w:hAnsi="Calibri" w:cs="Times New Roman"/>
                      <w:color w:val="auto"/>
                    </w:rPr>
                  </w:pPr>
                </w:p>
              </w:tc>
              <w:tc>
                <w:tcPr>
                  <w:tcW w:w="2170" w:type="pct"/>
                  <w:noWrap w:val="0"/>
                  <w:vAlign w:val="center"/>
                </w:tcPr>
                <w:p>
                  <w:pPr>
                    <w:keepNext/>
                    <w:keepLines/>
                    <w:pageBreakBefore w:val="0"/>
                    <w:widowControl/>
                    <w:suppressLineNumbers w:val="0"/>
                    <w:tabs>
                      <w:tab w:val="left" w:pos="1170"/>
                    </w:tabs>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白石港入江口上溯1500米为饮用水水源二级保护区</w:t>
                  </w:r>
                </w:p>
              </w:tc>
              <w:tc>
                <w:tcPr>
                  <w:tcW w:w="1064" w:type="pct"/>
                  <w:noWrap w:val="0"/>
                  <w:vAlign w:val="center"/>
                </w:tcPr>
                <w:p>
                  <w:pPr>
                    <w:keepNext/>
                    <w:keepLines/>
                    <w:pageBreakBefore w:val="0"/>
                    <w:widowControl/>
                    <w:suppressLineNumbers w:val="0"/>
                    <w:tabs>
                      <w:tab w:val="left" w:pos="1170"/>
                    </w:tabs>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highlight w:val="none"/>
                      <w:u w:val="none"/>
                    </w:rPr>
                    <w:t>（GB3838-2002）</w:t>
                  </w:r>
                  <w:r>
                    <w:rPr>
                      <w:rFonts w:hint="default" w:ascii="华文行楷" w:hAnsi="华文行楷" w:eastAsia="华文行楷" w:cs="华文行楷"/>
                      <w:color w:val="auto"/>
                      <w:highlight w:val="none"/>
                      <w:u w:val="none"/>
                      <w:lang w:val="en-US" w:eastAsia="zh-CN"/>
                    </w:rPr>
                    <w:t>Ⅲ</w:t>
                  </w:r>
                  <w:r>
                    <w:rPr>
                      <w:rFonts w:hint="default" w:ascii="Times New Roman" w:hAnsi="Times New Roman" w:eastAsia="宋体" w:cs="Times New Roman"/>
                      <w:color w:val="auto"/>
                      <w:highlight w:val="none"/>
                      <w:u w:val="non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714" w:type="pct"/>
                  <w:noWrap w:val="0"/>
                  <w:vAlign w:val="center"/>
                </w:tcPr>
                <w:p>
                  <w:pPr>
                    <w:keepNext/>
                    <w:keepLines/>
                    <w:pageBreakBefore w:val="0"/>
                    <w:widowControl/>
                    <w:suppressLineNumbers w:val="0"/>
                    <w:tabs>
                      <w:tab w:val="left" w:pos="1170"/>
                    </w:tabs>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lang w:val="en-US" w:eastAsia="zh-CN"/>
                    </w:rPr>
                  </w:pPr>
                  <w:r>
                    <w:rPr>
                      <w:rFonts w:hint="eastAsia" w:ascii="Times New Roman" w:hAnsi="Times New Roman" w:cs="Times New Roman"/>
                      <w:color w:val="auto"/>
                      <w:szCs w:val="21"/>
                      <w:highlight w:val="none"/>
                      <w:u w:val="none"/>
                      <w:lang w:val="en-US" w:eastAsia="zh-CN"/>
                    </w:rPr>
                    <w:t>龙母河</w:t>
                  </w:r>
                </w:p>
              </w:tc>
              <w:tc>
                <w:tcPr>
                  <w:tcW w:w="1051" w:type="pct"/>
                  <w:noWrap w:val="0"/>
                  <w:vAlign w:val="center"/>
                </w:tcPr>
                <w:p>
                  <w:pPr>
                    <w:keepNext/>
                    <w:keepLines/>
                    <w:pageBreakBefore w:val="0"/>
                    <w:widowControl/>
                    <w:suppressLineNumbers w:val="0"/>
                    <w:tabs>
                      <w:tab w:val="left" w:pos="1170"/>
                    </w:tabs>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lang w:val="en-US" w:eastAsia="zh-CN"/>
                    </w:rPr>
                  </w:pPr>
                  <w:r>
                    <w:rPr>
                      <w:rFonts w:hint="eastAsia" w:ascii="Times New Roman" w:hAnsi="Times New Roman" w:cs="Times New Roman"/>
                      <w:color w:val="auto"/>
                      <w:szCs w:val="21"/>
                      <w:highlight w:val="none"/>
                      <w:u w:val="none"/>
                      <w:lang w:val="en-US" w:eastAsia="zh-CN"/>
                    </w:rPr>
                    <w:t>南，7.9km</w:t>
                  </w:r>
                </w:p>
              </w:tc>
              <w:tc>
                <w:tcPr>
                  <w:tcW w:w="2170" w:type="pct"/>
                  <w:noWrap w:val="0"/>
                  <w:vAlign w:val="center"/>
                </w:tcPr>
                <w:p>
                  <w:pPr>
                    <w:keepNext/>
                    <w:keepLines/>
                    <w:pageBreakBefore w:val="0"/>
                    <w:widowControl/>
                    <w:suppressLineNumbers w:val="0"/>
                    <w:tabs>
                      <w:tab w:val="left" w:pos="1170"/>
                    </w:tabs>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白石港红旗路以上段</w:t>
                  </w:r>
                </w:p>
              </w:tc>
              <w:tc>
                <w:tcPr>
                  <w:tcW w:w="1064" w:type="pct"/>
                  <w:noWrap w:val="0"/>
                  <w:vAlign w:val="center"/>
                </w:tcPr>
                <w:p>
                  <w:pPr>
                    <w:keepNext/>
                    <w:keepLines/>
                    <w:pageBreakBefore w:val="0"/>
                    <w:widowControl/>
                    <w:suppressLineNumbers w:val="0"/>
                    <w:tabs>
                      <w:tab w:val="left" w:pos="1170"/>
                    </w:tabs>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（GB3838-2002）</w:t>
                  </w:r>
                  <w:r>
                    <w:rPr>
                      <w:rFonts w:hint="default" w:ascii="华文行楷" w:hAnsi="华文行楷" w:eastAsia="华文行楷" w:cs="华文行楷"/>
                      <w:color w:val="auto"/>
                      <w:highlight w:val="none"/>
                      <w:u w:val="none"/>
                      <w:lang w:val="en-US" w:eastAsia="zh-CN"/>
                    </w:rPr>
                    <w:t>Ⅳ</w:t>
                  </w:r>
                  <w:r>
                    <w:rPr>
                      <w:rFonts w:hint="default" w:ascii="Times New Roman" w:hAnsi="Times New Roman" w:eastAsia="宋体" w:cs="Times New Roman"/>
                      <w:color w:val="auto"/>
                      <w:highlight w:val="none"/>
                      <w:u w:val="non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714" w:type="pct"/>
                  <w:noWrap w:val="0"/>
                  <w:vAlign w:val="center"/>
                </w:tcPr>
                <w:p>
                  <w:pPr>
                    <w:keepNext/>
                    <w:keepLines/>
                    <w:pageBreakBefore w:val="0"/>
                    <w:widowControl/>
                    <w:suppressLineNumbers w:val="0"/>
                    <w:tabs>
                      <w:tab w:val="left" w:pos="1170"/>
                    </w:tabs>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lang w:val="en-US" w:eastAsia="zh-CN"/>
                    </w:rPr>
                  </w:pPr>
                  <w:r>
                    <w:rPr>
                      <w:rFonts w:hint="eastAsia" w:ascii="Times New Roman" w:hAnsi="Times New Roman" w:cs="Times New Roman"/>
                      <w:color w:val="auto"/>
                      <w:szCs w:val="21"/>
                      <w:highlight w:val="none"/>
                      <w:u w:val="none"/>
                      <w:lang w:val="en-US" w:eastAsia="zh-CN"/>
                    </w:rPr>
                    <w:t>湘江白石断面</w:t>
                  </w:r>
                </w:p>
              </w:tc>
              <w:tc>
                <w:tcPr>
                  <w:tcW w:w="1051" w:type="pct"/>
                  <w:noWrap w:val="0"/>
                  <w:vAlign w:val="center"/>
                </w:tcPr>
                <w:p>
                  <w:pPr>
                    <w:keepNext/>
                    <w:keepLines/>
                    <w:pageBreakBefore w:val="0"/>
                    <w:widowControl/>
                    <w:suppressLineNumbers w:val="0"/>
                    <w:tabs>
                      <w:tab w:val="left" w:pos="1170"/>
                    </w:tabs>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lang w:val="en-US" w:eastAsia="zh-CN"/>
                    </w:rPr>
                  </w:pPr>
                  <w:r>
                    <w:rPr>
                      <w:rFonts w:hint="eastAsia" w:ascii="Times New Roman" w:hAnsi="Times New Roman" w:cs="Times New Roman"/>
                      <w:color w:val="auto"/>
                      <w:szCs w:val="21"/>
                      <w:highlight w:val="none"/>
                      <w:u w:val="none"/>
                      <w:lang w:val="en-US" w:eastAsia="zh-CN"/>
                    </w:rPr>
                    <w:t>西南，16.8km</w:t>
                  </w:r>
                </w:p>
              </w:tc>
              <w:tc>
                <w:tcPr>
                  <w:tcW w:w="2170" w:type="pct"/>
                  <w:noWrap w:val="0"/>
                  <w:vAlign w:val="center"/>
                </w:tcPr>
                <w:p>
                  <w:pPr>
                    <w:keepNext/>
                    <w:keepLines/>
                    <w:pageBreakBefore w:val="0"/>
                    <w:widowControl/>
                    <w:suppressLineNumbers w:val="0"/>
                    <w:tabs>
                      <w:tab w:val="left" w:pos="1170"/>
                    </w:tabs>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常规监测断面，饮用水源二级保护区（白石港入江口至其下游400米江段）</w:t>
                  </w:r>
                </w:p>
              </w:tc>
              <w:tc>
                <w:tcPr>
                  <w:tcW w:w="1064" w:type="pct"/>
                  <w:noWrap w:val="0"/>
                  <w:vAlign w:val="center"/>
                </w:tcPr>
                <w:p>
                  <w:pPr>
                    <w:keepNext/>
                    <w:keepLines/>
                    <w:pageBreakBefore w:val="0"/>
                    <w:widowControl/>
                    <w:suppressLineNumbers w:val="0"/>
                    <w:tabs>
                      <w:tab w:val="left" w:pos="1170"/>
                    </w:tabs>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（GB3838-2002）</w:t>
                  </w:r>
                  <w:r>
                    <w:rPr>
                      <w:rFonts w:hint="default" w:ascii="华文行楷" w:hAnsi="华文行楷" w:eastAsia="华文行楷" w:cs="华文行楷"/>
                      <w:color w:val="auto"/>
                      <w:highlight w:val="none"/>
                      <w:u w:val="none"/>
                      <w:lang w:val="en-US" w:eastAsia="zh-CN"/>
                    </w:rPr>
                    <w:t>Ⅲ</w:t>
                  </w:r>
                  <w:r>
                    <w:rPr>
                      <w:rFonts w:hint="default" w:ascii="Times New Roman" w:hAnsi="Times New Roman" w:eastAsia="宋体" w:cs="Times New Roman"/>
                      <w:color w:val="auto"/>
                      <w:highlight w:val="none"/>
                      <w:u w:val="none"/>
                    </w:rPr>
                    <w:t>类标准</w:t>
                  </w:r>
                </w:p>
              </w:tc>
            </w:tr>
          </w:tbl>
          <w:p>
            <w:pPr>
              <w:pStyle w:val="2"/>
              <w:keepNext/>
              <w:keepLines/>
              <w:pageBreakBefore w:val="0"/>
              <w:widowControl/>
              <w:suppressLineNumbers w:val="0"/>
              <w:kinsoku/>
              <w:wordWrap/>
              <w:overflowPunct/>
              <w:topLinePunct w:val="0"/>
              <w:autoSpaceDE/>
              <w:autoSpaceDN/>
              <w:bidi w:val="0"/>
              <w:adjustRightInd/>
              <w:snapToGrid/>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89" w:hRule="atLeast"/>
          <w:jc w:val="center"/>
        </w:trPr>
        <w:tc>
          <w:tcPr>
            <w:tcW w:w="444" w:type="pct"/>
            <w:noWrap w:val="0"/>
            <w:tcMar>
              <w:left w:w="28" w:type="dxa"/>
              <w:right w:w="28" w:type="dxa"/>
            </w:tcMar>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污染</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物排</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放控</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制标</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 w:val="24"/>
                <w:highlight w:val="none"/>
              </w:rPr>
              <w:t>准</w:t>
            </w:r>
          </w:p>
        </w:tc>
        <w:tc>
          <w:tcPr>
            <w:tcW w:w="4555" w:type="pct"/>
            <w:noWrap w:val="0"/>
            <w:vAlign w:val="center"/>
          </w:tcPr>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cs="Times New Roman"/>
                <w:b/>
                <w:bCs/>
                <w:color w:val="auto"/>
                <w:sz w:val="24"/>
                <w:highlight w:val="none"/>
                <w:u w:val="none"/>
              </w:rPr>
            </w:pPr>
            <w:r>
              <w:rPr>
                <w:rFonts w:hint="default" w:ascii="Times New Roman" w:hAnsi="Times New Roman" w:cs="Times New Roman"/>
                <w:b/>
                <w:bCs/>
                <w:color w:val="auto"/>
                <w:sz w:val="24"/>
                <w:highlight w:val="none"/>
                <w:u w:val="none"/>
              </w:rPr>
              <w:t>1、</w:t>
            </w:r>
            <w:r>
              <w:rPr>
                <w:rFonts w:hint="default" w:ascii="Times New Roman" w:hAnsi="Times New Roman" w:cs="Times New Roman"/>
                <w:b/>
                <w:bCs/>
                <w:color w:val="auto"/>
                <w:sz w:val="24"/>
                <w:highlight w:val="none"/>
                <w:u w:val="none"/>
                <w:lang w:val="en-US" w:eastAsia="zh-CN"/>
              </w:rPr>
              <w:t>水污染物排放标准</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lang w:val="en-US" w:eastAsia="zh-CN"/>
              </w:rPr>
              <w:t xml:space="preserve">施工期施工人员不在项目内食宿。施工人员租用附近民房，施工人员住宿在周边村庄，用餐和如厕依托附近民房，本项目施工期不排放生活污水。施工废水回用于场地抑尘，不外排。施工期废水执行《污水综合排放标准》 </w:t>
            </w:r>
            <w:r>
              <w:rPr>
                <w:rFonts w:hint="eastAsia" w:ascii="Times New Roman" w:hAnsi="Times New Roman" w:cs="Times New Roman"/>
                <w:color w:val="auto"/>
                <w:sz w:val="24"/>
                <w:highlight w:val="none"/>
                <w:u w:val="none"/>
                <w:lang w:val="en-US" w:eastAsia="zh-CN"/>
              </w:rPr>
              <w:t>（</w:t>
            </w:r>
            <w:r>
              <w:rPr>
                <w:rFonts w:hint="default" w:ascii="Times New Roman" w:hAnsi="Times New Roman" w:cs="Times New Roman"/>
                <w:color w:val="auto"/>
                <w:sz w:val="24"/>
                <w:highlight w:val="none"/>
                <w:u w:val="none"/>
                <w:lang w:val="en-US" w:eastAsia="zh-CN"/>
              </w:rPr>
              <w:t>GB8978-1996</w:t>
            </w:r>
            <w:r>
              <w:rPr>
                <w:rFonts w:hint="eastAsia" w:ascii="Times New Roman" w:hAnsi="Times New Roman" w:cs="Times New Roman"/>
                <w:color w:val="auto"/>
                <w:sz w:val="24"/>
                <w:highlight w:val="none"/>
                <w:u w:val="none"/>
                <w:lang w:val="en-US" w:eastAsia="zh-CN"/>
              </w:rPr>
              <w:t>）</w:t>
            </w:r>
            <w:r>
              <w:rPr>
                <w:rFonts w:hint="default" w:ascii="Times New Roman" w:hAnsi="Times New Roman" w:cs="Times New Roman"/>
                <w:color w:val="auto"/>
                <w:sz w:val="24"/>
                <w:highlight w:val="none"/>
                <w:u w:val="none"/>
                <w:lang w:val="en-US" w:eastAsia="zh-CN"/>
              </w:rPr>
              <w:t>表4中的三级标准。</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eastAsia" w:ascii="Times New Roman" w:hAnsi="Times New Roman" w:cs="Times New Roman"/>
                <w:color w:val="auto"/>
                <w:sz w:val="24"/>
                <w:highlight w:val="none"/>
                <w:u w:val="none"/>
                <w:lang w:eastAsia="zh-CN"/>
              </w:rPr>
              <w:t>运营期项目生活污水、</w:t>
            </w:r>
            <w:r>
              <w:rPr>
                <w:rFonts w:hint="eastAsia" w:ascii="Times New Roman" w:hAnsi="Times New Roman" w:cs="Times New Roman"/>
                <w:color w:val="auto"/>
                <w:sz w:val="24"/>
                <w:highlight w:val="none"/>
                <w:u w:val="none"/>
                <w:lang w:val="en-US" w:eastAsia="zh-CN"/>
              </w:rPr>
              <w:t>地面冲洗废水及洗车废水</w:t>
            </w:r>
            <w:r>
              <w:rPr>
                <w:rFonts w:hint="default" w:ascii="Times New Roman" w:hAnsi="Times New Roman" w:cs="Times New Roman"/>
                <w:color w:val="auto"/>
                <w:sz w:val="24"/>
                <w:highlight w:val="none"/>
                <w:u w:val="none"/>
              </w:rPr>
              <w:t>执行《污水综合排放标准》（GB8978-1996）</w:t>
            </w:r>
            <w:r>
              <w:rPr>
                <w:rFonts w:hint="eastAsia" w:ascii="Times New Roman" w:hAnsi="Times New Roman" w:cs="Times New Roman"/>
                <w:color w:val="auto"/>
                <w:sz w:val="24"/>
                <w:highlight w:val="none"/>
                <w:u w:val="none"/>
                <w:lang w:val="en-US" w:eastAsia="zh-CN"/>
              </w:rPr>
              <w:t>表4中的三级标准，其中石油类</w:t>
            </w:r>
            <w:r>
              <w:rPr>
                <w:rFonts w:hint="default" w:ascii="Times New Roman" w:hAnsi="Times New Roman" w:cs="Times New Roman"/>
                <w:color w:val="auto"/>
                <w:sz w:val="24"/>
                <w:highlight w:val="none"/>
                <w:u w:val="none"/>
              </w:rPr>
              <w:t>执行</w:t>
            </w:r>
            <w:r>
              <w:rPr>
                <w:rFonts w:hint="eastAsia" w:ascii="Times New Roman" w:hAnsi="Times New Roman" w:cs="Times New Roman"/>
                <w:color w:val="auto"/>
                <w:sz w:val="24"/>
                <w:highlight w:val="none"/>
                <w:u w:val="none"/>
                <w:lang w:val="en-US" w:eastAsia="zh-CN"/>
              </w:rPr>
              <w:t>《污水综合排放标准》</w:t>
            </w:r>
            <w:r>
              <w:rPr>
                <w:rFonts w:hint="default" w:ascii="Times New Roman" w:hAnsi="Times New Roman" w:cs="Times New Roman"/>
                <w:color w:val="auto"/>
                <w:sz w:val="24"/>
                <w:highlight w:val="none"/>
                <w:u w:val="none"/>
              </w:rPr>
              <w:t>（GB8978-1996）</w:t>
            </w:r>
            <w:r>
              <w:rPr>
                <w:rFonts w:hint="eastAsia" w:ascii="Times New Roman" w:hAnsi="Times New Roman" w:cs="Times New Roman"/>
                <w:color w:val="auto"/>
                <w:sz w:val="24"/>
                <w:highlight w:val="none"/>
                <w:u w:val="none"/>
                <w:lang w:val="en-US" w:eastAsia="zh-CN"/>
              </w:rPr>
              <w:t>表4中的一级标准。</w:t>
            </w:r>
            <w:r>
              <w:rPr>
                <w:rFonts w:hint="eastAsia" w:ascii="Times New Roman" w:hAnsi="Times New Roman" w:cs="Times New Roman"/>
                <w:color w:val="auto"/>
                <w:sz w:val="24"/>
                <w:highlight w:val="none"/>
                <w:u w:val="none"/>
                <w:lang w:eastAsia="zh-CN"/>
              </w:rPr>
              <w:t>生活污水</w:t>
            </w:r>
            <w:r>
              <w:rPr>
                <w:rFonts w:hint="eastAsia" w:ascii="Times New Roman" w:hAnsi="Times New Roman" w:cs="Times New Roman"/>
                <w:color w:val="auto"/>
                <w:sz w:val="24"/>
                <w:highlight w:val="none"/>
                <w:u w:val="none"/>
                <w:lang w:val="en-US" w:eastAsia="zh-CN"/>
              </w:rPr>
              <w:t>经化粪池处理、地面冲洗废水和洗车废水经隔油沉渣池处理达标后通过市政污水管网排入</w:t>
            </w:r>
            <w:r>
              <w:rPr>
                <w:rFonts w:hint="eastAsia" w:ascii="Times New Roman" w:hAnsi="Times New Roman" w:eastAsia="宋体" w:cs="Times New Roman"/>
                <w:color w:val="auto"/>
                <w:sz w:val="24"/>
                <w:highlight w:val="none"/>
                <w:u w:val="none"/>
                <w:lang w:eastAsia="zh-CN"/>
              </w:rPr>
              <w:t>云龙</w:t>
            </w:r>
            <w:r>
              <w:rPr>
                <w:rFonts w:hint="default" w:ascii="Times New Roman" w:hAnsi="Times New Roman" w:eastAsia="宋体" w:cs="Times New Roman"/>
                <w:color w:val="auto"/>
                <w:sz w:val="24"/>
                <w:highlight w:val="none"/>
                <w:u w:val="none"/>
              </w:rPr>
              <w:t>污水处理厂</w:t>
            </w:r>
            <w:r>
              <w:rPr>
                <w:rFonts w:hint="default" w:ascii="Times New Roman" w:hAnsi="Times New Roman" w:eastAsia="宋体" w:cs="Times New Roman"/>
                <w:color w:val="auto"/>
                <w:sz w:val="24"/>
                <w:highlight w:val="none"/>
                <w:u w:val="none"/>
                <w:lang w:val="en-US" w:eastAsia="zh-CN"/>
              </w:rPr>
              <w:t>处理</w:t>
            </w:r>
            <w:r>
              <w:rPr>
                <w:rFonts w:hint="eastAsia" w:ascii="Times New Roman" w:hAnsi="Times New Roman" w:eastAsia="宋体" w:cs="Times New Roman"/>
                <w:color w:val="auto"/>
                <w:sz w:val="24"/>
                <w:highlight w:val="none"/>
                <w:u w:val="none"/>
                <w:lang w:val="en-US" w:eastAsia="zh-CN"/>
              </w:rPr>
              <w:t>。</w:t>
            </w:r>
            <w:r>
              <w:rPr>
                <w:rFonts w:hint="default" w:ascii="Times New Roman" w:hAnsi="Times New Roman" w:cs="Times New Roman"/>
                <w:color w:val="auto"/>
                <w:sz w:val="24"/>
                <w:highlight w:val="none"/>
                <w:u w:val="none"/>
              </w:rPr>
              <w:t xml:space="preserve"> </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b/>
                <w:bCs/>
                <w:color w:val="auto"/>
                <w:highlight w:val="none"/>
                <w:u w:val="none"/>
              </w:rPr>
            </w:pPr>
            <w:r>
              <w:rPr>
                <w:rFonts w:hint="default" w:ascii="Times New Roman" w:hAnsi="Times New Roman" w:cs="Times New Roman"/>
                <w:b/>
                <w:bCs/>
                <w:color w:val="auto"/>
                <w:highlight w:val="none"/>
                <w:u w:val="none"/>
              </w:rPr>
              <w:t>表3-</w:t>
            </w:r>
            <w:r>
              <w:rPr>
                <w:rFonts w:hint="eastAsia" w:ascii="Times New Roman" w:hAnsi="Times New Roman" w:cs="Times New Roman"/>
                <w:b/>
                <w:bCs/>
                <w:color w:val="auto"/>
                <w:highlight w:val="none"/>
                <w:u w:val="none"/>
                <w:lang w:val="en-US" w:eastAsia="zh-CN"/>
              </w:rPr>
              <w:t xml:space="preserve">11 </w:t>
            </w:r>
            <w:r>
              <w:rPr>
                <w:rFonts w:hint="default" w:ascii="Times New Roman" w:hAnsi="Times New Roman" w:cs="Times New Roman"/>
                <w:b/>
                <w:bCs/>
                <w:color w:val="auto"/>
                <w:highlight w:val="none"/>
                <w:u w:val="none"/>
              </w:rPr>
              <w:t xml:space="preserve"> </w:t>
            </w:r>
            <w:r>
              <w:rPr>
                <w:rFonts w:hint="default" w:ascii="Times New Roman" w:hAnsi="Times New Roman" w:cs="Times New Roman"/>
                <w:b/>
                <w:bCs/>
                <w:color w:val="auto"/>
                <w:highlight w:val="none"/>
                <w:u w:val="none"/>
                <w:lang w:eastAsia="zh-CN"/>
              </w:rPr>
              <w:t>废水排放</w:t>
            </w:r>
            <w:r>
              <w:rPr>
                <w:rFonts w:hint="default" w:ascii="Times New Roman" w:hAnsi="Times New Roman" w:cs="Times New Roman"/>
                <w:b/>
                <w:bCs/>
                <w:color w:val="auto"/>
                <w:highlight w:val="none"/>
                <w:u w:val="none"/>
              </w:rPr>
              <w:t>执行标准</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793"/>
              <w:gridCol w:w="2655"/>
              <w:gridCol w:w="262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72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执行标准</w:t>
                  </w:r>
                </w:p>
              </w:tc>
              <w:tc>
                <w:tcPr>
                  <w:tcW w:w="164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项目</w:t>
                  </w:r>
                </w:p>
              </w:tc>
              <w:tc>
                <w:tcPr>
                  <w:tcW w:w="162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浓度限值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729" w:type="pct"/>
                  <w:vMerge w:val="restar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《污水综合排放标准》（GB8978-1996）三级标准</w:t>
                  </w:r>
                </w:p>
              </w:tc>
              <w:tc>
                <w:tcPr>
                  <w:tcW w:w="164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pH</w:t>
                  </w:r>
                </w:p>
              </w:tc>
              <w:tc>
                <w:tcPr>
                  <w:tcW w:w="162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729"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1"/>
                      <w:szCs w:val="21"/>
                      <w:highlight w:val="none"/>
                      <w:u w:val="none"/>
                    </w:rPr>
                  </w:pPr>
                </w:p>
              </w:tc>
              <w:tc>
                <w:tcPr>
                  <w:tcW w:w="164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COD</w:t>
                  </w:r>
                </w:p>
              </w:tc>
              <w:tc>
                <w:tcPr>
                  <w:tcW w:w="162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729"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1"/>
                      <w:szCs w:val="21"/>
                      <w:highlight w:val="none"/>
                      <w:u w:val="none"/>
                    </w:rPr>
                  </w:pPr>
                </w:p>
              </w:tc>
              <w:tc>
                <w:tcPr>
                  <w:tcW w:w="164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BOD</w:t>
                  </w:r>
                  <w:r>
                    <w:rPr>
                      <w:rFonts w:hint="default" w:ascii="Times New Roman" w:hAnsi="Times New Roman" w:eastAsia="宋体" w:cs="Times New Roman"/>
                      <w:color w:val="auto"/>
                      <w:sz w:val="21"/>
                      <w:szCs w:val="21"/>
                      <w:highlight w:val="none"/>
                      <w:u w:val="none"/>
                      <w:vertAlign w:val="subscript"/>
                      <w:lang w:val="en-US" w:eastAsia="zh-CN"/>
                    </w:rPr>
                    <w:t>5</w:t>
                  </w:r>
                </w:p>
              </w:tc>
              <w:tc>
                <w:tcPr>
                  <w:tcW w:w="162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729"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1"/>
                      <w:szCs w:val="21"/>
                      <w:highlight w:val="none"/>
                      <w:u w:val="none"/>
                    </w:rPr>
                  </w:pPr>
                </w:p>
              </w:tc>
              <w:tc>
                <w:tcPr>
                  <w:tcW w:w="164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SS</w:t>
                  </w:r>
                </w:p>
              </w:tc>
              <w:tc>
                <w:tcPr>
                  <w:tcW w:w="162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729"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1"/>
                      <w:szCs w:val="21"/>
                      <w:highlight w:val="none"/>
                      <w:u w:val="none"/>
                    </w:rPr>
                  </w:pPr>
                </w:p>
              </w:tc>
              <w:tc>
                <w:tcPr>
                  <w:tcW w:w="164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氨氮</w:t>
                  </w:r>
                </w:p>
              </w:tc>
              <w:tc>
                <w:tcPr>
                  <w:tcW w:w="162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72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《污水综合排放标准》（GB8978-1996）</w:t>
                  </w:r>
                  <w:r>
                    <w:rPr>
                      <w:rFonts w:hint="default" w:ascii="Times New Roman" w:hAnsi="Times New Roman" w:cs="Times New Roman"/>
                      <w:color w:val="auto"/>
                      <w:sz w:val="21"/>
                      <w:szCs w:val="21"/>
                      <w:highlight w:val="none"/>
                      <w:u w:val="none"/>
                      <w:lang w:eastAsia="zh-CN"/>
                    </w:rPr>
                    <w:t>一</w:t>
                  </w:r>
                  <w:r>
                    <w:rPr>
                      <w:rFonts w:hint="default" w:ascii="Times New Roman" w:hAnsi="Times New Roman" w:cs="Times New Roman"/>
                      <w:color w:val="auto"/>
                      <w:sz w:val="21"/>
                      <w:szCs w:val="21"/>
                      <w:highlight w:val="none"/>
                      <w:u w:val="none"/>
                    </w:rPr>
                    <w:t>级标准</w:t>
                  </w:r>
                </w:p>
              </w:tc>
              <w:tc>
                <w:tcPr>
                  <w:tcW w:w="164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石油类</w:t>
                  </w:r>
                </w:p>
              </w:tc>
              <w:tc>
                <w:tcPr>
                  <w:tcW w:w="162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5</w:t>
                  </w:r>
                </w:p>
              </w:tc>
            </w:tr>
          </w:tbl>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sz w:val="24"/>
                <w:highlight w:val="none"/>
                <w:u w:val="none"/>
                <w:lang w:eastAsia="zh-CN"/>
              </w:rPr>
            </w:pPr>
            <w:r>
              <w:rPr>
                <w:rFonts w:hint="default" w:ascii="Times New Roman" w:hAnsi="Times New Roman" w:eastAsia="宋体" w:cs="Times New Roman"/>
                <w:b/>
                <w:bCs/>
                <w:color w:val="auto"/>
                <w:sz w:val="24"/>
                <w:highlight w:val="none"/>
                <w:u w:val="none"/>
              </w:rPr>
              <w:t>2、</w:t>
            </w:r>
            <w:r>
              <w:rPr>
                <w:rFonts w:hint="eastAsia" w:ascii="Times New Roman" w:hAnsi="Times New Roman" w:eastAsia="宋体" w:cs="Times New Roman"/>
                <w:b/>
                <w:bCs/>
                <w:color w:val="auto"/>
                <w:sz w:val="24"/>
                <w:highlight w:val="none"/>
                <w:u w:val="none"/>
                <w:lang w:eastAsia="zh-CN"/>
              </w:rPr>
              <w:t>大气污染物排放标准</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u w:val="none"/>
                <w:lang w:eastAsia="zh-CN"/>
              </w:rPr>
            </w:pPr>
            <w:r>
              <w:rPr>
                <w:rFonts w:hint="eastAsia" w:ascii="Times New Roman" w:hAnsi="Times New Roman" w:cs="Times New Roman"/>
                <w:color w:val="auto"/>
                <w:sz w:val="24"/>
                <w:highlight w:val="none"/>
                <w:u w:val="none"/>
                <w:lang w:eastAsia="zh-CN"/>
              </w:rPr>
              <w:t>本项目</w:t>
            </w:r>
            <w:r>
              <w:rPr>
                <w:rFonts w:hint="default" w:ascii="Times New Roman" w:hAnsi="Times New Roman" w:cs="Times New Roman"/>
                <w:color w:val="auto"/>
                <w:sz w:val="24"/>
                <w:highlight w:val="none"/>
                <w:u w:val="none"/>
              </w:rPr>
              <w:t>施工期</w:t>
            </w:r>
            <w:r>
              <w:rPr>
                <w:rFonts w:hint="default" w:ascii="Times New Roman" w:hAnsi="Times New Roman" w:cs="Times New Roman"/>
                <w:color w:val="auto"/>
                <w:sz w:val="24"/>
                <w:highlight w:val="none"/>
                <w:u w:val="none"/>
                <w:lang w:eastAsia="zh-CN"/>
              </w:rPr>
              <w:t>废气、汽车尾气</w:t>
            </w:r>
            <w:r>
              <w:rPr>
                <w:rFonts w:hint="default" w:ascii="Times New Roman" w:hAnsi="Times New Roman" w:cs="Times New Roman"/>
                <w:color w:val="auto"/>
                <w:sz w:val="24"/>
                <w:highlight w:val="none"/>
                <w:u w:val="none"/>
              </w:rPr>
              <w:t>执行《大气污染物综合排放标准》（GB16297-1996）二级标准</w:t>
            </w:r>
            <w:r>
              <w:rPr>
                <w:rFonts w:hint="eastAsia" w:ascii="Times New Roman" w:hAnsi="Times New Roman" w:cs="Times New Roman"/>
                <w:color w:val="auto"/>
                <w:sz w:val="24"/>
                <w:highlight w:val="none"/>
                <w:u w:val="none"/>
                <w:lang w:eastAsia="zh-CN"/>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highlight w:val="none"/>
                <w:u w:val="none"/>
                <w:lang w:val="en-US" w:eastAsia="zh-CN"/>
              </w:rPr>
            </w:pPr>
            <w:r>
              <w:rPr>
                <w:rFonts w:hint="eastAsia" w:ascii="Times New Roman" w:hAnsi="Times New Roman" w:cs="Times New Roman"/>
                <w:color w:val="auto"/>
                <w:sz w:val="24"/>
                <w:highlight w:val="none"/>
                <w:u w:val="none"/>
                <w:lang w:eastAsia="zh-CN"/>
              </w:rPr>
              <w:t>项目运营期</w:t>
            </w:r>
            <w:r>
              <w:rPr>
                <w:rFonts w:hint="default" w:ascii="Times New Roman" w:hAnsi="Times New Roman" w:cs="Times New Roman"/>
                <w:color w:val="auto"/>
                <w:sz w:val="24"/>
                <w:highlight w:val="none"/>
                <w:u w:val="none"/>
              </w:rPr>
              <w:t>废气执行《加油站大气污染物排放标准》（GB20952-2020）。具体标准限值见表3-</w:t>
            </w:r>
            <w:r>
              <w:rPr>
                <w:rFonts w:hint="default" w:ascii="Times New Roman" w:hAnsi="Times New Roman" w:cs="Times New Roman"/>
                <w:color w:val="auto"/>
                <w:sz w:val="24"/>
                <w:highlight w:val="none"/>
                <w:u w:val="none"/>
                <w:lang w:val="en-US" w:eastAsia="zh-CN"/>
              </w:rPr>
              <w:t>1</w:t>
            </w:r>
            <w:r>
              <w:rPr>
                <w:rFonts w:hint="eastAsia" w:ascii="Times New Roman" w:hAnsi="Times New Roman" w:cs="Times New Roman"/>
                <w:color w:val="auto"/>
                <w:sz w:val="24"/>
                <w:highlight w:val="none"/>
                <w:u w:val="none"/>
                <w:lang w:val="en-US" w:eastAsia="zh-CN"/>
              </w:rPr>
              <w:t>2</w:t>
            </w:r>
            <w:r>
              <w:rPr>
                <w:rFonts w:hint="default" w:ascii="Times New Roman" w:hAnsi="Times New Roman" w:cs="Times New Roman"/>
                <w:color w:val="auto"/>
                <w:sz w:val="24"/>
                <w:highlight w:val="none"/>
                <w:u w:val="none"/>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highlight w:val="none"/>
                <w:u w:val="none"/>
              </w:rPr>
            </w:pPr>
            <w:r>
              <w:rPr>
                <w:rFonts w:hint="default" w:ascii="Times New Roman" w:hAnsi="Times New Roman" w:eastAsia="宋体" w:cs="Times New Roman"/>
                <w:b/>
                <w:bCs/>
                <w:color w:val="auto"/>
                <w:highlight w:val="none"/>
                <w:u w:val="none"/>
              </w:rPr>
              <w:t>表3-</w:t>
            </w:r>
            <w:r>
              <w:rPr>
                <w:rFonts w:hint="default" w:ascii="Times New Roman" w:hAnsi="Times New Roman" w:eastAsia="宋体" w:cs="Times New Roman"/>
                <w:b/>
                <w:bCs/>
                <w:color w:val="auto"/>
                <w:highlight w:val="none"/>
                <w:u w:val="none"/>
                <w:lang w:val="en-US" w:eastAsia="zh-CN"/>
              </w:rPr>
              <w:t>1</w:t>
            </w:r>
            <w:r>
              <w:rPr>
                <w:rFonts w:hint="eastAsia" w:ascii="Times New Roman" w:hAnsi="Times New Roman" w:eastAsia="宋体" w:cs="Times New Roman"/>
                <w:b/>
                <w:bCs/>
                <w:color w:val="auto"/>
                <w:highlight w:val="none"/>
                <w:u w:val="none"/>
                <w:lang w:val="en-US" w:eastAsia="zh-CN"/>
              </w:rPr>
              <w:t xml:space="preserve">2 </w:t>
            </w:r>
            <w:r>
              <w:rPr>
                <w:rFonts w:hint="default" w:ascii="Times New Roman" w:hAnsi="Times New Roman" w:eastAsia="宋体" w:cs="Times New Roman"/>
                <w:b/>
                <w:bCs/>
                <w:color w:val="auto"/>
                <w:highlight w:val="none"/>
                <w:u w:val="none"/>
              </w:rPr>
              <w:t xml:space="preserve"> 废气</w:t>
            </w:r>
            <w:r>
              <w:rPr>
                <w:rFonts w:hint="default" w:ascii="Times New Roman" w:hAnsi="Times New Roman" w:eastAsia="宋体" w:cs="Times New Roman"/>
                <w:b/>
                <w:bCs/>
                <w:color w:val="auto"/>
                <w:highlight w:val="none"/>
                <w:u w:val="none"/>
                <w:lang w:eastAsia="zh-CN"/>
              </w:rPr>
              <w:t>排放</w:t>
            </w:r>
            <w:r>
              <w:rPr>
                <w:rFonts w:hint="default" w:ascii="Times New Roman" w:hAnsi="Times New Roman" w:eastAsia="宋体" w:cs="Times New Roman"/>
                <w:b/>
                <w:bCs/>
                <w:color w:val="auto"/>
                <w:highlight w:val="none"/>
                <w:u w:val="none"/>
              </w:rPr>
              <w:t>执行标准</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943"/>
              <w:gridCol w:w="1318"/>
              <w:gridCol w:w="2043"/>
              <w:gridCol w:w="276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03"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执行标准</w:t>
                  </w:r>
                </w:p>
              </w:tc>
              <w:tc>
                <w:tcPr>
                  <w:tcW w:w="816"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监测项目</w:t>
                  </w:r>
                </w:p>
              </w:tc>
              <w:tc>
                <w:tcPr>
                  <w:tcW w:w="126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监控点/位置</w:t>
                  </w:r>
                </w:p>
              </w:tc>
              <w:tc>
                <w:tcPr>
                  <w:tcW w:w="171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浓度限值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03" w:type="pct"/>
                  <w:vMerge w:val="restar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《加油站大气污染物排放标准》（GB20952-2020）</w:t>
                  </w:r>
                </w:p>
              </w:tc>
              <w:tc>
                <w:tcPr>
                  <w:tcW w:w="816" w:type="pct"/>
                  <w:vMerge w:val="restar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非甲烷总烃</w:t>
                  </w:r>
                </w:p>
              </w:tc>
              <w:tc>
                <w:tcPr>
                  <w:tcW w:w="126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企业边界</w:t>
                  </w:r>
                </w:p>
              </w:tc>
              <w:tc>
                <w:tcPr>
                  <w:tcW w:w="171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4.0</w:t>
                  </w:r>
                  <w:r>
                    <w:rPr>
                      <w:rFonts w:hint="default" w:ascii="Times New Roman" w:hAnsi="Times New Roman" w:cs="Times New Roman"/>
                      <w:b w:val="0"/>
                      <w:bCs w:val="0"/>
                      <w:color w:val="auto"/>
                      <w:szCs w:val="21"/>
                      <w:highlight w:val="none"/>
                      <w:u w:val="none"/>
                    </w:rPr>
                    <w:t>mg/m</w:t>
                  </w:r>
                  <w:r>
                    <w:rPr>
                      <w:rFonts w:hint="default" w:ascii="Times New Roman" w:hAnsi="Times New Roman" w:cs="Times New Roman"/>
                      <w:b w:val="0"/>
                      <w:bCs w:val="0"/>
                      <w:color w:val="auto"/>
                      <w:szCs w:val="21"/>
                      <w:highlight w:val="none"/>
                      <w:u w:val="none"/>
                      <w:vertAlign w:val="superscript"/>
                    </w:rPr>
                    <w:t>3</w:t>
                  </w:r>
                  <w:r>
                    <w:rPr>
                      <w:rFonts w:hint="default" w:ascii="Times New Roman" w:hAnsi="Times New Roman" w:cs="Times New Roman"/>
                      <w:color w:val="auto"/>
                      <w:szCs w:val="21"/>
                      <w:highlight w:val="none"/>
                      <w:u w:val="none"/>
                    </w:rPr>
                    <w:t>（1h平均浓度限值）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03"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816"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126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油气处理装置</w:t>
                  </w:r>
                </w:p>
              </w:tc>
              <w:tc>
                <w:tcPr>
                  <w:tcW w:w="171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rPr>
                    <w:t>25g/m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（1h平均浓度限值）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03"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816"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液阻</w:t>
                  </w:r>
                </w:p>
              </w:tc>
              <w:tc>
                <w:tcPr>
                  <w:tcW w:w="126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加油油气回收管线</w:t>
                  </w:r>
                </w:p>
              </w:tc>
              <w:tc>
                <w:tcPr>
                  <w:tcW w:w="171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40~155Pa 详见标准表1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03"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816"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密闭性</w:t>
                  </w:r>
                </w:p>
              </w:tc>
              <w:tc>
                <w:tcPr>
                  <w:tcW w:w="126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油气回收系统</w:t>
                  </w:r>
                </w:p>
              </w:tc>
              <w:tc>
                <w:tcPr>
                  <w:tcW w:w="171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详见标准表2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03"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816"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气液比</w:t>
                  </w:r>
                </w:p>
              </w:tc>
              <w:tc>
                <w:tcPr>
                  <w:tcW w:w="126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加油油气回收系统</w:t>
                  </w:r>
                </w:p>
              </w:tc>
              <w:tc>
                <w:tcPr>
                  <w:tcW w:w="171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1大于等于1.0，小于等于1.2</w:t>
                  </w:r>
                </w:p>
              </w:tc>
            </w:tr>
          </w:tbl>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sz w:val="24"/>
                <w:highlight w:val="none"/>
                <w:lang w:eastAsia="zh-CN"/>
              </w:rPr>
            </w:pPr>
            <w:r>
              <w:rPr>
                <w:rFonts w:hint="default" w:ascii="Times New Roman" w:hAnsi="Times New Roman" w:cs="Times New Roman"/>
                <w:b/>
                <w:bCs/>
                <w:color w:val="auto"/>
                <w:sz w:val="24"/>
                <w:highlight w:val="none"/>
              </w:rPr>
              <w:t>3、噪声</w:t>
            </w:r>
            <w:r>
              <w:rPr>
                <w:rFonts w:hint="eastAsia" w:ascii="Times New Roman" w:hAnsi="Times New Roman" w:cs="Times New Roman"/>
                <w:b/>
                <w:bCs/>
                <w:color w:val="auto"/>
                <w:sz w:val="24"/>
                <w:highlight w:val="none"/>
                <w:lang w:eastAsia="zh-CN"/>
              </w:rPr>
              <w:t>排放标准</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项目施工期噪声排放执行《建筑施工场界环境噪声排放标准》（</w:t>
            </w:r>
            <w:r>
              <w:rPr>
                <w:rFonts w:hint="default" w:ascii="Times New Roman" w:hAnsi="Times New Roman" w:eastAsia="宋体" w:cs="Times New Roman"/>
                <w:color w:val="auto"/>
                <w:sz w:val="24"/>
                <w:highlight w:val="none"/>
                <w:lang w:val="en-US" w:eastAsia="zh-CN"/>
              </w:rPr>
              <w:t>GB12523-2011</w:t>
            </w:r>
            <w:r>
              <w:rPr>
                <w:rFonts w:hint="default" w:ascii="Times New Roman" w:hAnsi="Times New Roman" w:eastAsia="宋体" w:cs="Times New Roman"/>
                <w:color w:val="auto"/>
                <w:sz w:val="24"/>
                <w:highlight w:val="none"/>
                <w:lang w:eastAsia="zh-CN"/>
              </w:rPr>
              <w:t>）中表</w:t>
            </w:r>
            <w:r>
              <w:rPr>
                <w:rFonts w:hint="default" w:ascii="Times New Roman" w:hAnsi="Times New Roman" w:eastAsia="宋体" w:cs="Times New Roman"/>
                <w:color w:val="auto"/>
                <w:sz w:val="24"/>
                <w:highlight w:val="none"/>
                <w:lang w:val="en-US" w:eastAsia="zh-CN"/>
              </w:rPr>
              <w:t>1规定的排放限值。</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运营期执行</w:t>
            </w:r>
            <w:r>
              <w:rPr>
                <w:rFonts w:hint="default" w:ascii="Times New Roman" w:hAnsi="Times New Roman" w:eastAsia="宋体" w:cs="Times New Roman"/>
                <w:color w:val="auto"/>
                <w:sz w:val="24"/>
                <w:highlight w:val="none"/>
              </w:rPr>
              <w:t>《工业企业厂界噪声排放标准》（GB12348-2008）</w:t>
            </w:r>
            <w:r>
              <w:rPr>
                <w:rFonts w:hint="default" w:ascii="Times New Roman" w:hAnsi="Times New Roman" w:eastAsia="宋体" w:cs="Times New Roman"/>
                <w:color w:val="auto"/>
                <w:sz w:val="24"/>
                <w:highlight w:val="none"/>
                <w:lang w:eastAsia="zh-CN"/>
              </w:rPr>
              <w:t>中的</w:t>
            </w:r>
            <w:r>
              <w:rPr>
                <w:rFonts w:hint="default" w:ascii="Times New Roman" w:hAnsi="Times New Roman" w:eastAsia="宋体" w:cs="Times New Roman"/>
                <w:color w:val="auto"/>
                <w:sz w:val="24"/>
                <w:highlight w:val="none"/>
                <w:lang w:val="en-US" w:eastAsia="zh-CN"/>
              </w:rPr>
              <w:t>2类标准；</w:t>
            </w:r>
            <w:r>
              <w:rPr>
                <w:rFonts w:hint="default" w:ascii="Times New Roman" w:hAnsi="Times New Roman" w:eastAsia="宋体" w:cs="Times New Roman"/>
                <w:color w:val="auto"/>
                <w:sz w:val="24"/>
                <w:highlight w:val="none"/>
                <w:lang w:eastAsia="zh-CN"/>
              </w:rPr>
              <w:t>靠近</w:t>
            </w:r>
            <w:r>
              <w:rPr>
                <w:rFonts w:hint="eastAsia" w:ascii="Times New Roman" w:hAnsi="Times New Roman" w:eastAsia="宋体" w:cs="Times New Roman"/>
                <w:color w:val="auto"/>
                <w:sz w:val="24"/>
                <w:highlight w:val="none"/>
                <w:lang w:eastAsia="zh-CN"/>
              </w:rPr>
              <w:t>云峰大道</w:t>
            </w:r>
            <w:r>
              <w:rPr>
                <w:rFonts w:hint="default" w:ascii="Times New Roman" w:hAnsi="Times New Roman" w:eastAsia="宋体" w:cs="Times New Roman"/>
                <w:color w:val="auto"/>
                <w:sz w:val="24"/>
                <w:highlight w:val="none"/>
                <w:lang w:eastAsia="zh-CN"/>
              </w:rPr>
              <w:t>一</w:t>
            </w:r>
            <w:r>
              <w:rPr>
                <w:rFonts w:hint="default" w:ascii="Times New Roman" w:hAnsi="Times New Roman" w:eastAsia="宋体" w:cs="Times New Roman"/>
                <w:color w:val="auto"/>
                <w:sz w:val="24"/>
                <w:highlight w:val="none"/>
              </w:rPr>
              <w:t>侧执行4类标准。</w:t>
            </w:r>
            <w:r>
              <w:rPr>
                <w:rFonts w:hint="default" w:ascii="Times New Roman" w:hAnsi="Times New Roman" w:eastAsia="宋体" w:cs="Times New Roman"/>
                <w:color w:val="auto"/>
                <w:sz w:val="24"/>
                <w:highlight w:val="none"/>
                <w:lang w:eastAsia="zh-CN"/>
              </w:rPr>
              <w:t>具体标准见下表</w:t>
            </w:r>
            <w:r>
              <w:rPr>
                <w:rFonts w:hint="default" w:ascii="Times New Roman" w:hAnsi="Times New Roman" w:eastAsia="宋体" w:cs="Times New Roman"/>
                <w:color w:val="auto"/>
                <w:sz w:val="24"/>
                <w:highlight w:val="none"/>
                <w:lang w:val="en-US" w:eastAsia="zh-CN"/>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highlight w:val="none"/>
                <w:u w:val="none"/>
              </w:rPr>
            </w:pPr>
            <w:r>
              <w:rPr>
                <w:rFonts w:hint="default" w:ascii="Times New Roman" w:hAnsi="Times New Roman" w:eastAsia="宋体" w:cs="Times New Roman"/>
                <w:b/>
                <w:bCs/>
                <w:color w:val="auto"/>
                <w:highlight w:val="none"/>
                <w:u w:val="none"/>
              </w:rPr>
              <w:t>表3-</w:t>
            </w:r>
            <w:r>
              <w:rPr>
                <w:rFonts w:hint="eastAsia" w:ascii="Times New Roman" w:hAnsi="Times New Roman" w:eastAsia="宋体" w:cs="Times New Roman"/>
                <w:b/>
                <w:bCs/>
                <w:color w:val="auto"/>
                <w:highlight w:val="none"/>
                <w:u w:val="none"/>
                <w:lang w:val="en-US" w:eastAsia="zh-CN"/>
              </w:rPr>
              <w:t>13</w:t>
            </w:r>
            <w:r>
              <w:rPr>
                <w:rFonts w:hint="default" w:ascii="Times New Roman" w:hAnsi="Times New Roman" w:eastAsia="宋体" w:cs="Times New Roman"/>
                <w:b/>
                <w:bCs/>
                <w:color w:val="auto"/>
                <w:highlight w:val="none"/>
                <w:u w:val="none"/>
              </w:rPr>
              <w:t xml:space="preserve">  </w:t>
            </w:r>
            <w:r>
              <w:rPr>
                <w:rFonts w:hint="default" w:ascii="Times New Roman" w:hAnsi="Times New Roman" w:eastAsia="宋体" w:cs="Times New Roman"/>
                <w:b/>
                <w:bCs/>
                <w:color w:val="auto"/>
                <w:highlight w:val="none"/>
                <w:u w:val="none"/>
                <w:lang w:eastAsia="zh-CN"/>
              </w:rPr>
              <w:t>《建筑施工场界环境噪声排放标准》（GB12523-2011）</w:t>
            </w:r>
            <w:r>
              <w:rPr>
                <w:rFonts w:hint="default" w:ascii="Times New Roman" w:hAnsi="Times New Roman" w:eastAsia="宋体" w:cs="Times New Roman"/>
                <w:b/>
                <w:bCs/>
                <w:color w:val="auto"/>
                <w:highlight w:val="none"/>
                <w:u w:val="none"/>
              </w:rPr>
              <w:t xml:space="preserve">  单位：dB（A）</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43"/>
              <w:gridCol w:w="40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50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昼间</w:t>
                  </w:r>
                </w:p>
              </w:tc>
              <w:tc>
                <w:tcPr>
                  <w:tcW w:w="250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250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w:t>
                  </w:r>
                </w:p>
              </w:tc>
            </w:tr>
          </w:tbl>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jc w:val="center"/>
              <w:textAlignment w:val="auto"/>
              <w:rPr>
                <w:rFonts w:hint="default" w:ascii="Times New Roman" w:hAnsi="Times New Roman" w:eastAsia="宋体" w:cs="Times New Roman"/>
                <w:b/>
                <w:bCs/>
                <w:color w:val="auto"/>
                <w:highlight w:val="none"/>
                <w:u w:val="none"/>
              </w:rPr>
            </w:pPr>
            <w:r>
              <w:rPr>
                <w:rFonts w:hint="default" w:ascii="Times New Roman" w:hAnsi="Times New Roman" w:eastAsia="宋体" w:cs="Times New Roman"/>
                <w:b/>
                <w:bCs/>
                <w:color w:val="auto"/>
                <w:highlight w:val="none"/>
                <w:u w:val="none"/>
              </w:rPr>
              <w:t>表3-</w:t>
            </w:r>
            <w:r>
              <w:rPr>
                <w:rFonts w:hint="eastAsia" w:ascii="Times New Roman" w:hAnsi="Times New Roman" w:eastAsia="宋体" w:cs="Times New Roman"/>
                <w:b/>
                <w:bCs/>
                <w:color w:val="auto"/>
                <w:highlight w:val="none"/>
                <w:u w:val="none"/>
                <w:lang w:val="en-US" w:eastAsia="zh-CN"/>
              </w:rPr>
              <w:t>14</w:t>
            </w:r>
            <w:r>
              <w:rPr>
                <w:rFonts w:hint="default" w:ascii="Times New Roman" w:hAnsi="Times New Roman" w:eastAsia="宋体" w:cs="Times New Roman"/>
                <w:b/>
                <w:bCs/>
                <w:color w:val="auto"/>
                <w:highlight w:val="none"/>
                <w:u w:val="none"/>
              </w:rPr>
              <w:t xml:space="preserve">  工业企业厂界环境噪声排放标准  </w:t>
            </w:r>
            <w:r>
              <w:rPr>
                <w:rFonts w:hint="eastAsia" w:ascii="Times New Roman" w:hAnsi="Times New Roman" w:eastAsia="宋体" w:cs="Times New Roman"/>
                <w:b/>
                <w:bCs/>
                <w:color w:val="auto"/>
                <w:highlight w:val="none"/>
                <w:u w:val="none"/>
                <w:lang w:val="en-US" w:eastAsia="zh-CN"/>
              </w:rPr>
              <w:t xml:space="preserve"> </w:t>
            </w:r>
            <w:r>
              <w:rPr>
                <w:rFonts w:hint="default" w:ascii="Times New Roman" w:hAnsi="Times New Roman" w:eastAsia="宋体" w:cs="Times New Roman"/>
                <w:b/>
                <w:bCs/>
                <w:color w:val="auto"/>
                <w:highlight w:val="none"/>
                <w:u w:val="none"/>
              </w:rPr>
              <w:t>单位：dB（A）</w:t>
            </w:r>
          </w:p>
          <w:tbl>
            <w:tblPr>
              <w:tblStyle w:val="29"/>
              <w:tblW w:w="4999" w:type="pct"/>
              <w:tblInd w:w="-2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17"/>
              <w:gridCol w:w="2418"/>
              <w:gridCol w:w="25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7"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类型</w:t>
                  </w:r>
                </w:p>
              </w:tc>
              <w:tc>
                <w:tcPr>
                  <w:tcW w:w="1495"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昼间</w:t>
                  </w:r>
                </w:p>
              </w:tc>
              <w:tc>
                <w:tcPr>
                  <w:tcW w:w="1576"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7"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2类标准</w:t>
                  </w:r>
                </w:p>
              </w:tc>
              <w:tc>
                <w:tcPr>
                  <w:tcW w:w="1495"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60</w:t>
                  </w:r>
                </w:p>
              </w:tc>
              <w:tc>
                <w:tcPr>
                  <w:tcW w:w="1576"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7"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4类标准</w:t>
                  </w:r>
                </w:p>
              </w:tc>
              <w:tc>
                <w:tcPr>
                  <w:tcW w:w="1495"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70</w:t>
                  </w:r>
                </w:p>
              </w:tc>
              <w:tc>
                <w:tcPr>
                  <w:tcW w:w="1576"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55</w:t>
                  </w:r>
                </w:p>
              </w:tc>
            </w:tr>
          </w:tbl>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4、固体废物</w:t>
            </w:r>
            <w:r>
              <w:rPr>
                <w:rFonts w:hint="default" w:ascii="Times New Roman" w:hAnsi="Times New Roman" w:eastAsia="宋体" w:cs="Times New Roman"/>
                <w:b/>
                <w:bCs/>
                <w:color w:val="auto"/>
                <w:sz w:val="24"/>
                <w:highlight w:val="none"/>
                <w:lang w:eastAsia="zh-CN"/>
              </w:rPr>
              <w:t>控制标准</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 w:val="24"/>
                <w:highlight w:val="none"/>
              </w:rPr>
              <w:t>建筑垃圾和其他一般工业固体废物执行《一般工业固体废物贮存和填埋污染控制标准》</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GB18599-2020</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要求，危险废物执行《危险废物贮存污染控制标准》</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GB18597-20</w:t>
            </w:r>
            <w:r>
              <w:rPr>
                <w:rFonts w:hint="eastAsia" w:cs="Times New Roman"/>
                <w:color w:val="auto"/>
                <w:sz w:val="24"/>
                <w:highlight w:val="none"/>
                <w:lang w:val="en-US" w:eastAsia="zh-CN"/>
              </w:rPr>
              <w:t>23</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330" w:hRule="atLeast"/>
          <w:jc w:val="center"/>
        </w:trPr>
        <w:tc>
          <w:tcPr>
            <w:tcW w:w="44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总量</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控制</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 w:val="24"/>
                <w:highlight w:val="none"/>
              </w:rPr>
              <w:t>指标</w:t>
            </w:r>
          </w:p>
        </w:tc>
        <w:tc>
          <w:tcPr>
            <w:tcW w:w="455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rPr>
                <w:rFonts w:hint="default" w:ascii="Times New Roman" w:hAnsi="Times New Roman" w:cs="Times New Roman"/>
                <w:color w:val="auto"/>
                <w:highlight w:val="none"/>
              </w:rPr>
            </w:pPr>
          </w:p>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lang w:val="en-US" w:eastAsia="zh-CN"/>
              </w:rPr>
              <w:t>大气污染物总量控制指标</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rPr>
              <w:t>根据工程分析，本项目营运过程中产生的石油烃类挥发性有机废气</w:t>
            </w:r>
            <w:r>
              <w:rPr>
                <w:rFonts w:hint="eastAsia" w:cs="Times New Roman"/>
                <w:color w:val="auto"/>
                <w:sz w:val="24"/>
                <w:highlight w:val="none"/>
                <w:lang w:val="en-US" w:eastAsia="zh-CN"/>
              </w:rPr>
              <w:t>VOC</w:t>
            </w:r>
            <w:r>
              <w:rPr>
                <w:rFonts w:hint="eastAsia" w:cs="Times New Roman"/>
                <w:color w:val="auto"/>
                <w:sz w:val="24"/>
                <w:highlight w:val="none"/>
                <w:vertAlign w:val="subscript"/>
                <w:lang w:val="en-US" w:eastAsia="zh-CN"/>
              </w:rPr>
              <w:t>S</w:t>
            </w:r>
            <w:r>
              <w:rPr>
                <w:rFonts w:hint="default" w:ascii="Times New Roman" w:hAnsi="Times New Roman" w:cs="Times New Roman"/>
                <w:color w:val="auto"/>
                <w:sz w:val="24"/>
                <w:highlight w:val="none"/>
              </w:rPr>
              <w:t>（本报告以非甲烷总烃为评价因子）</w:t>
            </w:r>
            <w:r>
              <w:rPr>
                <w:rFonts w:hint="eastAsia" w:cs="Times New Roman"/>
                <w:color w:val="auto"/>
                <w:sz w:val="24"/>
                <w:highlight w:val="none"/>
                <w:lang w:val="en-US" w:eastAsia="zh-CN"/>
              </w:rPr>
              <w:t>总量控制指标</w:t>
            </w:r>
            <w:r>
              <w:rPr>
                <w:rFonts w:hint="default" w:ascii="Times New Roman" w:hAnsi="Times New Roman" w:cs="Times New Roman"/>
                <w:color w:val="auto"/>
                <w:sz w:val="24"/>
                <w:highlight w:val="none"/>
              </w:rPr>
              <w:t>为：</w:t>
            </w:r>
            <w:r>
              <w:rPr>
                <w:rFonts w:hint="eastAsia" w:cs="Times New Roman"/>
                <w:color w:val="auto"/>
                <w:sz w:val="24"/>
                <w:highlight w:val="none"/>
                <w:u w:val="single"/>
                <w:lang w:val="en-US" w:eastAsia="zh-CN"/>
              </w:rPr>
              <w:t>0.582</w:t>
            </w:r>
            <w:r>
              <w:rPr>
                <w:rFonts w:hint="default" w:ascii="Times New Roman" w:hAnsi="Times New Roman" w:cs="Times New Roman"/>
                <w:color w:val="auto"/>
                <w:sz w:val="24"/>
                <w:highlight w:val="none"/>
                <w:u w:val="single"/>
              </w:rPr>
              <w:t>t/a</w:t>
            </w:r>
            <w:r>
              <w:rPr>
                <w:rFonts w:hint="default" w:ascii="Times New Roman" w:hAnsi="Times New Roman" w:cs="Times New Roman"/>
                <w:color w:val="auto"/>
                <w:sz w:val="24"/>
                <w:highlight w:val="none"/>
                <w:u w:val="none"/>
                <w:lang w:val="en-US" w:eastAsia="zh-CN"/>
              </w:rPr>
              <w:t>。</w:t>
            </w:r>
          </w:p>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highlight w:val="none"/>
                <w:u w:val="none"/>
                <w:lang w:val="en-US" w:eastAsia="zh-CN"/>
              </w:rPr>
            </w:pPr>
            <w:r>
              <w:rPr>
                <w:rFonts w:hint="eastAsia" w:ascii="Times New Roman" w:hAnsi="Times New Roman" w:eastAsia="宋体" w:cs="Times New Roman"/>
                <w:b/>
                <w:bCs/>
                <w:color w:val="auto"/>
                <w:sz w:val="24"/>
                <w:highlight w:val="none"/>
                <w:u w:val="none"/>
                <w:lang w:val="en-US" w:eastAsia="zh-CN"/>
              </w:rPr>
              <w:t>2、</w:t>
            </w:r>
            <w:r>
              <w:rPr>
                <w:rFonts w:hint="default" w:ascii="Times New Roman" w:hAnsi="Times New Roman" w:eastAsia="宋体" w:cs="Times New Roman"/>
                <w:b/>
                <w:bCs/>
                <w:color w:val="auto"/>
                <w:sz w:val="24"/>
                <w:highlight w:val="none"/>
                <w:u w:val="none"/>
                <w:lang w:val="en-US" w:eastAsia="zh-CN"/>
              </w:rPr>
              <w:t>水污染物控制指标</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lang w:val="en-US" w:eastAsia="zh-CN"/>
              </w:rPr>
              <w:t>本项目生活污水经化粪池处理、地面冲洗废水</w:t>
            </w:r>
            <w:r>
              <w:rPr>
                <w:rFonts w:hint="eastAsia" w:ascii="Times New Roman" w:hAnsi="Times New Roman" w:cs="Times New Roman"/>
                <w:color w:val="auto"/>
                <w:sz w:val="24"/>
                <w:highlight w:val="none"/>
                <w:u w:val="none"/>
                <w:lang w:val="en-US" w:eastAsia="zh-CN"/>
              </w:rPr>
              <w:t>和洗车废水</w:t>
            </w:r>
            <w:r>
              <w:rPr>
                <w:rFonts w:hint="default" w:ascii="Times New Roman" w:hAnsi="Times New Roman" w:cs="Times New Roman"/>
                <w:color w:val="auto"/>
                <w:sz w:val="24"/>
                <w:highlight w:val="none"/>
                <w:u w:val="none"/>
                <w:lang w:val="en-US" w:eastAsia="zh-CN"/>
              </w:rPr>
              <w:t>经隔油</w:t>
            </w:r>
            <w:r>
              <w:rPr>
                <w:rFonts w:hint="eastAsia" w:ascii="Times New Roman" w:hAnsi="Times New Roman" w:cs="Times New Roman"/>
                <w:color w:val="auto"/>
                <w:sz w:val="24"/>
                <w:highlight w:val="none"/>
                <w:u w:val="none"/>
                <w:lang w:val="en-US" w:eastAsia="zh-CN"/>
              </w:rPr>
              <w:t>沉淀</w:t>
            </w:r>
            <w:r>
              <w:rPr>
                <w:rFonts w:hint="default" w:ascii="Times New Roman" w:hAnsi="Times New Roman" w:cs="Times New Roman"/>
                <w:color w:val="auto"/>
                <w:sz w:val="24"/>
                <w:highlight w:val="none"/>
                <w:u w:val="none"/>
                <w:lang w:val="en-US" w:eastAsia="zh-CN"/>
              </w:rPr>
              <w:t>池处理达标后通过市政污水管网排入云龙污水处理厂处理</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lang w:val="en-US" w:eastAsia="zh-CN"/>
              </w:rPr>
              <w:t>项目涉及的COD总量控制指标为：</w:t>
            </w:r>
            <w:r>
              <w:rPr>
                <w:rFonts w:hint="eastAsia" w:cs="Times New Roman"/>
                <w:color w:val="auto"/>
                <w:sz w:val="24"/>
                <w:highlight w:val="none"/>
                <w:u w:val="none"/>
                <w:lang w:val="en-US" w:eastAsia="zh-CN"/>
              </w:rPr>
              <w:t>0.2024</w:t>
            </w:r>
            <w:r>
              <w:rPr>
                <w:rFonts w:hint="default" w:ascii="Times New Roman" w:hAnsi="Times New Roman" w:cs="Times New Roman"/>
                <w:color w:val="auto"/>
                <w:sz w:val="24"/>
                <w:highlight w:val="none"/>
                <w:u w:val="none"/>
                <w:lang w:val="en-US" w:eastAsia="zh-CN"/>
              </w:rPr>
              <w:t>t/a，NH</w:t>
            </w:r>
            <w:r>
              <w:rPr>
                <w:rFonts w:hint="default" w:ascii="Times New Roman" w:hAnsi="Times New Roman" w:cs="Times New Roman"/>
                <w:color w:val="auto"/>
                <w:sz w:val="24"/>
                <w:highlight w:val="none"/>
                <w:u w:val="none"/>
                <w:vertAlign w:val="subscript"/>
                <w:lang w:val="en-US" w:eastAsia="zh-CN"/>
              </w:rPr>
              <w:t>3</w:t>
            </w:r>
            <w:r>
              <w:rPr>
                <w:rFonts w:hint="default" w:ascii="Times New Roman" w:hAnsi="Times New Roman" w:cs="Times New Roman"/>
                <w:color w:val="auto"/>
                <w:sz w:val="24"/>
                <w:highlight w:val="none"/>
                <w:u w:val="none"/>
                <w:lang w:val="en-US" w:eastAsia="zh-CN"/>
              </w:rPr>
              <w:t>-N总量控制指标为：</w:t>
            </w:r>
            <w:r>
              <w:rPr>
                <w:rFonts w:hint="eastAsia" w:cs="Times New Roman"/>
                <w:color w:val="auto"/>
                <w:sz w:val="24"/>
                <w:highlight w:val="none"/>
                <w:u w:val="none"/>
                <w:lang w:val="en-US" w:eastAsia="zh-CN"/>
              </w:rPr>
              <w:t>0.0187</w:t>
            </w:r>
            <w:r>
              <w:rPr>
                <w:rFonts w:hint="default" w:ascii="Times New Roman" w:hAnsi="Times New Roman" w:cs="Times New Roman"/>
                <w:color w:val="auto"/>
                <w:sz w:val="24"/>
                <w:highlight w:val="none"/>
                <w:u w:val="none"/>
                <w:lang w:val="en-US" w:eastAsia="zh-CN"/>
              </w:rPr>
              <w:t>t/a。</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rPr>
                <w:rFonts w:hint="default" w:ascii="Times New Roman" w:hAnsi="Times New Roman" w:cs="Times New Roman"/>
                <w:color w:val="auto"/>
                <w:highlight w:val="none"/>
              </w:rPr>
            </w:pPr>
          </w:p>
        </w:tc>
      </w:tr>
    </w:tbl>
    <w:p>
      <w:pPr>
        <w:pStyle w:val="24"/>
        <w:keepNext/>
        <w:keepLines/>
        <w:pageBreakBefore w:val="0"/>
        <w:widowControl/>
        <w:kinsoku/>
        <w:wordWrap/>
        <w:overflowPunct/>
        <w:topLinePunct w:val="0"/>
        <w:autoSpaceDE/>
        <w:autoSpaceDN/>
        <w:bidi w:val="0"/>
        <w:adjustRightInd/>
        <w:snapToGrid/>
        <w:jc w:val="center"/>
        <w:outlineLvl w:val="0"/>
        <w:rPr>
          <w:rFonts w:hint="default" w:ascii="Times New Roman" w:hAnsi="Times New Roman" w:cs="Times New Roman"/>
          <w:b/>
          <w:snapToGrid w:val="0"/>
          <w:color w:val="auto"/>
          <w:sz w:val="30"/>
          <w:szCs w:val="30"/>
          <w:highlight w:val="none"/>
        </w:rPr>
      </w:pPr>
      <w:r>
        <w:rPr>
          <w:rFonts w:hint="default" w:ascii="Times New Roman" w:hAnsi="Times New Roman" w:cs="Times New Roman"/>
          <w:snapToGrid w:val="0"/>
          <w:color w:val="auto"/>
          <w:sz w:val="36"/>
          <w:szCs w:val="36"/>
          <w:highlight w:val="none"/>
        </w:rPr>
        <w:br w:type="page"/>
      </w:r>
      <w:bookmarkStart w:id="6" w:name="_Toc9465"/>
      <w:r>
        <w:rPr>
          <w:rFonts w:hint="default" w:ascii="Times New Roman" w:hAnsi="Times New Roman" w:cs="Times New Roman"/>
          <w:b/>
          <w:snapToGrid w:val="0"/>
          <w:color w:val="auto"/>
          <w:sz w:val="30"/>
          <w:szCs w:val="30"/>
          <w:highlight w:val="none"/>
        </w:rPr>
        <w:t>四、主要环境影响和保护措施</w:t>
      </w:r>
      <w:bookmarkEnd w:id="6"/>
    </w:p>
    <w:tbl>
      <w:tblPr>
        <w:tblStyle w:val="29"/>
        <w:tblW w:w="508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3"/>
        <w:gridCol w:w="85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64" w:hRule="atLeast"/>
          <w:jc w:val="center"/>
        </w:trPr>
        <w:tc>
          <w:tcPr>
            <w:tcW w:w="355" w:type="pct"/>
            <w:noWrap w:val="0"/>
            <w:tcMar>
              <w:left w:w="28" w:type="dxa"/>
              <w:right w:w="28" w:type="dxa"/>
            </w:tcMar>
            <w:vAlign w:val="center"/>
          </w:tcPr>
          <w:p>
            <w:pPr>
              <w:pStyle w:val="24"/>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kern w:val="2"/>
                <w:szCs w:val="24"/>
                <w:highlight w:val="none"/>
              </w:rPr>
            </w:pPr>
            <w:r>
              <w:rPr>
                <w:rFonts w:hint="default" w:ascii="Times New Roman" w:hAnsi="Times New Roman" w:cs="Times New Roman"/>
                <w:b/>
                <w:bCs/>
                <w:color w:val="auto"/>
                <w:kern w:val="2"/>
                <w:szCs w:val="24"/>
                <w:highlight w:val="none"/>
              </w:rPr>
              <w:t>施工</w:t>
            </w:r>
          </w:p>
          <w:p>
            <w:pPr>
              <w:pStyle w:val="24"/>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kern w:val="2"/>
                <w:szCs w:val="24"/>
                <w:highlight w:val="none"/>
              </w:rPr>
            </w:pPr>
            <w:r>
              <w:rPr>
                <w:rFonts w:hint="default" w:ascii="Times New Roman" w:hAnsi="Times New Roman" w:cs="Times New Roman"/>
                <w:b/>
                <w:bCs/>
                <w:color w:val="auto"/>
                <w:kern w:val="2"/>
                <w:szCs w:val="24"/>
                <w:highlight w:val="none"/>
              </w:rPr>
              <w:t>期环</w:t>
            </w:r>
          </w:p>
          <w:p>
            <w:pPr>
              <w:pStyle w:val="24"/>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kern w:val="2"/>
                <w:szCs w:val="24"/>
                <w:highlight w:val="none"/>
              </w:rPr>
            </w:pPr>
            <w:r>
              <w:rPr>
                <w:rFonts w:hint="default" w:ascii="Times New Roman" w:hAnsi="Times New Roman" w:cs="Times New Roman"/>
                <w:b/>
                <w:bCs/>
                <w:color w:val="auto"/>
                <w:kern w:val="2"/>
                <w:szCs w:val="24"/>
                <w:highlight w:val="none"/>
              </w:rPr>
              <w:t>境保</w:t>
            </w:r>
          </w:p>
          <w:p>
            <w:pPr>
              <w:pStyle w:val="24"/>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kern w:val="2"/>
                <w:szCs w:val="24"/>
                <w:highlight w:val="none"/>
              </w:rPr>
            </w:pPr>
            <w:r>
              <w:rPr>
                <w:rFonts w:hint="default" w:ascii="Times New Roman" w:hAnsi="Times New Roman" w:cs="Times New Roman"/>
                <w:b/>
                <w:bCs/>
                <w:color w:val="auto"/>
                <w:kern w:val="2"/>
                <w:szCs w:val="24"/>
                <w:highlight w:val="none"/>
              </w:rPr>
              <w:t>护措</w:t>
            </w:r>
          </w:p>
          <w:p>
            <w:pPr>
              <w:pStyle w:val="24"/>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
                <w:bCs/>
                <w:color w:val="auto"/>
                <w:kern w:val="2"/>
                <w:szCs w:val="24"/>
                <w:highlight w:val="none"/>
              </w:rPr>
              <w:t>施</w:t>
            </w:r>
          </w:p>
        </w:tc>
        <w:tc>
          <w:tcPr>
            <w:tcW w:w="4644" w:type="pct"/>
            <w:noWrap w:val="0"/>
            <w:vAlign w:val="center"/>
          </w:tcPr>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cs="Times New Roman"/>
                <w:b/>
                <w:bCs/>
                <w:color w:val="auto"/>
                <w:sz w:val="24"/>
                <w:highlight w:val="none"/>
                <w:u w:val="none"/>
              </w:rPr>
            </w:pPr>
            <w:r>
              <w:rPr>
                <w:rFonts w:hint="default" w:ascii="Times New Roman" w:hAnsi="Times New Roman" w:cs="Times New Roman"/>
                <w:b/>
                <w:bCs/>
                <w:color w:val="auto"/>
                <w:sz w:val="24"/>
                <w:highlight w:val="none"/>
                <w:u w:val="none"/>
              </w:rPr>
              <w:t>1、施工废气防治措施</w:t>
            </w:r>
          </w:p>
          <w:p>
            <w:pPr>
              <w:keepNext/>
              <w:keepLines/>
              <w:pageBreakBefore w:val="0"/>
              <w:widowControl/>
              <w:suppressLineNumbers w:val="0"/>
              <w:tabs>
                <w:tab w:val="left" w:pos="128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bCs/>
                <w:color w:val="auto"/>
                <w:sz w:val="24"/>
                <w:highlight w:val="none"/>
                <w:u w:val="none"/>
                <w:lang w:bidi="ar"/>
              </w:rPr>
            </w:pPr>
            <w:r>
              <w:rPr>
                <w:rFonts w:hint="default" w:ascii="Times New Roman" w:hAnsi="Times New Roman" w:cs="Times New Roman"/>
                <w:b w:val="0"/>
                <w:bCs w:val="0"/>
                <w:color w:val="auto"/>
                <w:sz w:val="24"/>
                <w:highlight w:val="none"/>
                <w:u w:val="none"/>
                <w:lang w:bidi="ar"/>
              </w:rPr>
              <w:t>施工扬尘防治措施：</w:t>
            </w:r>
          </w:p>
          <w:p>
            <w:pPr>
              <w:keepNext/>
              <w:keepLines/>
              <w:pageBreakBefore w:val="0"/>
              <w:widowControl/>
              <w:suppressLineNumbers w:val="0"/>
              <w:tabs>
                <w:tab w:val="left" w:pos="128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u w:val="none"/>
              </w:rPr>
            </w:pPr>
            <w:r>
              <w:rPr>
                <w:rFonts w:hint="eastAsia" w:ascii="Times New Roman" w:hAnsi="Times New Roman" w:cs="Times New Roman"/>
                <w:color w:val="auto"/>
                <w:sz w:val="24"/>
                <w:highlight w:val="none"/>
                <w:u w:val="none"/>
                <w:lang w:eastAsia="zh-CN" w:bidi="ar"/>
              </w:rPr>
              <w:t>（</w:t>
            </w:r>
            <w:r>
              <w:rPr>
                <w:rFonts w:hint="eastAsia" w:ascii="Times New Roman" w:hAnsi="Times New Roman" w:cs="Times New Roman"/>
                <w:color w:val="auto"/>
                <w:sz w:val="24"/>
                <w:highlight w:val="none"/>
                <w:u w:val="none"/>
                <w:lang w:val="en-US" w:eastAsia="zh-CN" w:bidi="ar"/>
              </w:rPr>
              <w:t>1</w:t>
            </w:r>
            <w:r>
              <w:rPr>
                <w:rFonts w:hint="eastAsia" w:ascii="Times New Roman" w:hAnsi="Times New Roman" w:cs="Times New Roman"/>
                <w:color w:val="auto"/>
                <w:sz w:val="24"/>
                <w:highlight w:val="none"/>
                <w:u w:val="none"/>
                <w:lang w:eastAsia="zh-CN" w:bidi="ar"/>
              </w:rPr>
              <w:t>）</w:t>
            </w:r>
            <w:r>
              <w:rPr>
                <w:rFonts w:hint="default" w:ascii="Times New Roman" w:hAnsi="Times New Roman" w:cs="Times New Roman"/>
                <w:color w:val="auto"/>
                <w:sz w:val="24"/>
                <w:highlight w:val="none"/>
                <w:u w:val="none"/>
                <w:lang w:bidi="ar"/>
              </w:rPr>
              <w:t>使用商品混凝土，禁止现场拌和混凝土，不设搅拌站、砂石料堆场。</w:t>
            </w:r>
          </w:p>
          <w:p>
            <w:pPr>
              <w:keepNext/>
              <w:keepLines/>
              <w:pageBreakBefore w:val="0"/>
              <w:widowControl/>
              <w:suppressLineNumbers w:val="0"/>
              <w:tabs>
                <w:tab w:val="left" w:pos="128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u w:val="none"/>
              </w:rPr>
            </w:pPr>
            <w:r>
              <w:rPr>
                <w:rFonts w:hint="eastAsia" w:ascii="Times New Roman" w:hAnsi="Times New Roman" w:cs="Times New Roman"/>
                <w:color w:val="auto"/>
                <w:sz w:val="24"/>
                <w:highlight w:val="none"/>
                <w:u w:val="none"/>
                <w:lang w:eastAsia="zh-CN" w:bidi="ar"/>
              </w:rPr>
              <w:t>（</w:t>
            </w:r>
            <w:r>
              <w:rPr>
                <w:rFonts w:hint="eastAsia" w:ascii="Times New Roman" w:hAnsi="Times New Roman" w:cs="Times New Roman"/>
                <w:color w:val="auto"/>
                <w:sz w:val="24"/>
                <w:highlight w:val="none"/>
                <w:u w:val="none"/>
                <w:lang w:val="en-US" w:eastAsia="zh-CN" w:bidi="ar"/>
              </w:rPr>
              <w:t>2</w:t>
            </w:r>
            <w:r>
              <w:rPr>
                <w:rFonts w:hint="eastAsia" w:ascii="Times New Roman" w:hAnsi="Times New Roman" w:cs="Times New Roman"/>
                <w:color w:val="auto"/>
                <w:sz w:val="24"/>
                <w:highlight w:val="none"/>
                <w:u w:val="none"/>
                <w:lang w:eastAsia="zh-CN" w:bidi="ar"/>
              </w:rPr>
              <w:t>）</w:t>
            </w:r>
            <w:r>
              <w:rPr>
                <w:rFonts w:hint="default" w:ascii="Times New Roman" w:hAnsi="Times New Roman" w:cs="Times New Roman"/>
                <w:color w:val="auto"/>
                <w:sz w:val="24"/>
                <w:highlight w:val="none"/>
                <w:u w:val="none"/>
                <w:lang w:bidi="ar"/>
              </w:rPr>
              <w:t>规范施工材料运输线路，施工车辆运输线路需固定路线，尽量避免居民区密集区域；限制运输车辆行驶速度。</w:t>
            </w:r>
          </w:p>
          <w:p>
            <w:pPr>
              <w:keepNext/>
              <w:keepLines/>
              <w:pageBreakBefore w:val="0"/>
              <w:widowControl/>
              <w:suppressLineNumbers w:val="0"/>
              <w:tabs>
                <w:tab w:val="left" w:pos="1280"/>
              </w:tabs>
              <w:kinsoku/>
              <w:wordWrap/>
              <w:overflowPunct/>
              <w:topLinePunct w:val="0"/>
              <w:autoSpaceDE/>
              <w:autoSpaceDN/>
              <w:bidi w:val="0"/>
              <w:adjustRightInd/>
              <w:snapToGrid/>
              <w:spacing w:before="0" w:beforeAutospacing="0" w:after="0" w:afterAutospacing="0" w:line="360" w:lineRule="auto"/>
              <w:ind w:left="0" w:right="0" w:firstLine="496" w:firstLineChars="200"/>
              <w:textAlignment w:val="auto"/>
              <w:rPr>
                <w:rFonts w:hint="default" w:ascii="Times New Roman" w:hAnsi="Times New Roman" w:cs="Times New Roman"/>
                <w:color w:val="auto"/>
                <w:sz w:val="24"/>
                <w:highlight w:val="none"/>
                <w:u w:val="none"/>
                <w:lang w:bidi="ar"/>
              </w:rPr>
            </w:pPr>
            <w:r>
              <w:rPr>
                <w:rFonts w:hint="eastAsia" w:ascii="Times New Roman" w:hAnsi="Times New Roman" w:cs="Times New Roman"/>
                <w:color w:val="auto"/>
                <w:spacing w:val="4"/>
                <w:sz w:val="24"/>
                <w:highlight w:val="none"/>
                <w:u w:val="none"/>
                <w:lang w:eastAsia="zh-CN" w:bidi="ar"/>
              </w:rPr>
              <w:t>（</w:t>
            </w:r>
            <w:r>
              <w:rPr>
                <w:rFonts w:hint="eastAsia" w:ascii="Times New Roman" w:hAnsi="Times New Roman" w:cs="Times New Roman"/>
                <w:color w:val="auto"/>
                <w:spacing w:val="4"/>
                <w:sz w:val="24"/>
                <w:highlight w:val="none"/>
                <w:u w:val="none"/>
                <w:lang w:val="en-US" w:eastAsia="zh-CN" w:bidi="ar"/>
              </w:rPr>
              <w:t>3</w:t>
            </w:r>
            <w:r>
              <w:rPr>
                <w:rFonts w:hint="eastAsia" w:ascii="Times New Roman" w:hAnsi="Times New Roman" w:cs="Times New Roman"/>
                <w:color w:val="auto"/>
                <w:spacing w:val="4"/>
                <w:sz w:val="24"/>
                <w:highlight w:val="none"/>
                <w:u w:val="none"/>
                <w:lang w:eastAsia="zh-CN" w:bidi="ar"/>
              </w:rPr>
              <w:t>）</w:t>
            </w:r>
            <w:r>
              <w:rPr>
                <w:rFonts w:hint="default" w:ascii="Times New Roman" w:hAnsi="Times New Roman" w:cs="Times New Roman"/>
                <w:color w:val="auto"/>
                <w:spacing w:val="4"/>
                <w:sz w:val="24"/>
                <w:highlight w:val="none"/>
                <w:u w:val="none"/>
                <w:lang w:bidi="ar"/>
              </w:rPr>
              <w:t>施工运输车辆应采用专用的封闭式渣土运输车，运送粉状建筑材料时车辆需加盖蓬布，同时施工场地粉状建筑才堆场均应加盖蓬布，防止风蚀扬尘。</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u w:val="none"/>
              </w:rPr>
            </w:pPr>
            <w:r>
              <w:rPr>
                <w:rFonts w:hint="eastAsia" w:ascii="Times New Roman" w:hAnsi="Times New Roman" w:cs="Times New Roman"/>
                <w:color w:val="auto"/>
                <w:sz w:val="24"/>
                <w:highlight w:val="none"/>
                <w:u w:val="none"/>
                <w:lang w:eastAsia="zh-CN" w:bidi="ar"/>
              </w:rPr>
              <w:t>（</w:t>
            </w:r>
            <w:r>
              <w:rPr>
                <w:rFonts w:hint="eastAsia" w:ascii="Times New Roman" w:hAnsi="Times New Roman" w:cs="Times New Roman"/>
                <w:color w:val="auto"/>
                <w:sz w:val="24"/>
                <w:highlight w:val="none"/>
                <w:u w:val="none"/>
                <w:lang w:val="en-US" w:eastAsia="zh-CN" w:bidi="ar"/>
              </w:rPr>
              <w:t>4</w:t>
            </w:r>
            <w:r>
              <w:rPr>
                <w:rFonts w:hint="eastAsia" w:ascii="Times New Roman" w:hAnsi="Times New Roman" w:cs="Times New Roman"/>
                <w:color w:val="auto"/>
                <w:sz w:val="24"/>
                <w:highlight w:val="none"/>
                <w:u w:val="none"/>
                <w:lang w:eastAsia="zh-CN" w:bidi="ar"/>
              </w:rPr>
              <w:t>）</w:t>
            </w:r>
            <w:r>
              <w:rPr>
                <w:rFonts w:hint="default" w:ascii="Times New Roman" w:hAnsi="Times New Roman" w:cs="Times New Roman"/>
                <w:color w:val="auto"/>
                <w:sz w:val="24"/>
                <w:highlight w:val="none"/>
                <w:u w:val="none"/>
                <w:lang w:bidi="ar"/>
              </w:rPr>
              <w:t>利用洒水车对施工现场和进出道路洒水，保持路面湿度，减少施工粉尘及车辆运输二次扬尘；在施工场地出口设置</w:t>
            </w:r>
            <w:r>
              <w:rPr>
                <w:rFonts w:hint="default" w:ascii="Times New Roman" w:hAnsi="Times New Roman" w:cs="Times New Roman"/>
                <w:color w:val="auto"/>
                <w:spacing w:val="4"/>
                <w:sz w:val="24"/>
                <w:highlight w:val="none"/>
                <w:u w:val="none"/>
                <w:lang w:bidi="ar"/>
              </w:rPr>
              <w:t>车辆冲洗装置</w:t>
            </w:r>
            <w:r>
              <w:rPr>
                <w:rFonts w:hint="default" w:ascii="Times New Roman" w:hAnsi="Times New Roman" w:cs="Times New Roman"/>
                <w:color w:val="auto"/>
                <w:sz w:val="24"/>
                <w:highlight w:val="none"/>
                <w:u w:val="none"/>
                <w:lang w:bidi="ar"/>
              </w:rPr>
              <w:t>，</w:t>
            </w:r>
            <w:r>
              <w:rPr>
                <w:rFonts w:hint="default" w:ascii="Times New Roman" w:hAnsi="Times New Roman" w:cs="Times New Roman"/>
                <w:color w:val="auto"/>
                <w:spacing w:val="4"/>
                <w:sz w:val="24"/>
                <w:highlight w:val="none"/>
                <w:u w:val="none"/>
                <w:lang w:bidi="ar"/>
              </w:rPr>
              <w:t>对进出车辆的车轮和外表明显的泥土进行冲洗，</w:t>
            </w:r>
            <w:r>
              <w:rPr>
                <w:rFonts w:hint="default" w:ascii="Times New Roman" w:hAnsi="Times New Roman" w:cs="Times New Roman"/>
                <w:color w:val="auto"/>
                <w:sz w:val="24"/>
                <w:highlight w:val="none"/>
                <w:u w:val="none"/>
                <w:lang w:bidi="ar"/>
              </w:rPr>
              <w:t>有利于减少扬尘的产生量。</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96" w:firstLineChars="200"/>
              <w:textAlignment w:val="auto"/>
              <w:rPr>
                <w:rFonts w:hint="default" w:ascii="Times New Roman" w:hAnsi="Times New Roman" w:cs="Times New Roman"/>
                <w:color w:val="auto"/>
                <w:spacing w:val="4"/>
                <w:sz w:val="24"/>
                <w:highlight w:val="none"/>
                <w:u w:val="none"/>
              </w:rPr>
            </w:pPr>
            <w:r>
              <w:rPr>
                <w:rFonts w:hint="eastAsia" w:ascii="Times New Roman" w:hAnsi="Times New Roman" w:cs="Times New Roman"/>
                <w:color w:val="auto"/>
                <w:spacing w:val="4"/>
                <w:sz w:val="24"/>
                <w:highlight w:val="none"/>
                <w:u w:val="none"/>
                <w:lang w:val="en-US" w:eastAsia="zh-CN" w:bidi="ar"/>
              </w:rPr>
              <w:t>（5）</w:t>
            </w:r>
            <w:r>
              <w:rPr>
                <w:rFonts w:hint="default" w:ascii="Times New Roman" w:hAnsi="Times New Roman" w:cs="Times New Roman"/>
                <w:color w:val="auto"/>
                <w:spacing w:val="4"/>
                <w:sz w:val="24"/>
                <w:highlight w:val="none"/>
                <w:u w:val="none"/>
                <w:lang w:bidi="ar"/>
              </w:rPr>
              <w:t>及时对开挖地面进行压实和硬化，减少可起尘的量，并在晴天和干燥气象条件下保持每天对路面和地表开挖面进行喷水抑尘。</w:t>
            </w:r>
          </w:p>
          <w:p>
            <w:pPr>
              <w:keepNext/>
              <w:keepLines/>
              <w:pageBreakBefore w:val="0"/>
              <w:widowControl/>
              <w:suppressLineNumbers w:val="0"/>
              <w:tabs>
                <w:tab w:val="left" w:pos="128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u w:val="none"/>
              </w:rPr>
            </w:pPr>
            <w:r>
              <w:rPr>
                <w:rFonts w:hint="eastAsia" w:ascii="Times New Roman" w:hAnsi="Times New Roman" w:cs="Times New Roman"/>
                <w:color w:val="auto"/>
                <w:sz w:val="24"/>
                <w:highlight w:val="none"/>
                <w:u w:val="none"/>
                <w:lang w:eastAsia="zh-CN" w:bidi="ar"/>
              </w:rPr>
              <w:t>（</w:t>
            </w:r>
            <w:r>
              <w:rPr>
                <w:rFonts w:hint="eastAsia" w:ascii="Times New Roman" w:hAnsi="Times New Roman" w:cs="Times New Roman"/>
                <w:color w:val="auto"/>
                <w:sz w:val="24"/>
                <w:highlight w:val="none"/>
                <w:u w:val="none"/>
                <w:lang w:val="en-US" w:eastAsia="zh-CN" w:bidi="ar"/>
              </w:rPr>
              <w:t>6</w:t>
            </w:r>
            <w:r>
              <w:rPr>
                <w:rFonts w:hint="eastAsia" w:ascii="Times New Roman" w:hAnsi="Times New Roman" w:cs="Times New Roman"/>
                <w:color w:val="auto"/>
                <w:sz w:val="24"/>
                <w:highlight w:val="none"/>
                <w:u w:val="none"/>
                <w:lang w:eastAsia="zh-CN" w:bidi="ar"/>
              </w:rPr>
              <w:t>）</w:t>
            </w:r>
            <w:r>
              <w:rPr>
                <w:rFonts w:hint="default" w:ascii="Times New Roman" w:hAnsi="Times New Roman" w:cs="Times New Roman"/>
                <w:color w:val="auto"/>
                <w:sz w:val="24"/>
                <w:highlight w:val="none"/>
                <w:u w:val="none"/>
                <w:lang w:bidi="ar"/>
              </w:rPr>
              <w:t>大风天气避免露天施工作业。加强施工人员的劳动保护工作，配发相应的防护装备。</w:t>
            </w:r>
          </w:p>
          <w:p>
            <w:pPr>
              <w:keepNext/>
              <w:keepLines/>
              <w:pageBreakBefore w:val="0"/>
              <w:widowControl/>
              <w:suppressLineNumbers w:val="0"/>
              <w:tabs>
                <w:tab w:val="left" w:pos="128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u w:val="none"/>
                <w:lang w:bidi="ar"/>
              </w:rPr>
            </w:pPr>
            <w:r>
              <w:rPr>
                <w:rFonts w:hint="eastAsia" w:ascii="Times New Roman" w:hAnsi="Times New Roman" w:cs="Times New Roman"/>
                <w:color w:val="auto"/>
                <w:sz w:val="24"/>
                <w:highlight w:val="none"/>
                <w:u w:val="none"/>
                <w:lang w:eastAsia="zh-CN" w:bidi="ar"/>
              </w:rPr>
              <w:t>（</w:t>
            </w:r>
            <w:r>
              <w:rPr>
                <w:rFonts w:hint="eastAsia" w:ascii="Times New Roman" w:hAnsi="Times New Roman" w:cs="Times New Roman"/>
                <w:color w:val="auto"/>
                <w:sz w:val="24"/>
                <w:highlight w:val="none"/>
                <w:u w:val="none"/>
                <w:lang w:val="en-US" w:eastAsia="zh-CN" w:bidi="ar"/>
              </w:rPr>
              <w:t>7</w:t>
            </w:r>
            <w:r>
              <w:rPr>
                <w:rFonts w:hint="eastAsia" w:ascii="Times New Roman" w:hAnsi="Times New Roman" w:cs="Times New Roman"/>
                <w:color w:val="auto"/>
                <w:sz w:val="24"/>
                <w:highlight w:val="none"/>
                <w:u w:val="none"/>
                <w:lang w:eastAsia="zh-CN" w:bidi="ar"/>
              </w:rPr>
              <w:t>）</w:t>
            </w:r>
            <w:r>
              <w:rPr>
                <w:rFonts w:hint="default" w:ascii="Times New Roman" w:hAnsi="Times New Roman" w:cs="Times New Roman"/>
                <w:color w:val="auto"/>
                <w:sz w:val="24"/>
                <w:highlight w:val="none"/>
                <w:u w:val="none"/>
                <w:lang w:bidi="ar"/>
              </w:rPr>
              <w:t>施工现场应当专门设置集中堆放建筑垃圾、工程渣土的场地，并在48小时内完成清运，不能按时完成清运的建筑垃圾，应采取围档、遮盖等防尘措施，不能按时完成清运的土方，应采取固化、覆盖或绿化等扬尘控制措施。</w:t>
            </w:r>
          </w:p>
          <w:p>
            <w:pPr>
              <w:keepNext/>
              <w:keepLines/>
              <w:pageBreakBefore w:val="0"/>
              <w:widowControl/>
              <w:suppressLineNumbers w:val="0"/>
              <w:tabs>
                <w:tab w:val="left" w:pos="128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u w:val="none"/>
                <w:lang w:bidi="ar"/>
              </w:rPr>
            </w:pPr>
            <w:r>
              <w:rPr>
                <w:rFonts w:hint="eastAsia" w:ascii="Times New Roman" w:hAnsi="Times New Roman" w:cs="Times New Roman"/>
                <w:color w:val="auto"/>
                <w:sz w:val="24"/>
                <w:highlight w:val="none"/>
                <w:u w:val="none"/>
                <w:lang w:eastAsia="zh-CN" w:bidi="ar"/>
              </w:rPr>
              <w:t>（</w:t>
            </w:r>
            <w:r>
              <w:rPr>
                <w:rFonts w:hint="eastAsia" w:ascii="Times New Roman" w:hAnsi="Times New Roman" w:cs="Times New Roman"/>
                <w:color w:val="auto"/>
                <w:sz w:val="24"/>
                <w:highlight w:val="none"/>
                <w:u w:val="none"/>
                <w:lang w:val="en-US" w:eastAsia="zh-CN" w:bidi="ar"/>
              </w:rPr>
              <w:t>8</w:t>
            </w:r>
            <w:r>
              <w:rPr>
                <w:rFonts w:hint="eastAsia" w:ascii="Times New Roman" w:hAnsi="Times New Roman" w:cs="Times New Roman"/>
                <w:color w:val="auto"/>
                <w:sz w:val="24"/>
                <w:highlight w:val="none"/>
                <w:u w:val="none"/>
                <w:lang w:eastAsia="zh-CN" w:bidi="ar"/>
              </w:rPr>
              <w:t>）</w:t>
            </w:r>
            <w:r>
              <w:rPr>
                <w:rFonts w:hint="default" w:ascii="Times New Roman" w:hAnsi="Times New Roman" w:cs="Times New Roman"/>
                <w:color w:val="auto"/>
                <w:sz w:val="24"/>
                <w:highlight w:val="none"/>
                <w:u w:val="none"/>
                <w:lang w:bidi="ar"/>
              </w:rPr>
              <w:t>施工工地现场围挡和外架防护100%全封闭，围挡保持整洁美观，外架安全网无破损；施工现场出入口及车行道路100%硬化；施工现场出入口100%设置车辆冲洗设施；易起扬尘作业面100%湿法施工；裸露黄土及易起尘物料100%覆盖；渣土实施100%密封运输；建筑垃圾100%规范管理，必须集中堆放、及时清运，严禁高空抛洒和焚烧；非道路移动工程机械尾气排放100%达标，严禁使用劣质油品，严禁冒烟作业。</w:t>
            </w:r>
          </w:p>
          <w:p>
            <w:pPr>
              <w:keepNext/>
              <w:keepLines/>
              <w:pageBreakBefore w:val="0"/>
              <w:widowControl/>
              <w:suppressLineNumbers w:val="0"/>
              <w:tabs>
                <w:tab w:val="left" w:pos="128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bCs/>
                <w:color w:val="auto"/>
                <w:sz w:val="24"/>
                <w:highlight w:val="none"/>
                <w:u w:val="none"/>
                <w:lang w:bidi="ar"/>
              </w:rPr>
            </w:pPr>
            <w:r>
              <w:rPr>
                <w:rFonts w:hint="default" w:ascii="Times New Roman" w:hAnsi="Times New Roman" w:cs="Times New Roman"/>
                <w:b w:val="0"/>
                <w:bCs w:val="0"/>
                <w:color w:val="auto"/>
                <w:sz w:val="24"/>
                <w:highlight w:val="none"/>
                <w:u w:val="none"/>
                <w:lang w:bidi="ar"/>
              </w:rPr>
              <w:t>施工机械尾气防治措施：</w:t>
            </w:r>
          </w:p>
          <w:p>
            <w:pPr>
              <w:keepNext/>
              <w:keepLines/>
              <w:pageBreakBefore w:val="0"/>
              <w:widowControl/>
              <w:suppressLineNumbers w:val="0"/>
              <w:tabs>
                <w:tab w:val="left" w:pos="128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u w:val="none"/>
                <w:lang w:bidi="ar"/>
              </w:rPr>
            </w:pPr>
            <w:r>
              <w:rPr>
                <w:rFonts w:hint="eastAsia" w:ascii="Times New Roman" w:hAnsi="Times New Roman" w:cs="Times New Roman"/>
                <w:color w:val="auto"/>
                <w:sz w:val="24"/>
                <w:highlight w:val="none"/>
                <w:u w:val="none"/>
                <w:lang w:eastAsia="zh-CN" w:bidi="ar"/>
              </w:rPr>
              <w:t>（</w:t>
            </w:r>
            <w:r>
              <w:rPr>
                <w:rFonts w:hint="eastAsia" w:ascii="Times New Roman" w:hAnsi="Times New Roman" w:cs="Times New Roman"/>
                <w:color w:val="auto"/>
                <w:sz w:val="24"/>
                <w:highlight w:val="none"/>
                <w:u w:val="none"/>
                <w:lang w:val="en-US" w:eastAsia="zh-CN" w:bidi="ar"/>
              </w:rPr>
              <w:t>1</w:t>
            </w:r>
            <w:r>
              <w:rPr>
                <w:rFonts w:hint="eastAsia" w:ascii="Times New Roman" w:hAnsi="Times New Roman" w:cs="Times New Roman"/>
                <w:color w:val="auto"/>
                <w:sz w:val="24"/>
                <w:highlight w:val="none"/>
                <w:u w:val="none"/>
                <w:lang w:eastAsia="zh-CN" w:bidi="ar"/>
              </w:rPr>
              <w:t>）</w:t>
            </w:r>
            <w:r>
              <w:rPr>
                <w:rFonts w:hint="default" w:ascii="Times New Roman" w:hAnsi="Times New Roman" w:cs="Times New Roman"/>
                <w:color w:val="auto"/>
                <w:sz w:val="24"/>
                <w:highlight w:val="none"/>
                <w:u w:val="none"/>
                <w:lang w:bidi="ar"/>
              </w:rPr>
              <w:t>使用符合国家标准的工程机械及运输工具，禁止使用劣质油品。确保尾气排放符合标准，保证上路机动车尾气达标排放。</w:t>
            </w:r>
          </w:p>
          <w:p>
            <w:pPr>
              <w:keepNext/>
              <w:keepLines/>
              <w:pageBreakBefore w:val="0"/>
              <w:widowControl/>
              <w:suppressLineNumbers w:val="0"/>
              <w:tabs>
                <w:tab w:val="left" w:pos="128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u w:val="none"/>
                <w:lang w:bidi="ar"/>
              </w:rPr>
            </w:pPr>
            <w:r>
              <w:rPr>
                <w:rFonts w:hint="eastAsia" w:ascii="Times New Roman" w:hAnsi="Times New Roman" w:cs="Times New Roman"/>
                <w:color w:val="auto"/>
                <w:sz w:val="24"/>
                <w:highlight w:val="none"/>
                <w:u w:val="none"/>
                <w:lang w:eastAsia="zh-CN" w:bidi="ar"/>
              </w:rPr>
              <w:t>（</w:t>
            </w:r>
            <w:r>
              <w:rPr>
                <w:rFonts w:hint="eastAsia" w:ascii="Times New Roman" w:hAnsi="Times New Roman" w:cs="Times New Roman"/>
                <w:color w:val="auto"/>
                <w:sz w:val="24"/>
                <w:highlight w:val="none"/>
                <w:u w:val="none"/>
                <w:lang w:val="en-US" w:eastAsia="zh-CN" w:bidi="ar"/>
              </w:rPr>
              <w:t>2）</w:t>
            </w:r>
            <w:r>
              <w:rPr>
                <w:rFonts w:hint="default" w:ascii="Times New Roman" w:hAnsi="Times New Roman" w:cs="Times New Roman"/>
                <w:color w:val="auto"/>
                <w:sz w:val="24"/>
                <w:highlight w:val="none"/>
                <w:u w:val="none"/>
                <w:lang w:bidi="ar"/>
              </w:rPr>
              <w:t>施工运输避开交通高峰时段，大件或突击运输选择夜间进行，减少污染。</w:t>
            </w:r>
          </w:p>
          <w:p>
            <w:pPr>
              <w:keepNext/>
              <w:keepLines/>
              <w:pageBreakBefore w:val="0"/>
              <w:widowControl/>
              <w:suppressLineNumbers w:val="0"/>
              <w:tabs>
                <w:tab w:val="left" w:pos="1280"/>
              </w:tabs>
              <w:kinsoku/>
              <w:wordWrap/>
              <w:overflowPunct/>
              <w:topLinePunct w:val="0"/>
              <w:autoSpaceDE/>
              <w:autoSpaceDN/>
              <w:bidi w:val="0"/>
              <w:adjustRightInd/>
              <w:snapToGrid/>
              <w:spacing w:before="0" w:beforeAutospacing="0" w:after="0" w:afterAutospacing="0" w:line="360" w:lineRule="auto"/>
              <w:ind w:left="0" w:right="0" w:firstLine="496" w:firstLineChars="200"/>
              <w:textAlignment w:val="auto"/>
              <w:rPr>
                <w:rFonts w:hint="default" w:ascii="Times New Roman" w:hAnsi="Times New Roman" w:cs="Times New Roman"/>
                <w:color w:val="auto"/>
                <w:sz w:val="24"/>
                <w:highlight w:val="none"/>
                <w:u w:val="none"/>
                <w:lang w:bidi="ar"/>
              </w:rPr>
            </w:pPr>
            <w:r>
              <w:rPr>
                <w:rFonts w:hint="eastAsia" w:ascii="Times New Roman" w:hAnsi="Times New Roman" w:cs="Times New Roman"/>
                <w:color w:val="auto"/>
                <w:spacing w:val="4"/>
                <w:sz w:val="24"/>
                <w:highlight w:val="none"/>
                <w:u w:val="none"/>
                <w:lang w:eastAsia="zh-CN" w:bidi="ar"/>
              </w:rPr>
              <w:t>（</w:t>
            </w:r>
            <w:r>
              <w:rPr>
                <w:rFonts w:hint="eastAsia" w:ascii="Times New Roman" w:hAnsi="Times New Roman" w:cs="Times New Roman"/>
                <w:color w:val="auto"/>
                <w:spacing w:val="4"/>
                <w:sz w:val="24"/>
                <w:highlight w:val="none"/>
                <w:u w:val="none"/>
                <w:lang w:val="en-US" w:eastAsia="zh-CN" w:bidi="ar"/>
              </w:rPr>
              <w:t>3</w:t>
            </w:r>
            <w:r>
              <w:rPr>
                <w:rFonts w:hint="eastAsia" w:ascii="Times New Roman" w:hAnsi="Times New Roman" w:cs="Times New Roman"/>
                <w:color w:val="auto"/>
                <w:spacing w:val="4"/>
                <w:sz w:val="24"/>
                <w:highlight w:val="none"/>
                <w:u w:val="none"/>
                <w:lang w:eastAsia="zh-CN" w:bidi="ar"/>
              </w:rPr>
              <w:t>）</w:t>
            </w:r>
            <w:r>
              <w:rPr>
                <w:rFonts w:hint="default" w:ascii="Times New Roman" w:hAnsi="Times New Roman" w:cs="Times New Roman"/>
                <w:color w:val="auto"/>
                <w:sz w:val="24"/>
                <w:highlight w:val="none"/>
                <w:u w:val="none"/>
                <w:lang w:bidi="ar"/>
              </w:rPr>
              <w:t>定期对施工机械进行维修和保养，通过在柴油箱里按比例添加调配物，以增加燃烧效率，减少燃烧黑烟。</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u w:val="none"/>
                <w:lang w:bidi="ar"/>
              </w:rPr>
            </w:pPr>
            <w:r>
              <w:rPr>
                <w:rFonts w:hint="default" w:ascii="Times New Roman" w:hAnsi="Times New Roman" w:cs="Times New Roman"/>
                <w:color w:val="auto"/>
                <w:sz w:val="24"/>
                <w:highlight w:val="none"/>
                <w:u w:val="none"/>
                <w:lang w:bidi="ar"/>
              </w:rPr>
              <w:t>在积极采取如上措施，加强施工管理工作基础上，项目施工期产生的扬尘污染将会得到有效的控制，不会对周边敏感点造成太大的空气环境影响。此外，该类污染具有局部性和暂时性，伴着施工期的结束也会随之消失，整体影响较小。</w:t>
            </w:r>
          </w:p>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highlight w:val="none"/>
                <w:u w:val="none"/>
              </w:rPr>
            </w:pPr>
            <w:r>
              <w:rPr>
                <w:rFonts w:hint="default" w:ascii="Times New Roman" w:hAnsi="Times New Roman" w:eastAsia="宋体" w:cs="Times New Roman"/>
                <w:b/>
                <w:bCs/>
                <w:color w:val="auto"/>
                <w:sz w:val="24"/>
                <w:highlight w:val="none"/>
                <w:u w:val="none"/>
              </w:rPr>
              <w:t>2、施工废水防治措施</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u w:val="none"/>
                <w:lang w:bidi="ar"/>
              </w:rPr>
            </w:pPr>
            <w:r>
              <w:rPr>
                <w:rFonts w:hint="eastAsia" w:ascii="Times New Roman" w:hAnsi="Times New Roman" w:cs="Times New Roman"/>
                <w:color w:val="auto"/>
                <w:sz w:val="24"/>
                <w:highlight w:val="none"/>
                <w:u w:val="none"/>
                <w:lang w:eastAsia="zh-CN" w:bidi="ar"/>
              </w:rPr>
              <w:t>（</w:t>
            </w:r>
            <w:r>
              <w:rPr>
                <w:rFonts w:hint="eastAsia" w:ascii="Times New Roman" w:hAnsi="Times New Roman" w:cs="Times New Roman"/>
                <w:color w:val="auto"/>
                <w:sz w:val="24"/>
                <w:highlight w:val="none"/>
                <w:u w:val="none"/>
                <w:lang w:val="en-US" w:eastAsia="zh-CN" w:bidi="ar"/>
              </w:rPr>
              <w:t>1</w:t>
            </w:r>
            <w:r>
              <w:rPr>
                <w:rFonts w:hint="eastAsia" w:ascii="Times New Roman" w:hAnsi="Times New Roman" w:cs="Times New Roman"/>
                <w:color w:val="auto"/>
                <w:sz w:val="24"/>
                <w:highlight w:val="none"/>
                <w:u w:val="none"/>
                <w:lang w:eastAsia="zh-CN" w:bidi="ar"/>
              </w:rPr>
              <w:t>）</w:t>
            </w:r>
            <w:r>
              <w:rPr>
                <w:rFonts w:hint="default" w:ascii="Times New Roman" w:hAnsi="Times New Roman" w:cs="Times New Roman"/>
                <w:color w:val="auto"/>
                <w:sz w:val="24"/>
                <w:highlight w:val="none"/>
                <w:u w:val="none"/>
                <w:lang w:bidi="ar"/>
              </w:rPr>
              <w:t>施工废水经沉淀池处理后回用于施工及场地洒水降尘不外排、车辆冲洗废水</w:t>
            </w:r>
            <w:r>
              <w:rPr>
                <w:rFonts w:hint="default" w:ascii="Times New Roman" w:hAnsi="Times New Roman" w:cs="Times New Roman"/>
                <w:color w:val="auto"/>
                <w:sz w:val="24"/>
                <w:highlight w:val="none"/>
                <w:u w:val="none"/>
                <w:lang w:eastAsia="zh-CN" w:bidi="ar"/>
              </w:rPr>
              <w:t>经</w:t>
            </w:r>
            <w:r>
              <w:rPr>
                <w:rFonts w:hint="default" w:ascii="Times New Roman" w:hAnsi="Times New Roman" w:cs="Times New Roman"/>
                <w:color w:val="auto"/>
                <w:sz w:val="24"/>
                <w:highlight w:val="none"/>
                <w:u w:val="none"/>
                <w:lang w:bidi="ar"/>
              </w:rPr>
              <w:t>隔油沉淀后回用于洗车工序不外排。</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u w:val="none"/>
                <w:lang w:bidi="ar"/>
              </w:rPr>
            </w:pPr>
            <w:r>
              <w:rPr>
                <w:rFonts w:hint="eastAsia" w:ascii="Times New Roman" w:hAnsi="Times New Roman" w:cs="Times New Roman"/>
                <w:color w:val="auto"/>
                <w:sz w:val="24"/>
                <w:highlight w:val="none"/>
                <w:u w:val="none"/>
                <w:lang w:eastAsia="zh-CN" w:bidi="ar"/>
              </w:rPr>
              <w:t>（</w:t>
            </w:r>
            <w:r>
              <w:rPr>
                <w:rFonts w:hint="eastAsia" w:ascii="Times New Roman" w:hAnsi="Times New Roman" w:cs="Times New Roman"/>
                <w:color w:val="auto"/>
                <w:sz w:val="24"/>
                <w:highlight w:val="none"/>
                <w:u w:val="none"/>
                <w:lang w:val="en-US" w:eastAsia="zh-CN" w:bidi="ar"/>
              </w:rPr>
              <w:t>2</w:t>
            </w:r>
            <w:r>
              <w:rPr>
                <w:rFonts w:hint="eastAsia" w:ascii="Times New Roman" w:hAnsi="Times New Roman" w:cs="Times New Roman"/>
                <w:color w:val="auto"/>
                <w:sz w:val="24"/>
                <w:highlight w:val="none"/>
                <w:u w:val="none"/>
                <w:lang w:eastAsia="zh-CN" w:bidi="ar"/>
              </w:rPr>
              <w:t>）</w:t>
            </w:r>
            <w:r>
              <w:rPr>
                <w:rFonts w:hint="default" w:ascii="Times New Roman" w:hAnsi="Times New Roman" w:cs="Times New Roman"/>
                <w:color w:val="auto"/>
                <w:sz w:val="24"/>
                <w:highlight w:val="none"/>
                <w:u w:val="none"/>
                <w:lang w:bidi="ar"/>
              </w:rPr>
              <w:t>加强施工机械、运输车辆的维修维护，减少油污跑、冒、滴、漏。</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u w:val="none"/>
                <w:lang w:bidi="ar"/>
              </w:rPr>
            </w:pPr>
            <w:r>
              <w:rPr>
                <w:rFonts w:hint="eastAsia" w:ascii="Times New Roman" w:hAnsi="Times New Roman" w:cs="Times New Roman"/>
                <w:color w:val="auto"/>
                <w:sz w:val="24"/>
                <w:highlight w:val="none"/>
                <w:u w:val="none"/>
                <w:lang w:eastAsia="zh-CN" w:bidi="ar"/>
              </w:rPr>
              <w:t>（</w:t>
            </w:r>
            <w:r>
              <w:rPr>
                <w:rFonts w:hint="eastAsia" w:ascii="Times New Roman" w:hAnsi="Times New Roman" w:cs="Times New Roman"/>
                <w:color w:val="auto"/>
                <w:sz w:val="24"/>
                <w:highlight w:val="none"/>
                <w:u w:val="none"/>
                <w:lang w:val="en-US" w:eastAsia="zh-CN" w:bidi="ar"/>
              </w:rPr>
              <w:t>3</w:t>
            </w:r>
            <w:r>
              <w:rPr>
                <w:rFonts w:hint="eastAsia" w:ascii="Times New Roman" w:hAnsi="Times New Roman" w:cs="Times New Roman"/>
                <w:color w:val="auto"/>
                <w:sz w:val="24"/>
                <w:highlight w:val="none"/>
                <w:u w:val="none"/>
                <w:lang w:eastAsia="zh-CN" w:bidi="ar"/>
              </w:rPr>
              <w:t>）</w:t>
            </w:r>
            <w:r>
              <w:rPr>
                <w:rFonts w:hint="default" w:ascii="Times New Roman" w:hAnsi="Times New Roman" w:cs="Times New Roman"/>
                <w:color w:val="auto"/>
                <w:sz w:val="24"/>
                <w:highlight w:val="none"/>
                <w:u w:val="none"/>
                <w:lang w:bidi="ar"/>
              </w:rPr>
              <w:t>施工单位应及时做好裸露地表的硬化、绿化工作，避免水土流失并污染地表水。</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u w:val="none"/>
                <w:lang w:bidi="ar"/>
              </w:rPr>
            </w:pPr>
            <w:r>
              <w:rPr>
                <w:rFonts w:hint="eastAsia" w:ascii="Times New Roman" w:hAnsi="Times New Roman" w:cs="Times New Roman"/>
                <w:color w:val="auto"/>
                <w:sz w:val="24"/>
                <w:highlight w:val="none"/>
                <w:u w:val="none"/>
                <w:lang w:eastAsia="zh-CN" w:bidi="ar"/>
              </w:rPr>
              <w:t>（</w:t>
            </w:r>
            <w:r>
              <w:rPr>
                <w:rFonts w:hint="eastAsia" w:ascii="Times New Roman" w:hAnsi="Times New Roman" w:cs="Times New Roman"/>
                <w:color w:val="auto"/>
                <w:sz w:val="24"/>
                <w:highlight w:val="none"/>
                <w:u w:val="none"/>
                <w:lang w:val="en-US" w:eastAsia="zh-CN" w:bidi="ar"/>
              </w:rPr>
              <w:t>4</w:t>
            </w:r>
            <w:r>
              <w:rPr>
                <w:rFonts w:hint="eastAsia" w:ascii="Times New Roman" w:hAnsi="Times New Roman" w:cs="Times New Roman"/>
                <w:color w:val="auto"/>
                <w:sz w:val="24"/>
                <w:highlight w:val="none"/>
                <w:u w:val="none"/>
                <w:lang w:eastAsia="zh-CN" w:bidi="ar"/>
              </w:rPr>
              <w:t>）</w:t>
            </w:r>
            <w:r>
              <w:rPr>
                <w:rFonts w:hint="default" w:ascii="Times New Roman" w:hAnsi="Times New Roman" w:cs="Times New Roman"/>
                <w:color w:val="auto"/>
                <w:sz w:val="24"/>
                <w:highlight w:val="none"/>
                <w:u w:val="none"/>
                <w:lang w:bidi="ar"/>
              </w:rPr>
              <w:t>合理规划施工期，避免在雨季尤其大雨、暴雨天气施工；施工场地设截排水沟，初期雨水收集后沉淀处理，之后可用于施工作业及洒水降尘。</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u w:val="none"/>
                <w:lang w:bidi="ar"/>
              </w:rPr>
            </w:pPr>
            <w:r>
              <w:rPr>
                <w:rFonts w:hint="default" w:ascii="Times New Roman" w:hAnsi="Times New Roman" w:cs="Times New Roman"/>
                <w:color w:val="auto"/>
                <w:sz w:val="24"/>
                <w:highlight w:val="none"/>
                <w:u w:val="none"/>
                <w:lang w:bidi="ar"/>
              </w:rPr>
              <w:t>采取如上防治措施后，项目施工期废水可得到有效处理，施工废水回用不外排，不会对周边水环境造成较大的影响。</w:t>
            </w:r>
          </w:p>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highlight w:val="none"/>
                <w:u w:val="none"/>
              </w:rPr>
            </w:pPr>
            <w:r>
              <w:rPr>
                <w:rFonts w:hint="default" w:ascii="Times New Roman" w:hAnsi="Times New Roman" w:eastAsia="宋体" w:cs="Times New Roman"/>
                <w:b/>
                <w:bCs/>
                <w:color w:val="auto"/>
                <w:sz w:val="24"/>
                <w:highlight w:val="none"/>
                <w:u w:val="none"/>
              </w:rPr>
              <w:t>3、施工噪声防治措施</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u w:val="none"/>
                <w:lang w:bidi="ar"/>
              </w:rPr>
            </w:pPr>
            <w:r>
              <w:rPr>
                <w:rFonts w:hint="eastAsia" w:ascii="Times New Roman" w:hAnsi="Times New Roman" w:cs="Times New Roman"/>
                <w:color w:val="auto"/>
                <w:sz w:val="24"/>
                <w:highlight w:val="none"/>
                <w:u w:val="none"/>
                <w:lang w:eastAsia="zh-CN" w:bidi="ar"/>
              </w:rPr>
              <w:t>（</w:t>
            </w:r>
            <w:r>
              <w:rPr>
                <w:rFonts w:hint="eastAsia" w:ascii="Times New Roman" w:hAnsi="Times New Roman" w:cs="Times New Roman"/>
                <w:color w:val="auto"/>
                <w:sz w:val="24"/>
                <w:highlight w:val="none"/>
                <w:u w:val="none"/>
                <w:lang w:val="en-US" w:eastAsia="zh-CN" w:bidi="ar"/>
              </w:rPr>
              <w:t>1</w:t>
            </w:r>
            <w:r>
              <w:rPr>
                <w:rFonts w:hint="eastAsia" w:ascii="Times New Roman" w:hAnsi="Times New Roman" w:cs="Times New Roman"/>
                <w:color w:val="auto"/>
                <w:sz w:val="24"/>
                <w:highlight w:val="none"/>
                <w:u w:val="none"/>
                <w:lang w:eastAsia="zh-CN" w:bidi="ar"/>
              </w:rPr>
              <w:t>）</w:t>
            </w:r>
            <w:r>
              <w:rPr>
                <w:rFonts w:hint="default" w:ascii="Times New Roman" w:hAnsi="Times New Roman" w:cs="Times New Roman"/>
                <w:color w:val="auto"/>
                <w:sz w:val="24"/>
                <w:highlight w:val="none"/>
                <w:u w:val="none"/>
                <w:lang w:bidi="ar"/>
              </w:rPr>
              <w:t>加强施工管理，合理安排施工作业时间，不在夜间进行高噪声施工作业；如因工艺需要夜间连续施工，必须到当地环保部门备案，并与周边居民协商，避免扰民事件的发生。</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u w:val="none"/>
                <w:lang w:bidi="ar"/>
              </w:rPr>
            </w:pPr>
            <w:r>
              <w:rPr>
                <w:rFonts w:hint="eastAsia" w:ascii="Times New Roman" w:hAnsi="Times New Roman" w:cs="Times New Roman"/>
                <w:color w:val="auto"/>
                <w:sz w:val="24"/>
                <w:highlight w:val="none"/>
                <w:u w:val="none"/>
                <w:lang w:eastAsia="zh-CN" w:bidi="ar"/>
              </w:rPr>
              <w:t>（</w:t>
            </w:r>
            <w:r>
              <w:rPr>
                <w:rFonts w:hint="eastAsia" w:ascii="Times New Roman" w:hAnsi="Times New Roman" w:cs="Times New Roman"/>
                <w:color w:val="auto"/>
                <w:sz w:val="24"/>
                <w:highlight w:val="none"/>
                <w:u w:val="none"/>
                <w:lang w:val="en-US" w:eastAsia="zh-CN" w:bidi="ar"/>
              </w:rPr>
              <w:t>2</w:t>
            </w:r>
            <w:r>
              <w:rPr>
                <w:rFonts w:hint="eastAsia" w:ascii="Times New Roman" w:hAnsi="Times New Roman" w:cs="Times New Roman"/>
                <w:color w:val="auto"/>
                <w:sz w:val="24"/>
                <w:highlight w:val="none"/>
                <w:u w:val="none"/>
                <w:lang w:eastAsia="zh-CN" w:bidi="ar"/>
              </w:rPr>
              <w:t>）</w:t>
            </w:r>
            <w:r>
              <w:rPr>
                <w:rFonts w:hint="default" w:ascii="Times New Roman" w:hAnsi="Times New Roman" w:cs="Times New Roman"/>
                <w:color w:val="auto"/>
                <w:sz w:val="24"/>
                <w:highlight w:val="none"/>
                <w:u w:val="none"/>
                <w:lang w:bidi="ar"/>
              </w:rPr>
              <w:t>施工机械应尽可能布置于对厂界外敏感区域造成影响最小地点，在基础开挖和路面恢复施工时选用低噪声的机械和设备；在场界处设立围挡，以减轻设备噪声对敏感点的影响。</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u w:val="none"/>
                <w:lang w:bidi="ar"/>
              </w:rPr>
            </w:pPr>
            <w:r>
              <w:rPr>
                <w:rFonts w:hint="eastAsia" w:ascii="Times New Roman" w:hAnsi="Times New Roman" w:cs="Times New Roman"/>
                <w:color w:val="auto"/>
                <w:sz w:val="24"/>
                <w:highlight w:val="none"/>
                <w:u w:val="none"/>
                <w:lang w:eastAsia="zh-CN" w:bidi="ar"/>
              </w:rPr>
              <w:t>（</w:t>
            </w:r>
            <w:r>
              <w:rPr>
                <w:rFonts w:hint="eastAsia" w:ascii="Times New Roman" w:hAnsi="Times New Roman" w:cs="Times New Roman"/>
                <w:color w:val="auto"/>
                <w:sz w:val="24"/>
                <w:highlight w:val="none"/>
                <w:u w:val="none"/>
                <w:lang w:val="en-US" w:eastAsia="zh-CN" w:bidi="ar"/>
              </w:rPr>
              <w:t>3</w:t>
            </w:r>
            <w:r>
              <w:rPr>
                <w:rFonts w:hint="eastAsia" w:ascii="Times New Roman" w:hAnsi="Times New Roman" w:cs="Times New Roman"/>
                <w:color w:val="auto"/>
                <w:sz w:val="24"/>
                <w:highlight w:val="none"/>
                <w:u w:val="none"/>
                <w:lang w:eastAsia="zh-CN" w:bidi="ar"/>
              </w:rPr>
              <w:t>）</w:t>
            </w:r>
            <w:r>
              <w:rPr>
                <w:rFonts w:hint="default" w:ascii="Times New Roman" w:hAnsi="Times New Roman" w:cs="Times New Roman"/>
                <w:color w:val="auto"/>
                <w:sz w:val="24"/>
                <w:highlight w:val="none"/>
                <w:u w:val="none"/>
                <w:lang w:bidi="ar"/>
              </w:rPr>
              <w:t>优先选用低噪声施工设备；在高噪声设备周围设置隔声设施。</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u w:val="none"/>
                <w:lang w:bidi="ar"/>
              </w:rPr>
            </w:pPr>
            <w:r>
              <w:rPr>
                <w:rFonts w:hint="eastAsia" w:ascii="Times New Roman" w:hAnsi="Times New Roman" w:cs="Times New Roman"/>
                <w:color w:val="auto"/>
                <w:sz w:val="24"/>
                <w:highlight w:val="none"/>
                <w:u w:val="none"/>
                <w:lang w:eastAsia="zh-CN" w:bidi="ar"/>
              </w:rPr>
              <w:t>（</w:t>
            </w:r>
            <w:r>
              <w:rPr>
                <w:rFonts w:hint="eastAsia" w:ascii="Times New Roman" w:hAnsi="Times New Roman" w:cs="Times New Roman"/>
                <w:color w:val="auto"/>
                <w:sz w:val="24"/>
                <w:highlight w:val="none"/>
                <w:u w:val="none"/>
                <w:lang w:val="en-US" w:eastAsia="zh-CN" w:bidi="ar"/>
              </w:rPr>
              <w:t>4</w:t>
            </w:r>
            <w:r>
              <w:rPr>
                <w:rFonts w:hint="eastAsia" w:ascii="Times New Roman" w:hAnsi="Times New Roman" w:cs="Times New Roman"/>
                <w:color w:val="auto"/>
                <w:sz w:val="24"/>
                <w:highlight w:val="none"/>
                <w:u w:val="none"/>
                <w:lang w:eastAsia="zh-CN" w:bidi="ar"/>
              </w:rPr>
              <w:t>）</w:t>
            </w:r>
            <w:r>
              <w:rPr>
                <w:rFonts w:hint="default" w:ascii="Times New Roman" w:hAnsi="Times New Roman" w:cs="Times New Roman"/>
                <w:color w:val="auto"/>
                <w:sz w:val="24"/>
                <w:highlight w:val="none"/>
                <w:u w:val="none"/>
                <w:lang w:bidi="ar"/>
              </w:rPr>
              <w:t>规范施工材料运输线路，施工车辆运输线路需固定路线，尽量避免居民区密集区域；合理安排物料输送时间，夜间避免经过居民密集区域输送物料；减少车辆鸣笛，并适当降低车辆速度。</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u w:val="none"/>
                <w:lang w:bidi="ar"/>
              </w:rPr>
            </w:pPr>
            <w:r>
              <w:rPr>
                <w:rFonts w:hint="eastAsia" w:ascii="Times New Roman" w:hAnsi="Times New Roman" w:cs="Times New Roman"/>
                <w:color w:val="auto"/>
                <w:sz w:val="24"/>
                <w:highlight w:val="none"/>
                <w:u w:val="none"/>
                <w:lang w:eastAsia="zh-CN" w:bidi="ar"/>
              </w:rPr>
              <w:t>（</w:t>
            </w:r>
            <w:r>
              <w:rPr>
                <w:rFonts w:hint="eastAsia" w:ascii="Times New Roman" w:hAnsi="Times New Roman" w:cs="Times New Roman"/>
                <w:color w:val="auto"/>
                <w:sz w:val="24"/>
                <w:highlight w:val="none"/>
                <w:u w:val="none"/>
                <w:lang w:val="en-US" w:eastAsia="zh-CN" w:bidi="ar"/>
              </w:rPr>
              <w:t>5</w:t>
            </w:r>
            <w:r>
              <w:rPr>
                <w:rFonts w:hint="eastAsia" w:ascii="Times New Roman" w:hAnsi="Times New Roman" w:cs="Times New Roman"/>
                <w:color w:val="auto"/>
                <w:sz w:val="24"/>
                <w:highlight w:val="none"/>
                <w:u w:val="none"/>
                <w:lang w:eastAsia="zh-CN" w:bidi="ar"/>
              </w:rPr>
              <w:t>）</w:t>
            </w:r>
            <w:r>
              <w:rPr>
                <w:rFonts w:hint="default" w:ascii="Times New Roman" w:hAnsi="Times New Roman" w:cs="Times New Roman"/>
                <w:color w:val="auto"/>
                <w:sz w:val="24"/>
                <w:highlight w:val="none"/>
                <w:u w:val="none"/>
                <w:lang w:bidi="ar"/>
              </w:rPr>
              <w:t>对动力机械设备定期进行维修和养护，避免因松动部件振动或减震器损坏而增大设备工作时的声级</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u w:val="none"/>
                <w:lang w:bidi="ar"/>
              </w:rPr>
            </w:pPr>
            <w:r>
              <w:rPr>
                <w:rFonts w:hint="eastAsia" w:ascii="Times New Roman" w:hAnsi="Times New Roman" w:cs="Times New Roman"/>
                <w:color w:val="auto"/>
                <w:sz w:val="24"/>
                <w:highlight w:val="none"/>
                <w:u w:val="none"/>
                <w:lang w:eastAsia="zh-CN" w:bidi="ar"/>
              </w:rPr>
              <w:t>（</w:t>
            </w:r>
            <w:r>
              <w:rPr>
                <w:rFonts w:hint="eastAsia" w:ascii="Times New Roman" w:hAnsi="Times New Roman" w:cs="Times New Roman"/>
                <w:color w:val="auto"/>
                <w:sz w:val="24"/>
                <w:highlight w:val="none"/>
                <w:u w:val="none"/>
                <w:lang w:val="en-US" w:eastAsia="zh-CN" w:bidi="ar"/>
              </w:rPr>
              <w:t>6</w:t>
            </w:r>
            <w:r>
              <w:rPr>
                <w:rFonts w:hint="eastAsia" w:ascii="Times New Roman" w:hAnsi="Times New Roman" w:cs="Times New Roman"/>
                <w:color w:val="auto"/>
                <w:sz w:val="24"/>
                <w:highlight w:val="none"/>
                <w:u w:val="none"/>
                <w:lang w:eastAsia="zh-CN" w:bidi="ar"/>
              </w:rPr>
              <w:t>）</w:t>
            </w:r>
            <w:r>
              <w:rPr>
                <w:rFonts w:hint="default" w:ascii="Times New Roman" w:hAnsi="Times New Roman" w:cs="Times New Roman"/>
                <w:color w:val="auto"/>
                <w:sz w:val="24"/>
                <w:highlight w:val="none"/>
                <w:u w:val="none"/>
                <w:lang w:bidi="ar"/>
              </w:rPr>
              <w:t>做好劳动保护工作，为高噪声源附近操作作业人员配备防护耳塞或耳罩。</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lang w:bidi="ar"/>
              </w:rPr>
              <w:t>通过采取以上噪声防治措施后，施工期产生的噪声影响将会的得到有效的控制和缓减，对周边环境影响较小。</w:t>
            </w:r>
          </w:p>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highlight w:val="none"/>
                <w:u w:val="none"/>
              </w:rPr>
            </w:pPr>
            <w:r>
              <w:rPr>
                <w:rFonts w:hint="default" w:ascii="Times New Roman" w:hAnsi="Times New Roman" w:eastAsia="宋体" w:cs="Times New Roman"/>
                <w:b/>
                <w:bCs/>
                <w:color w:val="auto"/>
                <w:sz w:val="24"/>
                <w:highlight w:val="none"/>
                <w:u w:val="none"/>
              </w:rPr>
              <w:t>4、固体废物污染防治措施</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highlight w:val="none"/>
                <w:u w:val="none"/>
                <w:lang w:eastAsia="zh-CN" w:bidi="ar"/>
              </w:rPr>
            </w:pPr>
            <w:r>
              <w:rPr>
                <w:rFonts w:hint="eastAsia" w:ascii="Times New Roman" w:hAnsi="Times New Roman" w:cs="Times New Roman"/>
                <w:color w:val="auto"/>
                <w:sz w:val="24"/>
                <w:highlight w:val="none"/>
                <w:u w:val="none"/>
                <w:lang w:eastAsia="zh-CN" w:bidi="ar"/>
              </w:rPr>
              <w:t>本项目用地位于湖南省株洲市</w:t>
            </w:r>
            <w:r>
              <w:rPr>
                <w:rFonts w:hint="eastAsia" w:cs="Times New Roman"/>
                <w:color w:val="auto"/>
                <w:kern w:val="0"/>
                <w:sz w:val="24"/>
                <w:highlight w:val="none"/>
                <w:u w:val="none"/>
                <w:lang w:eastAsia="zh-CN"/>
              </w:rPr>
              <w:t>石峰区</w:t>
            </w:r>
            <w:r>
              <w:rPr>
                <w:rFonts w:hint="eastAsia" w:ascii="Times New Roman" w:hAnsi="Times New Roman" w:cs="Times New Roman"/>
                <w:color w:val="auto"/>
                <w:sz w:val="24"/>
                <w:highlight w:val="none"/>
                <w:u w:val="none"/>
                <w:lang w:eastAsia="zh-CN" w:bidi="ar"/>
              </w:rPr>
              <w:t>云田镇云田村云峰大道南侧10</w:t>
            </w:r>
            <w:r>
              <w:rPr>
                <w:rFonts w:hint="eastAsia" w:ascii="Times New Roman" w:hAnsi="Times New Roman" w:cs="Times New Roman"/>
                <w:color w:val="auto"/>
                <w:sz w:val="24"/>
                <w:highlight w:val="none"/>
                <w:u w:val="none"/>
                <w:lang w:val="en-US" w:eastAsia="zh-CN" w:bidi="ar"/>
              </w:rPr>
              <w:t>0</w:t>
            </w:r>
            <w:r>
              <w:rPr>
                <w:rFonts w:hint="eastAsia" w:ascii="Times New Roman" w:hAnsi="Times New Roman" w:cs="Times New Roman"/>
                <w:color w:val="auto"/>
                <w:sz w:val="24"/>
                <w:highlight w:val="none"/>
                <w:u w:val="none"/>
                <w:lang w:eastAsia="zh-CN" w:bidi="ar"/>
              </w:rPr>
              <w:t>米。经估算，施工期平整场区地面及临时沉淀池、埋地油罐开挖用土，总土方开挖量约</w:t>
            </w:r>
            <w:r>
              <w:rPr>
                <w:rFonts w:hint="eastAsia" w:cs="Times New Roman"/>
                <w:color w:val="auto"/>
                <w:sz w:val="24"/>
                <w:highlight w:val="none"/>
                <w:u w:val="none"/>
                <w:lang w:val="en-US" w:eastAsia="zh-CN" w:bidi="ar"/>
              </w:rPr>
              <w:t>400</w:t>
            </w:r>
            <w:r>
              <w:rPr>
                <w:rFonts w:hint="eastAsia" w:ascii="Times New Roman" w:hAnsi="Times New Roman" w:cs="Times New Roman"/>
                <w:color w:val="auto"/>
                <w:sz w:val="24"/>
                <w:highlight w:val="none"/>
                <w:u w:val="none"/>
                <w:lang w:eastAsia="zh-CN" w:bidi="ar"/>
              </w:rPr>
              <w:t>m</w:t>
            </w:r>
            <w:r>
              <w:rPr>
                <w:rFonts w:hint="eastAsia" w:ascii="Times New Roman" w:hAnsi="Times New Roman" w:cs="Times New Roman"/>
                <w:color w:val="auto"/>
                <w:sz w:val="24"/>
                <w:highlight w:val="none"/>
                <w:u w:val="none"/>
                <w:vertAlign w:val="superscript"/>
                <w:lang w:eastAsia="zh-CN" w:bidi="ar"/>
              </w:rPr>
              <w:t>3</w:t>
            </w:r>
            <w:r>
              <w:rPr>
                <w:rFonts w:hint="eastAsia" w:ascii="Times New Roman" w:hAnsi="Times New Roman" w:cs="Times New Roman"/>
                <w:color w:val="auto"/>
                <w:sz w:val="24"/>
                <w:highlight w:val="none"/>
                <w:u w:val="none"/>
                <w:lang w:eastAsia="zh-CN" w:bidi="ar"/>
              </w:rPr>
              <w:t>，土方量较少，可用于地块回填，实现挖填平衡，因此无废弃土石方产生。</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u w:val="none"/>
                <w:lang w:bidi="ar"/>
              </w:rPr>
            </w:pPr>
            <w:r>
              <w:rPr>
                <w:rFonts w:hint="eastAsia" w:ascii="Times New Roman" w:hAnsi="Times New Roman" w:cs="Times New Roman"/>
                <w:color w:val="auto"/>
                <w:sz w:val="24"/>
                <w:highlight w:val="none"/>
                <w:u w:val="none"/>
                <w:lang w:eastAsia="zh-CN" w:bidi="ar"/>
              </w:rPr>
              <w:t>（</w:t>
            </w:r>
            <w:r>
              <w:rPr>
                <w:rFonts w:hint="eastAsia" w:ascii="Times New Roman" w:hAnsi="Times New Roman" w:cs="Times New Roman"/>
                <w:color w:val="auto"/>
                <w:sz w:val="24"/>
                <w:highlight w:val="none"/>
                <w:u w:val="none"/>
                <w:lang w:val="en-US" w:eastAsia="zh-CN" w:bidi="ar"/>
              </w:rPr>
              <w:t>1</w:t>
            </w:r>
            <w:r>
              <w:rPr>
                <w:rFonts w:hint="eastAsia" w:ascii="Times New Roman" w:hAnsi="Times New Roman" w:cs="Times New Roman"/>
                <w:color w:val="auto"/>
                <w:sz w:val="24"/>
                <w:highlight w:val="none"/>
                <w:u w:val="none"/>
                <w:lang w:eastAsia="zh-CN" w:bidi="ar"/>
              </w:rPr>
              <w:t>）</w:t>
            </w:r>
            <w:r>
              <w:rPr>
                <w:rFonts w:hint="default" w:ascii="Times New Roman" w:hAnsi="Times New Roman" w:cs="Times New Roman"/>
                <w:color w:val="auto"/>
                <w:sz w:val="24"/>
                <w:highlight w:val="none"/>
                <w:u w:val="none"/>
                <w:lang w:bidi="ar"/>
              </w:rPr>
              <w:t>合理调配土石方，土石方开挖并回填后剩余的弃渣可作为场区附近低洼地段的填土，回填摊平后植草，土石方在区域内进行平衡，无弃渣、弃土产生，不设置弃渣场。</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u w:val="none"/>
                <w:lang w:bidi="ar"/>
              </w:rPr>
            </w:pPr>
            <w:r>
              <w:rPr>
                <w:rFonts w:hint="eastAsia" w:ascii="Times New Roman" w:hAnsi="Times New Roman" w:cs="Times New Roman"/>
                <w:color w:val="auto"/>
                <w:sz w:val="24"/>
                <w:highlight w:val="none"/>
                <w:u w:val="none"/>
                <w:lang w:eastAsia="zh-CN" w:bidi="ar"/>
              </w:rPr>
              <w:t>（</w:t>
            </w:r>
            <w:r>
              <w:rPr>
                <w:rFonts w:hint="eastAsia" w:ascii="Times New Roman" w:hAnsi="Times New Roman" w:cs="Times New Roman"/>
                <w:color w:val="auto"/>
                <w:sz w:val="24"/>
                <w:highlight w:val="none"/>
                <w:u w:val="none"/>
                <w:lang w:val="en-US" w:eastAsia="zh-CN" w:bidi="ar"/>
              </w:rPr>
              <w:t>2）</w:t>
            </w:r>
            <w:r>
              <w:rPr>
                <w:rFonts w:hint="default" w:ascii="Times New Roman" w:hAnsi="Times New Roman" w:cs="Times New Roman"/>
                <w:color w:val="auto"/>
                <w:sz w:val="24"/>
                <w:highlight w:val="none"/>
                <w:u w:val="none"/>
                <w:lang w:bidi="ar"/>
              </w:rPr>
              <w:t>施工建筑垃圾不得随意丢弃，应分类进行综合利用和妥善处置，能够回用的尽量回用，弃渣尽可能用于筑路，不能回用的集中收集，交废品回收单位回收或联系当地环卫部门清运，统一送附近垃圾填埋场或处理场。</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u w:val="none"/>
                <w:lang w:bidi="ar"/>
              </w:rPr>
            </w:pPr>
            <w:r>
              <w:rPr>
                <w:rFonts w:hint="eastAsia" w:ascii="Times New Roman" w:hAnsi="Times New Roman" w:cs="Times New Roman"/>
                <w:color w:val="auto"/>
                <w:sz w:val="24"/>
                <w:highlight w:val="none"/>
                <w:u w:val="none"/>
                <w:lang w:eastAsia="zh-CN" w:bidi="ar"/>
              </w:rPr>
              <w:t>（</w:t>
            </w:r>
            <w:r>
              <w:rPr>
                <w:rFonts w:hint="eastAsia" w:ascii="Times New Roman" w:hAnsi="Times New Roman" w:cs="Times New Roman"/>
                <w:color w:val="auto"/>
                <w:sz w:val="24"/>
                <w:highlight w:val="none"/>
                <w:u w:val="none"/>
                <w:lang w:val="en-US" w:eastAsia="zh-CN" w:bidi="ar"/>
              </w:rPr>
              <w:t>3</w:t>
            </w:r>
            <w:r>
              <w:rPr>
                <w:rFonts w:hint="eastAsia" w:ascii="Times New Roman" w:hAnsi="Times New Roman" w:cs="Times New Roman"/>
                <w:color w:val="auto"/>
                <w:sz w:val="24"/>
                <w:highlight w:val="none"/>
                <w:u w:val="none"/>
                <w:lang w:eastAsia="zh-CN" w:bidi="ar"/>
              </w:rPr>
              <w:t>）</w:t>
            </w:r>
            <w:r>
              <w:rPr>
                <w:rFonts w:hint="default" w:ascii="Times New Roman" w:hAnsi="Times New Roman" w:cs="Times New Roman"/>
                <w:color w:val="auto"/>
                <w:sz w:val="24"/>
                <w:highlight w:val="none"/>
                <w:u w:val="none"/>
                <w:lang w:bidi="ar"/>
              </w:rPr>
              <w:t>施工现场设生活垃圾收集点，生活垃圾集中收集后交环卫部门清运处理，不得随意丢弃。</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highlight w:val="none"/>
                <w:lang w:val="en-US" w:eastAsia="zh-CN" w:bidi="th"/>
              </w:rPr>
            </w:pPr>
            <w:r>
              <w:rPr>
                <w:rFonts w:hint="default" w:ascii="Times New Roman" w:hAnsi="Times New Roman" w:cs="Times New Roman"/>
                <w:bCs/>
                <w:color w:val="auto"/>
                <w:sz w:val="24"/>
                <w:highlight w:val="none"/>
                <w:u w:val="none"/>
                <w:lang w:bidi="th"/>
              </w:rPr>
              <w:t>综上，各施工阶段的固体废物按照相关规定及时清运处理，将不会对周围环境产生影响</w:t>
            </w:r>
            <w:r>
              <w:rPr>
                <w:rFonts w:hint="eastAsia" w:ascii="Times New Roman" w:hAnsi="Times New Roman" w:cs="Times New Roman"/>
                <w:bCs/>
                <w:color w:val="auto"/>
                <w:sz w:val="24"/>
                <w:highlight w:val="none"/>
                <w:u w:val="none"/>
                <w:lang w:eastAsia="zh-CN" w:bidi="th"/>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305" w:hRule="atLeast"/>
          <w:jc w:val="center"/>
        </w:trPr>
        <w:tc>
          <w:tcPr>
            <w:tcW w:w="355" w:type="pct"/>
            <w:noWrap w:val="0"/>
            <w:tcMar>
              <w:left w:w="28" w:type="dxa"/>
              <w:right w:w="28" w:type="dxa"/>
            </w:tcMar>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 w:val="24"/>
                <w:highlight w:val="none"/>
                <w:u w:val="none"/>
              </w:rPr>
            </w:pPr>
            <w:r>
              <w:rPr>
                <w:rFonts w:hint="default" w:ascii="Times New Roman" w:hAnsi="Times New Roman" w:cs="Times New Roman"/>
                <w:b/>
                <w:color w:val="auto"/>
                <w:sz w:val="24"/>
                <w:highlight w:val="none"/>
                <w:u w:val="none"/>
              </w:rPr>
              <w:t>运营</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 w:val="24"/>
                <w:highlight w:val="none"/>
                <w:u w:val="none"/>
              </w:rPr>
            </w:pPr>
            <w:r>
              <w:rPr>
                <w:rFonts w:hint="default" w:ascii="Times New Roman" w:hAnsi="Times New Roman" w:cs="Times New Roman"/>
                <w:b/>
                <w:color w:val="auto"/>
                <w:sz w:val="24"/>
                <w:highlight w:val="none"/>
                <w:u w:val="none"/>
              </w:rPr>
              <w:t>期环</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 w:val="24"/>
                <w:highlight w:val="none"/>
                <w:u w:val="none"/>
              </w:rPr>
            </w:pPr>
            <w:r>
              <w:rPr>
                <w:rFonts w:hint="default" w:ascii="Times New Roman" w:hAnsi="Times New Roman" w:cs="Times New Roman"/>
                <w:b/>
                <w:color w:val="auto"/>
                <w:sz w:val="24"/>
                <w:highlight w:val="none"/>
                <w:u w:val="none"/>
              </w:rPr>
              <w:t>境影</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 w:val="24"/>
                <w:highlight w:val="none"/>
                <w:u w:val="none"/>
              </w:rPr>
            </w:pPr>
            <w:r>
              <w:rPr>
                <w:rFonts w:hint="default" w:ascii="Times New Roman" w:hAnsi="Times New Roman" w:cs="Times New Roman"/>
                <w:b/>
                <w:color w:val="auto"/>
                <w:sz w:val="24"/>
                <w:highlight w:val="none"/>
                <w:u w:val="none"/>
              </w:rPr>
              <w:t>响和</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 w:val="24"/>
                <w:highlight w:val="none"/>
                <w:u w:val="none"/>
              </w:rPr>
            </w:pPr>
            <w:r>
              <w:rPr>
                <w:rFonts w:hint="default" w:ascii="Times New Roman" w:hAnsi="Times New Roman" w:cs="Times New Roman"/>
                <w:b/>
                <w:color w:val="auto"/>
                <w:sz w:val="24"/>
                <w:highlight w:val="none"/>
                <w:u w:val="none"/>
              </w:rPr>
              <w:t>保护</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Cs/>
                <w:color w:val="auto"/>
                <w:szCs w:val="21"/>
                <w:highlight w:val="none"/>
                <w:u w:val="none"/>
              </w:rPr>
            </w:pPr>
            <w:r>
              <w:rPr>
                <w:rFonts w:hint="default" w:ascii="Times New Roman" w:hAnsi="Times New Roman" w:cs="Times New Roman"/>
                <w:b/>
                <w:color w:val="auto"/>
                <w:sz w:val="24"/>
                <w:highlight w:val="none"/>
                <w:u w:val="none"/>
              </w:rPr>
              <w:t>措施</w:t>
            </w:r>
          </w:p>
        </w:tc>
        <w:tc>
          <w:tcPr>
            <w:tcW w:w="4644" w:type="pct"/>
            <w:noWrap w:val="0"/>
            <w:vAlign w:val="center"/>
          </w:tcPr>
          <w:p>
            <w:pPr>
              <w:keepNext/>
              <w:keepLines/>
              <w:pageBreakBefore w:val="0"/>
              <w:widowControl/>
              <w:suppressLineNumbers w:val="0"/>
              <w:kinsoku/>
              <w:wordWrap/>
              <w:overflowPunct/>
              <w:topLinePunct w:val="0"/>
              <w:autoSpaceDE/>
              <w:autoSpaceDN/>
              <w:bidi w:val="0"/>
              <w:adjustRightInd/>
              <w:snapToGrid/>
              <w:spacing w:before="120" w:beforeLines="50" w:beforeAutospacing="0" w:after="0" w:afterAutospacing="0" w:line="360" w:lineRule="auto"/>
              <w:ind w:left="0" w:right="0" w:firstLine="482"/>
              <w:rPr>
                <w:rFonts w:hint="default" w:ascii="Times New Roman" w:hAnsi="Times New Roman" w:cs="Times New Roman"/>
                <w:b/>
                <w:bCs/>
                <w:color w:val="auto"/>
                <w:sz w:val="24"/>
                <w:highlight w:val="none"/>
                <w:u w:val="none"/>
              </w:rPr>
            </w:pPr>
            <w:r>
              <w:rPr>
                <w:rFonts w:hint="default" w:ascii="Times New Roman" w:hAnsi="Times New Roman" w:cs="Times New Roman"/>
                <w:b/>
                <w:bCs/>
                <w:color w:val="auto"/>
                <w:sz w:val="24"/>
                <w:highlight w:val="none"/>
                <w:u w:val="none"/>
              </w:rPr>
              <w:t>1、废气环境影响</w:t>
            </w:r>
            <w:r>
              <w:rPr>
                <w:rFonts w:hint="eastAsia" w:cs="Times New Roman"/>
                <w:b/>
                <w:bCs/>
                <w:color w:val="auto"/>
                <w:sz w:val="24"/>
                <w:highlight w:val="none"/>
                <w:u w:val="none"/>
                <w:lang w:eastAsia="zh-CN"/>
              </w:rPr>
              <w:t>和</w:t>
            </w:r>
            <w:r>
              <w:rPr>
                <w:rFonts w:hint="default" w:ascii="Times New Roman" w:hAnsi="Times New Roman" w:cs="Times New Roman"/>
                <w:b/>
                <w:bCs/>
                <w:color w:val="auto"/>
                <w:sz w:val="24"/>
                <w:highlight w:val="none"/>
                <w:u w:val="none"/>
              </w:rPr>
              <w:t>保护措施</w:t>
            </w:r>
          </w:p>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rPr>
                <w:rFonts w:hint="default" w:ascii="Times New Roman" w:hAnsi="Times New Roman" w:cs="Times New Roman"/>
                <w:color w:val="auto"/>
                <w:sz w:val="24"/>
                <w:szCs w:val="24"/>
                <w:highlight w:val="none"/>
                <w:u w:val="none"/>
              </w:rPr>
            </w:pPr>
            <w:bookmarkStart w:id="7" w:name="_Toc536589579"/>
            <w:bookmarkStart w:id="8" w:name="_Toc535414559"/>
            <w:bookmarkStart w:id="9" w:name="_Toc536071604"/>
            <w:r>
              <w:rPr>
                <w:rFonts w:hint="eastAsia" w:ascii="Times New Roman" w:hAnsi="Times New Roman" w:cs="Times New Roman"/>
                <w:color w:val="auto"/>
                <w:sz w:val="24"/>
                <w:szCs w:val="24"/>
                <w:highlight w:val="none"/>
                <w:u w:val="none"/>
                <w:lang w:eastAsia="zh-CN"/>
              </w:rPr>
              <w:t>（</w:t>
            </w:r>
            <w:r>
              <w:rPr>
                <w:rFonts w:hint="eastAsia" w:ascii="Times New Roman" w:hAnsi="Times New Roman" w:cs="Times New Roman"/>
                <w:color w:val="auto"/>
                <w:sz w:val="24"/>
                <w:szCs w:val="24"/>
                <w:highlight w:val="none"/>
                <w:u w:val="none"/>
                <w:lang w:val="en-US" w:eastAsia="zh-CN"/>
              </w:rPr>
              <w:t>1</w:t>
            </w:r>
            <w:r>
              <w:rPr>
                <w:rFonts w:hint="eastAsia" w:ascii="Times New Roman" w:hAnsi="Times New Roman"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rPr>
              <w:t>废气类型及治理设施</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加油站运行过程产生的废气主要为主要废气为</w:t>
            </w:r>
            <w:r>
              <w:rPr>
                <w:rFonts w:hint="eastAsia" w:cs="Times New Roman"/>
                <w:color w:val="auto"/>
                <w:sz w:val="24"/>
                <w:szCs w:val="24"/>
                <w:highlight w:val="none"/>
                <w:u w:val="none"/>
                <w:lang w:val="en-US" w:eastAsia="zh-CN"/>
              </w:rPr>
              <w:t>厂内</w:t>
            </w:r>
            <w:r>
              <w:rPr>
                <w:rFonts w:hint="eastAsia" w:ascii="Times New Roman" w:hAnsi="Times New Roman" w:cs="Times New Roman"/>
                <w:color w:val="auto"/>
                <w:sz w:val="24"/>
                <w:szCs w:val="24"/>
                <w:highlight w:val="none"/>
                <w:u w:val="none"/>
                <w:lang w:val="en-US" w:eastAsia="zh-CN"/>
              </w:rPr>
              <w:t>机动车废气，</w:t>
            </w:r>
            <w:r>
              <w:rPr>
                <w:rFonts w:hint="default" w:ascii="Times New Roman" w:hAnsi="Times New Roman" w:cs="Times New Roman"/>
                <w:color w:val="auto"/>
                <w:sz w:val="24"/>
                <w:highlight w:val="none"/>
                <w:u w:val="none"/>
              </w:rPr>
              <w:t>加油、卸油、储罐大小呼吸等过程产生的油气（以非甲烷总烃计）。本项目各类废气产排污环节名称、污染物种类、排放形式及污染防治设施情况见表4-1。</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表4-1  废气产排污环节名称、污染物种类、排放形式及污染防治设施一览表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055"/>
              <w:gridCol w:w="790"/>
              <w:gridCol w:w="1865"/>
              <w:gridCol w:w="2302"/>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noWrap w:val="0"/>
                  <w:vAlign w:val="center"/>
                </w:tcPr>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产排污环节</w:t>
                  </w:r>
                </w:p>
              </w:tc>
              <w:tc>
                <w:tcPr>
                  <w:tcW w:w="634" w:type="pct"/>
                  <w:noWrap w:val="0"/>
                  <w:vAlign w:val="center"/>
                </w:tcPr>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污染物种类</w:t>
                  </w:r>
                </w:p>
              </w:tc>
              <w:tc>
                <w:tcPr>
                  <w:tcW w:w="475" w:type="pct"/>
                  <w:noWrap w:val="0"/>
                  <w:vAlign w:val="center"/>
                </w:tcPr>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排放形式</w:t>
                  </w:r>
                </w:p>
              </w:tc>
              <w:tc>
                <w:tcPr>
                  <w:tcW w:w="1121" w:type="pct"/>
                  <w:noWrap w:val="0"/>
                  <w:vAlign w:val="center"/>
                </w:tcPr>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执行标准</w:t>
                  </w:r>
                </w:p>
              </w:tc>
              <w:tc>
                <w:tcPr>
                  <w:tcW w:w="1384" w:type="pct"/>
                  <w:noWrap w:val="0"/>
                  <w:vAlign w:val="center"/>
                </w:tcPr>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污染防治措施</w:t>
                  </w:r>
                </w:p>
              </w:tc>
              <w:tc>
                <w:tcPr>
                  <w:tcW w:w="669" w:type="pct"/>
                  <w:noWrap w:val="0"/>
                  <w:vAlign w:val="center"/>
                </w:tcPr>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是否为可行技术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noWrap w:val="0"/>
                  <w:vAlign w:val="center"/>
                </w:tcPr>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rPr>
                    <w:t>储罐、加油枪</w:t>
                  </w:r>
                  <w:r>
                    <w:rPr>
                      <w:rFonts w:hint="default" w:ascii="Times New Roman" w:hAnsi="Times New Roman"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lang w:val="en-US" w:eastAsia="zh-CN"/>
                    </w:rPr>
                    <w:t>卸油车</w:t>
                  </w:r>
                </w:p>
              </w:tc>
              <w:tc>
                <w:tcPr>
                  <w:tcW w:w="634" w:type="pct"/>
                  <w:noWrap w:val="0"/>
                  <w:vAlign w:val="center"/>
                </w:tcPr>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非甲烷总烃</w:t>
                  </w:r>
                </w:p>
              </w:tc>
              <w:tc>
                <w:tcPr>
                  <w:tcW w:w="475" w:type="pct"/>
                  <w:noWrap w:val="0"/>
                  <w:vAlign w:val="center"/>
                </w:tcPr>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无组织</w:t>
                  </w:r>
                </w:p>
              </w:tc>
              <w:tc>
                <w:tcPr>
                  <w:tcW w:w="1121" w:type="pct"/>
                  <w:noWrap w:val="0"/>
                  <w:vAlign w:val="center"/>
                </w:tcPr>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《加油站大气污染物排放标准》（GB20952-2020）</w:t>
                  </w:r>
                </w:p>
              </w:tc>
              <w:tc>
                <w:tcPr>
                  <w:tcW w:w="1384" w:type="pct"/>
                  <w:noWrap w:val="0"/>
                  <w:vAlign w:val="center"/>
                </w:tcPr>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卸油油气回收系统、加油油气回收系统</w:t>
                  </w:r>
                  <w:r>
                    <w:rPr>
                      <w:rFonts w:hint="eastAsia" w:ascii="Times New Roman" w:hAnsi="Times New Roman" w:cs="Times New Roman"/>
                      <w:color w:val="auto"/>
                      <w:sz w:val="21"/>
                      <w:szCs w:val="21"/>
                      <w:highlight w:val="none"/>
                      <w:u w:val="none"/>
                      <w:lang w:eastAsia="zh-CN"/>
                    </w:rPr>
                    <w:t>及储罐呼吸油气回收系统</w:t>
                  </w:r>
                  <w:r>
                    <w:rPr>
                      <w:rFonts w:hint="default" w:ascii="Times New Roman" w:hAnsi="Times New Roman" w:cs="Times New Roman"/>
                      <w:color w:val="auto"/>
                      <w:sz w:val="21"/>
                      <w:szCs w:val="21"/>
                      <w:highlight w:val="none"/>
                      <w:u w:val="none"/>
                    </w:rPr>
                    <w:t>组成的</w:t>
                  </w:r>
                  <w:r>
                    <w:rPr>
                      <w:rFonts w:hint="eastAsia" w:cs="Times New Roman"/>
                      <w:color w:val="auto"/>
                      <w:sz w:val="24"/>
                      <w:szCs w:val="24"/>
                      <w:highlight w:val="none"/>
                      <w:u w:val="none"/>
                      <w:lang w:eastAsia="zh-CN"/>
                    </w:rPr>
                    <w:t>三</w:t>
                  </w:r>
                  <w:r>
                    <w:rPr>
                      <w:rFonts w:hint="default" w:ascii="Times New Roman" w:hAnsi="Times New Roman" w:cs="Times New Roman"/>
                      <w:color w:val="auto"/>
                      <w:sz w:val="21"/>
                      <w:szCs w:val="21"/>
                      <w:highlight w:val="none"/>
                      <w:u w:val="none"/>
                    </w:rPr>
                    <w:t>级油气回收系统</w:t>
                  </w:r>
                </w:p>
              </w:tc>
              <w:tc>
                <w:tcPr>
                  <w:tcW w:w="669" w:type="pct"/>
                  <w:noWrap w:val="0"/>
                  <w:vAlign w:val="center"/>
                </w:tcPr>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是</w:t>
                  </w:r>
                </w:p>
              </w:tc>
            </w:tr>
          </w:tbl>
          <w:p>
            <w:pPr>
              <w:pStyle w:val="43"/>
              <w:keepNext/>
              <w:keepLines/>
              <w:pageBreakBefore w:val="0"/>
              <w:widowControl/>
              <w:suppressLineNumbers w:val="0"/>
              <w:kinsoku/>
              <w:wordWrap/>
              <w:overflowPunct/>
              <w:topLinePunct w:val="0"/>
              <w:autoSpaceDE/>
              <w:autoSpaceDN/>
              <w:bidi w:val="0"/>
              <w:adjustRightInd/>
              <w:snapToGrid/>
              <w:spacing w:before="120" w:beforeLines="50" w:beforeAutospacing="0" w:after="0" w:afterAutospacing="0" w:line="360" w:lineRule="auto"/>
              <w:ind w:left="0" w:right="0" w:firstLine="480" w:firstLineChars="200"/>
              <w:rPr>
                <w:rFonts w:hint="eastAsia" w:ascii="Times New Roman" w:hAnsi="Times New Roman" w:cs="Times New Roman"/>
                <w:color w:val="auto"/>
                <w:highlight w:val="none"/>
                <w:u w:val="none"/>
                <w:lang w:val="en-US" w:eastAsia="zh-CN"/>
              </w:rPr>
            </w:pPr>
            <w:r>
              <w:rPr>
                <w:rFonts w:hint="eastAsia" w:ascii="Times New Roman" w:hAnsi="Times New Roman" w:cs="Times New Roman"/>
                <w:color w:val="auto"/>
                <w:highlight w:val="none"/>
                <w:u w:val="none"/>
                <w:lang w:eastAsia="zh-CN"/>
              </w:rPr>
              <w:t>（</w:t>
            </w:r>
            <w:r>
              <w:rPr>
                <w:rFonts w:hint="eastAsia" w:ascii="Times New Roman" w:hAnsi="Times New Roman" w:cs="Times New Roman"/>
                <w:color w:val="auto"/>
                <w:highlight w:val="none"/>
                <w:u w:val="none"/>
                <w:lang w:val="en-US" w:eastAsia="zh-CN"/>
              </w:rPr>
              <w:t>2</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废气污染物源强核算</w:t>
            </w:r>
          </w:p>
          <w:p>
            <w:pPr>
              <w:pStyle w:val="43"/>
              <w:keepNext w:val="0"/>
              <w:keepLines w:val="0"/>
              <w:suppressLineNumbers w:val="0"/>
              <w:spacing w:before="0" w:beforeAutospacing="0" w:after="0" w:afterAutospacing="0" w:line="360" w:lineRule="auto"/>
              <w:ind w:left="0" w:right="0" w:firstLine="480" w:firstLineChars="200"/>
              <w:rPr>
                <w:rFonts w:hint="default"/>
                <w:color w:val="auto"/>
                <w:highlight w:val="none"/>
                <w:u w:val="none"/>
              </w:rPr>
            </w:pPr>
            <w:r>
              <w:rPr>
                <w:rFonts w:hint="default" w:ascii="Times New Roman" w:hAnsi="Times New Roman" w:cs="Times New Roman"/>
                <w:color w:val="auto"/>
                <w:highlight w:val="none"/>
                <w:u w:val="none"/>
              </w:rPr>
              <w:t>废气污染源核算结果表4-2。</w:t>
            </w:r>
          </w:p>
          <w:p>
            <w:pPr>
              <w:pStyle w:val="28"/>
              <w:keepNext w:val="0"/>
              <w:keepLines w:val="0"/>
              <w:suppressLineNumbers w:val="0"/>
              <w:spacing w:before="0" w:beforeAutospacing="0" w:after="0" w:afterAutospacing="0"/>
              <w:ind w:right="0"/>
              <w:jc w:val="center"/>
              <w:rPr>
                <w:rFonts w:hint="default" w:ascii="Times New Roman" w:hAnsi="Times New Roman" w:cs="Times New Roman"/>
                <w:b/>
                <w:color w:val="auto"/>
                <w:sz w:val="21"/>
                <w:szCs w:val="21"/>
                <w:highlight w:val="none"/>
                <w:u w:val="none"/>
              </w:rPr>
            </w:pPr>
            <w:r>
              <w:rPr>
                <w:rFonts w:hint="default" w:ascii="Times New Roman" w:hAnsi="Times New Roman" w:cs="Times New Roman"/>
                <w:b/>
                <w:color w:val="auto"/>
                <w:sz w:val="21"/>
                <w:szCs w:val="21"/>
                <w:highlight w:val="none"/>
                <w:u w:val="none"/>
              </w:rPr>
              <w:t>表4-2  废气污染源源强核算结果及相关参数一览表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
            <w:tblGrid>
              <w:gridCol w:w="566"/>
              <w:gridCol w:w="453"/>
              <w:gridCol w:w="299"/>
              <w:gridCol w:w="375"/>
              <w:gridCol w:w="480"/>
              <w:gridCol w:w="1035"/>
              <w:gridCol w:w="825"/>
              <w:gridCol w:w="660"/>
              <w:gridCol w:w="555"/>
              <w:gridCol w:w="570"/>
              <w:gridCol w:w="990"/>
              <w:gridCol w:w="855"/>
              <w:gridCol w:w="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340"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单元</w:t>
                  </w:r>
                </w:p>
              </w:tc>
              <w:tc>
                <w:tcPr>
                  <w:tcW w:w="272"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装置</w:t>
                  </w:r>
                </w:p>
              </w:tc>
              <w:tc>
                <w:tcPr>
                  <w:tcW w:w="179"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污染源</w:t>
                  </w:r>
                </w:p>
              </w:tc>
              <w:tc>
                <w:tcPr>
                  <w:tcW w:w="225"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污染物</w:t>
                  </w:r>
                </w:p>
              </w:tc>
              <w:tc>
                <w:tcPr>
                  <w:tcW w:w="288"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核算方法</w:t>
                  </w:r>
                </w:p>
              </w:tc>
              <w:tc>
                <w:tcPr>
                  <w:tcW w:w="1516" w:type="pct"/>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污染物产生情况</w:t>
                  </w:r>
                </w:p>
              </w:tc>
              <w:tc>
                <w:tcPr>
                  <w:tcW w:w="676"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治理措施</w:t>
                  </w:r>
                </w:p>
              </w:tc>
              <w:tc>
                <w:tcPr>
                  <w:tcW w:w="1499" w:type="pct"/>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污染物排放情况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340" w:type="pct"/>
                  <w:vMerge w:val="continue"/>
                  <w:noWrap w:val="0"/>
                  <w:vAlign w:val="center"/>
                </w:tcPr>
                <w:p>
                  <w:pPr>
                    <w:keepNext w:val="0"/>
                    <w:keepLines w:val="0"/>
                    <w:suppressLineNumbers w:val="0"/>
                    <w:spacing w:before="0" w:beforeAutospacing="0" w:after="0" w:afterAutospacing="0"/>
                    <w:ind w:left="0" w:right="0" w:firstLine="211" w:firstLineChars="100"/>
                    <w:jc w:val="center"/>
                    <w:rPr>
                      <w:rFonts w:hint="default" w:ascii="Times New Roman" w:hAnsi="Times New Roman" w:cs="Times New Roman"/>
                      <w:b/>
                      <w:bCs/>
                      <w:color w:val="auto"/>
                      <w:szCs w:val="21"/>
                      <w:highlight w:val="none"/>
                      <w:u w:val="none"/>
                    </w:rPr>
                  </w:pPr>
                </w:p>
              </w:tc>
              <w:tc>
                <w:tcPr>
                  <w:tcW w:w="272" w:type="pct"/>
                  <w:vMerge w:val="continue"/>
                  <w:noWrap w:val="0"/>
                  <w:vAlign w:val="center"/>
                </w:tcPr>
                <w:p>
                  <w:pPr>
                    <w:keepNext w:val="0"/>
                    <w:keepLines w:val="0"/>
                    <w:suppressLineNumbers w:val="0"/>
                    <w:spacing w:before="0" w:beforeAutospacing="0" w:after="0" w:afterAutospacing="0"/>
                    <w:ind w:left="0" w:right="0" w:firstLine="211" w:firstLineChars="100"/>
                    <w:jc w:val="center"/>
                    <w:rPr>
                      <w:rFonts w:hint="default" w:ascii="Times New Roman" w:hAnsi="Times New Roman" w:cs="Times New Roman"/>
                      <w:b/>
                      <w:bCs/>
                      <w:color w:val="auto"/>
                      <w:szCs w:val="21"/>
                      <w:highlight w:val="none"/>
                      <w:u w:val="none"/>
                    </w:rPr>
                  </w:pPr>
                </w:p>
              </w:tc>
              <w:tc>
                <w:tcPr>
                  <w:tcW w:w="179"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u w:val="none"/>
                    </w:rPr>
                  </w:pPr>
                </w:p>
              </w:tc>
              <w:tc>
                <w:tcPr>
                  <w:tcW w:w="225"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u w:val="none"/>
                    </w:rPr>
                  </w:pPr>
                </w:p>
              </w:tc>
              <w:tc>
                <w:tcPr>
                  <w:tcW w:w="28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u w:val="none"/>
                    </w:rPr>
                  </w:pPr>
                </w:p>
              </w:tc>
              <w:tc>
                <w:tcPr>
                  <w:tcW w:w="62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浓度（mg/m</w:t>
                  </w:r>
                  <w:r>
                    <w:rPr>
                      <w:rFonts w:hint="default" w:ascii="Times New Roman" w:hAnsi="Times New Roman" w:cs="Times New Roman"/>
                      <w:b/>
                      <w:bCs/>
                      <w:color w:val="auto"/>
                      <w:szCs w:val="21"/>
                      <w:highlight w:val="none"/>
                      <w:u w:val="none"/>
                      <w:vertAlign w:val="superscript"/>
                    </w:rPr>
                    <w:t>3</w:t>
                  </w:r>
                  <w:r>
                    <w:rPr>
                      <w:rFonts w:hint="default" w:ascii="Times New Roman" w:hAnsi="Times New Roman" w:cs="Times New Roman"/>
                      <w:b/>
                      <w:bCs/>
                      <w:color w:val="auto"/>
                      <w:szCs w:val="21"/>
                      <w:highlight w:val="none"/>
                      <w:u w:val="none"/>
                    </w:rPr>
                    <w:t>）</w:t>
                  </w:r>
                </w:p>
              </w:tc>
              <w:tc>
                <w:tcPr>
                  <w:tcW w:w="49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速率（kg/h）</w:t>
                  </w:r>
                </w:p>
              </w:tc>
              <w:tc>
                <w:tcPr>
                  <w:tcW w:w="3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量（t/a）</w:t>
                  </w:r>
                </w:p>
              </w:tc>
              <w:tc>
                <w:tcPr>
                  <w:tcW w:w="33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工艺</w:t>
                  </w:r>
                </w:p>
              </w:tc>
              <w:tc>
                <w:tcPr>
                  <w:tcW w:w="34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效率</w:t>
                  </w:r>
                </w:p>
              </w:tc>
              <w:tc>
                <w:tcPr>
                  <w:tcW w:w="59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浓度（mg/m</w:t>
                  </w:r>
                  <w:r>
                    <w:rPr>
                      <w:rFonts w:hint="default" w:ascii="Times New Roman" w:hAnsi="Times New Roman" w:cs="Times New Roman"/>
                      <w:b/>
                      <w:bCs/>
                      <w:color w:val="auto"/>
                      <w:szCs w:val="21"/>
                      <w:highlight w:val="none"/>
                      <w:u w:val="none"/>
                      <w:vertAlign w:val="superscript"/>
                    </w:rPr>
                    <w:t>3</w:t>
                  </w:r>
                  <w:r>
                    <w:rPr>
                      <w:rFonts w:hint="default" w:ascii="Times New Roman" w:hAnsi="Times New Roman" w:cs="Times New Roman"/>
                      <w:b/>
                      <w:bCs/>
                      <w:color w:val="auto"/>
                      <w:szCs w:val="21"/>
                      <w:highlight w:val="none"/>
                      <w:u w:val="none"/>
                    </w:rPr>
                    <w:t>）</w:t>
                  </w:r>
                </w:p>
              </w:tc>
              <w:tc>
                <w:tcPr>
                  <w:tcW w:w="51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速率（kg/h）</w:t>
                  </w:r>
                </w:p>
              </w:tc>
              <w:tc>
                <w:tcPr>
                  <w:tcW w:w="3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340" w:type="pct"/>
                  <w:vMerge w:val="restart"/>
                  <w:noWrap w:val="0"/>
                  <w:vAlign w:val="center"/>
                </w:tcPr>
                <w:p>
                  <w:pPr>
                    <w:pStyle w:val="13"/>
                    <w:keepNext w:val="0"/>
                    <w:keepLines w:val="0"/>
                    <w:suppressLineNumbers w:val="0"/>
                    <w:spacing w:beforeAutospacing="0" w:afterAutospacing="0"/>
                    <w:ind w:left="0"/>
                    <w:jc w:val="center"/>
                    <w:rPr>
                      <w:rFonts w:hint="eastAsia" w:ascii="Times New Roman" w:hAnsi="Times New Roman" w:eastAsia="宋体"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eastAsia="zh-CN"/>
                    </w:rPr>
                    <w:t>加油、卸油、储罐</w:t>
                  </w:r>
                </w:p>
              </w:tc>
              <w:tc>
                <w:tcPr>
                  <w:tcW w:w="272"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加油枪、卸油车、储罐</w:t>
                  </w:r>
                </w:p>
              </w:tc>
              <w:tc>
                <w:tcPr>
                  <w:tcW w:w="17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厂区面源</w:t>
                  </w:r>
                </w:p>
              </w:tc>
              <w:tc>
                <w:tcPr>
                  <w:tcW w:w="22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非甲烷总烃</w:t>
                  </w:r>
                </w:p>
              </w:tc>
              <w:tc>
                <w:tcPr>
                  <w:tcW w:w="28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产排污系数法</w:t>
                  </w:r>
                </w:p>
              </w:tc>
              <w:tc>
                <w:tcPr>
                  <w:tcW w:w="62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w:t>
                  </w:r>
                </w:p>
              </w:tc>
              <w:tc>
                <w:tcPr>
                  <w:tcW w:w="49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2.339</w:t>
                  </w:r>
                </w:p>
              </w:tc>
              <w:tc>
                <w:tcPr>
                  <w:tcW w:w="3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cs="Times New Roman"/>
                      <w:color w:val="auto"/>
                      <w:sz w:val="21"/>
                      <w:szCs w:val="21"/>
                      <w:highlight w:val="none"/>
                      <w:u w:val="none"/>
                      <w:vertAlign w:val="baseline"/>
                      <w:lang w:val="en-US" w:eastAsia="zh-CN"/>
                    </w:rPr>
                    <w:t>8.539</w:t>
                  </w:r>
                </w:p>
              </w:tc>
              <w:tc>
                <w:tcPr>
                  <w:tcW w:w="33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u w:val="none"/>
                      <w:lang w:eastAsia="zh-CN"/>
                    </w:rPr>
                  </w:pPr>
                  <w:r>
                    <w:rPr>
                      <w:rFonts w:hint="eastAsia" w:ascii="Times New Roman" w:hAnsi="Times New Roman" w:cs="Times New Roman"/>
                      <w:color w:val="auto"/>
                      <w:szCs w:val="21"/>
                      <w:highlight w:val="none"/>
                      <w:u w:val="none"/>
                      <w:lang w:eastAsia="zh-CN"/>
                    </w:rPr>
                    <w:t>汽油</w:t>
                  </w:r>
                  <w:r>
                    <w:rPr>
                      <w:rFonts w:hint="eastAsia" w:cs="Times New Roman"/>
                      <w:color w:val="auto"/>
                      <w:sz w:val="24"/>
                      <w:szCs w:val="24"/>
                      <w:highlight w:val="none"/>
                      <w:u w:val="none"/>
                      <w:lang w:eastAsia="zh-CN"/>
                    </w:rPr>
                    <w:t>三</w:t>
                  </w:r>
                  <w:r>
                    <w:rPr>
                      <w:rFonts w:hint="eastAsia" w:ascii="Times New Roman" w:hAnsi="Times New Roman" w:cs="Times New Roman"/>
                      <w:color w:val="auto"/>
                      <w:szCs w:val="21"/>
                      <w:highlight w:val="none"/>
                      <w:u w:val="none"/>
                      <w:lang w:eastAsia="zh-CN"/>
                    </w:rPr>
                    <w:t>级</w:t>
                  </w:r>
                  <w:r>
                    <w:rPr>
                      <w:rFonts w:hint="default" w:ascii="Times New Roman" w:hAnsi="Times New Roman" w:cs="Times New Roman"/>
                      <w:color w:val="auto"/>
                      <w:szCs w:val="21"/>
                      <w:highlight w:val="none"/>
                      <w:u w:val="none"/>
                    </w:rPr>
                    <w:t>油气回收</w:t>
                  </w:r>
                  <w:r>
                    <w:rPr>
                      <w:rFonts w:hint="default" w:ascii="Times New Roman" w:hAnsi="Times New Roman" w:cs="Times New Roman"/>
                      <w:color w:val="auto"/>
                      <w:szCs w:val="21"/>
                      <w:highlight w:val="none"/>
                      <w:u w:val="none"/>
                      <w:lang w:val="en-US" w:eastAsia="zh-CN"/>
                    </w:rPr>
                    <w:t>系统</w:t>
                  </w:r>
                </w:p>
              </w:tc>
              <w:tc>
                <w:tcPr>
                  <w:tcW w:w="34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cs="Times New Roman"/>
                      <w:color w:val="auto"/>
                      <w:szCs w:val="21"/>
                      <w:highlight w:val="none"/>
                      <w:u w:val="none"/>
                      <w:lang w:val="en-US" w:eastAsia="zh-CN"/>
                    </w:rPr>
                    <w:t>汽油卸油</w:t>
                  </w:r>
                  <w:r>
                    <w:rPr>
                      <w:rFonts w:hint="eastAsia" w:cs="Times New Roman"/>
                      <w:color w:val="auto"/>
                      <w:szCs w:val="21"/>
                      <w:highlight w:val="none"/>
                      <w:u w:val="none"/>
                      <w:lang w:val="en-US" w:eastAsia="zh-CN"/>
                    </w:rPr>
                    <w:t>、加油、储罐呼吸</w:t>
                  </w:r>
                  <w:r>
                    <w:rPr>
                      <w:rFonts w:hint="eastAsia" w:ascii="Times New Roman" w:hAnsi="Times New Roman" w:cs="Times New Roman"/>
                      <w:color w:val="auto"/>
                      <w:szCs w:val="21"/>
                      <w:highlight w:val="none"/>
                      <w:u w:val="none"/>
                      <w:lang w:val="en-US" w:eastAsia="zh-CN"/>
                    </w:rPr>
                    <w:t>效率95%</w:t>
                  </w:r>
                </w:p>
              </w:tc>
              <w:tc>
                <w:tcPr>
                  <w:tcW w:w="59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w:t>
                  </w:r>
                </w:p>
              </w:tc>
              <w:tc>
                <w:tcPr>
                  <w:tcW w:w="51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0.159</w:t>
                  </w:r>
                </w:p>
              </w:tc>
              <w:tc>
                <w:tcPr>
                  <w:tcW w:w="389" w:type="pct"/>
                  <w:noWrap w:val="0"/>
                  <w:vAlign w:val="center"/>
                </w:tcPr>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u w:val="none"/>
                      <w:vertAlign w:val="baseline"/>
                      <w:lang w:val="en-US" w:eastAsia="zh-CN" w:bidi="ar-SA"/>
                    </w:rPr>
                  </w:pPr>
                  <w:r>
                    <w:rPr>
                      <w:rFonts w:hint="eastAsia" w:ascii="Times New Roman" w:hAnsi="Times New Roman" w:cs="Times New Roman"/>
                      <w:color w:val="auto"/>
                      <w:sz w:val="21"/>
                      <w:szCs w:val="21"/>
                      <w:highlight w:val="none"/>
                      <w:u w:val="none"/>
                      <w:vertAlign w:val="baseline"/>
                      <w:lang w:val="en-US" w:eastAsia="zh-CN"/>
                    </w:rPr>
                    <w:t>0.582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340"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272"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694" w:type="pct"/>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排放时间</w:t>
                  </w:r>
                </w:p>
              </w:tc>
              <w:tc>
                <w:tcPr>
                  <w:tcW w:w="3692" w:type="pct"/>
                  <w:gridSpan w:val="8"/>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3650h</w:t>
                  </w:r>
                </w:p>
              </w:tc>
            </w:tr>
          </w:tbl>
          <w:p>
            <w:pPr>
              <w:pStyle w:val="43"/>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jc w:val="both"/>
              <w:textAlignment w:val="auto"/>
              <w:rPr>
                <w:rFonts w:hint="eastAsia" w:ascii="Times New Roman" w:hAnsi="Times New Roman" w:cs="Times New Roman"/>
                <w:color w:val="auto"/>
                <w:highlight w:val="none"/>
                <w:u w:val="none"/>
                <w:lang w:val="en-US" w:eastAsia="zh-CN"/>
              </w:rPr>
            </w:pPr>
            <w:r>
              <w:rPr>
                <w:rFonts w:hint="eastAsia" w:ascii="Times New Roman" w:hAnsi="Times New Roman" w:cs="Times New Roman"/>
                <w:b/>
                <w:bCs/>
                <w:color w:val="auto"/>
                <w:highlight w:val="none"/>
                <w:u w:val="none"/>
                <w:lang w:val="en-US" w:eastAsia="zh-CN"/>
              </w:rPr>
              <w:t>源强核算过程：</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ascii="Times New Roman" w:hAnsi="Times New Roman" w:cs="Times New Roman"/>
                <w:color w:val="auto"/>
                <w:highlight w:val="none"/>
                <w:u w:val="none"/>
                <w:lang w:eastAsia="zh-CN"/>
              </w:rPr>
            </w:pPr>
            <w:r>
              <w:rPr>
                <w:rFonts w:hint="eastAsia" w:ascii="Times New Roman" w:hAnsi="Times New Roman" w:cs="Times New Roman"/>
                <w:color w:val="auto"/>
                <w:highlight w:val="none"/>
                <w:u w:val="none"/>
                <w:lang w:val="en-US" w:eastAsia="zh-CN"/>
              </w:rPr>
              <w:t>1）</w:t>
            </w:r>
            <w:r>
              <w:rPr>
                <w:rFonts w:hint="eastAsia" w:ascii="Times New Roman" w:hAnsi="Times New Roman" w:cs="Times New Roman"/>
                <w:color w:val="auto"/>
                <w:sz w:val="24"/>
                <w:szCs w:val="24"/>
                <w:highlight w:val="none"/>
                <w:u w:val="none"/>
                <w:lang w:val="en-US" w:eastAsia="zh-CN"/>
              </w:rPr>
              <w:t>机动车废气</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highlight w:val="none"/>
                <w:u w:val="none"/>
              </w:rPr>
            </w:pPr>
            <w:r>
              <w:rPr>
                <w:rFonts w:hint="default" w:ascii="Times New Roman" w:hAnsi="Times New Roman" w:eastAsia="宋体" w:cs="Times New Roman"/>
                <w:color w:val="auto"/>
                <w:kern w:val="2"/>
                <w:sz w:val="24"/>
                <w:szCs w:val="24"/>
                <w:highlight w:val="none"/>
                <w:u w:val="none"/>
                <w:lang w:val="en-US" w:eastAsia="zh-CN" w:bidi="ar-SA"/>
              </w:rPr>
              <w:t>项目经营过程中，由于车辆的来往和停泊，将产生一定量的无组织排放废气，其主要污染因子主要有NOx、CO、</w:t>
            </w:r>
            <w:r>
              <w:rPr>
                <w:rFonts w:hint="eastAsia" w:ascii="Times New Roman" w:hAnsi="Times New Roman" w:cs="Times New Roman"/>
                <w:color w:val="auto"/>
                <w:kern w:val="2"/>
                <w:sz w:val="24"/>
                <w:szCs w:val="24"/>
                <w:highlight w:val="none"/>
                <w:u w:val="none"/>
                <w:lang w:val="en-US" w:eastAsia="zh-CN" w:bidi="ar-SA"/>
              </w:rPr>
              <w:t>T</w:t>
            </w:r>
            <w:r>
              <w:rPr>
                <w:rFonts w:hint="default" w:ascii="Times New Roman" w:hAnsi="Times New Roman" w:eastAsia="宋体" w:cs="Times New Roman"/>
                <w:color w:val="auto"/>
                <w:kern w:val="2"/>
                <w:sz w:val="24"/>
                <w:szCs w:val="24"/>
                <w:highlight w:val="none"/>
                <w:u w:val="none"/>
                <w:lang w:val="en-US" w:eastAsia="zh-CN" w:bidi="ar-SA"/>
              </w:rPr>
              <w:t>HC等。因进入该区的车流量小、行驶距离很短、速度慢，故排放量小，对周围环境产生的污染极小。只需加强管理，控制行车路线，尽量减少机动车辆启动次数及怠速行驶时间，以减少机动车尾气排放，保护该区内的环</w:t>
            </w:r>
            <w:r>
              <w:rPr>
                <w:rFonts w:hint="eastAsia" w:ascii="Times New Roman" w:hAnsi="Times New Roman" w:eastAsia="宋体" w:cs="Times New Roman"/>
                <w:color w:val="auto"/>
                <w:kern w:val="2"/>
                <w:sz w:val="24"/>
                <w:szCs w:val="24"/>
                <w:highlight w:val="none"/>
                <w:u w:val="none"/>
                <w:lang w:val="en-US" w:eastAsia="zh-CN" w:bidi="ar-SA"/>
              </w:rPr>
              <w:t>境空</w:t>
            </w:r>
            <w:r>
              <w:rPr>
                <w:rFonts w:hint="default" w:ascii="Times New Roman" w:hAnsi="Times New Roman" w:eastAsia="宋体" w:cs="Times New Roman"/>
                <w:color w:val="auto"/>
                <w:kern w:val="2"/>
                <w:sz w:val="24"/>
                <w:szCs w:val="24"/>
                <w:highlight w:val="none"/>
                <w:u w:val="none"/>
                <w:lang w:val="en-US" w:eastAsia="zh-CN" w:bidi="ar-SA"/>
              </w:rPr>
              <w:t>气质量。</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ascii="Times New Roman" w:hAnsi="Times New Roman" w:cs="Times New Roman"/>
                <w:color w:val="auto"/>
                <w:highlight w:val="none"/>
                <w:u w:val="none"/>
                <w:lang w:eastAsia="zh-CN"/>
              </w:rPr>
            </w:pPr>
            <w:r>
              <w:rPr>
                <w:rFonts w:hint="eastAsia" w:ascii="Times New Roman" w:hAnsi="Times New Roman" w:cs="Times New Roman"/>
                <w:color w:val="auto"/>
                <w:highlight w:val="none"/>
                <w:u w:val="none"/>
                <w:lang w:val="en-US" w:eastAsia="zh-CN"/>
              </w:rPr>
              <w:t>2）</w:t>
            </w:r>
            <w:r>
              <w:rPr>
                <w:rFonts w:hint="default" w:ascii="Times New Roman" w:hAnsi="Times New Roman" w:cs="Times New Roman"/>
                <w:color w:val="auto"/>
                <w:sz w:val="24"/>
                <w:highlight w:val="none"/>
                <w:u w:val="none"/>
              </w:rPr>
              <w:t>加油、卸油、储罐大小呼吸等过程产生的油气（以非甲烷总烃计）</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val="en-US" w:eastAsia="zh-CN"/>
              </w:rPr>
              <w:t>通常情况下，加油站正常作业油气主要产生于油品装卸、加油作业和油品储存3个环节。成品油的基本成分是烷烃、芳香烃等碳氢化合物，而能以气态形式进入大气环境的主要是油品中的烷烃类轻组分等非甲烷总烃。</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val="en-US" w:eastAsia="zh-CN"/>
              </w:rPr>
              <w:t xml:space="preserve">①油品装卸 </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val="en-US" w:eastAsia="zh-CN"/>
              </w:rPr>
              <w:t>在装卸作业中，油罐车通过输油管道向储罐内卸油，罐内液面上升，形成正压，罐内饱和油蒸气由通气管排向大气中（此过程称为</w:t>
            </w:r>
            <w:r>
              <w:rPr>
                <w:rFonts w:hint="eastAsia" w:ascii="Times New Roman" w:hAnsi="Times New Roman" w:cs="Times New Roman"/>
                <w:color w:val="auto"/>
                <w:highlight w:val="none"/>
                <w:u w:val="none"/>
                <w:lang w:val="en-US" w:eastAsia="zh-CN"/>
              </w:rPr>
              <w:t>“</w:t>
            </w:r>
            <w:r>
              <w:rPr>
                <w:rFonts w:hint="default" w:ascii="Times New Roman" w:hAnsi="Times New Roman" w:cs="Times New Roman"/>
                <w:color w:val="auto"/>
                <w:highlight w:val="none"/>
                <w:u w:val="none"/>
                <w:lang w:val="en-US" w:eastAsia="zh-CN"/>
              </w:rPr>
              <w:t>大呼吸</w:t>
            </w:r>
            <w:r>
              <w:rPr>
                <w:rFonts w:hint="eastAsia" w:ascii="Times New Roman" w:hAnsi="Times New Roman" w:cs="Times New Roman"/>
                <w:color w:val="auto"/>
                <w:highlight w:val="none"/>
                <w:u w:val="none"/>
                <w:lang w:val="en-US" w:eastAsia="zh-CN"/>
              </w:rPr>
              <w:t>”</w:t>
            </w:r>
            <w:r>
              <w:rPr>
                <w:rFonts w:hint="default" w:ascii="Times New Roman" w:hAnsi="Times New Roman" w:cs="Times New Roman"/>
                <w:color w:val="auto"/>
                <w:highlight w:val="none"/>
                <w:u w:val="none"/>
                <w:lang w:val="en-US" w:eastAsia="zh-CN"/>
              </w:rPr>
              <w:t xml:space="preserve">）。本项目采用卸油油气回收系统对产生的储油罐油气收集，卸油过程中经过导管重新输回油罐车内，油气由油罐车带回油库处置，油气回收系统对油罐车卸油时储油罐产生的油气可削减95%。 </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val="en-US" w:eastAsia="zh-CN"/>
              </w:rPr>
              <w:t xml:space="preserve">②加油作业 </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val="en-US" w:eastAsia="zh-CN"/>
              </w:rPr>
              <w:t xml:space="preserve">加油站采用了加油油气回收系统，加油枪配备的真空泵可将加油时被挤出汽车油箱的油气回收至加油枪内，再通过油气回收管线回流至埋地油罐中。加油软管上配备有拉断截止阀，可在加油时防止溢油和滴油。 </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val="en-US" w:eastAsia="zh-CN"/>
              </w:rPr>
              <w:t xml:space="preserve">③油品贮存 </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储油罐在没有收发作业时，由于环境温度的变化和罐内压力的变化，使得罐内逸出的烃类气体通过罐顶的呼吸阀排入大气（此过程称为</w:t>
            </w:r>
            <w:r>
              <w:rPr>
                <w:rFonts w:hint="eastAsia" w:ascii="Times New Roman" w:hAnsi="Times New Roman" w:cs="Times New Roman"/>
                <w:color w:val="auto"/>
                <w:highlight w:val="none"/>
                <w:u w:val="none"/>
                <w:lang w:val="en-US" w:eastAsia="zh-CN"/>
              </w:rPr>
              <w:t>“</w:t>
            </w:r>
            <w:r>
              <w:rPr>
                <w:rFonts w:hint="default" w:ascii="Times New Roman" w:hAnsi="Times New Roman" w:cs="Times New Roman"/>
                <w:color w:val="auto"/>
                <w:highlight w:val="none"/>
                <w:u w:val="none"/>
                <w:lang w:val="en-US" w:eastAsia="zh-CN"/>
              </w:rPr>
              <w:t>小呼吸</w:t>
            </w:r>
            <w:r>
              <w:rPr>
                <w:rFonts w:hint="eastAsia" w:ascii="Times New Roman" w:hAnsi="Times New Roman" w:cs="Times New Roman"/>
                <w:color w:val="auto"/>
                <w:highlight w:val="none"/>
                <w:u w:val="none"/>
                <w:lang w:val="en-US" w:eastAsia="zh-CN"/>
              </w:rPr>
              <w:t>”</w:t>
            </w:r>
            <w:r>
              <w:rPr>
                <w:rFonts w:hint="default" w:ascii="Times New Roman" w:hAnsi="Times New Roman" w:cs="Times New Roman"/>
                <w:color w:val="auto"/>
                <w:highlight w:val="none"/>
                <w:u w:val="none"/>
                <w:lang w:val="en-US" w:eastAsia="zh-CN"/>
              </w:rPr>
              <w:t>）。本项目采用埋地罐，温度变化较小，且本项目为防止</w:t>
            </w:r>
            <w:r>
              <w:rPr>
                <w:rFonts w:hint="eastAsia" w:ascii="Times New Roman" w:hAnsi="Times New Roman" w:cs="Times New Roman"/>
                <w:color w:val="auto"/>
                <w:highlight w:val="none"/>
                <w:u w:val="none"/>
                <w:lang w:val="en-US" w:eastAsia="zh-CN"/>
              </w:rPr>
              <w:t>“</w:t>
            </w:r>
            <w:r>
              <w:rPr>
                <w:rFonts w:hint="default" w:ascii="Times New Roman" w:hAnsi="Times New Roman" w:cs="Times New Roman"/>
                <w:color w:val="auto"/>
                <w:highlight w:val="none"/>
                <w:u w:val="none"/>
                <w:lang w:val="en-US" w:eastAsia="zh-CN"/>
              </w:rPr>
              <w:t>小呼吸</w:t>
            </w:r>
            <w:r>
              <w:rPr>
                <w:rFonts w:hint="eastAsia" w:ascii="Times New Roman" w:hAnsi="Times New Roman" w:cs="Times New Roman"/>
                <w:color w:val="auto"/>
                <w:highlight w:val="none"/>
                <w:u w:val="none"/>
                <w:lang w:val="en-US" w:eastAsia="zh-CN"/>
              </w:rPr>
              <w:t>”</w:t>
            </w:r>
            <w:r>
              <w:rPr>
                <w:rFonts w:hint="default" w:ascii="Times New Roman" w:hAnsi="Times New Roman" w:cs="Times New Roman"/>
                <w:color w:val="auto"/>
                <w:highlight w:val="none"/>
                <w:u w:val="none"/>
                <w:lang w:val="en-US" w:eastAsia="zh-CN"/>
              </w:rPr>
              <w:t>油气散发损耗，使用高压油罐，提高油罐呼吸阀控制的正负压力，降低油罐的呼吸损耗的措施可以有效降低</w:t>
            </w:r>
            <w:r>
              <w:rPr>
                <w:rFonts w:hint="eastAsia" w:ascii="Times New Roman" w:hAnsi="Times New Roman" w:cs="Times New Roman"/>
                <w:color w:val="auto"/>
                <w:highlight w:val="none"/>
                <w:u w:val="none"/>
                <w:lang w:val="en-US" w:eastAsia="zh-CN"/>
              </w:rPr>
              <w:t>“</w:t>
            </w:r>
            <w:r>
              <w:rPr>
                <w:rFonts w:hint="default" w:ascii="Times New Roman" w:hAnsi="Times New Roman" w:cs="Times New Roman"/>
                <w:color w:val="auto"/>
                <w:highlight w:val="none"/>
                <w:u w:val="none"/>
                <w:lang w:val="en-US" w:eastAsia="zh-CN"/>
              </w:rPr>
              <w:t>小呼吸</w:t>
            </w:r>
            <w:r>
              <w:rPr>
                <w:rFonts w:hint="eastAsia" w:ascii="Times New Roman" w:hAnsi="Times New Roman" w:cs="Times New Roman"/>
                <w:color w:val="auto"/>
                <w:highlight w:val="none"/>
                <w:u w:val="none"/>
                <w:lang w:val="en-US" w:eastAsia="zh-CN"/>
              </w:rPr>
              <w:t xml:space="preserve">”带来的油气损耗。利用高压油罐的耐压强度，安装安全泄压阀，当压力变化值在设定范围内时，泄压阀关闭，整个系统处于闭合状态，基本上无油气排放。在罐内压力过大时，油罐通气孔上的真空压力帽会自动打开泄压，从而保证整个系统的安全。 </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ascii="Times New Roman" w:hAnsi="Times New Roman"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本项目油气为油品损耗挥发形成，主要成分为VOC</w:t>
            </w:r>
            <w:r>
              <w:rPr>
                <w:rFonts w:hint="eastAsia" w:ascii="Times New Roman" w:hAnsi="Times New Roman" w:cs="Times New Roman"/>
                <w:color w:val="auto"/>
                <w:highlight w:val="none"/>
                <w:u w:val="none"/>
                <w:vertAlign w:val="subscript"/>
                <w:lang w:val="en-US" w:eastAsia="zh-CN"/>
              </w:rPr>
              <w:t>S</w:t>
            </w:r>
            <w:r>
              <w:rPr>
                <w:rFonts w:hint="eastAsia" w:ascii="Times New Roman" w:hAnsi="Times New Roman" w:cs="Times New Roman"/>
                <w:color w:val="auto"/>
                <w:highlight w:val="none"/>
                <w:u w:val="none"/>
                <w:lang w:val="en-US" w:eastAsia="zh-CN"/>
              </w:rPr>
              <w:t xml:space="preserve">（以非甲烷总烃计），全部通过无组织形式排放。正常运营时，油品损耗主要有工作损失（卸油、加油）及静置损失（储油）。根据《第二次全国污染源普查工业污染源产排污系数手册》中的附表3--工业源挥发性有机物通用源项产排污核算系数手册，挥发性有机液体储存挥发性有机物产生量计算公式如下： </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Times New Roman" w:hAnsi="Times New Roman"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drawing>
                <wp:inline distT="0" distB="0" distL="114300" distR="114300">
                  <wp:extent cx="1848485" cy="407035"/>
                  <wp:effectExtent l="0" t="0" r="18415" b="1206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4"/>
                          <a:stretch>
                            <a:fillRect/>
                          </a:stretch>
                        </pic:blipFill>
                        <pic:spPr>
                          <a:xfrm>
                            <a:off x="0" y="0"/>
                            <a:ext cx="1848485" cy="407035"/>
                          </a:xfrm>
                          <a:prstGeom prst="rect">
                            <a:avLst/>
                          </a:prstGeom>
                          <a:noFill/>
                          <a:ln>
                            <a:noFill/>
                          </a:ln>
                        </pic:spPr>
                      </pic:pic>
                    </a:graphicData>
                  </a:graphic>
                </wp:inline>
              </w:drawing>
            </w:r>
            <w:r>
              <w:rPr>
                <w:rFonts w:hint="eastAsia" w:ascii="Times New Roman" w:hAnsi="Times New Roman" w:cs="Times New Roman"/>
                <w:color w:val="auto"/>
                <w:highlight w:val="none"/>
                <w:u w:val="none"/>
                <w:lang w:val="en-US" w:eastAsia="zh-CN"/>
              </w:rPr>
              <w:t></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ascii="Times New Roman" w:hAnsi="Times New Roman"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式中：</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ascii="Times New Roman" w:hAnsi="Times New Roman"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 xml:space="preserve">D——挥发性有机物年产生量，kg/a； </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ascii="Times New Roman" w:hAnsi="Times New Roman"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k</w:t>
            </w:r>
            <w:r>
              <w:rPr>
                <w:rFonts w:hint="eastAsia" w:ascii="Times New Roman" w:hAnsi="Times New Roman" w:cs="Times New Roman"/>
                <w:color w:val="auto"/>
                <w:highlight w:val="none"/>
                <w:u w:val="none"/>
                <w:vertAlign w:val="subscript"/>
                <w:lang w:val="en-US" w:eastAsia="zh-CN"/>
              </w:rPr>
              <w:t>1</w:t>
            </w:r>
            <w:r>
              <w:rPr>
                <w:rFonts w:hint="eastAsia" w:ascii="Times New Roman" w:hAnsi="Times New Roman" w:cs="Times New Roman"/>
                <w:color w:val="auto"/>
                <w:highlight w:val="none"/>
                <w:u w:val="none"/>
                <w:lang w:val="en-US" w:eastAsia="zh-CN"/>
              </w:rPr>
              <w:t xml:space="preserve">——工作损失排放系数，kg/t-周转量； </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ascii="Times New Roman" w:hAnsi="Times New Roman"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k</w:t>
            </w:r>
            <w:r>
              <w:rPr>
                <w:rFonts w:hint="eastAsia" w:ascii="Times New Roman" w:hAnsi="Times New Roman" w:cs="Times New Roman"/>
                <w:color w:val="auto"/>
                <w:highlight w:val="none"/>
                <w:u w:val="none"/>
                <w:vertAlign w:val="subscript"/>
                <w:lang w:val="en-US" w:eastAsia="zh-CN"/>
              </w:rPr>
              <w:t>2</w:t>
            </w:r>
            <w:r>
              <w:rPr>
                <w:rFonts w:hint="eastAsia" w:ascii="Times New Roman" w:hAnsi="Times New Roman" w:cs="Times New Roman"/>
                <w:color w:val="auto"/>
                <w:highlight w:val="none"/>
                <w:u w:val="none"/>
                <w:lang w:val="en-US" w:eastAsia="zh-CN"/>
              </w:rPr>
              <w:t xml:space="preserve">——静置损失排放系数，kg/a； </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ascii="Times New Roman" w:hAnsi="Times New Roman"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 xml:space="preserve">n——相同物料、储罐类型、储罐容积、储存温度下的储罐个数； </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ascii="Times New Roman" w:hAnsi="Times New Roman"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Q</w:t>
            </w:r>
            <w:r>
              <w:rPr>
                <w:rFonts w:hint="eastAsia" w:ascii="Times New Roman" w:hAnsi="Times New Roman" w:cs="Times New Roman"/>
                <w:color w:val="auto"/>
                <w:highlight w:val="none"/>
                <w:u w:val="none"/>
                <w:vertAlign w:val="subscript"/>
                <w:lang w:val="en-US" w:eastAsia="zh-CN"/>
              </w:rPr>
              <w:t>i</w:t>
            </w:r>
            <w:r>
              <w:rPr>
                <w:rFonts w:hint="eastAsia" w:ascii="Times New Roman" w:hAnsi="Times New Roman" w:cs="Times New Roman"/>
                <w:color w:val="auto"/>
                <w:highlight w:val="none"/>
                <w:u w:val="none"/>
                <w:lang w:val="en-US" w:eastAsia="zh-CN"/>
              </w:rPr>
              <w:t>——物料的年周转量，t/a；</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ascii="Times New Roman" w:hAnsi="Times New Roman"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本项目设30m</w:t>
            </w:r>
            <w:r>
              <w:rPr>
                <w:rFonts w:hint="eastAsia" w:ascii="Times New Roman" w:hAnsi="Times New Roman" w:cs="Times New Roman"/>
                <w:color w:val="auto"/>
                <w:highlight w:val="none"/>
                <w:u w:val="none"/>
                <w:vertAlign w:val="superscript"/>
                <w:lang w:val="en-US" w:eastAsia="zh-CN"/>
              </w:rPr>
              <w:t>3</w:t>
            </w:r>
            <w:r>
              <w:rPr>
                <w:rFonts w:hint="eastAsia" w:ascii="Times New Roman" w:hAnsi="Times New Roman" w:cs="Times New Roman"/>
                <w:color w:val="auto"/>
                <w:highlight w:val="none"/>
                <w:u w:val="none"/>
                <w:lang w:val="en-US" w:eastAsia="zh-CN"/>
              </w:rPr>
              <w:t>柴油储罐1个，30m</w:t>
            </w:r>
            <w:r>
              <w:rPr>
                <w:rFonts w:hint="eastAsia" w:ascii="Times New Roman" w:hAnsi="Times New Roman" w:cs="Times New Roman"/>
                <w:color w:val="auto"/>
                <w:highlight w:val="none"/>
                <w:u w:val="none"/>
                <w:vertAlign w:val="superscript"/>
                <w:lang w:val="en-US" w:eastAsia="zh-CN"/>
              </w:rPr>
              <w:t>3</w:t>
            </w:r>
            <w:r>
              <w:rPr>
                <w:rFonts w:hint="eastAsia" w:ascii="Times New Roman" w:hAnsi="Times New Roman" w:cs="Times New Roman"/>
                <w:color w:val="auto"/>
                <w:highlight w:val="none"/>
                <w:u w:val="none"/>
                <w:lang w:val="en-US" w:eastAsia="zh-CN"/>
              </w:rPr>
              <w:t>汽油储罐1个</w:t>
            </w:r>
            <w:r>
              <w:rPr>
                <w:rFonts w:hint="eastAsia" w:ascii="Times New Roman" w:hAnsi="Times New Roman" w:cs="Times New Roman"/>
                <w:color w:val="auto"/>
                <w:highlight w:val="none"/>
                <w:u w:val="none"/>
                <w:vertAlign w:val="baseline"/>
                <w:lang w:val="en-US" w:eastAsia="zh-CN"/>
              </w:rPr>
              <w:t>，</w:t>
            </w:r>
            <w:r>
              <w:rPr>
                <w:rFonts w:hint="eastAsia" w:ascii="Times New Roman" w:hAnsi="Times New Roman" w:cs="Times New Roman"/>
                <w:color w:val="auto"/>
                <w:highlight w:val="none"/>
                <w:u w:val="none"/>
                <w:lang w:val="en-US" w:eastAsia="zh-CN"/>
              </w:rPr>
              <w:t>25m</w:t>
            </w:r>
            <w:r>
              <w:rPr>
                <w:rFonts w:hint="eastAsia" w:ascii="Times New Roman" w:hAnsi="Times New Roman" w:cs="Times New Roman"/>
                <w:color w:val="auto"/>
                <w:highlight w:val="none"/>
                <w:u w:val="none"/>
                <w:vertAlign w:val="superscript"/>
                <w:lang w:val="en-US" w:eastAsia="zh-CN"/>
              </w:rPr>
              <w:t>3</w:t>
            </w:r>
            <w:r>
              <w:rPr>
                <w:rFonts w:hint="eastAsia" w:ascii="Times New Roman" w:hAnsi="Times New Roman" w:cs="Times New Roman"/>
                <w:color w:val="auto"/>
                <w:highlight w:val="none"/>
                <w:u w:val="none"/>
                <w:lang w:val="en-US" w:eastAsia="zh-CN"/>
              </w:rPr>
              <w:t>汽油储罐1个</w:t>
            </w:r>
            <w:r>
              <w:rPr>
                <w:rFonts w:hint="eastAsia" w:ascii="Times New Roman" w:hAnsi="Times New Roman" w:cs="Times New Roman"/>
                <w:color w:val="auto"/>
                <w:highlight w:val="none"/>
                <w:u w:val="none"/>
                <w:vertAlign w:val="baseline"/>
                <w:lang w:val="en-US" w:eastAsia="zh-CN"/>
              </w:rPr>
              <w:t>及</w:t>
            </w:r>
            <w:r>
              <w:rPr>
                <w:rFonts w:hint="eastAsia" w:ascii="Times New Roman" w:hAnsi="Times New Roman" w:cs="Times New Roman"/>
                <w:color w:val="auto"/>
                <w:highlight w:val="none"/>
                <w:u w:val="none"/>
                <w:lang w:val="en-US" w:eastAsia="zh-CN"/>
              </w:rPr>
              <w:t>20m</w:t>
            </w:r>
            <w:r>
              <w:rPr>
                <w:rFonts w:hint="eastAsia" w:ascii="Times New Roman" w:hAnsi="Times New Roman" w:cs="Times New Roman"/>
                <w:color w:val="auto"/>
                <w:highlight w:val="none"/>
                <w:u w:val="none"/>
                <w:vertAlign w:val="superscript"/>
                <w:lang w:val="en-US" w:eastAsia="zh-CN"/>
              </w:rPr>
              <w:t>3</w:t>
            </w:r>
            <w:r>
              <w:rPr>
                <w:rFonts w:hint="eastAsia" w:ascii="Times New Roman" w:hAnsi="Times New Roman" w:cs="Times New Roman"/>
                <w:color w:val="auto"/>
                <w:highlight w:val="none"/>
                <w:u w:val="none"/>
                <w:lang w:val="en-US" w:eastAsia="zh-CN"/>
              </w:rPr>
              <w:t>汽油储罐1个，均为常温储罐，k1、k2的取值参考工业源挥发性有机物通用源项产排污核算系数手册中附表6固定顶罐油品挥发性有机物产污系数表，则本项目源强计算参数取值见表4-3。</w:t>
            </w:r>
          </w:p>
          <w:p>
            <w:pPr>
              <w:pStyle w:val="28"/>
              <w:keepNext/>
              <w:keepLines/>
              <w:pageBreakBefore w:val="0"/>
              <w:widowControl/>
              <w:suppressLineNumbers w:val="0"/>
              <w:kinsoku/>
              <w:wordWrap/>
              <w:overflowPunct/>
              <w:topLinePunct w:val="0"/>
              <w:autoSpaceDE/>
              <w:autoSpaceDN/>
              <w:bidi w:val="0"/>
              <w:adjustRightInd/>
              <w:snapToGrid/>
              <w:spacing w:before="0" w:beforeAutospacing="0" w:after="0" w:afterAutospacing="0"/>
              <w:ind w:right="0"/>
              <w:jc w:val="center"/>
              <w:rPr>
                <w:rFonts w:hint="default" w:ascii="Times New Roman" w:hAnsi="Times New Roman" w:eastAsia="宋体" w:cs="Times New Roman"/>
                <w:b/>
                <w:color w:val="auto"/>
                <w:sz w:val="21"/>
                <w:szCs w:val="21"/>
                <w:highlight w:val="none"/>
                <w:u w:val="none"/>
                <w:lang w:val="en-US" w:eastAsia="zh-CN"/>
              </w:rPr>
            </w:pPr>
            <w:r>
              <w:rPr>
                <w:rFonts w:hint="eastAsia" w:ascii="Times New Roman" w:hAnsi="Times New Roman" w:eastAsia="宋体" w:cs="Times New Roman"/>
                <w:b/>
                <w:color w:val="auto"/>
                <w:sz w:val="21"/>
                <w:szCs w:val="21"/>
                <w:highlight w:val="none"/>
                <w:u w:val="none"/>
                <w:lang w:val="en-US" w:eastAsia="zh-CN"/>
              </w:rPr>
              <w:t>表4-3  源强参数一览表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8"/>
              <w:gridCol w:w="1621"/>
              <w:gridCol w:w="1694"/>
              <w:gridCol w:w="959"/>
              <w:gridCol w:w="1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8" w:type="pct"/>
                  <w:noWrap w:val="0"/>
                  <w:vAlign w:val="center"/>
                </w:tcPr>
                <w:p>
                  <w:pPr>
                    <w:pStyle w:val="43"/>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 w:val="21"/>
                      <w:szCs w:val="21"/>
                      <w:highlight w:val="none"/>
                      <w:u w:val="none"/>
                      <w:vertAlign w:val="baseline"/>
                      <w:lang w:eastAsia="zh-CN"/>
                    </w:rPr>
                  </w:pPr>
                  <w:r>
                    <w:rPr>
                      <w:rFonts w:hint="eastAsia" w:ascii="Times New Roman" w:hAnsi="Times New Roman" w:cs="Times New Roman"/>
                      <w:b/>
                      <w:bCs/>
                      <w:color w:val="auto"/>
                      <w:sz w:val="21"/>
                      <w:szCs w:val="21"/>
                      <w:highlight w:val="none"/>
                      <w:u w:val="none"/>
                      <w:vertAlign w:val="baseline"/>
                      <w:lang w:eastAsia="zh-CN"/>
                    </w:rPr>
                    <w:t>项目</w:t>
                  </w:r>
                </w:p>
              </w:tc>
              <w:tc>
                <w:tcPr>
                  <w:tcW w:w="975" w:type="pct"/>
                  <w:noWrap w:val="0"/>
                  <w:vAlign w:val="center"/>
                </w:tcPr>
                <w:p>
                  <w:pPr>
                    <w:pStyle w:val="43"/>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u w:val="none"/>
                      <w:vertAlign w:val="baseline"/>
                      <w:lang w:val="en-US" w:eastAsia="zh-CN"/>
                    </w:rPr>
                  </w:pPr>
                  <w:r>
                    <w:rPr>
                      <w:rFonts w:hint="default" w:ascii="Times New Roman" w:hAnsi="Times New Roman" w:eastAsia="宋体" w:cs="Times New Roman"/>
                      <w:b/>
                      <w:bCs/>
                      <w:color w:val="auto"/>
                      <w:sz w:val="21"/>
                      <w:szCs w:val="21"/>
                      <w:highlight w:val="none"/>
                      <w:u w:val="none"/>
                      <w:vertAlign w:val="baseline"/>
                      <w:lang w:val="en-US" w:eastAsia="zh-CN"/>
                    </w:rPr>
                    <w:t>k</w:t>
                  </w:r>
                  <w:r>
                    <w:rPr>
                      <w:rFonts w:hint="default" w:ascii="Times New Roman" w:hAnsi="Times New Roman" w:eastAsia="宋体" w:cs="Times New Roman"/>
                      <w:b/>
                      <w:bCs/>
                      <w:color w:val="auto"/>
                      <w:sz w:val="21"/>
                      <w:szCs w:val="21"/>
                      <w:highlight w:val="none"/>
                      <w:u w:val="none"/>
                      <w:vertAlign w:val="subscript"/>
                      <w:lang w:val="en-US" w:eastAsia="zh-CN"/>
                    </w:rPr>
                    <w:t>1</w:t>
                  </w:r>
                </w:p>
              </w:tc>
              <w:tc>
                <w:tcPr>
                  <w:tcW w:w="1019" w:type="pct"/>
                  <w:noWrap w:val="0"/>
                  <w:vAlign w:val="center"/>
                </w:tcPr>
                <w:p>
                  <w:pPr>
                    <w:pStyle w:val="43"/>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u w:val="none"/>
                      <w:vertAlign w:val="baseline"/>
                      <w:lang w:val="en-US" w:eastAsia="zh-CN"/>
                    </w:rPr>
                  </w:pPr>
                  <w:r>
                    <w:rPr>
                      <w:rFonts w:hint="default" w:ascii="Times New Roman" w:hAnsi="Times New Roman" w:eastAsia="宋体" w:cs="Times New Roman"/>
                      <w:b/>
                      <w:bCs/>
                      <w:color w:val="auto"/>
                      <w:sz w:val="21"/>
                      <w:szCs w:val="21"/>
                      <w:highlight w:val="none"/>
                      <w:u w:val="none"/>
                      <w:vertAlign w:val="baseline"/>
                      <w:lang w:val="en-US" w:eastAsia="zh-CN"/>
                    </w:rPr>
                    <w:t>k</w:t>
                  </w:r>
                  <w:r>
                    <w:rPr>
                      <w:rFonts w:hint="default" w:ascii="Times New Roman" w:hAnsi="Times New Roman" w:eastAsia="宋体" w:cs="Times New Roman"/>
                      <w:b/>
                      <w:bCs/>
                      <w:color w:val="auto"/>
                      <w:sz w:val="21"/>
                      <w:szCs w:val="21"/>
                      <w:highlight w:val="none"/>
                      <w:u w:val="none"/>
                      <w:vertAlign w:val="subscript"/>
                      <w:lang w:val="en-US" w:eastAsia="zh-CN"/>
                    </w:rPr>
                    <w:t>2</w:t>
                  </w:r>
                </w:p>
              </w:tc>
              <w:tc>
                <w:tcPr>
                  <w:tcW w:w="577" w:type="pct"/>
                  <w:noWrap w:val="0"/>
                  <w:vAlign w:val="center"/>
                </w:tcPr>
                <w:p>
                  <w:pPr>
                    <w:pStyle w:val="43"/>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u w:val="none"/>
                      <w:vertAlign w:val="baseline"/>
                      <w:lang w:val="en-US" w:eastAsia="zh-CN"/>
                    </w:rPr>
                  </w:pPr>
                  <w:r>
                    <w:rPr>
                      <w:rFonts w:hint="default" w:ascii="Times New Roman" w:hAnsi="Times New Roman" w:eastAsia="宋体" w:cs="Times New Roman"/>
                      <w:b/>
                      <w:bCs/>
                      <w:color w:val="auto"/>
                      <w:sz w:val="21"/>
                      <w:szCs w:val="21"/>
                      <w:highlight w:val="none"/>
                      <w:u w:val="none"/>
                      <w:vertAlign w:val="baseline"/>
                      <w:lang w:val="en-US" w:eastAsia="zh-CN"/>
                    </w:rPr>
                    <w:t>n</w:t>
                  </w:r>
                </w:p>
              </w:tc>
              <w:tc>
                <w:tcPr>
                  <w:tcW w:w="1009" w:type="pct"/>
                  <w:noWrap w:val="0"/>
                  <w:vAlign w:val="center"/>
                </w:tcPr>
                <w:p>
                  <w:pPr>
                    <w:pStyle w:val="43"/>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u w:val="none"/>
                      <w:vertAlign w:val="baseline"/>
                      <w:lang w:val="en-US" w:eastAsia="zh-CN"/>
                    </w:rPr>
                  </w:pPr>
                  <w:r>
                    <w:rPr>
                      <w:rFonts w:hint="default" w:ascii="Times New Roman" w:hAnsi="Times New Roman" w:eastAsia="宋体" w:cs="Times New Roman"/>
                      <w:b/>
                      <w:bCs/>
                      <w:color w:val="auto"/>
                      <w:sz w:val="21"/>
                      <w:szCs w:val="21"/>
                      <w:highlight w:val="none"/>
                      <w:u w:val="none"/>
                      <w:lang w:val="en-US" w:eastAsia="zh-CN"/>
                    </w:rPr>
                    <w:t>Qi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8"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vertAlign w:val="baseline"/>
                      <w:lang w:eastAsia="zh-CN"/>
                    </w:rPr>
                  </w:pPr>
                  <w:r>
                    <w:rPr>
                      <w:rFonts w:hint="default" w:ascii="Times New Roman" w:hAnsi="Times New Roman" w:eastAsia="宋体" w:cs="Times New Roman"/>
                      <w:color w:val="auto"/>
                      <w:sz w:val="21"/>
                      <w:szCs w:val="21"/>
                      <w:highlight w:val="none"/>
                      <w:u w:val="none"/>
                      <w:vertAlign w:val="baseline"/>
                      <w:lang w:eastAsia="zh-CN"/>
                    </w:rPr>
                    <w:t>柴油</w:t>
                  </w:r>
                  <w:r>
                    <w:rPr>
                      <w:rFonts w:hint="eastAsia" w:ascii="Times New Roman" w:hAnsi="Times New Roman" w:eastAsia="宋体" w:cs="Times New Roman"/>
                      <w:color w:val="auto"/>
                      <w:sz w:val="21"/>
                      <w:szCs w:val="21"/>
                      <w:highlight w:val="none"/>
                      <w:u w:val="none"/>
                      <w:vertAlign w:val="baseline"/>
                      <w:lang w:eastAsia="zh-CN"/>
                    </w:rPr>
                    <w:t>（</w:t>
                  </w:r>
                  <w:r>
                    <w:rPr>
                      <w:rFonts w:hint="eastAsia" w:ascii="Times New Roman" w:hAnsi="Times New Roman" w:eastAsia="宋体" w:cs="Times New Roman"/>
                      <w:color w:val="auto"/>
                      <w:sz w:val="21"/>
                      <w:szCs w:val="21"/>
                      <w:highlight w:val="none"/>
                      <w:u w:val="none"/>
                      <w:vertAlign w:val="baseline"/>
                      <w:lang w:val="en-US" w:eastAsia="zh-CN"/>
                    </w:rPr>
                    <w:t>30m</w:t>
                  </w:r>
                  <w:r>
                    <w:rPr>
                      <w:rFonts w:hint="eastAsia" w:ascii="Times New Roman" w:hAnsi="Times New Roman" w:eastAsia="宋体" w:cs="Times New Roman"/>
                      <w:color w:val="auto"/>
                      <w:sz w:val="21"/>
                      <w:szCs w:val="21"/>
                      <w:highlight w:val="none"/>
                      <w:u w:val="none"/>
                      <w:vertAlign w:val="superscript"/>
                      <w:lang w:val="en-US" w:eastAsia="zh-CN"/>
                    </w:rPr>
                    <w:t>3</w:t>
                  </w:r>
                  <w:r>
                    <w:rPr>
                      <w:rFonts w:hint="eastAsia" w:ascii="Times New Roman" w:hAnsi="Times New Roman" w:eastAsia="宋体" w:cs="Times New Roman"/>
                      <w:color w:val="auto"/>
                      <w:sz w:val="21"/>
                      <w:szCs w:val="21"/>
                      <w:highlight w:val="none"/>
                      <w:u w:val="none"/>
                      <w:vertAlign w:val="baseline"/>
                      <w:lang w:eastAsia="zh-CN"/>
                    </w:rPr>
                    <w:t>）</w:t>
                  </w:r>
                </w:p>
              </w:tc>
              <w:tc>
                <w:tcPr>
                  <w:tcW w:w="975"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lang w:val="en-US" w:eastAsia="zh-CN" w:bidi="ar"/>
                    </w:rPr>
                    <w:t>7.463×</w:t>
                  </w:r>
                  <w:r>
                    <w:rPr>
                      <w:rFonts w:hint="eastAsia" w:ascii="Times New Roman" w:hAnsi="Times New Roman" w:eastAsia="宋体" w:cs="Times New Roman"/>
                      <w:color w:val="auto"/>
                      <w:kern w:val="0"/>
                      <w:sz w:val="21"/>
                      <w:szCs w:val="21"/>
                      <w:highlight w:val="none"/>
                      <w:u w:val="none"/>
                      <w:lang w:val="en-US" w:eastAsia="zh-CN" w:bidi="ar"/>
                    </w:rPr>
                    <w:t>10</w:t>
                  </w:r>
                  <w:r>
                    <w:rPr>
                      <w:rFonts w:hint="default" w:ascii="Times New Roman" w:hAnsi="Times New Roman" w:eastAsia="宋体" w:cs="Times New Roman"/>
                      <w:color w:val="auto"/>
                      <w:kern w:val="0"/>
                      <w:sz w:val="21"/>
                      <w:szCs w:val="21"/>
                      <w:highlight w:val="none"/>
                      <w:u w:val="none"/>
                      <w:vertAlign w:val="superscript"/>
                      <w:lang w:val="en-US" w:eastAsia="zh-CN" w:bidi="ar"/>
                    </w:rPr>
                    <w:t>-2</w:t>
                  </w:r>
                </w:p>
              </w:tc>
              <w:tc>
                <w:tcPr>
                  <w:tcW w:w="1019"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lang w:val="en-US" w:eastAsia="zh-CN" w:bidi="ar"/>
                    </w:rPr>
                    <w:t>14.321</w:t>
                  </w:r>
                </w:p>
              </w:tc>
              <w:tc>
                <w:tcPr>
                  <w:tcW w:w="577" w:type="pct"/>
                  <w:noWrap w:val="0"/>
                  <w:vAlign w:val="center"/>
                </w:tcPr>
                <w:p>
                  <w:pPr>
                    <w:pStyle w:val="43"/>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1</w:t>
                  </w:r>
                </w:p>
              </w:tc>
              <w:tc>
                <w:tcPr>
                  <w:tcW w:w="1009"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8"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vertAlign w:val="baseline"/>
                      <w:lang w:eastAsia="zh-CN"/>
                    </w:rPr>
                  </w:pPr>
                  <w:r>
                    <w:rPr>
                      <w:rFonts w:hint="default" w:ascii="Times New Roman" w:hAnsi="Times New Roman" w:eastAsia="宋体" w:cs="Times New Roman"/>
                      <w:color w:val="auto"/>
                      <w:sz w:val="21"/>
                      <w:szCs w:val="21"/>
                      <w:highlight w:val="none"/>
                      <w:u w:val="none"/>
                      <w:vertAlign w:val="baseline"/>
                      <w:lang w:eastAsia="zh-CN"/>
                    </w:rPr>
                    <w:t>汽油</w:t>
                  </w:r>
                  <w:r>
                    <w:rPr>
                      <w:rFonts w:hint="eastAsia" w:ascii="Times New Roman" w:hAnsi="Times New Roman" w:eastAsia="宋体" w:cs="Times New Roman"/>
                      <w:color w:val="auto"/>
                      <w:sz w:val="21"/>
                      <w:szCs w:val="21"/>
                      <w:highlight w:val="none"/>
                      <w:u w:val="none"/>
                      <w:vertAlign w:val="baseline"/>
                      <w:lang w:eastAsia="zh-CN"/>
                    </w:rPr>
                    <w:t>（</w:t>
                  </w:r>
                  <w:r>
                    <w:rPr>
                      <w:rFonts w:hint="eastAsia" w:ascii="Times New Roman" w:hAnsi="Times New Roman" w:eastAsia="宋体" w:cs="Times New Roman"/>
                      <w:color w:val="auto"/>
                      <w:sz w:val="21"/>
                      <w:szCs w:val="21"/>
                      <w:highlight w:val="none"/>
                      <w:u w:val="none"/>
                      <w:vertAlign w:val="baseline"/>
                      <w:lang w:val="en-US" w:eastAsia="zh-CN"/>
                    </w:rPr>
                    <w:t>30m</w:t>
                  </w:r>
                  <w:r>
                    <w:rPr>
                      <w:rFonts w:hint="eastAsia" w:ascii="Times New Roman" w:hAnsi="Times New Roman" w:eastAsia="宋体" w:cs="Times New Roman"/>
                      <w:color w:val="auto"/>
                      <w:sz w:val="21"/>
                      <w:szCs w:val="21"/>
                      <w:highlight w:val="none"/>
                      <w:u w:val="none"/>
                      <w:vertAlign w:val="superscript"/>
                      <w:lang w:val="en-US" w:eastAsia="zh-CN"/>
                    </w:rPr>
                    <w:t>3</w:t>
                  </w:r>
                  <w:r>
                    <w:rPr>
                      <w:rFonts w:hint="eastAsia" w:ascii="Times New Roman" w:hAnsi="Times New Roman" w:eastAsia="宋体" w:cs="Times New Roman"/>
                      <w:color w:val="auto"/>
                      <w:sz w:val="21"/>
                      <w:szCs w:val="21"/>
                      <w:highlight w:val="none"/>
                      <w:u w:val="none"/>
                      <w:vertAlign w:val="baseline"/>
                      <w:lang w:eastAsia="zh-CN"/>
                    </w:rPr>
                    <w:t>）</w:t>
                  </w:r>
                </w:p>
              </w:tc>
              <w:tc>
                <w:tcPr>
                  <w:tcW w:w="975"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lang w:val="en-US" w:eastAsia="zh-CN" w:bidi="ar"/>
                    </w:rPr>
                    <w:t>1.034</w:t>
                  </w:r>
                </w:p>
              </w:tc>
              <w:tc>
                <w:tcPr>
                  <w:tcW w:w="1019"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lang w:val="en-US" w:eastAsia="zh-CN" w:bidi="ar"/>
                    </w:rPr>
                    <w:t>379.242</w:t>
                  </w:r>
                </w:p>
              </w:tc>
              <w:tc>
                <w:tcPr>
                  <w:tcW w:w="577" w:type="pct"/>
                  <w:noWrap w:val="0"/>
                  <w:vAlign w:val="center"/>
                </w:tcPr>
                <w:p>
                  <w:pPr>
                    <w:pStyle w:val="43"/>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1</w:t>
                  </w:r>
                </w:p>
              </w:tc>
              <w:tc>
                <w:tcPr>
                  <w:tcW w:w="1009"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8"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vertAlign w:val="baseline"/>
                      <w:lang w:eastAsia="zh-CN"/>
                    </w:rPr>
                  </w:pPr>
                  <w:r>
                    <w:rPr>
                      <w:rFonts w:hint="default" w:ascii="Times New Roman" w:hAnsi="Times New Roman" w:eastAsia="宋体" w:cs="Times New Roman"/>
                      <w:color w:val="auto"/>
                      <w:sz w:val="21"/>
                      <w:szCs w:val="21"/>
                      <w:highlight w:val="none"/>
                      <w:u w:val="none"/>
                      <w:vertAlign w:val="baseline"/>
                      <w:lang w:eastAsia="zh-CN"/>
                    </w:rPr>
                    <w:t>汽油</w:t>
                  </w:r>
                  <w:r>
                    <w:rPr>
                      <w:rFonts w:hint="eastAsia" w:ascii="Times New Roman" w:hAnsi="Times New Roman" w:eastAsia="宋体" w:cs="Times New Roman"/>
                      <w:color w:val="auto"/>
                      <w:sz w:val="21"/>
                      <w:szCs w:val="21"/>
                      <w:highlight w:val="none"/>
                      <w:u w:val="none"/>
                      <w:vertAlign w:val="baseline"/>
                      <w:lang w:eastAsia="zh-CN"/>
                    </w:rPr>
                    <w:t>（</w:t>
                  </w:r>
                  <w:r>
                    <w:rPr>
                      <w:rFonts w:hint="eastAsia" w:ascii="Times New Roman" w:hAnsi="Times New Roman" w:eastAsia="宋体" w:cs="Times New Roman"/>
                      <w:color w:val="auto"/>
                      <w:sz w:val="21"/>
                      <w:szCs w:val="21"/>
                      <w:highlight w:val="none"/>
                      <w:u w:val="none"/>
                      <w:vertAlign w:val="baseline"/>
                      <w:lang w:val="en-US" w:eastAsia="zh-CN"/>
                    </w:rPr>
                    <w:t>25m</w:t>
                  </w:r>
                  <w:r>
                    <w:rPr>
                      <w:rFonts w:hint="eastAsia" w:ascii="Times New Roman" w:hAnsi="Times New Roman" w:eastAsia="宋体" w:cs="Times New Roman"/>
                      <w:color w:val="auto"/>
                      <w:sz w:val="21"/>
                      <w:szCs w:val="21"/>
                      <w:highlight w:val="none"/>
                      <w:u w:val="none"/>
                      <w:vertAlign w:val="superscript"/>
                      <w:lang w:val="en-US" w:eastAsia="zh-CN"/>
                    </w:rPr>
                    <w:t>3</w:t>
                  </w:r>
                  <w:r>
                    <w:rPr>
                      <w:rFonts w:hint="eastAsia" w:ascii="Times New Roman" w:hAnsi="Times New Roman" w:eastAsia="宋体" w:cs="Times New Roman"/>
                      <w:color w:val="auto"/>
                      <w:sz w:val="21"/>
                      <w:szCs w:val="21"/>
                      <w:highlight w:val="none"/>
                      <w:u w:val="none"/>
                      <w:vertAlign w:val="baseline"/>
                      <w:lang w:eastAsia="zh-CN"/>
                    </w:rPr>
                    <w:t>）</w:t>
                  </w:r>
                </w:p>
              </w:tc>
              <w:tc>
                <w:tcPr>
                  <w:tcW w:w="975"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u w:val="none"/>
                      <w:lang w:val="en-US" w:eastAsia="zh-CN" w:bidi="ar"/>
                    </w:rPr>
                  </w:pPr>
                  <w:r>
                    <w:rPr>
                      <w:rFonts w:hint="default" w:ascii="Times New Roman" w:hAnsi="Times New Roman" w:eastAsia="宋体" w:cs="Times New Roman"/>
                      <w:color w:val="auto"/>
                      <w:kern w:val="0"/>
                      <w:sz w:val="21"/>
                      <w:szCs w:val="21"/>
                      <w:highlight w:val="none"/>
                      <w:u w:val="none"/>
                      <w:lang w:val="en-US" w:eastAsia="zh-CN" w:bidi="ar"/>
                    </w:rPr>
                    <w:t>1.034</w:t>
                  </w:r>
                </w:p>
              </w:tc>
              <w:tc>
                <w:tcPr>
                  <w:tcW w:w="1019"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u w:val="none"/>
                      <w:lang w:val="en-US" w:eastAsia="zh-CN" w:bidi="ar"/>
                    </w:rPr>
                  </w:pPr>
                  <w:r>
                    <w:rPr>
                      <w:rFonts w:hint="default" w:ascii="Times New Roman" w:hAnsi="Times New Roman" w:eastAsia="宋体" w:cs="Times New Roman"/>
                      <w:color w:val="auto"/>
                      <w:kern w:val="0"/>
                      <w:sz w:val="21"/>
                      <w:szCs w:val="21"/>
                      <w:highlight w:val="none"/>
                      <w:u w:val="none"/>
                      <w:lang w:val="en-US" w:eastAsia="zh-CN" w:bidi="ar"/>
                    </w:rPr>
                    <w:t>379.242</w:t>
                  </w:r>
                </w:p>
              </w:tc>
              <w:tc>
                <w:tcPr>
                  <w:tcW w:w="577"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1</w:t>
                  </w:r>
                </w:p>
              </w:tc>
              <w:tc>
                <w:tcPr>
                  <w:tcW w:w="1009"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8"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vertAlign w:val="baseline"/>
                      <w:lang w:eastAsia="zh-CN"/>
                    </w:rPr>
                  </w:pPr>
                  <w:r>
                    <w:rPr>
                      <w:rFonts w:hint="default" w:ascii="Times New Roman" w:hAnsi="Times New Roman" w:eastAsia="宋体" w:cs="Times New Roman"/>
                      <w:color w:val="auto"/>
                      <w:sz w:val="21"/>
                      <w:szCs w:val="21"/>
                      <w:highlight w:val="none"/>
                      <w:u w:val="none"/>
                      <w:vertAlign w:val="baseline"/>
                      <w:lang w:eastAsia="zh-CN"/>
                    </w:rPr>
                    <w:t>汽油</w:t>
                  </w:r>
                  <w:r>
                    <w:rPr>
                      <w:rFonts w:hint="eastAsia" w:ascii="Times New Roman" w:hAnsi="Times New Roman" w:eastAsia="宋体" w:cs="Times New Roman"/>
                      <w:color w:val="auto"/>
                      <w:sz w:val="21"/>
                      <w:szCs w:val="21"/>
                      <w:highlight w:val="none"/>
                      <w:u w:val="none"/>
                      <w:vertAlign w:val="baseline"/>
                      <w:lang w:eastAsia="zh-CN"/>
                    </w:rPr>
                    <w:t>（</w:t>
                  </w:r>
                  <w:r>
                    <w:rPr>
                      <w:rFonts w:hint="eastAsia" w:ascii="Times New Roman" w:hAnsi="Times New Roman" w:eastAsia="宋体" w:cs="Times New Roman"/>
                      <w:color w:val="auto"/>
                      <w:sz w:val="21"/>
                      <w:szCs w:val="21"/>
                      <w:highlight w:val="none"/>
                      <w:u w:val="none"/>
                      <w:vertAlign w:val="baseline"/>
                      <w:lang w:val="en-US" w:eastAsia="zh-CN"/>
                    </w:rPr>
                    <w:t>20m</w:t>
                  </w:r>
                  <w:r>
                    <w:rPr>
                      <w:rFonts w:hint="eastAsia" w:ascii="Times New Roman" w:hAnsi="Times New Roman" w:eastAsia="宋体" w:cs="Times New Roman"/>
                      <w:color w:val="auto"/>
                      <w:sz w:val="21"/>
                      <w:szCs w:val="21"/>
                      <w:highlight w:val="none"/>
                      <w:u w:val="none"/>
                      <w:vertAlign w:val="superscript"/>
                      <w:lang w:val="en-US" w:eastAsia="zh-CN"/>
                    </w:rPr>
                    <w:t>3</w:t>
                  </w:r>
                  <w:r>
                    <w:rPr>
                      <w:rFonts w:hint="eastAsia" w:ascii="Times New Roman" w:hAnsi="Times New Roman" w:eastAsia="宋体" w:cs="Times New Roman"/>
                      <w:color w:val="auto"/>
                      <w:sz w:val="21"/>
                      <w:szCs w:val="21"/>
                      <w:highlight w:val="none"/>
                      <w:u w:val="none"/>
                      <w:vertAlign w:val="baseline"/>
                      <w:lang w:eastAsia="zh-CN"/>
                    </w:rPr>
                    <w:t>）</w:t>
                  </w:r>
                </w:p>
              </w:tc>
              <w:tc>
                <w:tcPr>
                  <w:tcW w:w="975"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u w:val="none"/>
                      <w:lang w:val="en-US" w:eastAsia="zh-CN" w:bidi="ar"/>
                    </w:rPr>
                  </w:pPr>
                  <w:r>
                    <w:rPr>
                      <w:rFonts w:hint="default" w:ascii="Times New Roman" w:hAnsi="Times New Roman" w:eastAsia="宋体" w:cs="Times New Roman"/>
                      <w:color w:val="auto"/>
                      <w:kern w:val="0"/>
                      <w:sz w:val="21"/>
                      <w:szCs w:val="21"/>
                      <w:highlight w:val="none"/>
                      <w:u w:val="none"/>
                      <w:lang w:val="en-US" w:eastAsia="zh-CN" w:bidi="ar"/>
                    </w:rPr>
                    <w:t>1.034</w:t>
                  </w:r>
                </w:p>
              </w:tc>
              <w:tc>
                <w:tcPr>
                  <w:tcW w:w="1019"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u w:val="none"/>
                      <w:lang w:val="en-US" w:eastAsia="zh-CN" w:bidi="ar"/>
                    </w:rPr>
                  </w:pPr>
                  <w:r>
                    <w:rPr>
                      <w:rFonts w:hint="default" w:ascii="Times New Roman" w:hAnsi="Times New Roman" w:eastAsia="宋体" w:cs="Times New Roman"/>
                      <w:color w:val="auto"/>
                      <w:kern w:val="0"/>
                      <w:sz w:val="21"/>
                      <w:szCs w:val="21"/>
                      <w:highlight w:val="none"/>
                      <w:u w:val="none"/>
                      <w:lang w:val="en-US" w:eastAsia="zh-CN" w:bidi="ar"/>
                    </w:rPr>
                    <w:t>379.242</w:t>
                  </w:r>
                </w:p>
              </w:tc>
              <w:tc>
                <w:tcPr>
                  <w:tcW w:w="577"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1</w:t>
                  </w:r>
                </w:p>
              </w:tc>
              <w:tc>
                <w:tcPr>
                  <w:tcW w:w="1009" w:type="pct"/>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700</w:t>
                  </w:r>
                </w:p>
              </w:tc>
            </w:tr>
          </w:tbl>
          <w:p>
            <w:pPr>
              <w:pStyle w:val="43"/>
              <w:keepNext w:val="0"/>
              <w:keepLines w:val="0"/>
              <w:pageBreakBefore w:val="0"/>
              <w:widowControl w:val="0"/>
              <w:suppressLineNumbers w:val="0"/>
              <w:kinsoku/>
              <w:wordWrap/>
              <w:overflowPunct/>
              <w:topLinePunct w:val="0"/>
              <w:autoSpaceDE w:val="0"/>
              <w:autoSpaceDN w:val="0"/>
              <w:bidi w:val="0"/>
              <w:adjustRightInd w:val="0"/>
              <w:snapToGrid/>
              <w:spacing w:before="157" w:beforeLines="50" w:beforeAutospacing="0" w:after="0" w:afterAutospacing="0" w:line="360" w:lineRule="auto"/>
              <w:ind w:left="0" w:right="0" w:firstLine="480" w:firstLineChars="200"/>
              <w:textAlignment w:val="auto"/>
              <w:rPr>
                <w:rFonts w:hint="eastAsia" w:ascii="Times New Roman" w:hAnsi="Times New Roman"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综上，本项目</w:t>
            </w:r>
            <w:r>
              <w:rPr>
                <w:rFonts w:hint="eastAsia" w:ascii="Times New Roman" w:hAnsi="Times New Roman" w:eastAsia="宋体" w:cs="Times New Roman"/>
                <w:color w:val="auto"/>
                <w:highlight w:val="none"/>
                <w:u w:val="none"/>
                <w:lang w:val="en-US" w:eastAsia="zh-CN"/>
              </w:rPr>
              <w:t>运营过程</w:t>
            </w:r>
            <w:r>
              <w:rPr>
                <w:rFonts w:hint="default" w:ascii="Times New Roman" w:hAnsi="Times New Roman" w:eastAsia="宋体" w:cs="Times New Roman"/>
                <w:color w:val="auto"/>
                <w:highlight w:val="none"/>
                <w:u w:val="none"/>
                <w:lang w:val="en-US" w:eastAsia="zh-CN"/>
              </w:rPr>
              <w:t>挥发性有机物产生量</w:t>
            </w:r>
            <w:r>
              <w:rPr>
                <w:rFonts w:hint="eastAsia" w:ascii="Times New Roman" w:hAnsi="Times New Roman" w:eastAsia="宋体" w:cs="Times New Roman"/>
                <w:color w:val="auto"/>
                <w:highlight w:val="none"/>
                <w:u w:val="none"/>
                <w:lang w:val="en-US" w:eastAsia="zh-CN"/>
              </w:rPr>
              <w:t>计算结果见表4-4。</w:t>
            </w:r>
          </w:p>
          <w:p>
            <w:pPr>
              <w:pStyle w:val="28"/>
              <w:keepNext/>
              <w:keepLines/>
              <w:pageBreakBefore w:val="0"/>
              <w:widowControl/>
              <w:suppressLineNumbers w:val="0"/>
              <w:kinsoku/>
              <w:wordWrap/>
              <w:overflowPunct/>
              <w:topLinePunct w:val="0"/>
              <w:autoSpaceDE/>
              <w:autoSpaceDN/>
              <w:bidi w:val="0"/>
              <w:adjustRightInd/>
              <w:snapToGrid/>
              <w:spacing w:before="0" w:beforeAutospacing="0" w:after="0" w:afterAutospacing="0"/>
              <w:ind w:right="0"/>
              <w:jc w:val="center"/>
              <w:rPr>
                <w:rFonts w:hint="default" w:ascii="Times New Roman" w:hAnsi="Times New Roman" w:eastAsia="宋体" w:cs="Times New Roman"/>
                <w:b/>
                <w:color w:val="auto"/>
                <w:sz w:val="21"/>
                <w:szCs w:val="21"/>
                <w:highlight w:val="none"/>
                <w:u w:val="none"/>
                <w:lang w:val="en-US" w:eastAsia="zh-CN"/>
              </w:rPr>
            </w:pPr>
            <w:r>
              <w:rPr>
                <w:rFonts w:hint="eastAsia" w:ascii="Times New Roman" w:hAnsi="Times New Roman" w:eastAsia="宋体" w:cs="Times New Roman"/>
                <w:b/>
                <w:color w:val="auto"/>
                <w:sz w:val="21"/>
                <w:szCs w:val="21"/>
                <w:highlight w:val="none"/>
                <w:u w:val="none"/>
                <w:lang w:val="en-US" w:eastAsia="zh-CN"/>
              </w:rPr>
              <w:t>表4-4  挥发性有机物产生量计算结果一览表</w:t>
            </w:r>
          </w:p>
          <w:tbl>
            <w:tblPr>
              <w:tblStyle w:val="30"/>
              <w:tblW w:w="8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7"/>
              <w:gridCol w:w="2003"/>
              <w:gridCol w:w="2003"/>
              <w:gridCol w:w="2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2" w:type="pct"/>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43"/>
                    <w:keepNext w:val="0"/>
                    <w:keepLines w:val="0"/>
                    <w:suppressLineNumbers w:val="0"/>
                    <w:spacing w:before="0" w:beforeAutospacing="0" w:after="0" w:afterAutospacing="0" w:line="240" w:lineRule="auto"/>
                    <w:ind w:left="0" w:right="0"/>
                    <w:jc w:val="center"/>
                    <w:rPr>
                      <w:rFonts w:hint="eastAsia" w:ascii="Times New Roman" w:hAnsi="Times New Roman" w:cs="Times New Roman"/>
                      <w:b/>
                      <w:bCs/>
                      <w:color w:val="auto"/>
                      <w:sz w:val="21"/>
                      <w:szCs w:val="21"/>
                      <w:highlight w:val="none"/>
                      <w:u w:val="none"/>
                      <w:vertAlign w:val="baseline"/>
                      <w:lang w:eastAsia="zh-CN"/>
                    </w:rPr>
                  </w:pPr>
                  <w:r>
                    <w:rPr>
                      <w:rFonts w:hint="eastAsia" w:ascii="Times New Roman" w:hAnsi="Times New Roman" w:cs="Times New Roman"/>
                      <w:b/>
                      <w:bCs/>
                      <w:color w:val="auto"/>
                      <w:sz w:val="21"/>
                      <w:szCs w:val="21"/>
                      <w:highlight w:val="none"/>
                      <w:u w:val="none"/>
                      <w:vertAlign w:val="baseline"/>
                      <w:lang w:eastAsia="zh-CN"/>
                    </w:rPr>
                    <w:t>项目</w:t>
                  </w:r>
                </w:p>
              </w:tc>
              <w:tc>
                <w:tcPr>
                  <w:tcW w:w="3617" w:type="pct"/>
                  <w:gridSpan w:val="3"/>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u w:val="none"/>
                      <w:vertAlign w:val="baseline"/>
                    </w:rPr>
                  </w:pPr>
                  <w:r>
                    <w:rPr>
                      <w:rFonts w:hint="default" w:ascii="Times New Roman" w:hAnsi="Times New Roman" w:eastAsia="宋体" w:cs="Times New Roman"/>
                      <w:b/>
                      <w:bCs/>
                      <w:color w:val="auto"/>
                      <w:sz w:val="21"/>
                      <w:szCs w:val="21"/>
                      <w:highlight w:val="none"/>
                      <w:u w:val="none"/>
                      <w:lang w:val="en-US" w:eastAsia="zh-CN"/>
                    </w:rPr>
                    <w:t>挥发性有机物年产生量</w:t>
                  </w:r>
                  <w:r>
                    <w:rPr>
                      <w:rFonts w:hint="eastAsia" w:ascii="Times New Roman" w:hAnsi="Times New Roman" w:cs="Times New Roman"/>
                      <w:b/>
                      <w:bCs/>
                      <w:color w:val="auto"/>
                      <w:sz w:val="21"/>
                      <w:szCs w:val="21"/>
                      <w:highlight w:val="none"/>
                      <w:u w:val="none"/>
                      <w:vertAlign w:val="baseline"/>
                      <w:lang w:eastAsia="zh-CN"/>
                    </w:rPr>
                    <w:t>（</w:t>
                  </w:r>
                  <w:r>
                    <w:rPr>
                      <w:rFonts w:hint="eastAsia" w:ascii="Times New Roman" w:hAnsi="Times New Roman" w:cs="Times New Roman"/>
                      <w:b/>
                      <w:bCs/>
                      <w:color w:val="auto"/>
                      <w:sz w:val="21"/>
                      <w:szCs w:val="21"/>
                      <w:highlight w:val="none"/>
                      <w:u w:val="none"/>
                      <w:vertAlign w:val="baseline"/>
                      <w:lang w:val="en-US" w:eastAsia="zh-CN"/>
                    </w:rPr>
                    <w:t>t/a</w:t>
                  </w:r>
                  <w:r>
                    <w:rPr>
                      <w:rFonts w:hint="eastAsia" w:ascii="Times New Roman" w:hAnsi="Times New Roman" w:cs="Times New Roman"/>
                      <w:b/>
                      <w:bCs/>
                      <w:color w:val="auto"/>
                      <w:sz w:val="21"/>
                      <w:szCs w:val="21"/>
                      <w:highlight w:val="none"/>
                      <w:u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43"/>
                    <w:keepNext w:val="0"/>
                    <w:keepLines w:val="0"/>
                    <w:suppressLineNumbers w:val="0"/>
                    <w:spacing w:before="0" w:beforeAutospacing="0" w:after="0" w:afterAutospacing="0" w:line="240" w:lineRule="auto"/>
                    <w:ind w:left="0" w:right="0"/>
                    <w:jc w:val="center"/>
                    <w:rPr>
                      <w:rFonts w:hint="eastAsia" w:ascii="Times New Roman" w:hAnsi="Times New Roman" w:cs="Times New Roman"/>
                      <w:b/>
                      <w:bCs/>
                      <w:color w:val="auto"/>
                      <w:sz w:val="21"/>
                      <w:szCs w:val="21"/>
                      <w:highlight w:val="none"/>
                      <w:u w:val="none"/>
                      <w:vertAlign w:val="baseline"/>
                      <w:lang w:eastAsia="zh-CN"/>
                    </w:rPr>
                  </w:pPr>
                </w:p>
              </w:tc>
              <w:tc>
                <w:tcPr>
                  <w:tcW w:w="120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43"/>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kern w:val="2"/>
                      <w:sz w:val="21"/>
                      <w:szCs w:val="21"/>
                      <w:highlight w:val="none"/>
                      <w:u w:val="none"/>
                      <w:vertAlign w:val="baseline"/>
                      <w:lang w:val="en-US" w:eastAsia="zh-CN" w:bidi="ar-SA"/>
                    </w:rPr>
                  </w:pPr>
                  <w:r>
                    <w:rPr>
                      <w:rFonts w:hint="eastAsia" w:ascii="Times New Roman" w:hAnsi="Times New Roman" w:cs="Times New Roman"/>
                      <w:b/>
                      <w:bCs/>
                      <w:color w:val="auto"/>
                      <w:sz w:val="21"/>
                      <w:szCs w:val="21"/>
                      <w:highlight w:val="none"/>
                      <w:u w:val="none"/>
                      <w:vertAlign w:val="baseline"/>
                      <w:lang w:eastAsia="zh-CN"/>
                    </w:rPr>
                    <w:t>汽油</w:t>
                  </w:r>
                </w:p>
              </w:tc>
              <w:tc>
                <w:tcPr>
                  <w:tcW w:w="120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43"/>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kern w:val="2"/>
                      <w:sz w:val="21"/>
                      <w:szCs w:val="21"/>
                      <w:highlight w:val="none"/>
                      <w:u w:val="none"/>
                      <w:vertAlign w:val="baseline"/>
                      <w:lang w:val="en-US" w:eastAsia="zh-CN" w:bidi="ar-SA"/>
                    </w:rPr>
                  </w:pPr>
                  <w:r>
                    <w:rPr>
                      <w:rFonts w:hint="eastAsia" w:ascii="Times New Roman" w:hAnsi="Times New Roman" w:cs="Times New Roman"/>
                      <w:b/>
                      <w:bCs/>
                      <w:color w:val="auto"/>
                      <w:sz w:val="21"/>
                      <w:szCs w:val="21"/>
                      <w:highlight w:val="none"/>
                      <w:u w:val="none"/>
                      <w:vertAlign w:val="baseline"/>
                      <w:lang w:eastAsia="zh-CN"/>
                    </w:rPr>
                    <w:t>柴油</w:t>
                  </w:r>
                </w:p>
              </w:tc>
              <w:tc>
                <w:tcPr>
                  <w:tcW w:w="120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43"/>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highlight w:val="none"/>
                      <w:u w:val="none"/>
                      <w:vertAlign w:val="baseline"/>
                      <w:lang w:eastAsia="zh-CN"/>
                    </w:rPr>
                  </w:pPr>
                  <w:r>
                    <w:rPr>
                      <w:rFonts w:hint="eastAsia" w:ascii="Times New Roman" w:hAnsi="Times New Roman" w:cs="Times New Roman"/>
                      <w:b/>
                      <w:bCs/>
                      <w:color w:val="auto"/>
                      <w:sz w:val="21"/>
                      <w:szCs w:val="21"/>
                      <w:highlight w:val="none"/>
                      <w:u w:val="none"/>
                      <w:vertAlign w:val="baseline"/>
                      <w:lang w:eastAsia="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43"/>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u w:val="none"/>
                      <w:vertAlign w:val="baseline"/>
                      <w:lang w:eastAsia="zh-CN"/>
                    </w:rPr>
                  </w:pPr>
                  <w:r>
                    <w:rPr>
                      <w:rFonts w:hint="eastAsia" w:ascii="Times New Roman" w:hAnsi="Times New Roman" w:cs="Times New Roman"/>
                      <w:color w:val="auto"/>
                      <w:sz w:val="21"/>
                      <w:szCs w:val="21"/>
                      <w:highlight w:val="none"/>
                      <w:u w:val="none"/>
                      <w:vertAlign w:val="baseline"/>
                      <w:lang w:eastAsia="zh-CN"/>
                    </w:rPr>
                    <w:t>卸油、加油工作损失</w:t>
                  </w:r>
                </w:p>
              </w:tc>
              <w:tc>
                <w:tcPr>
                  <w:tcW w:w="120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7.238</w:t>
                  </w:r>
                </w:p>
              </w:tc>
              <w:tc>
                <w:tcPr>
                  <w:tcW w:w="120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0.149</w:t>
                  </w:r>
                </w:p>
              </w:tc>
              <w:tc>
                <w:tcPr>
                  <w:tcW w:w="120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7.387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43"/>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u w:val="none"/>
                      <w:vertAlign w:val="baseline"/>
                      <w:lang w:eastAsia="zh-CN"/>
                    </w:rPr>
                  </w:pPr>
                  <w:r>
                    <w:rPr>
                      <w:rFonts w:hint="eastAsia" w:ascii="Times New Roman" w:hAnsi="Times New Roman" w:cs="Times New Roman"/>
                      <w:color w:val="auto"/>
                      <w:sz w:val="21"/>
                      <w:szCs w:val="21"/>
                      <w:highlight w:val="none"/>
                      <w:u w:val="none"/>
                      <w:vertAlign w:val="baseline"/>
                      <w:lang w:eastAsia="zh-CN"/>
                    </w:rPr>
                    <w:t>储油损失</w:t>
                  </w:r>
                </w:p>
              </w:tc>
              <w:tc>
                <w:tcPr>
                  <w:tcW w:w="120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1.138</w:t>
                  </w:r>
                </w:p>
              </w:tc>
              <w:tc>
                <w:tcPr>
                  <w:tcW w:w="120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0.014</w:t>
                  </w:r>
                </w:p>
              </w:tc>
              <w:tc>
                <w:tcPr>
                  <w:tcW w:w="120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1.152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43"/>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highlight w:val="none"/>
                      <w:u w:val="none"/>
                      <w:vertAlign w:val="baseline"/>
                      <w:lang w:eastAsia="zh-CN"/>
                    </w:rPr>
                  </w:pPr>
                  <w:r>
                    <w:rPr>
                      <w:rFonts w:hint="eastAsia" w:ascii="Times New Roman" w:hAnsi="Times New Roman" w:cs="Times New Roman"/>
                      <w:color w:val="auto"/>
                      <w:sz w:val="21"/>
                      <w:szCs w:val="21"/>
                      <w:highlight w:val="none"/>
                      <w:u w:val="none"/>
                      <w:vertAlign w:val="baseline"/>
                      <w:lang w:eastAsia="zh-CN"/>
                    </w:rPr>
                    <w:t>合计</w:t>
                  </w:r>
                </w:p>
              </w:tc>
              <w:tc>
                <w:tcPr>
                  <w:tcW w:w="120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8.376</w:t>
                  </w:r>
                </w:p>
              </w:tc>
              <w:tc>
                <w:tcPr>
                  <w:tcW w:w="120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0.163</w:t>
                  </w:r>
                </w:p>
              </w:tc>
              <w:tc>
                <w:tcPr>
                  <w:tcW w:w="120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8.539</w:t>
                  </w:r>
                </w:p>
              </w:tc>
            </w:tr>
          </w:tbl>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由上表可知，本项目运营过程汽油油气产生量为8.376t/a，柴油油气产生量为0.163t/a，产生总量为8.539t/a。</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加油站在建设运营过程中将采取如下大气污染防治措施：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A、本项目建埋地式储油罐，储油罐密闭型较好，顶部要求有不小于0.5m的覆土，周围回填的沙子和细土厚度也不小于0.3m，因此储油罐罐室内气温比较稳定，受大气环境稳定影响较小，可减少油罐小呼吸蒸发损耗，延缓油品变质。</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B、油罐车卸油采取密闭卸油方式。每个油罐都各自设置卸油管道和卸油接口，各卸油接口和油气回收接口均设有明显的标识。卸油接口均装设快速接头及密封盖。</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C、油站油罐通气管道和露出地面的管道均符合《输送流体用无缝钢管》（GB/T8163）的无缝钢管。</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D、</w:t>
            </w:r>
            <w:r>
              <w:rPr>
                <w:rFonts w:hint="eastAsia" w:ascii="Times New Roman" w:hAnsi="Times New Roman" w:cs="Times New Roman"/>
                <w:color w:val="auto"/>
                <w:sz w:val="24"/>
                <w:highlight w:val="none"/>
                <w:u w:val="none"/>
                <w:lang w:eastAsia="zh-CN"/>
              </w:rPr>
              <w:t>汽油储罐及卸油、加油系统</w:t>
            </w:r>
            <w:r>
              <w:rPr>
                <w:rFonts w:hint="default" w:ascii="Times New Roman" w:hAnsi="Times New Roman" w:cs="Times New Roman"/>
                <w:color w:val="auto"/>
                <w:sz w:val="24"/>
                <w:highlight w:val="none"/>
                <w:u w:val="none"/>
              </w:rPr>
              <w:t>安装卸油油气回收系统、加油油气回收系统</w:t>
            </w:r>
            <w:r>
              <w:rPr>
                <w:rFonts w:hint="eastAsia" w:ascii="Times New Roman" w:hAnsi="Times New Roman" w:cs="Times New Roman"/>
                <w:color w:val="auto"/>
                <w:sz w:val="24"/>
                <w:highlight w:val="none"/>
                <w:u w:val="none"/>
                <w:lang w:eastAsia="zh-CN"/>
              </w:rPr>
              <w:t>及储罐呼吸油气回收系统</w:t>
            </w:r>
            <w:r>
              <w:rPr>
                <w:rFonts w:hint="default" w:ascii="Times New Roman" w:hAnsi="Times New Roman" w:cs="Times New Roman"/>
                <w:color w:val="auto"/>
                <w:sz w:val="24"/>
                <w:highlight w:val="none"/>
                <w:u w:val="none"/>
              </w:rPr>
              <w:t>组成的</w:t>
            </w:r>
            <w:r>
              <w:rPr>
                <w:rFonts w:hint="eastAsia" w:ascii="Times New Roman" w:hAnsi="Times New Roman" w:cs="Times New Roman"/>
                <w:color w:val="auto"/>
                <w:sz w:val="24"/>
                <w:highlight w:val="none"/>
                <w:u w:val="none"/>
                <w:lang w:eastAsia="zh-CN"/>
              </w:rPr>
              <w:t>三</w:t>
            </w:r>
            <w:r>
              <w:rPr>
                <w:rFonts w:hint="default" w:ascii="Times New Roman" w:hAnsi="Times New Roman" w:cs="Times New Roman"/>
                <w:color w:val="auto"/>
                <w:sz w:val="24"/>
                <w:highlight w:val="none"/>
                <w:u w:val="none"/>
              </w:rPr>
              <w:t>级油气回收系统，对</w:t>
            </w:r>
            <w:r>
              <w:rPr>
                <w:rFonts w:hint="eastAsia" w:ascii="Times New Roman" w:hAnsi="Times New Roman" w:cs="Times New Roman"/>
                <w:color w:val="auto"/>
                <w:sz w:val="24"/>
                <w:highlight w:val="none"/>
                <w:u w:val="none"/>
                <w:lang w:eastAsia="zh-CN"/>
              </w:rPr>
              <w:t>汽油</w:t>
            </w:r>
            <w:r>
              <w:rPr>
                <w:rFonts w:hint="default" w:ascii="Times New Roman" w:hAnsi="Times New Roman" w:cs="Times New Roman"/>
                <w:color w:val="auto"/>
                <w:sz w:val="24"/>
                <w:highlight w:val="none"/>
                <w:u w:val="none"/>
              </w:rPr>
              <w:t>卸油、加油、储罐挥发的油气进行回收。</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E、为减少加油机作业时由于跑冒滴漏造成的非甲烷总烃损失，建设单位应对加油站操作人员加强业务培训和学习，严格按照行业操作规程作业，从管理和作业上减少排污量。</w:t>
            </w:r>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cs="Times New Roman"/>
                <w:color w:val="auto"/>
                <w:sz w:val="24"/>
                <w:highlight w:val="none"/>
                <w:u w:val="none"/>
              </w:rPr>
              <w:t>F、采取防渗漏检查孔等渗漏溢出检测设施，及时处理加油站储油罐发生的渗漏与溢出事故。</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cs="Times New Roman"/>
                <w:color w:val="auto"/>
                <w:highlight w:val="none"/>
                <w:u w:val="none"/>
                <w:lang w:val="en-US" w:eastAsia="zh-CN"/>
              </w:rPr>
              <w:t>综上，柴油油气产生量较小，无需安装油气回收系统，不考虑处理效率，则柴油油气排放量为0.163t/a；汽油系统在安装卸油油气回收系统、加油油气回收系统及储罐呼吸油气回收系统组成的三级油气回收系统并落实上述管理措施的情况下，卸油、加油及储罐呼吸过程能有效回收95%的散逸油气，则项目汽油油气排放量为0.419t/a；则本项目油气排放总量为0.582t/a。</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（3）非正常排放情况分析</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非正常排放分析见表4-</w:t>
            </w:r>
            <w:r>
              <w:rPr>
                <w:rFonts w:hint="eastAsia" w:ascii="Times New Roman" w:hAnsi="Times New Roman" w:cs="Times New Roman"/>
                <w:color w:val="auto"/>
                <w:sz w:val="24"/>
                <w:szCs w:val="24"/>
                <w:highlight w:val="none"/>
                <w:u w:val="none"/>
                <w:lang w:val="en-US" w:eastAsia="zh-CN"/>
              </w:rPr>
              <w:t>6</w:t>
            </w:r>
            <w:r>
              <w:rPr>
                <w:rFonts w:hint="default" w:ascii="Times New Roman" w:hAnsi="Times New Roman" w:eastAsia="宋体" w:cs="Times New Roman"/>
                <w:color w:val="auto"/>
                <w:sz w:val="24"/>
                <w:szCs w:val="24"/>
                <w:highlight w:val="none"/>
                <w:u w:val="none"/>
                <w:lang w:val="en-US" w:eastAsia="zh-CN"/>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Times New Roman" w:hAnsi="Times New Roman" w:eastAsia="宋体" w:cs="Times New Roman"/>
                <w:b/>
                <w:color w:val="auto"/>
                <w:szCs w:val="21"/>
                <w:highlight w:val="none"/>
                <w:u w:val="none"/>
                <w:lang w:eastAsia="zh-CN"/>
              </w:rPr>
            </w:pPr>
            <w:r>
              <w:rPr>
                <w:rFonts w:hint="default" w:ascii="Times New Roman" w:hAnsi="Times New Roman" w:cs="Times New Roman"/>
                <w:b/>
                <w:color w:val="auto"/>
                <w:szCs w:val="21"/>
                <w:highlight w:val="none"/>
                <w:u w:val="none"/>
              </w:rPr>
              <w:t>表4-</w:t>
            </w:r>
            <w:r>
              <w:rPr>
                <w:rFonts w:hint="eastAsia" w:cs="Times New Roman"/>
                <w:b/>
                <w:color w:val="auto"/>
                <w:szCs w:val="21"/>
                <w:highlight w:val="none"/>
                <w:u w:val="none"/>
                <w:lang w:val="en-US" w:eastAsia="zh-CN"/>
              </w:rPr>
              <w:t>6</w:t>
            </w:r>
            <w:r>
              <w:rPr>
                <w:rFonts w:hint="default" w:ascii="Times New Roman" w:hAnsi="Times New Roman" w:cs="Times New Roman"/>
                <w:b/>
                <w:color w:val="auto"/>
                <w:szCs w:val="21"/>
                <w:highlight w:val="none"/>
                <w:u w:val="none"/>
              </w:rPr>
              <w:t xml:space="preserve"> </w:t>
            </w:r>
            <w:r>
              <w:rPr>
                <w:rFonts w:hint="eastAsia" w:cs="Times New Roman"/>
                <w:b/>
                <w:color w:val="auto"/>
                <w:szCs w:val="21"/>
                <w:highlight w:val="none"/>
                <w:u w:val="none"/>
                <w:lang w:val="en-US" w:eastAsia="zh-CN"/>
              </w:rPr>
              <w:t xml:space="preserve"> </w:t>
            </w:r>
            <w:r>
              <w:rPr>
                <w:rFonts w:hint="default" w:ascii="Times New Roman" w:hAnsi="Times New Roman" w:cs="Times New Roman"/>
                <w:b/>
                <w:color w:val="auto"/>
                <w:szCs w:val="21"/>
                <w:highlight w:val="none"/>
                <w:u w:val="none"/>
              </w:rPr>
              <w:t>项目非正常排放量核算</w:t>
            </w:r>
            <w:r>
              <w:rPr>
                <w:rFonts w:hint="eastAsia" w:cs="Times New Roman"/>
                <w:b/>
                <w:color w:val="auto"/>
                <w:szCs w:val="21"/>
                <w:highlight w:val="none"/>
                <w:u w:val="none"/>
                <w:lang w:eastAsia="zh-CN"/>
              </w:rPr>
              <w:t>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
              <w:gridCol w:w="1288"/>
              <w:gridCol w:w="938"/>
              <w:gridCol w:w="970"/>
              <w:gridCol w:w="970"/>
              <w:gridCol w:w="817"/>
              <w:gridCol w:w="792"/>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0"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污染源</w:t>
                  </w:r>
                </w:p>
              </w:tc>
              <w:tc>
                <w:tcPr>
                  <w:tcW w:w="77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非正常排放原因</w:t>
                  </w:r>
                </w:p>
              </w:tc>
              <w:tc>
                <w:tcPr>
                  <w:tcW w:w="56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污染物</w:t>
                  </w:r>
                </w:p>
              </w:tc>
              <w:tc>
                <w:tcPr>
                  <w:tcW w:w="583"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非正常浓度mg/m</w:t>
                  </w:r>
                  <w:r>
                    <w:rPr>
                      <w:rFonts w:hint="default" w:ascii="Times New Roman" w:hAnsi="Times New Roman" w:cs="Times New Roman"/>
                      <w:b/>
                      <w:color w:val="auto"/>
                      <w:szCs w:val="21"/>
                      <w:highlight w:val="none"/>
                      <w:u w:val="none"/>
                      <w:vertAlign w:val="superscript"/>
                    </w:rPr>
                    <w:t>3</w:t>
                  </w:r>
                </w:p>
              </w:tc>
              <w:tc>
                <w:tcPr>
                  <w:tcW w:w="583"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Cs w:val="21"/>
                      <w:highlight w:val="none"/>
                      <w:u w:val="none"/>
                    </w:rPr>
                  </w:pPr>
                  <w:r>
                    <w:rPr>
                      <w:rFonts w:hint="eastAsia" w:cs="Times New Roman"/>
                      <w:b/>
                      <w:color w:val="auto"/>
                      <w:szCs w:val="21"/>
                      <w:highlight w:val="none"/>
                      <w:u w:val="none"/>
                      <w:lang w:eastAsia="zh-CN"/>
                    </w:rPr>
                    <w:t>非正常</w:t>
                  </w:r>
                  <w:r>
                    <w:rPr>
                      <w:rFonts w:hint="default" w:ascii="Times New Roman" w:hAnsi="Times New Roman" w:cs="Times New Roman"/>
                      <w:b/>
                      <w:color w:val="auto"/>
                      <w:szCs w:val="21"/>
                      <w:highlight w:val="none"/>
                      <w:u w:val="none"/>
                    </w:rPr>
                    <w:t>排放速率kg/h</w:t>
                  </w:r>
                </w:p>
              </w:tc>
              <w:tc>
                <w:tcPr>
                  <w:tcW w:w="491"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单次持续时间</w:t>
                  </w:r>
                </w:p>
              </w:tc>
              <w:tc>
                <w:tcPr>
                  <w:tcW w:w="476"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年发生频次</w:t>
                  </w:r>
                </w:p>
              </w:tc>
              <w:tc>
                <w:tcPr>
                  <w:tcW w:w="96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0"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厂区无组织排放油气</w:t>
                  </w:r>
                </w:p>
              </w:tc>
              <w:tc>
                <w:tcPr>
                  <w:tcW w:w="77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油气回收系统故障，效率为0</w:t>
                  </w:r>
                </w:p>
              </w:tc>
              <w:tc>
                <w:tcPr>
                  <w:tcW w:w="56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非甲烷总烃</w:t>
                  </w:r>
                </w:p>
              </w:tc>
              <w:tc>
                <w:tcPr>
                  <w:tcW w:w="583"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w:t>
                  </w:r>
                </w:p>
              </w:tc>
              <w:tc>
                <w:tcPr>
                  <w:tcW w:w="583"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2.339</w:t>
                  </w:r>
                </w:p>
              </w:tc>
              <w:tc>
                <w:tcPr>
                  <w:tcW w:w="491"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1h</w:t>
                  </w:r>
                </w:p>
              </w:tc>
              <w:tc>
                <w:tcPr>
                  <w:tcW w:w="476"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1次</w:t>
                  </w:r>
                </w:p>
              </w:tc>
              <w:tc>
                <w:tcPr>
                  <w:tcW w:w="96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停止加油、卸油，对油气回收装置进行检修应的生产，待检修完毕后恢复生产</w:t>
                  </w:r>
                </w:p>
              </w:tc>
            </w:tr>
          </w:tbl>
          <w:p>
            <w:pPr>
              <w:pStyle w:val="43"/>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cs="Times New Roman"/>
                <w:color w:val="auto"/>
                <w:sz w:val="24"/>
                <w:szCs w:val="24"/>
                <w:highlight w:val="none"/>
                <w:u w:val="none"/>
                <w:lang w:val="en-US" w:eastAsia="zh-CN"/>
              </w:rPr>
              <w:t>（4）废气处理</w:t>
            </w:r>
            <w:r>
              <w:rPr>
                <w:rFonts w:hint="default" w:ascii="Times New Roman" w:hAnsi="Times New Roman" w:eastAsia="宋体" w:cs="Times New Roman"/>
                <w:color w:val="auto"/>
                <w:sz w:val="24"/>
                <w:szCs w:val="24"/>
                <w:highlight w:val="none"/>
                <w:u w:val="none"/>
                <w:lang w:val="en-US" w:eastAsia="zh-CN"/>
              </w:rPr>
              <w:t>措施</w:t>
            </w:r>
            <w:r>
              <w:rPr>
                <w:rFonts w:hint="eastAsia" w:ascii="Times New Roman" w:hAnsi="Times New Roman" w:cs="Times New Roman"/>
                <w:color w:val="auto"/>
                <w:sz w:val="24"/>
                <w:szCs w:val="24"/>
                <w:highlight w:val="none"/>
                <w:u w:val="none"/>
                <w:lang w:val="en-US" w:eastAsia="zh-CN"/>
              </w:rPr>
              <w:t>可行性分析</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项目按照《加油站大气污染物排放标准》</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GB20952-2020</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和《汽车加油加气加氢站技术标准》</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GB50156-2021</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的要求，项目设置有</w:t>
            </w:r>
            <w:r>
              <w:rPr>
                <w:rFonts w:hint="eastAsia" w:ascii="Times New Roman" w:hAnsi="Times New Roman" w:cs="Times New Roman"/>
                <w:color w:val="auto"/>
                <w:sz w:val="24"/>
                <w:szCs w:val="24"/>
                <w:highlight w:val="none"/>
                <w:u w:val="none"/>
                <w:lang w:val="en-US" w:eastAsia="zh-CN"/>
              </w:rPr>
              <w:t>三</w:t>
            </w:r>
            <w:r>
              <w:rPr>
                <w:rFonts w:hint="default" w:ascii="Times New Roman" w:hAnsi="Times New Roman" w:eastAsia="宋体" w:cs="Times New Roman"/>
                <w:color w:val="auto"/>
                <w:sz w:val="24"/>
                <w:szCs w:val="24"/>
                <w:highlight w:val="none"/>
                <w:u w:val="none"/>
                <w:lang w:val="en-US" w:eastAsia="zh-CN"/>
              </w:rPr>
              <w:t>级油气回收系统，在汽油油罐车装卸过程中，加油站油罐中的油气通过回气管路回到油罐车中，实现全封闭气体回收，限制油气向大气中排放</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在汽车加油时，利用加油枪上的特殊装置，将原本会由汽车油箱溢散于空气中的油气，经加油枪、真空抽气马达、通过油气回收管回收进入油罐。当油罐内压力过大时，油罐通气孔上的真空压力帽会自动打开，由排气口排出过压的气体。</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cs="Times New Roman"/>
                <w:color w:val="auto"/>
                <w:sz w:val="24"/>
                <w:highlight w:val="none"/>
                <w:u w:val="none"/>
              </w:rPr>
            </w:pPr>
            <w:r>
              <w:rPr>
                <w:rFonts w:hint="default" w:ascii="Times New Roman" w:hAnsi="Times New Roman" w:eastAsia="宋体" w:cs="Times New Roman"/>
                <w:color w:val="auto"/>
                <w:sz w:val="24"/>
                <w:szCs w:val="24"/>
                <w:highlight w:val="none"/>
                <w:u w:val="none"/>
                <w:lang w:val="en-US" w:eastAsia="zh-CN"/>
              </w:rPr>
              <w:t>本项目使用的废气处理措施属于《排污许可证申请与核发技术规范储油库、加油站》（HJ 1118-2020）中明确的可行技术</w:t>
            </w:r>
            <w:r>
              <w:rPr>
                <w:rFonts w:hint="eastAsia" w:ascii="Times New Roman" w:hAnsi="Times New Roman" w:cs="Times New Roman"/>
                <w:color w:val="auto"/>
                <w:sz w:val="24"/>
                <w:szCs w:val="24"/>
                <w:highlight w:val="none"/>
                <w:u w:val="none"/>
                <w:lang w:val="en-US" w:eastAsia="zh-CN"/>
              </w:rPr>
              <w:t>，本项目拟采取的废气收集和处理措施有效可行。</w:t>
            </w:r>
          </w:p>
          <w:p>
            <w:pPr>
              <w:pStyle w:val="113"/>
              <w:keepNext/>
              <w:keepLines/>
              <w:pageBreakBefore w:val="0"/>
              <w:widowControl/>
              <w:suppressLineNumbers w:val="0"/>
              <w:tabs>
                <w:tab w:val="left" w:pos="1021"/>
              </w:tabs>
              <w:kinsoku/>
              <w:wordWrap/>
              <w:overflowPunct/>
              <w:topLinePunct w:val="0"/>
              <w:autoSpaceDE/>
              <w:autoSpaceDN/>
              <w:bidi w:val="0"/>
              <w:adjustRightInd/>
              <w:snapToGrid/>
              <w:spacing w:before="0" w:beforeAutospacing="0" w:after="0" w:afterAutospacing="0"/>
              <w:ind w:left="0" w:right="0" w:firstLine="480"/>
              <w:jc w:val="both"/>
              <w:rPr>
                <w:rFonts w:hint="default" w:ascii="Times New Roman" w:hAnsi="Times New Roman" w:eastAsia="宋体" w:cs="Times New Roman"/>
                <w:b w:val="0"/>
                <w:color w:val="auto"/>
                <w:highlight w:val="none"/>
                <w:u w:val="none"/>
              </w:rPr>
            </w:pPr>
            <w:r>
              <w:rPr>
                <w:rFonts w:hint="eastAsia" w:eastAsia="宋体" w:cs="Times New Roman"/>
                <w:b w:val="0"/>
                <w:color w:val="auto"/>
                <w:highlight w:val="none"/>
                <w:u w:val="none"/>
                <w:lang w:eastAsia="zh-CN"/>
              </w:rPr>
              <w:t>（</w:t>
            </w:r>
            <w:r>
              <w:rPr>
                <w:rFonts w:hint="eastAsia" w:eastAsia="宋体" w:cs="Times New Roman"/>
                <w:b w:val="0"/>
                <w:color w:val="auto"/>
                <w:highlight w:val="none"/>
                <w:u w:val="none"/>
                <w:lang w:val="en-US" w:eastAsia="zh-CN"/>
              </w:rPr>
              <w:t>5</w:t>
            </w:r>
            <w:r>
              <w:rPr>
                <w:rFonts w:hint="eastAsia" w:eastAsia="宋体" w:cs="Times New Roman"/>
                <w:b w:val="0"/>
                <w:color w:val="auto"/>
                <w:highlight w:val="none"/>
                <w:u w:val="none"/>
                <w:lang w:eastAsia="zh-CN"/>
              </w:rPr>
              <w:t>）</w:t>
            </w:r>
            <w:r>
              <w:rPr>
                <w:rFonts w:hint="default" w:ascii="Times New Roman" w:hAnsi="Times New Roman" w:eastAsia="宋体" w:cs="Times New Roman"/>
                <w:b w:val="0"/>
                <w:color w:val="auto"/>
                <w:highlight w:val="none"/>
                <w:u w:val="none"/>
              </w:rPr>
              <w:t>排放口/源基本情况</w:t>
            </w:r>
          </w:p>
          <w:p>
            <w:pPr>
              <w:pStyle w:val="113"/>
              <w:keepNext/>
              <w:keepLines/>
              <w:pageBreakBefore w:val="0"/>
              <w:widowControl/>
              <w:suppressLineNumbers w:val="0"/>
              <w:tabs>
                <w:tab w:val="left" w:pos="1021"/>
              </w:tabs>
              <w:kinsoku/>
              <w:wordWrap/>
              <w:overflowPunct/>
              <w:topLinePunct w:val="0"/>
              <w:autoSpaceDE/>
              <w:autoSpaceDN/>
              <w:bidi w:val="0"/>
              <w:adjustRightInd/>
              <w:snapToGrid/>
              <w:spacing w:before="0" w:beforeAutospacing="0" w:after="0" w:afterAutospacing="0"/>
              <w:ind w:left="0" w:right="0" w:firstLine="480"/>
              <w:jc w:val="both"/>
              <w:rPr>
                <w:rFonts w:hint="default" w:ascii="Times New Roman" w:hAnsi="Times New Roman" w:eastAsia="宋体" w:cs="Times New Roman"/>
                <w:b w:val="0"/>
                <w:color w:val="auto"/>
                <w:highlight w:val="none"/>
                <w:u w:val="none"/>
              </w:rPr>
            </w:pPr>
            <w:r>
              <w:rPr>
                <w:rFonts w:hint="default" w:ascii="Times New Roman" w:hAnsi="Times New Roman" w:eastAsia="宋体" w:cs="Times New Roman"/>
                <w:b w:val="0"/>
                <w:color w:val="auto"/>
                <w:highlight w:val="none"/>
                <w:u w:val="none"/>
              </w:rPr>
              <w:t>本项目废气无组织排放，排放源基本情况见表4-</w:t>
            </w:r>
            <w:r>
              <w:rPr>
                <w:rFonts w:hint="eastAsia" w:eastAsia="宋体" w:cs="Times New Roman"/>
                <w:b w:val="0"/>
                <w:color w:val="auto"/>
                <w:highlight w:val="none"/>
                <w:u w:val="none"/>
                <w:lang w:val="en-US" w:eastAsia="zh-CN"/>
              </w:rPr>
              <w:t>7</w:t>
            </w:r>
            <w:r>
              <w:rPr>
                <w:rFonts w:hint="default" w:ascii="Times New Roman" w:hAnsi="Times New Roman" w:eastAsia="宋体" w:cs="Times New Roman"/>
                <w:b w:val="0"/>
                <w:color w:val="auto"/>
                <w:highlight w:val="none"/>
                <w:u w:val="none"/>
              </w:rPr>
              <w:t>。</w:t>
            </w:r>
          </w:p>
          <w:p>
            <w:pPr>
              <w:pStyle w:val="113"/>
              <w:keepNext/>
              <w:keepLines/>
              <w:pageBreakBefore w:val="0"/>
              <w:widowControl/>
              <w:suppressLineNumbers w:val="0"/>
              <w:tabs>
                <w:tab w:val="left" w:pos="1021"/>
              </w:tabs>
              <w:kinsoku/>
              <w:wordWrap/>
              <w:overflowPunct/>
              <w:topLinePunct w:val="0"/>
              <w:autoSpaceDE/>
              <w:autoSpaceDN/>
              <w:bidi w:val="0"/>
              <w:adjustRightInd/>
              <w:snapToGrid/>
              <w:spacing w:before="0" w:beforeAutospacing="0" w:after="0" w:afterAutospacing="0"/>
              <w:ind w:left="0" w:right="0" w:firstLine="422"/>
              <w:rPr>
                <w:rFonts w:hint="default" w:ascii="Times New Roman" w:hAnsi="Times New Roman" w:eastAsia="宋体" w:cs="Times New Roman"/>
                <w:bCs/>
                <w:color w:val="auto"/>
                <w:sz w:val="21"/>
                <w:szCs w:val="21"/>
                <w:highlight w:val="none"/>
                <w:u w:val="none"/>
              </w:rPr>
            </w:pPr>
            <w:r>
              <w:rPr>
                <w:rFonts w:hint="default" w:ascii="Times New Roman" w:hAnsi="Times New Roman" w:eastAsia="宋体" w:cs="Times New Roman"/>
                <w:bCs/>
                <w:color w:val="auto"/>
                <w:sz w:val="21"/>
                <w:szCs w:val="21"/>
                <w:highlight w:val="none"/>
                <w:u w:val="none"/>
              </w:rPr>
              <w:t>表4-</w:t>
            </w:r>
            <w:r>
              <w:rPr>
                <w:rFonts w:hint="eastAsia" w:eastAsia="宋体" w:cs="Times New Roman"/>
                <w:bCs/>
                <w:color w:val="auto"/>
                <w:sz w:val="21"/>
                <w:szCs w:val="21"/>
                <w:highlight w:val="none"/>
                <w:u w:val="none"/>
                <w:lang w:val="en-US" w:eastAsia="zh-CN"/>
              </w:rPr>
              <w:t>7</w:t>
            </w:r>
            <w:r>
              <w:rPr>
                <w:rFonts w:hint="default" w:ascii="Times New Roman" w:hAnsi="Times New Roman" w:eastAsia="宋体" w:cs="Times New Roman"/>
                <w:bCs/>
                <w:color w:val="auto"/>
                <w:sz w:val="21"/>
                <w:szCs w:val="21"/>
                <w:highlight w:val="none"/>
                <w:u w:val="none"/>
              </w:rPr>
              <w:t xml:space="preserve">  无组织面源参数一览表</w:t>
            </w:r>
          </w:p>
          <w:tbl>
            <w:tblPr>
              <w:tblStyle w:val="29"/>
              <w:tblW w:w="8220" w:type="dxa"/>
              <w:tblInd w:w="-1"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731"/>
              <w:gridCol w:w="1609"/>
              <w:gridCol w:w="1455"/>
              <w:gridCol w:w="765"/>
              <w:gridCol w:w="765"/>
              <w:gridCol w:w="780"/>
              <w:gridCol w:w="915"/>
              <w:gridCol w:w="120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31" w:type="dxa"/>
                  <w:vMerge w:val="restar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污染源名称</w:t>
                  </w:r>
                </w:p>
              </w:tc>
              <w:tc>
                <w:tcPr>
                  <w:tcW w:w="3064" w:type="dxa"/>
                  <w:gridSpan w:val="2"/>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坐标</w:t>
                  </w:r>
                </w:p>
              </w:tc>
              <w:tc>
                <w:tcPr>
                  <w:tcW w:w="765" w:type="dxa"/>
                  <w:vMerge w:val="restar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Times New Roman" w:hAnsi="Times New Roman" w:eastAsia="宋体" w:cs="Times New Roman"/>
                      <w:b/>
                      <w:bCs/>
                      <w:color w:val="auto"/>
                      <w:szCs w:val="21"/>
                      <w:highlight w:val="none"/>
                      <w:u w:val="none"/>
                      <w:lang w:eastAsia="zh-CN"/>
                    </w:rPr>
                  </w:pPr>
                  <w:r>
                    <w:rPr>
                      <w:rFonts w:hint="default" w:ascii="Times New Roman" w:hAnsi="Times New Roman" w:cs="Times New Roman"/>
                      <w:b/>
                      <w:bCs/>
                      <w:color w:val="auto"/>
                      <w:szCs w:val="21"/>
                      <w:highlight w:val="none"/>
                      <w:u w:val="none"/>
                    </w:rPr>
                    <w:t>海拔高度</w:t>
                  </w:r>
                  <w:r>
                    <w:rPr>
                      <w:rFonts w:hint="eastAsia" w:cs="Times New Roman"/>
                      <w:b/>
                      <w:bCs/>
                      <w:color w:val="auto"/>
                      <w:szCs w:val="21"/>
                      <w:highlight w:val="none"/>
                      <w:u w:val="none"/>
                      <w:lang w:eastAsia="zh-CN"/>
                    </w:rPr>
                    <w:t>（</w:t>
                  </w:r>
                  <w:r>
                    <w:rPr>
                      <w:rFonts w:hint="default" w:ascii="Times New Roman" w:hAnsi="Times New Roman" w:cs="Times New Roman"/>
                      <w:b/>
                      <w:bCs/>
                      <w:color w:val="auto"/>
                      <w:szCs w:val="21"/>
                      <w:highlight w:val="none"/>
                      <w:u w:val="none"/>
                    </w:rPr>
                    <w:t>m</w:t>
                  </w:r>
                  <w:r>
                    <w:rPr>
                      <w:rFonts w:hint="eastAsia" w:cs="Times New Roman"/>
                      <w:b/>
                      <w:bCs/>
                      <w:color w:val="auto"/>
                      <w:szCs w:val="21"/>
                      <w:highlight w:val="none"/>
                      <w:u w:val="none"/>
                      <w:lang w:eastAsia="zh-CN"/>
                    </w:rPr>
                    <w:t>）</w:t>
                  </w:r>
                </w:p>
              </w:tc>
              <w:tc>
                <w:tcPr>
                  <w:tcW w:w="2460" w:type="dxa"/>
                  <w:gridSpan w:val="3"/>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矩形面源</w:t>
                  </w:r>
                </w:p>
              </w:tc>
              <w:tc>
                <w:tcPr>
                  <w:tcW w:w="120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污染物排放速率(kg/h)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31" w:type="dxa"/>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p>
              </w:tc>
              <w:tc>
                <w:tcPr>
                  <w:tcW w:w="1609"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经度</w:t>
                  </w:r>
                </w:p>
              </w:tc>
              <w:tc>
                <w:tcPr>
                  <w:tcW w:w="1455"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纬度</w:t>
                  </w:r>
                </w:p>
              </w:tc>
              <w:tc>
                <w:tcPr>
                  <w:tcW w:w="765" w:type="dxa"/>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p>
              </w:tc>
              <w:tc>
                <w:tcPr>
                  <w:tcW w:w="765"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长度</w:t>
                  </w:r>
                  <w:r>
                    <w:rPr>
                      <w:rFonts w:hint="eastAsia" w:cs="Times New Roman"/>
                      <w:b/>
                      <w:bCs/>
                      <w:color w:val="auto"/>
                      <w:szCs w:val="21"/>
                      <w:highlight w:val="none"/>
                      <w:u w:val="none"/>
                      <w:lang w:eastAsia="zh-CN"/>
                    </w:rPr>
                    <w:t>（</w:t>
                  </w:r>
                  <w:r>
                    <w:rPr>
                      <w:rFonts w:hint="default" w:ascii="Times New Roman" w:hAnsi="Times New Roman" w:cs="Times New Roman"/>
                      <w:b/>
                      <w:bCs/>
                      <w:color w:val="auto"/>
                      <w:szCs w:val="21"/>
                      <w:highlight w:val="none"/>
                      <w:u w:val="none"/>
                    </w:rPr>
                    <w:t>m</w:t>
                  </w:r>
                  <w:r>
                    <w:rPr>
                      <w:rFonts w:hint="eastAsia" w:cs="Times New Roman"/>
                      <w:b/>
                      <w:bCs/>
                      <w:color w:val="auto"/>
                      <w:szCs w:val="21"/>
                      <w:highlight w:val="none"/>
                      <w:u w:val="none"/>
                      <w:lang w:eastAsia="zh-CN"/>
                    </w:rPr>
                    <w:t>）</w:t>
                  </w:r>
                </w:p>
              </w:tc>
              <w:tc>
                <w:tcPr>
                  <w:tcW w:w="78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宽度</w:t>
                  </w:r>
                  <w:r>
                    <w:rPr>
                      <w:rFonts w:hint="eastAsia" w:cs="Times New Roman"/>
                      <w:b/>
                      <w:bCs/>
                      <w:color w:val="auto"/>
                      <w:szCs w:val="21"/>
                      <w:highlight w:val="none"/>
                      <w:u w:val="none"/>
                      <w:lang w:eastAsia="zh-CN"/>
                    </w:rPr>
                    <w:t>（</w:t>
                  </w:r>
                  <w:r>
                    <w:rPr>
                      <w:rFonts w:hint="default" w:ascii="Times New Roman" w:hAnsi="Times New Roman" w:cs="Times New Roman"/>
                      <w:b/>
                      <w:bCs/>
                      <w:color w:val="auto"/>
                      <w:szCs w:val="21"/>
                      <w:highlight w:val="none"/>
                      <w:u w:val="none"/>
                    </w:rPr>
                    <w:t>m</w:t>
                  </w:r>
                  <w:r>
                    <w:rPr>
                      <w:rFonts w:hint="eastAsia" w:cs="Times New Roman"/>
                      <w:b/>
                      <w:bCs/>
                      <w:color w:val="auto"/>
                      <w:szCs w:val="21"/>
                      <w:highlight w:val="none"/>
                      <w:u w:val="none"/>
                      <w:lang w:eastAsia="zh-CN"/>
                    </w:rPr>
                    <w:t>）</w:t>
                  </w:r>
                </w:p>
              </w:tc>
              <w:tc>
                <w:tcPr>
                  <w:tcW w:w="915"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有效高度</w:t>
                  </w:r>
                  <w:r>
                    <w:rPr>
                      <w:rFonts w:hint="eastAsia" w:cs="Times New Roman"/>
                      <w:b/>
                      <w:bCs/>
                      <w:color w:val="auto"/>
                      <w:szCs w:val="21"/>
                      <w:highlight w:val="none"/>
                      <w:u w:val="none"/>
                      <w:lang w:eastAsia="zh-CN"/>
                    </w:rPr>
                    <w:t>（</w:t>
                  </w:r>
                  <w:r>
                    <w:rPr>
                      <w:rFonts w:hint="default" w:ascii="Times New Roman" w:hAnsi="Times New Roman" w:cs="Times New Roman"/>
                      <w:b/>
                      <w:bCs/>
                      <w:color w:val="auto"/>
                      <w:szCs w:val="21"/>
                      <w:highlight w:val="none"/>
                      <w:u w:val="none"/>
                    </w:rPr>
                    <w:t>m</w:t>
                  </w:r>
                  <w:r>
                    <w:rPr>
                      <w:rFonts w:hint="eastAsia" w:cs="Times New Roman"/>
                      <w:b/>
                      <w:bCs/>
                      <w:color w:val="auto"/>
                      <w:szCs w:val="21"/>
                      <w:highlight w:val="none"/>
                      <w:u w:val="none"/>
                      <w:lang w:eastAsia="zh-CN"/>
                    </w:rPr>
                    <w:t>）</w:t>
                  </w:r>
                </w:p>
              </w:tc>
              <w:tc>
                <w:tcPr>
                  <w:tcW w:w="120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非甲烷总烃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31"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lang w:eastAsia="zh-CN"/>
                    </w:rPr>
                    <w:t>站区</w:t>
                  </w:r>
                  <w:r>
                    <w:rPr>
                      <w:rFonts w:hint="default" w:ascii="Times New Roman" w:hAnsi="Times New Roman" w:cs="Times New Roman"/>
                      <w:color w:val="auto"/>
                      <w:szCs w:val="21"/>
                      <w:highlight w:val="none"/>
                      <w:u w:val="none"/>
                    </w:rPr>
                    <w:t>面源</w:t>
                  </w:r>
                </w:p>
              </w:tc>
              <w:tc>
                <w:tcPr>
                  <w:tcW w:w="1609"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113°10′39.85</w:t>
                  </w:r>
                  <w:r>
                    <w:rPr>
                      <w:rFonts w:hint="eastAsia" w:cs="Times New Roman"/>
                      <w:color w:val="auto"/>
                      <w:szCs w:val="21"/>
                      <w:highlight w:val="none"/>
                      <w:u w:val="none"/>
                      <w:lang w:val="en-US" w:eastAsia="zh-CN"/>
                    </w:rPr>
                    <w:t>9</w:t>
                  </w:r>
                  <w:r>
                    <w:rPr>
                      <w:rFonts w:hint="default" w:ascii="Times New Roman" w:hAnsi="Times New Roman" w:cs="Times New Roman"/>
                      <w:color w:val="auto"/>
                      <w:szCs w:val="21"/>
                      <w:highlight w:val="none"/>
                      <w:u w:val="none"/>
                      <w:lang w:val="en-US" w:eastAsia="zh-CN"/>
                    </w:rPr>
                    <w:t>″</w:t>
                  </w:r>
                </w:p>
              </w:tc>
              <w:tc>
                <w:tcPr>
                  <w:tcW w:w="1455"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lang w:val="en-US" w:eastAsia="zh-CN"/>
                    </w:rPr>
                    <w:t>27°59′52.79</w:t>
                  </w:r>
                  <w:r>
                    <w:rPr>
                      <w:rFonts w:hint="eastAsia" w:cs="Times New Roman"/>
                      <w:color w:val="auto"/>
                      <w:szCs w:val="21"/>
                      <w:highlight w:val="none"/>
                      <w:u w:val="none"/>
                      <w:lang w:val="en-US" w:eastAsia="zh-CN"/>
                    </w:rPr>
                    <w:t>2</w:t>
                  </w:r>
                  <w:r>
                    <w:rPr>
                      <w:rFonts w:hint="default" w:ascii="Times New Roman" w:hAnsi="Times New Roman" w:cs="Times New Roman"/>
                      <w:color w:val="auto"/>
                      <w:szCs w:val="21"/>
                      <w:highlight w:val="none"/>
                      <w:u w:val="none"/>
                      <w:lang w:val="en-US" w:eastAsia="zh-CN"/>
                    </w:rPr>
                    <w:t>″</w:t>
                  </w:r>
                </w:p>
              </w:tc>
              <w:tc>
                <w:tcPr>
                  <w:tcW w:w="765"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66.0</w:t>
                  </w:r>
                </w:p>
              </w:tc>
              <w:tc>
                <w:tcPr>
                  <w:tcW w:w="765"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100</w:t>
                  </w:r>
                </w:p>
              </w:tc>
              <w:tc>
                <w:tcPr>
                  <w:tcW w:w="78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80</w:t>
                  </w:r>
                </w:p>
              </w:tc>
              <w:tc>
                <w:tcPr>
                  <w:tcW w:w="915"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4.0</w:t>
                  </w:r>
                </w:p>
              </w:tc>
              <w:tc>
                <w:tcPr>
                  <w:tcW w:w="120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0.178</w:t>
                  </w:r>
                </w:p>
              </w:tc>
            </w:tr>
          </w:tbl>
          <w:p>
            <w:pPr>
              <w:pStyle w:val="22"/>
              <w:keepNext/>
              <w:keepLines/>
              <w:pageBreakBefore w:val="0"/>
              <w:widowControl/>
              <w:suppressLineNumbers w:val="0"/>
              <w:kinsoku/>
              <w:wordWrap/>
              <w:overflowPunct/>
              <w:topLinePunct w:val="0"/>
              <w:autoSpaceDE/>
              <w:autoSpaceDN/>
              <w:bidi w:val="0"/>
              <w:adjustRightInd/>
              <w:snapToGrid/>
              <w:spacing w:before="120" w:beforeLines="50" w:beforeAutospacing="0" w:after="0" w:afterAutospacing="0" w:line="360" w:lineRule="auto"/>
              <w:ind w:right="0"/>
              <w:rPr>
                <w:rFonts w:hint="default" w:ascii="Times New Roman" w:hAnsi="Times New Roman" w:cs="Times New Roman"/>
                <w:color w:val="auto"/>
                <w:sz w:val="24"/>
                <w:szCs w:val="24"/>
                <w:highlight w:val="none"/>
                <w:u w:val="none"/>
              </w:rPr>
            </w:pPr>
            <w:r>
              <w:rPr>
                <w:rFonts w:hint="eastAsia" w:cs="Times New Roman"/>
                <w:color w:val="auto"/>
                <w:sz w:val="24"/>
                <w:szCs w:val="24"/>
                <w:highlight w:val="none"/>
                <w:u w:val="none"/>
                <w:lang w:eastAsia="zh-CN"/>
              </w:rPr>
              <w:t>（</w:t>
            </w:r>
            <w:r>
              <w:rPr>
                <w:rFonts w:hint="eastAsia" w:cs="Times New Roman"/>
                <w:color w:val="auto"/>
                <w:sz w:val="24"/>
                <w:szCs w:val="24"/>
                <w:highlight w:val="none"/>
                <w:u w:val="none"/>
                <w:lang w:val="en-US" w:eastAsia="zh-CN"/>
              </w:rPr>
              <w:t>6</w:t>
            </w:r>
            <w:r>
              <w:rPr>
                <w:rFonts w:hint="eastAsia"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rPr>
              <w:t>监测要求</w:t>
            </w:r>
          </w:p>
          <w:p>
            <w:pPr>
              <w:pStyle w:val="113"/>
              <w:keepNext/>
              <w:keepLines/>
              <w:pageBreakBefore w:val="0"/>
              <w:widowControl/>
              <w:suppressLineNumbers w:val="0"/>
              <w:tabs>
                <w:tab w:val="left" w:pos="1021"/>
              </w:tabs>
              <w:kinsoku/>
              <w:wordWrap/>
              <w:overflowPunct/>
              <w:topLinePunct w:val="0"/>
              <w:autoSpaceDE/>
              <w:autoSpaceDN/>
              <w:bidi w:val="0"/>
              <w:adjustRightInd/>
              <w:snapToGrid/>
              <w:spacing w:before="0" w:beforeAutospacing="0" w:after="0" w:afterAutospacing="0"/>
              <w:ind w:left="0" w:right="0" w:firstLine="480"/>
              <w:jc w:val="both"/>
              <w:rPr>
                <w:rFonts w:hint="default" w:ascii="Times New Roman" w:hAnsi="Times New Roman" w:eastAsia="宋体" w:cs="Times New Roman"/>
                <w:b w:val="0"/>
                <w:color w:val="auto"/>
                <w:highlight w:val="none"/>
                <w:u w:val="none"/>
              </w:rPr>
            </w:pPr>
            <w:r>
              <w:rPr>
                <w:rFonts w:hint="default" w:ascii="Times New Roman" w:hAnsi="Times New Roman" w:eastAsia="宋体" w:cs="Times New Roman"/>
                <w:b w:val="0"/>
                <w:color w:val="auto"/>
                <w:highlight w:val="none"/>
                <w:u w:val="none"/>
              </w:rPr>
              <w:t>根据《排污</w:t>
            </w:r>
            <w:r>
              <w:rPr>
                <w:rFonts w:hint="default" w:ascii="Times New Roman" w:hAnsi="Times New Roman" w:eastAsia="宋体" w:cs="Times New Roman"/>
                <w:b w:val="0"/>
                <w:color w:val="auto"/>
                <w:highlight w:val="none"/>
                <w:u w:val="none"/>
                <w:lang w:val="en-US" w:eastAsia="zh-CN"/>
              </w:rPr>
              <w:t>单位自行监测技术指南--储油库、加油站</w:t>
            </w:r>
            <w:r>
              <w:rPr>
                <w:rFonts w:hint="default" w:ascii="Times New Roman" w:hAnsi="Times New Roman" w:eastAsia="宋体" w:cs="Times New Roman"/>
                <w:b w:val="0"/>
                <w:color w:val="auto"/>
                <w:highlight w:val="none"/>
                <w:u w:val="none"/>
              </w:rPr>
              <w:t xml:space="preserve">》（HJ </w:t>
            </w:r>
            <w:r>
              <w:rPr>
                <w:rFonts w:hint="default" w:ascii="Times New Roman" w:hAnsi="Times New Roman" w:eastAsia="宋体" w:cs="Times New Roman"/>
                <w:b w:val="0"/>
                <w:color w:val="auto"/>
                <w:highlight w:val="none"/>
                <w:u w:val="none"/>
                <w:lang w:val="en-US" w:eastAsia="zh-CN"/>
              </w:rPr>
              <w:t>1249</w:t>
            </w:r>
            <w:r>
              <w:rPr>
                <w:rFonts w:hint="default" w:ascii="Times New Roman" w:hAnsi="Times New Roman" w:eastAsia="宋体" w:cs="Times New Roman"/>
                <w:b w:val="0"/>
                <w:color w:val="auto"/>
                <w:highlight w:val="none"/>
                <w:u w:val="none"/>
              </w:rPr>
              <w:t>—20</w:t>
            </w:r>
            <w:r>
              <w:rPr>
                <w:rFonts w:hint="default" w:ascii="Times New Roman" w:hAnsi="Times New Roman" w:eastAsia="宋体" w:cs="Times New Roman"/>
                <w:b w:val="0"/>
                <w:color w:val="auto"/>
                <w:highlight w:val="none"/>
                <w:u w:val="none"/>
                <w:lang w:val="en-US" w:eastAsia="zh-CN"/>
              </w:rPr>
              <w:t>22</w:t>
            </w:r>
            <w:r>
              <w:rPr>
                <w:rFonts w:hint="default" w:ascii="Times New Roman" w:hAnsi="Times New Roman" w:eastAsia="宋体" w:cs="Times New Roman"/>
                <w:b w:val="0"/>
                <w:color w:val="auto"/>
                <w:highlight w:val="none"/>
                <w:u w:val="none"/>
              </w:rPr>
              <w:t>），制定本项目大气环境监测计划如下：</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center"/>
              <w:rPr>
                <w:rFonts w:hint="default" w:ascii="Times New Roman" w:hAnsi="Times New Roman" w:cs="Times New Roman"/>
                <w:b/>
                <w:bCs/>
                <w:color w:val="auto"/>
                <w:highlight w:val="none"/>
                <w:u w:val="none"/>
              </w:rPr>
            </w:pPr>
            <w:r>
              <w:rPr>
                <w:rFonts w:hint="default" w:ascii="Times New Roman" w:hAnsi="Times New Roman" w:cs="Times New Roman"/>
                <w:b/>
                <w:bCs/>
                <w:color w:val="auto"/>
                <w:highlight w:val="none"/>
                <w:u w:val="none"/>
              </w:rPr>
              <w:t>表4-</w:t>
            </w:r>
            <w:r>
              <w:rPr>
                <w:rFonts w:hint="eastAsia" w:cs="Times New Roman"/>
                <w:b/>
                <w:bCs/>
                <w:color w:val="auto"/>
                <w:highlight w:val="none"/>
                <w:u w:val="none"/>
                <w:lang w:val="en-US" w:eastAsia="zh-CN"/>
              </w:rPr>
              <w:t>8</w:t>
            </w:r>
            <w:r>
              <w:rPr>
                <w:rFonts w:hint="default" w:ascii="Times New Roman" w:hAnsi="Times New Roman" w:cs="Times New Roman"/>
                <w:b/>
                <w:bCs/>
                <w:color w:val="auto"/>
                <w:highlight w:val="none"/>
                <w:u w:val="none"/>
              </w:rPr>
              <w:t xml:space="preserve">  大气环境监测计划一览表</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2013"/>
              <w:gridCol w:w="3460"/>
              <w:gridCol w:w="1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040" w:type="dxa"/>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firstLine="0"/>
                    <w:rPr>
                      <w:rFonts w:hint="default" w:ascii="Times New Roman" w:hAnsi="Times New Roman" w:eastAsia="宋体" w:cs="Times New Roman"/>
                      <w:b/>
                      <w:bCs/>
                      <w:color w:val="auto"/>
                      <w:szCs w:val="21"/>
                      <w:highlight w:val="none"/>
                      <w:u w:val="none"/>
                    </w:rPr>
                  </w:pPr>
                  <w:r>
                    <w:rPr>
                      <w:rFonts w:hint="default" w:ascii="Times New Roman" w:hAnsi="Times New Roman" w:eastAsia="宋体" w:cs="Times New Roman"/>
                      <w:b/>
                      <w:bCs/>
                      <w:color w:val="auto"/>
                      <w:szCs w:val="21"/>
                      <w:highlight w:val="none"/>
                      <w:u w:val="none"/>
                    </w:rPr>
                    <w:t>监测项目</w:t>
                  </w:r>
                </w:p>
              </w:tc>
              <w:tc>
                <w:tcPr>
                  <w:tcW w:w="2013" w:type="dxa"/>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firstLine="0"/>
                    <w:rPr>
                      <w:rFonts w:hint="default" w:ascii="Times New Roman" w:hAnsi="Times New Roman" w:eastAsia="宋体" w:cs="Times New Roman"/>
                      <w:b/>
                      <w:bCs/>
                      <w:color w:val="auto"/>
                      <w:szCs w:val="21"/>
                      <w:highlight w:val="none"/>
                      <w:u w:val="none"/>
                    </w:rPr>
                  </w:pPr>
                  <w:r>
                    <w:rPr>
                      <w:rFonts w:hint="default" w:ascii="Times New Roman" w:hAnsi="Times New Roman" w:eastAsia="宋体" w:cs="Times New Roman"/>
                      <w:b/>
                      <w:bCs/>
                      <w:color w:val="auto"/>
                      <w:szCs w:val="21"/>
                      <w:highlight w:val="none"/>
                      <w:u w:val="none"/>
                    </w:rPr>
                    <w:t>监测点位</w:t>
                  </w:r>
                </w:p>
              </w:tc>
              <w:tc>
                <w:tcPr>
                  <w:tcW w:w="3460" w:type="dxa"/>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firstLine="0"/>
                    <w:rPr>
                      <w:rFonts w:hint="default" w:ascii="Times New Roman" w:hAnsi="Times New Roman" w:eastAsia="宋体" w:cs="Times New Roman"/>
                      <w:b/>
                      <w:bCs/>
                      <w:color w:val="auto"/>
                      <w:szCs w:val="21"/>
                      <w:highlight w:val="none"/>
                      <w:u w:val="none"/>
                    </w:rPr>
                  </w:pPr>
                  <w:r>
                    <w:rPr>
                      <w:rFonts w:hint="default" w:ascii="Times New Roman" w:hAnsi="Times New Roman" w:eastAsia="宋体" w:cs="Times New Roman"/>
                      <w:b/>
                      <w:bCs/>
                      <w:color w:val="auto"/>
                      <w:szCs w:val="21"/>
                      <w:highlight w:val="none"/>
                      <w:u w:val="none"/>
                    </w:rPr>
                    <w:t>监测指标</w:t>
                  </w:r>
                </w:p>
              </w:tc>
              <w:tc>
                <w:tcPr>
                  <w:tcW w:w="1707" w:type="dxa"/>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firstLine="0"/>
                    <w:rPr>
                      <w:rFonts w:hint="default" w:ascii="Times New Roman" w:hAnsi="Times New Roman" w:eastAsia="宋体" w:cs="Times New Roman"/>
                      <w:b/>
                      <w:bCs/>
                      <w:color w:val="auto"/>
                      <w:szCs w:val="21"/>
                      <w:highlight w:val="none"/>
                      <w:u w:val="none"/>
                    </w:rPr>
                  </w:pPr>
                  <w:r>
                    <w:rPr>
                      <w:rFonts w:hint="default" w:ascii="Times New Roman" w:hAnsi="Times New Roman" w:eastAsia="宋体" w:cs="Times New Roman"/>
                      <w:b/>
                      <w:bCs/>
                      <w:color w:val="auto"/>
                      <w:szCs w:val="21"/>
                      <w:highlight w:val="none"/>
                      <w:u w:val="none"/>
                    </w:rPr>
                    <w:t>最低监测频次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040" w:type="dxa"/>
                  <w:vMerge w:val="restart"/>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firstLine="0"/>
                    <w:rPr>
                      <w:rFonts w:hint="default" w:ascii="Times New Roman" w:hAnsi="Times New Roman" w:eastAsia="宋体" w:cs="Times New Roman"/>
                      <w:b w:val="0"/>
                      <w:bCs w:val="0"/>
                      <w:color w:val="auto"/>
                      <w:szCs w:val="21"/>
                      <w:highlight w:val="none"/>
                      <w:u w:val="none"/>
                      <w:lang w:val="en-US" w:eastAsia="zh-CN"/>
                    </w:rPr>
                  </w:pPr>
                  <w:r>
                    <w:rPr>
                      <w:rFonts w:hint="default" w:ascii="Times New Roman" w:hAnsi="Times New Roman" w:eastAsia="宋体" w:cs="Times New Roman"/>
                      <w:b w:val="0"/>
                      <w:bCs w:val="0"/>
                      <w:color w:val="auto"/>
                      <w:szCs w:val="21"/>
                      <w:highlight w:val="none"/>
                      <w:u w:val="none"/>
                      <w:lang w:val="en-US" w:eastAsia="zh-CN"/>
                    </w:rPr>
                    <w:t>油气回收系统</w:t>
                  </w:r>
                </w:p>
              </w:tc>
              <w:tc>
                <w:tcPr>
                  <w:tcW w:w="2013" w:type="dxa"/>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firstLine="0"/>
                    <w:rPr>
                      <w:rFonts w:hint="default" w:ascii="Times New Roman" w:hAnsi="Times New Roman" w:eastAsia="宋体" w:cs="Times New Roman"/>
                      <w:b w:val="0"/>
                      <w:bCs w:val="0"/>
                      <w:color w:val="auto"/>
                      <w:szCs w:val="21"/>
                      <w:highlight w:val="none"/>
                      <w:u w:val="none"/>
                      <w:lang w:val="en-US" w:eastAsia="zh-CN"/>
                    </w:rPr>
                  </w:pPr>
                  <w:r>
                    <w:rPr>
                      <w:rFonts w:hint="default" w:ascii="Times New Roman" w:hAnsi="Times New Roman" w:eastAsia="宋体" w:cs="Times New Roman"/>
                      <w:b w:val="0"/>
                      <w:bCs w:val="0"/>
                      <w:color w:val="auto"/>
                      <w:szCs w:val="21"/>
                      <w:highlight w:val="none"/>
                      <w:u w:val="none"/>
                      <w:lang w:val="en-US" w:eastAsia="zh-CN"/>
                    </w:rPr>
                    <w:t>加油油气回收立管</w:t>
                  </w:r>
                </w:p>
              </w:tc>
              <w:tc>
                <w:tcPr>
                  <w:tcW w:w="3460" w:type="dxa"/>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firstLine="0"/>
                    <w:rPr>
                      <w:rFonts w:hint="default" w:ascii="Times New Roman" w:hAnsi="Times New Roman" w:eastAsia="宋体" w:cs="Times New Roman"/>
                      <w:b w:val="0"/>
                      <w:bCs w:val="0"/>
                      <w:color w:val="auto"/>
                      <w:szCs w:val="21"/>
                      <w:highlight w:val="none"/>
                      <w:u w:val="none"/>
                      <w:lang w:val="en-US" w:eastAsia="zh-CN"/>
                    </w:rPr>
                  </w:pPr>
                  <w:r>
                    <w:rPr>
                      <w:rFonts w:hint="default" w:ascii="Times New Roman" w:hAnsi="Times New Roman" w:eastAsia="宋体" w:cs="Times New Roman"/>
                      <w:b w:val="0"/>
                      <w:bCs w:val="0"/>
                      <w:color w:val="auto"/>
                      <w:szCs w:val="21"/>
                      <w:highlight w:val="none"/>
                      <w:u w:val="none"/>
                      <w:lang w:val="en-US" w:eastAsia="zh-CN"/>
                    </w:rPr>
                    <w:t>液阻、密闭性</w:t>
                  </w:r>
                </w:p>
              </w:tc>
              <w:tc>
                <w:tcPr>
                  <w:tcW w:w="1707" w:type="dxa"/>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rPr>
                      <w:rFonts w:hint="default" w:ascii="Times New Roman" w:hAnsi="Times New Roman" w:eastAsia="宋体" w:cs="Times New Roman"/>
                      <w:b w:val="0"/>
                      <w:bCs w:val="0"/>
                      <w:color w:val="auto"/>
                      <w:kern w:val="0"/>
                      <w:position w:val="-10"/>
                      <w:sz w:val="21"/>
                      <w:szCs w:val="21"/>
                      <w:highlight w:val="none"/>
                      <w:u w:val="none"/>
                      <w:lang w:val="en-US" w:eastAsia="zh-CN" w:bidi="ar"/>
                    </w:rPr>
                  </w:pPr>
                  <w:r>
                    <w:rPr>
                      <w:rFonts w:hint="default" w:ascii="Times New Roman" w:hAnsi="Times New Roman" w:eastAsia="宋体" w:cs="Times New Roman"/>
                      <w:b w:val="0"/>
                      <w:bCs w:val="0"/>
                      <w:color w:val="auto"/>
                      <w:szCs w:val="21"/>
                      <w:highlight w:val="none"/>
                      <w:u w:val="none"/>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040" w:type="dxa"/>
                  <w:vMerge w:val="continue"/>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firstLine="0"/>
                    <w:rPr>
                      <w:rFonts w:hint="default" w:ascii="Times New Roman" w:hAnsi="Times New Roman" w:eastAsia="宋体" w:cs="Times New Roman"/>
                      <w:b w:val="0"/>
                      <w:bCs w:val="0"/>
                      <w:color w:val="auto"/>
                      <w:szCs w:val="21"/>
                      <w:highlight w:val="none"/>
                      <w:u w:val="none"/>
                      <w:lang w:val="en-US" w:eastAsia="zh-CN"/>
                    </w:rPr>
                  </w:pPr>
                </w:p>
              </w:tc>
              <w:tc>
                <w:tcPr>
                  <w:tcW w:w="2013" w:type="dxa"/>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firstLine="0"/>
                    <w:rPr>
                      <w:rFonts w:hint="default" w:ascii="Times New Roman" w:hAnsi="Times New Roman" w:eastAsia="宋体" w:cs="Times New Roman"/>
                      <w:b w:val="0"/>
                      <w:bCs w:val="0"/>
                      <w:color w:val="auto"/>
                      <w:szCs w:val="21"/>
                      <w:highlight w:val="none"/>
                      <w:u w:val="none"/>
                      <w:lang w:val="en-US" w:eastAsia="zh-CN"/>
                    </w:rPr>
                  </w:pPr>
                  <w:r>
                    <w:rPr>
                      <w:rFonts w:hint="default" w:ascii="Times New Roman" w:hAnsi="Times New Roman" w:eastAsia="宋体" w:cs="Times New Roman"/>
                      <w:b w:val="0"/>
                      <w:bCs w:val="0"/>
                      <w:color w:val="auto"/>
                      <w:szCs w:val="21"/>
                      <w:highlight w:val="none"/>
                      <w:u w:val="none"/>
                      <w:lang w:val="en-US" w:eastAsia="zh-CN"/>
                    </w:rPr>
                    <w:t>加油枪喷管</w:t>
                  </w:r>
                </w:p>
              </w:tc>
              <w:tc>
                <w:tcPr>
                  <w:tcW w:w="3460" w:type="dxa"/>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firstLine="0"/>
                    <w:rPr>
                      <w:rFonts w:hint="default" w:ascii="Times New Roman" w:hAnsi="Times New Roman" w:eastAsia="宋体" w:cs="Times New Roman"/>
                      <w:b w:val="0"/>
                      <w:bCs w:val="0"/>
                      <w:color w:val="auto"/>
                      <w:szCs w:val="21"/>
                      <w:highlight w:val="none"/>
                      <w:u w:val="none"/>
                      <w:lang w:val="en-US" w:eastAsia="zh-CN"/>
                    </w:rPr>
                  </w:pPr>
                  <w:r>
                    <w:rPr>
                      <w:rFonts w:hint="default" w:ascii="Times New Roman" w:hAnsi="Times New Roman" w:eastAsia="宋体" w:cs="Times New Roman"/>
                      <w:b w:val="0"/>
                      <w:bCs w:val="0"/>
                      <w:color w:val="auto"/>
                      <w:szCs w:val="21"/>
                      <w:highlight w:val="none"/>
                      <w:u w:val="none"/>
                      <w:lang w:val="en-US" w:eastAsia="zh-CN"/>
                    </w:rPr>
                    <w:t>气液比</w:t>
                  </w:r>
                </w:p>
              </w:tc>
              <w:tc>
                <w:tcPr>
                  <w:tcW w:w="1707" w:type="dxa"/>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rPr>
                      <w:rFonts w:hint="default" w:ascii="Times New Roman" w:hAnsi="Times New Roman" w:eastAsia="宋体" w:cs="Times New Roman"/>
                      <w:b w:val="0"/>
                      <w:bCs w:val="0"/>
                      <w:color w:val="auto"/>
                      <w:kern w:val="0"/>
                      <w:position w:val="-10"/>
                      <w:sz w:val="21"/>
                      <w:szCs w:val="21"/>
                      <w:highlight w:val="none"/>
                      <w:u w:val="none"/>
                      <w:lang w:val="en-US" w:eastAsia="zh-CN" w:bidi="ar"/>
                    </w:rPr>
                  </w:pPr>
                  <w:r>
                    <w:rPr>
                      <w:rFonts w:hint="default" w:ascii="Times New Roman" w:hAnsi="Times New Roman" w:eastAsia="宋体" w:cs="Times New Roman"/>
                      <w:b w:val="0"/>
                      <w:bCs w:val="0"/>
                      <w:color w:val="auto"/>
                      <w:szCs w:val="21"/>
                      <w:highlight w:val="none"/>
                      <w:u w:val="none"/>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0" w:type="dxa"/>
                  <w:vMerge w:val="restart"/>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firstLine="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szCs w:val="21"/>
                      <w:highlight w:val="none"/>
                      <w:u w:val="none"/>
                      <w:lang w:val="en-US" w:eastAsia="zh-CN"/>
                    </w:rPr>
                    <w:t>无组织</w:t>
                  </w:r>
                  <w:r>
                    <w:rPr>
                      <w:rFonts w:hint="default" w:ascii="Times New Roman" w:hAnsi="Times New Roman" w:eastAsia="宋体" w:cs="Times New Roman"/>
                      <w:color w:val="auto"/>
                      <w:szCs w:val="21"/>
                      <w:highlight w:val="none"/>
                      <w:u w:val="none"/>
                    </w:rPr>
                    <w:t>废气</w:t>
                  </w:r>
                </w:p>
              </w:tc>
              <w:tc>
                <w:tcPr>
                  <w:tcW w:w="2013" w:type="dxa"/>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rPr>
                      <w:rFonts w:hint="default" w:ascii="Times New Roman" w:hAnsi="Times New Roman" w:eastAsia="宋体" w:cs="Times New Roman"/>
                      <w:color w:val="auto"/>
                      <w:kern w:val="0"/>
                      <w:position w:val="-10"/>
                      <w:sz w:val="21"/>
                      <w:szCs w:val="21"/>
                      <w:highlight w:val="none"/>
                      <w:u w:val="none"/>
                      <w:lang w:val="en-US" w:eastAsia="zh-CN" w:bidi="ar"/>
                    </w:rPr>
                  </w:pPr>
                  <w:r>
                    <w:rPr>
                      <w:rFonts w:hint="default" w:ascii="Times New Roman" w:hAnsi="Times New Roman" w:eastAsia="宋体" w:cs="Times New Roman"/>
                      <w:color w:val="auto"/>
                      <w:szCs w:val="21"/>
                      <w:highlight w:val="none"/>
                      <w:u w:val="none"/>
                      <w:lang w:val="en-US" w:eastAsia="zh-CN"/>
                    </w:rPr>
                    <w:t>边</w:t>
                  </w:r>
                  <w:r>
                    <w:rPr>
                      <w:rFonts w:hint="default" w:ascii="Times New Roman" w:hAnsi="Times New Roman" w:eastAsia="宋体" w:cs="Times New Roman"/>
                      <w:color w:val="auto"/>
                      <w:szCs w:val="21"/>
                      <w:highlight w:val="none"/>
                      <w:u w:val="none"/>
                    </w:rPr>
                    <w:t>界</w:t>
                  </w:r>
                </w:p>
              </w:tc>
              <w:tc>
                <w:tcPr>
                  <w:tcW w:w="3460" w:type="dxa"/>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rPr>
                      <w:rFonts w:hint="default" w:ascii="Times New Roman" w:hAnsi="Times New Roman" w:eastAsia="宋体" w:cs="Times New Roman"/>
                      <w:color w:val="auto"/>
                      <w:kern w:val="0"/>
                      <w:position w:val="-10"/>
                      <w:sz w:val="21"/>
                      <w:szCs w:val="21"/>
                      <w:highlight w:val="none"/>
                      <w:u w:val="none"/>
                      <w:lang w:val="en-US" w:eastAsia="zh-CN" w:bidi="ar"/>
                    </w:rPr>
                  </w:pPr>
                  <w:r>
                    <w:rPr>
                      <w:rFonts w:hint="default" w:ascii="Times New Roman" w:hAnsi="Times New Roman" w:eastAsia="宋体" w:cs="Times New Roman"/>
                      <w:color w:val="auto"/>
                      <w:szCs w:val="21"/>
                      <w:highlight w:val="none"/>
                      <w:u w:val="none"/>
                    </w:rPr>
                    <w:t>非甲烷总烃</w:t>
                  </w:r>
                </w:p>
              </w:tc>
              <w:tc>
                <w:tcPr>
                  <w:tcW w:w="1707" w:type="dxa"/>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rPr>
                      <w:rFonts w:hint="default" w:ascii="Times New Roman" w:hAnsi="Times New Roman" w:eastAsia="宋体" w:cs="Times New Roman"/>
                      <w:color w:val="auto"/>
                      <w:kern w:val="0"/>
                      <w:position w:val="-10"/>
                      <w:sz w:val="21"/>
                      <w:szCs w:val="21"/>
                      <w:highlight w:val="none"/>
                      <w:u w:val="none"/>
                      <w:lang w:val="en-US" w:eastAsia="zh-CN" w:bidi="ar"/>
                    </w:rPr>
                  </w:pPr>
                  <w:r>
                    <w:rPr>
                      <w:rFonts w:hint="default" w:ascii="Times New Roman" w:hAnsi="Times New Roman" w:eastAsia="宋体" w:cs="Times New Roman"/>
                      <w:color w:val="auto"/>
                      <w:szCs w:val="21"/>
                      <w:highlight w:val="none"/>
                      <w:u w:val="none"/>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0" w:type="dxa"/>
                  <w:vMerge w:val="continue"/>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firstLine="0"/>
                    <w:rPr>
                      <w:rFonts w:hint="default" w:ascii="Times New Roman" w:hAnsi="Times New Roman" w:eastAsia="宋体" w:cs="Times New Roman"/>
                      <w:color w:val="auto"/>
                      <w:szCs w:val="21"/>
                      <w:highlight w:val="none"/>
                      <w:u w:val="none"/>
                    </w:rPr>
                  </w:pPr>
                </w:p>
              </w:tc>
              <w:tc>
                <w:tcPr>
                  <w:tcW w:w="2013" w:type="dxa"/>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rPr>
                      <w:rFonts w:hint="default" w:ascii="Times New Roman" w:hAnsi="Times New Roman" w:eastAsia="宋体" w:cs="Times New Roman"/>
                      <w:color w:val="auto"/>
                      <w:kern w:val="0"/>
                      <w:position w:val="-10"/>
                      <w:sz w:val="21"/>
                      <w:szCs w:val="21"/>
                      <w:highlight w:val="none"/>
                      <w:u w:val="none"/>
                      <w:lang w:val="en-US" w:eastAsia="zh-CN" w:bidi="ar"/>
                    </w:rPr>
                  </w:pPr>
                  <w:r>
                    <w:rPr>
                      <w:rFonts w:hint="default" w:ascii="Times New Roman" w:hAnsi="Times New Roman" w:eastAsia="宋体" w:cs="Times New Roman"/>
                      <w:color w:val="auto"/>
                      <w:szCs w:val="21"/>
                      <w:highlight w:val="none"/>
                      <w:u w:val="none"/>
                      <w:lang w:val="en-US" w:eastAsia="zh-CN"/>
                    </w:rPr>
                    <w:t>加油站油气回收系统密闭点</w:t>
                  </w:r>
                </w:p>
              </w:tc>
              <w:tc>
                <w:tcPr>
                  <w:tcW w:w="3460" w:type="dxa"/>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rPr>
                      <w:rFonts w:hint="default" w:ascii="Times New Roman" w:hAnsi="Times New Roman" w:eastAsia="宋体" w:cs="Times New Roman"/>
                      <w:color w:val="auto"/>
                      <w:kern w:val="0"/>
                      <w:position w:val="-10"/>
                      <w:sz w:val="21"/>
                      <w:szCs w:val="21"/>
                      <w:highlight w:val="none"/>
                      <w:u w:val="none"/>
                      <w:lang w:val="en-US" w:eastAsia="zh-CN" w:bidi="ar"/>
                    </w:rPr>
                  </w:pPr>
                  <w:r>
                    <w:rPr>
                      <w:rFonts w:hint="default" w:ascii="Times New Roman" w:hAnsi="Times New Roman" w:eastAsia="宋体" w:cs="Times New Roman"/>
                      <w:color w:val="auto"/>
                      <w:szCs w:val="21"/>
                      <w:highlight w:val="none"/>
                      <w:u w:val="none"/>
                      <w:lang w:val="en-US" w:eastAsia="zh-CN"/>
                    </w:rPr>
                    <w:t>泄漏检测值</w:t>
                  </w:r>
                </w:p>
              </w:tc>
              <w:tc>
                <w:tcPr>
                  <w:tcW w:w="1707" w:type="dxa"/>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rPr>
                      <w:rFonts w:hint="default" w:ascii="Times New Roman" w:hAnsi="Times New Roman" w:eastAsia="宋体" w:cs="Times New Roman"/>
                      <w:color w:val="auto"/>
                      <w:kern w:val="0"/>
                      <w:position w:val="-10"/>
                      <w:sz w:val="21"/>
                      <w:szCs w:val="21"/>
                      <w:highlight w:val="none"/>
                      <w:u w:val="none"/>
                      <w:lang w:val="en-US" w:eastAsia="zh-CN" w:bidi="ar"/>
                    </w:rPr>
                  </w:pPr>
                  <w:r>
                    <w:rPr>
                      <w:rFonts w:hint="default" w:ascii="Times New Roman" w:hAnsi="Times New Roman" w:eastAsia="宋体" w:cs="Times New Roman"/>
                      <w:color w:val="auto"/>
                      <w:szCs w:val="21"/>
                      <w:highlight w:val="none"/>
                      <w:u w:val="none"/>
                    </w:rPr>
                    <w:t>1次/年</w:t>
                  </w:r>
                </w:p>
              </w:tc>
            </w:tr>
          </w:tbl>
          <w:p>
            <w:pPr>
              <w:pStyle w:val="108"/>
              <w:keepNext/>
              <w:keepLines/>
              <w:pageBreakBefore w:val="0"/>
              <w:widowControl/>
              <w:suppressLineNumbers w:val="0"/>
              <w:kinsoku/>
              <w:wordWrap/>
              <w:overflowPunct/>
              <w:topLinePunct w:val="0"/>
              <w:autoSpaceDE/>
              <w:autoSpaceDN/>
              <w:bidi w:val="0"/>
              <w:adjustRightInd/>
              <w:snapToGrid/>
              <w:spacing w:before="120" w:beforeLines="50" w:beforeAutospacing="0" w:after="0" w:afterAutospacing="0" w:line="360" w:lineRule="auto"/>
              <w:ind w:left="0" w:right="0" w:firstLine="480" w:firstLineChars="200"/>
              <w:rPr>
                <w:rFonts w:hint="default" w:ascii="Times New Roman" w:hAnsi="Times New Roman" w:eastAsia="宋体" w:cs="Times New Roman"/>
                <w:b w:val="0"/>
                <w:color w:val="auto"/>
                <w:highlight w:val="none"/>
                <w:u w:val="none"/>
              </w:rPr>
            </w:pPr>
            <w:r>
              <w:rPr>
                <w:rFonts w:hint="eastAsia" w:ascii="Times New Roman" w:cs="Times New Roman"/>
                <w:b w:val="0"/>
                <w:bCs w:val="0"/>
                <w:color w:val="auto"/>
                <w:sz w:val="24"/>
                <w:szCs w:val="24"/>
                <w:highlight w:val="none"/>
                <w:u w:val="none"/>
                <w:lang w:eastAsia="zh-CN"/>
              </w:rPr>
              <w:t>（</w:t>
            </w:r>
            <w:r>
              <w:rPr>
                <w:rFonts w:hint="eastAsia" w:ascii="Times New Roman" w:cs="Times New Roman"/>
                <w:b w:val="0"/>
                <w:bCs w:val="0"/>
                <w:color w:val="auto"/>
                <w:sz w:val="24"/>
                <w:szCs w:val="24"/>
                <w:highlight w:val="none"/>
                <w:u w:val="none"/>
                <w:lang w:val="en-US" w:eastAsia="zh-CN"/>
              </w:rPr>
              <w:t>7</w:t>
            </w:r>
            <w:r>
              <w:rPr>
                <w:rFonts w:hint="eastAsia" w:asci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废气达标排放及</w:t>
            </w:r>
            <w:r>
              <w:rPr>
                <w:rFonts w:hint="eastAsia" w:ascii="Times New Roman" w:cs="Times New Roman"/>
                <w:b w:val="0"/>
                <w:bCs w:val="0"/>
                <w:color w:val="auto"/>
                <w:sz w:val="24"/>
                <w:szCs w:val="24"/>
                <w:highlight w:val="none"/>
                <w:u w:val="none"/>
                <w:lang w:eastAsia="zh-CN"/>
              </w:rPr>
              <w:t>环境</w:t>
            </w:r>
            <w:r>
              <w:rPr>
                <w:rFonts w:hint="default" w:ascii="Times New Roman" w:hAnsi="Times New Roman" w:cs="Times New Roman"/>
                <w:b w:val="0"/>
                <w:bCs w:val="0"/>
                <w:color w:val="auto"/>
                <w:sz w:val="24"/>
                <w:szCs w:val="24"/>
                <w:highlight w:val="none"/>
                <w:u w:val="none"/>
              </w:rPr>
              <w:t>影响分析</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加油站进出车辆较多，会排放一定量的汽车尾气，主要污染物为CO、NO</w:t>
            </w:r>
            <w:r>
              <w:rPr>
                <w:rFonts w:hint="default" w:ascii="Times New Roman" w:hAnsi="Times New Roman" w:cs="Times New Roman"/>
                <w:color w:val="auto"/>
                <w:sz w:val="24"/>
                <w:highlight w:val="none"/>
                <w:u w:val="none"/>
                <w:vertAlign w:val="subscript"/>
              </w:rPr>
              <w:t>X</w:t>
            </w:r>
            <w:r>
              <w:rPr>
                <w:rFonts w:hint="default" w:ascii="Times New Roman" w:hAnsi="Times New Roman" w:cs="Times New Roman"/>
                <w:color w:val="auto"/>
                <w:sz w:val="24"/>
                <w:highlight w:val="none"/>
                <w:u w:val="none"/>
              </w:rPr>
              <w:t>、THC。因为车辆在站内行程较短，尾气排放量较小，且项目站址较开阔，空气流动良好，汽车尾气经大气扩散、稀释后，可实现达标排放。</w:t>
            </w:r>
          </w:p>
          <w:p>
            <w:pPr>
              <w:pStyle w:val="113"/>
              <w:keepNext/>
              <w:keepLines/>
              <w:pageBreakBefore w:val="0"/>
              <w:widowControl/>
              <w:suppressLineNumbers w:val="0"/>
              <w:tabs>
                <w:tab w:val="left" w:pos="1021"/>
              </w:tabs>
              <w:kinsoku/>
              <w:wordWrap/>
              <w:overflowPunct/>
              <w:topLinePunct w:val="0"/>
              <w:autoSpaceDE/>
              <w:autoSpaceDN/>
              <w:bidi w:val="0"/>
              <w:adjustRightInd/>
              <w:snapToGrid/>
              <w:spacing w:before="0" w:beforeAutospacing="0" w:after="0" w:afterAutospacing="0"/>
              <w:ind w:left="0" w:right="0" w:firstLine="480"/>
              <w:jc w:val="both"/>
              <w:rPr>
                <w:rFonts w:hint="default" w:ascii="Times New Roman" w:hAnsi="Times New Roman" w:eastAsia="宋体" w:cs="Times New Roman"/>
                <w:b w:val="0"/>
                <w:color w:val="auto"/>
                <w:highlight w:val="none"/>
                <w:u w:val="none"/>
              </w:rPr>
            </w:pPr>
            <w:r>
              <w:rPr>
                <w:rFonts w:hint="default" w:ascii="Times New Roman" w:hAnsi="Times New Roman" w:eastAsia="宋体" w:cs="Times New Roman"/>
                <w:b w:val="0"/>
                <w:color w:val="auto"/>
                <w:highlight w:val="none"/>
                <w:u w:val="none"/>
              </w:rPr>
              <w:t>根据表4-</w:t>
            </w:r>
            <w:r>
              <w:rPr>
                <w:rFonts w:hint="eastAsia" w:eastAsia="宋体" w:cs="Times New Roman"/>
                <w:b w:val="0"/>
                <w:color w:val="auto"/>
                <w:highlight w:val="none"/>
                <w:u w:val="none"/>
                <w:lang w:val="en-US" w:eastAsia="zh-CN"/>
              </w:rPr>
              <w:t>4</w:t>
            </w:r>
            <w:r>
              <w:rPr>
                <w:rFonts w:hint="default" w:ascii="Times New Roman" w:hAnsi="Times New Roman" w:eastAsia="宋体" w:cs="Times New Roman"/>
                <w:b w:val="0"/>
                <w:color w:val="auto"/>
                <w:highlight w:val="none"/>
                <w:u w:val="none"/>
              </w:rPr>
              <w:t>污染源核算结果可知，加油、卸油及储罐呼吸过程产生的油气，经油气回收系统治理后，排放量为</w:t>
            </w:r>
            <w:r>
              <w:rPr>
                <w:rFonts w:hint="eastAsia" w:eastAsia="宋体" w:cs="Times New Roman"/>
                <w:b w:val="0"/>
                <w:color w:val="auto"/>
                <w:highlight w:val="none"/>
                <w:u w:val="none"/>
                <w:lang w:val="en-US" w:eastAsia="zh-CN"/>
              </w:rPr>
              <w:t>0.582</w:t>
            </w:r>
            <w:r>
              <w:rPr>
                <w:rFonts w:hint="default" w:ascii="Times New Roman" w:hAnsi="Times New Roman" w:eastAsia="宋体" w:cs="Times New Roman"/>
                <w:b w:val="0"/>
                <w:color w:val="auto"/>
                <w:highlight w:val="none"/>
                <w:u w:val="none"/>
              </w:rPr>
              <w:t>t/a，源强削减量较明显，之后无组织排放；项目站址较开阔，空气流动良好，非甲烷总烃易扩散，项目厂界非甲烷总烃无组织排放浓度能够达到《加油站大气污染物排放标准》（GB20952-2020）中关于非甲烷总烃厂边界排放监控浓度限值要求（4mg/m</w:t>
            </w:r>
            <w:r>
              <w:rPr>
                <w:rFonts w:hint="default" w:ascii="Times New Roman" w:hAnsi="Times New Roman" w:eastAsia="宋体" w:cs="Times New Roman"/>
                <w:b w:val="0"/>
                <w:color w:val="auto"/>
                <w:highlight w:val="none"/>
                <w:u w:val="none"/>
                <w:vertAlign w:val="superscript"/>
              </w:rPr>
              <w:t>3</w:t>
            </w:r>
            <w:r>
              <w:rPr>
                <w:rFonts w:hint="default" w:ascii="Times New Roman" w:hAnsi="Times New Roman" w:eastAsia="宋体" w:cs="Times New Roman"/>
                <w:b w:val="0"/>
                <w:color w:val="auto"/>
                <w:highlight w:val="none"/>
                <w:u w:val="none"/>
              </w:rPr>
              <w:t>）；项目周边环境空气质量较好，故加油站运营对周围环境空气质量影响较小。</w:t>
            </w:r>
          </w:p>
          <w:bookmarkEnd w:id="7"/>
          <w:bookmarkEnd w:id="8"/>
          <w:bookmarkEnd w:id="9"/>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cs="Times New Roman"/>
                <w:b/>
                <w:bCs/>
                <w:color w:val="auto"/>
                <w:sz w:val="24"/>
                <w:highlight w:val="none"/>
                <w:u w:val="none"/>
              </w:rPr>
            </w:pPr>
            <w:r>
              <w:rPr>
                <w:rFonts w:hint="default" w:ascii="Times New Roman" w:hAnsi="Times New Roman" w:cs="Times New Roman"/>
                <w:b/>
                <w:bCs/>
                <w:color w:val="auto"/>
                <w:sz w:val="24"/>
                <w:highlight w:val="none"/>
                <w:u w:val="none"/>
              </w:rPr>
              <w:t>2、废水环境影响</w:t>
            </w:r>
            <w:r>
              <w:rPr>
                <w:rFonts w:hint="eastAsia" w:cs="Times New Roman"/>
                <w:b/>
                <w:bCs/>
                <w:color w:val="auto"/>
                <w:sz w:val="24"/>
                <w:highlight w:val="none"/>
                <w:u w:val="none"/>
                <w:lang w:eastAsia="zh-CN"/>
              </w:rPr>
              <w:t>和</w:t>
            </w:r>
            <w:r>
              <w:rPr>
                <w:rFonts w:hint="default" w:ascii="Times New Roman" w:hAnsi="Times New Roman" w:cs="Times New Roman"/>
                <w:b/>
                <w:bCs/>
                <w:color w:val="auto"/>
                <w:sz w:val="24"/>
                <w:highlight w:val="none"/>
                <w:u w:val="none"/>
              </w:rPr>
              <w:t>保护措施</w:t>
            </w:r>
          </w:p>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rPr>
                <w:rFonts w:hint="default" w:ascii="Times New Roman" w:hAnsi="Times New Roman" w:cs="Times New Roman"/>
                <w:color w:val="auto"/>
                <w:sz w:val="24"/>
                <w:szCs w:val="24"/>
                <w:highlight w:val="none"/>
                <w:u w:val="none"/>
              </w:rPr>
            </w:pPr>
            <w:r>
              <w:rPr>
                <w:rFonts w:hint="eastAsia" w:ascii="Times New Roman" w:hAnsi="Times New Roman" w:cs="Times New Roman"/>
                <w:color w:val="auto"/>
                <w:sz w:val="24"/>
                <w:szCs w:val="24"/>
                <w:highlight w:val="none"/>
                <w:u w:val="none"/>
                <w:lang w:eastAsia="zh-CN"/>
              </w:rPr>
              <w:t>（</w:t>
            </w:r>
            <w:r>
              <w:rPr>
                <w:rFonts w:hint="eastAsia" w:ascii="Times New Roman" w:hAnsi="Times New Roman" w:cs="Times New Roman"/>
                <w:color w:val="auto"/>
                <w:sz w:val="24"/>
                <w:szCs w:val="24"/>
                <w:highlight w:val="none"/>
                <w:u w:val="none"/>
                <w:lang w:val="en-US" w:eastAsia="zh-CN"/>
              </w:rPr>
              <w:t>1</w:t>
            </w:r>
            <w:r>
              <w:rPr>
                <w:rFonts w:hint="eastAsia" w:ascii="Times New Roman" w:hAnsi="Times New Roman"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rPr>
              <w:t>废水类型及治理设施</w:t>
            </w:r>
          </w:p>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项目废水主要为</w:t>
            </w:r>
            <w:r>
              <w:rPr>
                <w:rFonts w:hint="eastAsia" w:ascii="Times New Roman" w:hAnsi="Times New Roman" w:cs="Times New Roman"/>
                <w:color w:val="auto"/>
                <w:sz w:val="24"/>
                <w:szCs w:val="24"/>
                <w:highlight w:val="none"/>
                <w:u w:val="none"/>
                <w:lang w:eastAsia="zh-CN"/>
              </w:rPr>
              <w:t>地面冲洗废水</w:t>
            </w:r>
            <w:r>
              <w:rPr>
                <w:rFonts w:hint="default" w:ascii="Times New Roman" w:hAnsi="Times New Roman" w:cs="Times New Roman"/>
                <w:color w:val="auto"/>
                <w:sz w:val="24"/>
                <w:szCs w:val="24"/>
                <w:highlight w:val="none"/>
                <w:u w:val="none"/>
                <w:lang w:eastAsia="zh-CN"/>
              </w:rPr>
              <w:t>、洗车废水</w:t>
            </w:r>
            <w:r>
              <w:rPr>
                <w:rFonts w:hint="default" w:ascii="Times New Roman" w:hAnsi="Times New Roman" w:cs="Times New Roman"/>
                <w:color w:val="auto"/>
                <w:sz w:val="24"/>
                <w:szCs w:val="24"/>
                <w:highlight w:val="none"/>
                <w:u w:val="none"/>
              </w:rPr>
              <w:t>及员工生活污水，废水类别及治理设施表见下表：</w:t>
            </w:r>
          </w:p>
          <w:p>
            <w:pPr>
              <w:pStyle w:val="25"/>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表4-</w:t>
            </w:r>
            <w:r>
              <w:rPr>
                <w:rFonts w:hint="eastAsia" w:cs="Times New Roman"/>
                <w:color w:val="auto"/>
                <w:sz w:val="21"/>
                <w:szCs w:val="21"/>
                <w:highlight w:val="none"/>
                <w:u w:val="none"/>
                <w:lang w:val="en-US" w:eastAsia="zh-CN"/>
              </w:rPr>
              <w:t>9</w:t>
            </w:r>
            <w:r>
              <w:rPr>
                <w:rFonts w:hint="eastAsia" w:ascii="Times New Roman" w:hAnsi="Times New Roman" w:cs="Times New Roman"/>
                <w:color w:val="auto"/>
                <w:sz w:val="21"/>
                <w:szCs w:val="21"/>
                <w:highlight w:val="none"/>
                <w:u w:val="none"/>
                <w:lang w:val="en-US" w:eastAsia="zh-CN"/>
              </w:rPr>
              <w:t xml:space="preserve">  </w:t>
            </w:r>
            <w:r>
              <w:rPr>
                <w:rFonts w:hint="default" w:ascii="Times New Roman" w:hAnsi="Times New Roman" w:cs="Times New Roman"/>
                <w:color w:val="auto"/>
                <w:sz w:val="21"/>
                <w:szCs w:val="21"/>
                <w:highlight w:val="none"/>
                <w:u w:val="none"/>
              </w:rPr>
              <w:t>项目废水类别、污染物及污染治理设施信息表</w:t>
            </w:r>
          </w:p>
          <w:tbl>
            <w:tblPr>
              <w:tblStyle w:val="29"/>
              <w:tblW w:w="499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15" w:type="dxa"/>
                <w:left w:w="57" w:type="dxa"/>
                <w:bottom w:w="15" w:type="dxa"/>
                <w:right w:w="57" w:type="dxa"/>
              </w:tblCellMar>
            </w:tblPr>
            <w:tblGrid>
              <w:gridCol w:w="768"/>
              <w:gridCol w:w="783"/>
              <w:gridCol w:w="1348"/>
              <w:gridCol w:w="1439"/>
              <w:gridCol w:w="987"/>
              <w:gridCol w:w="981"/>
              <w:gridCol w:w="933"/>
              <w:gridCol w:w="105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57" w:type="dxa"/>
                  <w:bottom w:w="15" w:type="dxa"/>
                  <w:right w:w="57" w:type="dxa"/>
                </w:tblCellMar>
              </w:tblPrEx>
              <w:trPr>
                <w:trHeight w:val="397" w:hRule="atLeast"/>
                <w:jc w:val="center"/>
              </w:trPr>
              <w:tc>
                <w:tcPr>
                  <w:tcW w:w="463" w:type="pct"/>
                  <w:vMerge w:val="restar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产排污环节</w:t>
                  </w:r>
                </w:p>
              </w:tc>
              <w:tc>
                <w:tcPr>
                  <w:tcW w:w="472" w:type="pct"/>
                  <w:vMerge w:val="restar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废水类别</w:t>
                  </w:r>
                </w:p>
              </w:tc>
              <w:tc>
                <w:tcPr>
                  <w:tcW w:w="812" w:type="pct"/>
                  <w:vMerge w:val="restart"/>
                  <w:tcBorders>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污染物种类</w:t>
                  </w:r>
                </w:p>
              </w:tc>
              <w:tc>
                <w:tcPr>
                  <w:tcW w:w="1462" w:type="pct"/>
                  <w:gridSpan w:val="2"/>
                  <w:tcBorders>
                    <w:left w:val="single" w:color="auto" w:sz="4" w:space="0"/>
                    <w:bottom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污染治理设施</w:t>
                  </w:r>
                </w:p>
              </w:tc>
              <w:tc>
                <w:tcPr>
                  <w:tcW w:w="591" w:type="pct"/>
                  <w:vMerge w:val="restar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排放方式</w:t>
                  </w:r>
                </w:p>
              </w:tc>
              <w:tc>
                <w:tcPr>
                  <w:tcW w:w="562" w:type="pct"/>
                  <w:vMerge w:val="restar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排放规律</w:t>
                  </w:r>
                </w:p>
              </w:tc>
              <w:tc>
                <w:tcPr>
                  <w:tcW w:w="634" w:type="pct"/>
                  <w:vMerge w:val="restar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排放去向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57" w:type="dxa"/>
                  <w:bottom w:w="15" w:type="dxa"/>
                  <w:right w:w="57" w:type="dxa"/>
                </w:tblCellMar>
              </w:tblPrEx>
              <w:trPr>
                <w:trHeight w:val="397" w:hRule="atLeast"/>
                <w:jc w:val="center"/>
              </w:trPr>
              <w:tc>
                <w:tcPr>
                  <w:tcW w:w="463"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472"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812" w:type="pct"/>
                  <w:vMerge w:val="continue"/>
                  <w:tcBorders>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867" w:type="pct"/>
                  <w:tcBorders>
                    <w:top w:val="single" w:color="auto" w:sz="4" w:space="0"/>
                    <w:left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污染治理设施名称及工艺</w:t>
                  </w:r>
                </w:p>
              </w:tc>
              <w:tc>
                <w:tcPr>
                  <w:tcW w:w="595" w:type="pct"/>
                  <w:tcBorders>
                    <w:top w:val="single" w:color="auto" w:sz="4" w:space="0"/>
                    <w:lef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是否为可行技术</w:t>
                  </w:r>
                </w:p>
              </w:tc>
              <w:tc>
                <w:tcPr>
                  <w:tcW w:w="591"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562"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634"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57" w:type="dxa"/>
                  <w:bottom w:w="15" w:type="dxa"/>
                  <w:right w:w="57" w:type="dxa"/>
                </w:tblCellMar>
              </w:tblPrEx>
              <w:trPr>
                <w:trHeight w:val="397" w:hRule="atLeast"/>
                <w:jc w:val="center"/>
              </w:trPr>
              <w:tc>
                <w:tcPr>
                  <w:tcW w:w="463"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Times New Roman" w:hAnsi="Times New Roman" w:eastAsia="宋体" w:cs="Times New Roman"/>
                      <w:color w:val="auto"/>
                      <w:szCs w:val="21"/>
                      <w:highlight w:val="none"/>
                      <w:u w:val="none"/>
                      <w:lang w:eastAsia="zh-CN"/>
                    </w:rPr>
                  </w:pPr>
                  <w:r>
                    <w:rPr>
                      <w:rFonts w:hint="default" w:ascii="Times New Roman" w:hAnsi="Times New Roman" w:cs="Times New Roman"/>
                      <w:color w:val="auto"/>
                      <w:szCs w:val="21"/>
                      <w:highlight w:val="none"/>
                      <w:u w:val="none"/>
                    </w:rPr>
                    <w:t>地面</w:t>
                  </w:r>
                  <w:r>
                    <w:rPr>
                      <w:rFonts w:hint="eastAsia" w:ascii="Times New Roman" w:hAnsi="Times New Roman" w:cs="Times New Roman"/>
                      <w:color w:val="auto"/>
                      <w:szCs w:val="21"/>
                      <w:highlight w:val="none"/>
                      <w:u w:val="none"/>
                      <w:lang w:eastAsia="zh-CN"/>
                    </w:rPr>
                    <w:t>冲洗</w:t>
                  </w:r>
                </w:p>
              </w:tc>
              <w:tc>
                <w:tcPr>
                  <w:tcW w:w="472"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Times New Roman" w:hAnsi="Times New Roman" w:eastAsia="宋体" w:cs="Times New Roman"/>
                      <w:color w:val="auto"/>
                      <w:szCs w:val="21"/>
                      <w:highlight w:val="none"/>
                      <w:u w:val="none"/>
                      <w:lang w:eastAsia="zh-CN"/>
                    </w:rPr>
                  </w:pPr>
                  <w:r>
                    <w:rPr>
                      <w:rFonts w:hint="eastAsia" w:ascii="Times New Roman" w:hAnsi="Times New Roman" w:cs="Times New Roman"/>
                      <w:color w:val="auto"/>
                      <w:szCs w:val="21"/>
                      <w:highlight w:val="none"/>
                      <w:u w:val="none"/>
                      <w:lang w:eastAsia="zh-CN"/>
                    </w:rPr>
                    <w:t>地面冲洗废水</w:t>
                  </w:r>
                </w:p>
              </w:tc>
              <w:tc>
                <w:tcPr>
                  <w:tcW w:w="812" w:type="pct"/>
                  <w:tcBorders>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pH、COD</w:t>
                  </w:r>
                  <w:r>
                    <w:rPr>
                      <w:rFonts w:hint="default" w:ascii="Times New Roman" w:hAnsi="Times New Roman" w:cs="Times New Roman"/>
                      <w:color w:val="auto"/>
                      <w:szCs w:val="21"/>
                      <w:highlight w:val="none"/>
                      <w:u w:val="none"/>
                      <w:vertAlign w:val="subscript"/>
                    </w:rPr>
                    <w:t>Cr</w:t>
                  </w:r>
                  <w:r>
                    <w:rPr>
                      <w:rFonts w:hint="default" w:ascii="Times New Roman" w:hAnsi="Times New Roman" w:cs="Times New Roman"/>
                      <w:color w:val="auto"/>
                      <w:szCs w:val="21"/>
                      <w:highlight w:val="none"/>
                      <w:u w:val="none"/>
                    </w:rPr>
                    <w:t>、石油类、SS等</w:t>
                  </w:r>
                </w:p>
              </w:tc>
              <w:tc>
                <w:tcPr>
                  <w:tcW w:w="867" w:type="pct"/>
                  <w:tcBorders>
                    <w:top w:val="single" w:color="auto" w:sz="4" w:space="0"/>
                    <w:left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color w:val="auto"/>
                      <w:szCs w:val="21"/>
                      <w:highlight w:val="none"/>
                      <w:u w:val="none"/>
                      <w:lang w:eastAsia="zh-CN"/>
                    </w:rPr>
                    <w:t>三级</w:t>
                  </w:r>
                  <w:r>
                    <w:rPr>
                      <w:rFonts w:hint="default" w:ascii="Times New Roman" w:hAnsi="Times New Roman" w:cs="Times New Roman"/>
                      <w:color w:val="auto"/>
                      <w:szCs w:val="21"/>
                      <w:highlight w:val="none"/>
                      <w:u w:val="none"/>
                    </w:rPr>
                    <w:t>隔油</w:t>
                  </w:r>
                  <w:r>
                    <w:rPr>
                      <w:rFonts w:hint="default" w:ascii="Times New Roman" w:hAnsi="Times New Roman" w:cs="Times New Roman"/>
                      <w:color w:val="auto"/>
                      <w:szCs w:val="21"/>
                      <w:highlight w:val="none"/>
                      <w:u w:val="none"/>
                      <w:lang w:eastAsia="zh-CN"/>
                    </w:rPr>
                    <w:t>沉淀池</w:t>
                  </w:r>
                </w:p>
              </w:tc>
              <w:tc>
                <w:tcPr>
                  <w:tcW w:w="595" w:type="pct"/>
                  <w:tcBorders>
                    <w:top w:val="single" w:color="auto" w:sz="4" w:space="0"/>
                    <w:lef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color w:val="auto"/>
                      <w:szCs w:val="21"/>
                      <w:highlight w:val="none"/>
                      <w:u w:val="none"/>
                    </w:rPr>
                    <w:t>是</w:t>
                  </w:r>
                </w:p>
              </w:tc>
              <w:tc>
                <w:tcPr>
                  <w:tcW w:w="591"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间接排放</w:t>
                  </w:r>
                </w:p>
              </w:tc>
              <w:tc>
                <w:tcPr>
                  <w:tcW w:w="562" w:type="pct"/>
                  <w:vMerge w:val="restar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间断排放，排放期间流量不稳定且无规律，但不属于冲击型排放</w:t>
                  </w:r>
                </w:p>
              </w:tc>
              <w:tc>
                <w:tcPr>
                  <w:tcW w:w="63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市政污水处理厂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57" w:type="dxa"/>
                  <w:bottom w:w="15" w:type="dxa"/>
                  <w:right w:w="57" w:type="dxa"/>
                </w:tblCellMar>
              </w:tblPrEx>
              <w:trPr>
                <w:trHeight w:val="397" w:hRule="atLeast"/>
                <w:jc w:val="center"/>
              </w:trPr>
              <w:tc>
                <w:tcPr>
                  <w:tcW w:w="463"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eastAsia="zh-CN"/>
                    </w:rPr>
                  </w:pPr>
                  <w:r>
                    <w:rPr>
                      <w:rFonts w:hint="default" w:ascii="Times New Roman" w:hAnsi="Times New Roman" w:cs="Times New Roman"/>
                      <w:color w:val="auto"/>
                      <w:szCs w:val="21"/>
                      <w:highlight w:val="none"/>
                      <w:u w:val="none"/>
                      <w:lang w:eastAsia="zh-CN"/>
                    </w:rPr>
                    <w:t>洗车</w:t>
                  </w:r>
                </w:p>
              </w:tc>
              <w:tc>
                <w:tcPr>
                  <w:tcW w:w="472"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eastAsia="zh-CN"/>
                    </w:rPr>
                  </w:pPr>
                  <w:r>
                    <w:rPr>
                      <w:rFonts w:hint="default" w:ascii="Times New Roman" w:hAnsi="Times New Roman" w:cs="Times New Roman"/>
                      <w:color w:val="auto"/>
                      <w:szCs w:val="21"/>
                      <w:highlight w:val="none"/>
                      <w:u w:val="none"/>
                      <w:lang w:eastAsia="zh-CN"/>
                    </w:rPr>
                    <w:t>洗车废水</w:t>
                  </w:r>
                </w:p>
              </w:tc>
              <w:tc>
                <w:tcPr>
                  <w:tcW w:w="812" w:type="pct"/>
                  <w:tcBorders>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pH、COD</w:t>
                  </w:r>
                  <w:r>
                    <w:rPr>
                      <w:rFonts w:hint="default" w:ascii="Times New Roman" w:hAnsi="Times New Roman" w:cs="Times New Roman"/>
                      <w:color w:val="auto"/>
                      <w:szCs w:val="21"/>
                      <w:highlight w:val="none"/>
                      <w:u w:val="none"/>
                      <w:vertAlign w:val="subscript"/>
                    </w:rPr>
                    <w:t>Cr</w:t>
                  </w:r>
                  <w:r>
                    <w:rPr>
                      <w:rFonts w:hint="default" w:ascii="Times New Roman" w:hAnsi="Times New Roman" w:cs="Times New Roman"/>
                      <w:color w:val="auto"/>
                      <w:szCs w:val="21"/>
                      <w:highlight w:val="none"/>
                      <w:u w:val="none"/>
                    </w:rPr>
                    <w:t>、石油类、SS等</w:t>
                  </w:r>
                </w:p>
              </w:tc>
              <w:tc>
                <w:tcPr>
                  <w:tcW w:w="867" w:type="pct"/>
                  <w:tcBorders>
                    <w:top w:val="single" w:color="auto" w:sz="4" w:space="0"/>
                    <w:left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kern w:val="2"/>
                      <w:sz w:val="21"/>
                      <w:szCs w:val="21"/>
                      <w:highlight w:val="none"/>
                      <w:u w:val="none"/>
                      <w:lang w:val="en-US" w:eastAsia="zh-CN" w:bidi="ar-SA"/>
                    </w:rPr>
                  </w:pPr>
                  <w:r>
                    <w:rPr>
                      <w:rFonts w:hint="default" w:ascii="Times New Roman" w:hAnsi="Times New Roman" w:cs="Times New Roman"/>
                      <w:color w:val="auto"/>
                      <w:szCs w:val="21"/>
                      <w:highlight w:val="none"/>
                      <w:u w:val="none"/>
                      <w:lang w:eastAsia="zh-CN"/>
                    </w:rPr>
                    <w:t>三级</w:t>
                  </w:r>
                  <w:r>
                    <w:rPr>
                      <w:rFonts w:hint="default" w:ascii="Times New Roman" w:hAnsi="Times New Roman" w:cs="Times New Roman"/>
                      <w:color w:val="auto"/>
                      <w:szCs w:val="21"/>
                      <w:highlight w:val="none"/>
                      <w:u w:val="none"/>
                    </w:rPr>
                    <w:t>隔油</w:t>
                  </w:r>
                  <w:r>
                    <w:rPr>
                      <w:rFonts w:hint="default" w:ascii="Times New Roman" w:hAnsi="Times New Roman" w:cs="Times New Roman"/>
                      <w:color w:val="auto"/>
                      <w:szCs w:val="21"/>
                      <w:highlight w:val="none"/>
                      <w:u w:val="none"/>
                      <w:lang w:eastAsia="zh-CN"/>
                    </w:rPr>
                    <w:t>沉淀池</w:t>
                  </w:r>
                </w:p>
              </w:tc>
              <w:tc>
                <w:tcPr>
                  <w:tcW w:w="595" w:type="pct"/>
                  <w:tcBorders>
                    <w:top w:val="single" w:color="auto" w:sz="4" w:space="0"/>
                    <w:lef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kern w:val="2"/>
                      <w:sz w:val="21"/>
                      <w:szCs w:val="21"/>
                      <w:highlight w:val="none"/>
                      <w:u w:val="none"/>
                      <w:lang w:val="en-US" w:eastAsia="zh-CN" w:bidi="ar-SA"/>
                    </w:rPr>
                  </w:pPr>
                  <w:r>
                    <w:rPr>
                      <w:rFonts w:hint="default" w:ascii="Times New Roman" w:hAnsi="Times New Roman" w:cs="Times New Roman"/>
                      <w:color w:val="auto"/>
                      <w:szCs w:val="21"/>
                      <w:highlight w:val="none"/>
                      <w:u w:val="none"/>
                    </w:rPr>
                    <w:t>是</w:t>
                  </w:r>
                </w:p>
              </w:tc>
              <w:tc>
                <w:tcPr>
                  <w:tcW w:w="591"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kern w:val="2"/>
                      <w:sz w:val="21"/>
                      <w:szCs w:val="21"/>
                      <w:highlight w:val="none"/>
                      <w:u w:val="none"/>
                      <w:lang w:val="en-US" w:eastAsia="zh-CN" w:bidi="ar-SA"/>
                    </w:rPr>
                  </w:pPr>
                  <w:r>
                    <w:rPr>
                      <w:rFonts w:hint="default" w:ascii="Times New Roman" w:hAnsi="Times New Roman" w:cs="Times New Roman"/>
                      <w:color w:val="auto"/>
                      <w:szCs w:val="21"/>
                      <w:highlight w:val="none"/>
                      <w:u w:val="none"/>
                    </w:rPr>
                    <w:t>间接排放</w:t>
                  </w:r>
                </w:p>
              </w:tc>
              <w:tc>
                <w:tcPr>
                  <w:tcW w:w="562"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63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市政污水处理厂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57" w:type="dxa"/>
                  <w:bottom w:w="15" w:type="dxa"/>
                  <w:right w:w="57" w:type="dxa"/>
                </w:tblCellMar>
              </w:tblPrEx>
              <w:trPr>
                <w:trHeight w:val="397" w:hRule="atLeast"/>
                <w:jc w:val="center"/>
              </w:trPr>
              <w:tc>
                <w:tcPr>
                  <w:tcW w:w="463"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lang w:eastAsia="zh-CN"/>
                    </w:rPr>
                  </w:pPr>
                  <w:r>
                    <w:rPr>
                      <w:rFonts w:hint="default" w:ascii="Times New Roman" w:hAnsi="Times New Roman" w:cs="Times New Roman"/>
                      <w:color w:val="auto"/>
                      <w:szCs w:val="21"/>
                      <w:highlight w:val="none"/>
                      <w:u w:val="none"/>
                      <w:lang w:val="en-US" w:eastAsia="zh-CN"/>
                    </w:rPr>
                    <w:t>/</w:t>
                  </w:r>
                </w:p>
              </w:tc>
              <w:tc>
                <w:tcPr>
                  <w:tcW w:w="472"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lang w:eastAsia="zh-CN"/>
                    </w:rPr>
                  </w:pPr>
                  <w:r>
                    <w:rPr>
                      <w:rFonts w:hint="default" w:ascii="Times New Roman" w:hAnsi="Times New Roman" w:cs="Times New Roman"/>
                      <w:color w:val="auto"/>
                      <w:szCs w:val="21"/>
                      <w:highlight w:val="none"/>
                      <w:u w:val="none"/>
                      <w:lang w:eastAsia="zh-CN"/>
                    </w:rPr>
                    <w:t>初期雨水</w:t>
                  </w:r>
                </w:p>
              </w:tc>
              <w:tc>
                <w:tcPr>
                  <w:tcW w:w="812" w:type="pct"/>
                  <w:tcBorders>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eastAsia="zh-CN"/>
                    </w:rPr>
                    <w:t>石油类、</w:t>
                  </w:r>
                  <w:r>
                    <w:rPr>
                      <w:rFonts w:hint="default" w:ascii="Times New Roman" w:hAnsi="Times New Roman" w:cs="Times New Roman"/>
                      <w:color w:val="auto"/>
                      <w:szCs w:val="21"/>
                      <w:highlight w:val="none"/>
                      <w:u w:val="none"/>
                      <w:lang w:val="en-US" w:eastAsia="zh-CN"/>
                    </w:rPr>
                    <w:t>SS</w:t>
                  </w:r>
                </w:p>
              </w:tc>
              <w:tc>
                <w:tcPr>
                  <w:tcW w:w="867" w:type="pct"/>
                  <w:tcBorders>
                    <w:top w:val="single" w:color="auto" w:sz="4" w:space="0"/>
                    <w:left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kern w:val="2"/>
                      <w:sz w:val="21"/>
                      <w:szCs w:val="21"/>
                      <w:highlight w:val="none"/>
                      <w:u w:val="none"/>
                      <w:lang w:val="en-US" w:eastAsia="zh-CN" w:bidi="ar-SA"/>
                    </w:rPr>
                  </w:pPr>
                  <w:r>
                    <w:rPr>
                      <w:rFonts w:hint="default" w:ascii="Times New Roman" w:hAnsi="Times New Roman" w:cs="Times New Roman"/>
                      <w:color w:val="auto"/>
                      <w:szCs w:val="21"/>
                      <w:highlight w:val="none"/>
                      <w:u w:val="none"/>
                      <w:lang w:eastAsia="zh-CN"/>
                    </w:rPr>
                    <w:t>三级</w:t>
                  </w:r>
                  <w:r>
                    <w:rPr>
                      <w:rFonts w:hint="default" w:ascii="Times New Roman" w:hAnsi="Times New Roman" w:cs="Times New Roman"/>
                      <w:color w:val="auto"/>
                      <w:szCs w:val="21"/>
                      <w:highlight w:val="none"/>
                      <w:u w:val="none"/>
                    </w:rPr>
                    <w:t>隔油</w:t>
                  </w:r>
                  <w:r>
                    <w:rPr>
                      <w:rFonts w:hint="default" w:ascii="Times New Roman" w:hAnsi="Times New Roman" w:cs="Times New Roman"/>
                      <w:color w:val="auto"/>
                      <w:szCs w:val="21"/>
                      <w:highlight w:val="none"/>
                      <w:u w:val="none"/>
                      <w:lang w:eastAsia="zh-CN"/>
                    </w:rPr>
                    <w:t>沉淀池</w:t>
                  </w:r>
                </w:p>
              </w:tc>
              <w:tc>
                <w:tcPr>
                  <w:tcW w:w="595" w:type="pct"/>
                  <w:tcBorders>
                    <w:top w:val="single" w:color="auto" w:sz="4" w:space="0"/>
                    <w:lef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kern w:val="2"/>
                      <w:sz w:val="21"/>
                      <w:szCs w:val="21"/>
                      <w:highlight w:val="none"/>
                      <w:u w:val="none"/>
                      <w:lang w:val="en-US" w:eastAsia="zh-CN" w:bidi="ar-SA"/>
                    </w:rPr>
                  </w:pPr>
                  <w:r>
                    <w:rPr>
                      <w:rFonts w:hint="default" w:ascii="Times New Roman" w:hAnsi="Times New Roman" w:cs="Times New Roman"/>
                      <w:color w:val="auto"/>
                      <w:szCs w:val="21"/>
                      <w:highlight w:val="none"/>
                      <w:u w:val="none"/>
                    </w:rPr>
                    <w:t>是</w:t>
                  </w:r>
                </w:p>
              </w:tc>
              <w:tc>
                <w:tcPr>
                  <w:tcW w:w="591"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kern w:val="2"/>
                      <w:sz w:val="21"/>
                      <w:szCs w:val="21"/>
                      <w:highlight w:val="none"/>
                      <w:u w:val="none"/>
                      <w:lang w:val="en-US" w:eastAsia="zh-CN" w:bidi="ar-SA"/>
                    </w:rPr>
                  </w:pPr>
                  <w:r>
                    <w:rPr>
                      <w:rFonts w:hint="default" w:ascii="Times New Roman" w:hAnsi="Times New Roman" w:cs="Times New Roman"/>
                      <w:color w:val="auto"/>
                      <w:szCs w:val="21"/>
                      <w:highlight w:val="none"/>
                      <w:u w:val="none"/>
                    </w:rPr>
                    <w:t>间接排放</w:t>
                  </w:r>
                </w:p>
              </w:tc>
              <w:tc>
                <w:tcPr>
                  <w:tcW w:w="562"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63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Cs w:val="21"/>
                      <w:highlight w:val="none"/>
                      <w:u w:val="none"/>
                    </w:rPr>
                    <w:t>市政污水处理厂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57" w:type="dxa"/>
                  <w:bottom w:w="15" w:type="dxa"/>
                  <w:right w:w="57" w:type="dxa"/>
                </w:tblCellMar>
              </w:tblPrEx>
              <w:trPr>
                <w:trHeight w:val="397" w:hRule="atLeast"/>
                <w:jc w:val="center"/>
              </w:trPr>
              <w:tc>
                <w:tcPr>
                  <w:tcW w:w="463"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员工生活</w:t>
                  </w:r>
                </w:p>
              </w:tc>
              <w:tc>
                <w:tcPr>
                  <w:tcW w:w="472"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生活废水</w:t>
                  </w:r>
                </w:p>
              </w:tc>
              <w:tc>
                <w:tcPr>
                  <w:tcW w:w="812" w:type="pct"/>
                  <w:tcBorders>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pH、COD</w:t>
                  </w:r>
                  <w:r>
                    <w:rPr>
                      <w:rFonts w:hint="default" w:ascii="Times New Roman" w:hAnsi="Times New Roman" w:cs="Times New Roman"/>
                      <w:color w:val="auto"/>
                      <w:szCs w:val="21"/>
                      <w:highlight w:val="none"/>
                      <w:u w:val="none"/>
                      <w:vertAlign w:val="subscript"/>
                    </w:rPr>
                    <w:t>Cr</w:t>
                  </w:r>
                  <w:r>
                    <w:rPr>
                      <w:rFonts w:hint="default" w:ascii="Times New Roman" w:hAnsi="Times New Roman" w:cs="Times New Roman"/>
                      <w:color w:val="auto"/>
                      <w:szCs w:val="21"/>
                      <w:highlight w:val="none"/>
                      <w:u w:val="none"/>
                    </w:rPr>
                    <w:t>、NH</w:t>
                  </w:r>
                  <w:r>
                    <w:rPr>
                      <w:rFonts w:hint="default" w:ascii="Times New Roman" w:hAnsi="Times New Roman" w:cs="Times New Roman"/>
                      <w:color w:val="auto"/>
                      <w:szCs w:val="21"/>
                      <w:highlight w:val="none"/>
                      <w:u w:val="none"/>
                      <w:vertAlign w:val="subscript"/>
                    </w:rPr>
                    <w:t>3</w:t>
                  </w:r>
                  <w:r>
                    <w:rPr>
                      <w:rFonts w:hint="default" w:ascii="Times New Roman" w:hAnsi="Times New Roman" w:cs="Times New Roman"/>
                      <w:color w:val="auto"/>
                      <w:szCs w:val="21"/>
                      <w:highlight w:val="none"/>
                      <w:u w:val="none"/>
                    </w:rPr>
                    <w:t>-N、SS等</w:t>
                  </w:r>
                </w:p>
              </w:tc>
              <w:tc>
                <w:tcPr>
                  <w:tcW w:w="867" w:type="pct"/>
                  <w:tcBorders>
                    <w:left w:val="single" w:color="auto" w:sz="4" w:space="0"/>
                    <w:righ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化粪池</w:t>
                  </w:r>
                </w:p>
              </w:tc>
              <w:tc>
                <w:tcPr>
                  <w:tcW w:w="595" w:type="pct"/>
                  <w:tcBorders>
                    <w:left w:val="single" w:color="auto" w:sz="4" w:space="0"/>
                  </w:tcBorders>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是</w:t>
                  </w:r>
                </w:p>
              </w:tc>
              <w:tc>
                <w:tcPr>
                  <w:tcW w:w="591"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间接排放</w:t>
                  </w:r>
                </w:p>
              </w:tc>
              <w:tc>
                <w:tcPr>
                  <w:tcW w:w="562"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63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市政污水处理厂</w:t>
                  </w:r>
                </w:p>
              </w:tc>
            </w:tr>
          </w:tbl>
          <w:p>
            <w:pPr>
              <w:keepNext/>
              <w:keepLines/>
              <w:pageBreakBefore w:val="0"/>
              <w:widowControl/>
              <w:suppressLineNumbers w:val="0"/>
              <w:kinsoku/>
              <w:wordWrap/>
              <w:overflowPunct/>
              <w:topLinePunct w:val="0"/>
              <w:autoSpaceDE/>
              <w:autoSpaceDN/>
              <w:bidi w:val="0"/>
              <w:adjustRightInd/>
              <w:snapToGrid/>
              <w:spacing w:before="120" w:beforeLines="5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eastAsia" w:ascii="Times New Roman" w:hAnsi="Times New Roman" w:cs="Times New Roman"/>
                <w:color w:val="auto"/>
                <w:sz w:val="24"/>
                <w:highlight w:val="none"/>
                <w:u w:val="none"/>
                <w:lang w:eastAsia="zh-CN"/>
              </w:rPr>
              <w:t>（</w:t>
            </w:r>
            <w:r>
              <w:rPr>
                <w:rFonts w:hint="eastAsia" w:ascii="Times New Roman" w:hAnsi="Times New Roman" w:cs="Times New Roman"/>
                <w:color w:val="auto"/>
                <w:sz w:val="24"/>
                <w:highlight w:val="none"/>
                <w:u w:val="none"/>
                <w:lang w:val="en-US" w:eastAsia="zh-CN"/>
              </w:rPr>
              <w:t>2</w:t>
            </w:r>
            <w:r>
              <w:rPr>
                <w:rFonts w:hint="eastAsia"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废水污染物源强核算</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u w:val="none"/>
                <w:lang w:eastAsia="zh-CN"/>
              </w:rPr>
            </w:pPr>
            <w:r>
              <w:rPr>
                <w:rFonts w:hint="default" w:ascii="Times New Roman" w:hAnsi="Times New Roman" w:cs="Times New Roman"/>
                <w:color w:val="auto"/>
                <w:sz w:val="24"/>
                <w:highlight w:val="none"/>
                <w:u w:val="none"/>
              </w:rPr>
              <w:t>①</w:t>
            </w:r>
            <w:r>
              <w:rPr>
                <w:rFonts w:hint="eastAsia" w:cs="Times New Roman"/>
                <w:color w:val="auto"/>
                <w:sz w:val="24"/>
                <w:highlight w:val="none"/>
                <w:u w:val="none"/>
                <w:lang w:eastAsia="zh-CN"/>
              </w:rPr>
              <w:t>生活污水</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本工程劳动定员</w:t>
            </w:r>
            <w:r>
              <w:rPr>
                <w:rFonts w:hint="eastAsia" w:ascii="Times New Roman" w:hAnsi="Times New Roman" w:cs="Times New Roman"/>
                <w:color w:val="auto"/>
                <w:sz w:val="24"/>
                <w:highlight w:val="none"/>
                <w:u w:val="none"/>
                <w:lang w:val="en-US" w:eastAsia="zh-CN"/>
              </w:rPr>
              <w:t>8</w:t>
            </w:r>
            <w:r>
              <w:rPr>
                <w:rFonts w:hint="default" w:ascii="Times New Roman" w:hAnsi="Times New Roman" w:cs="Times New Roman"/>
                <w:color w:val="auto"/>
                <w:sz w:val="24"/>
                <w:highlight w:val="none"/>
                <w:u w:val="none"/>
              </w:rPr>
              <w:t>人，厂区不设食宿，进站司乘</w:t>
            </w:r>
            <w:r>
              <w:rPr>
                <w:rFonts w:hint="eastAsia" w:cs="Times New Roman"/>
                <w:color w:val="auto"/>
                <w:sz w:val="24"/>
                <w:highlight w:val="none"/>
                <w:u w:val="none"/>
                <w:lang w:val="en-US" w:eastAsia="zh-CN"/>
              </w:rPr>
              <w:t>400</w:t>
            </w:r>
            <w:r>
              <w:rPr>
                <w:rFonts w:hint="default" w:ascii="Times New Roman" w:hAnsi="Times New Roman" w:cs="Times New Roman"/>
                <w:color w:val="auto"/>
                <w:sz w:val="24"/>
                <w:highlight w:val="none"/>
                <w:u w:val="none"/>
              </w:rPr>
              <w:t>人/d。</w:t>
            </w:r>
            <w:r>
              <w:rPr>
                <w:rFonts w:hint="default" w:ascii="Times New Roman" w:hAnsi="Times New Roman" w:cs="Times New Roman"/>
                <w:color w:val="auto"/>
                <w:sz w:val="24"/>
                <w:highlight w:val="none"/>
                <w:u w:val="none"/>
                <w:lang w:bidi="ar"/>
              </w:rPr>
              <w:t>根据《湖南省用水定额》（DB43/T388-2020）中相关参数，</w:t>
            </w:r>
            <w:r>
              <w:rPr>
                <w:rFonts w:hint="default" w:ascii="Times New Roman" w:hAnsi="Times New Roman" w:cs="Times New Roman"/>
                <w:color w:val="auto"/>
                <w:sz w:val="24"/>
                <w:highlight w:val="none"/>
                <w:u w:val="none"/>
                <w:lang w:val="en-US" w:eastAsia="zh-CN" w:bidi="ar"/>
              </w:rPr>
              <w:t>不在厂内住宿员工用水量</w:t>
            </w:r>
            <w:r>
              <w:rPr>
                <w:rFonts w:hint="default" w:ascii="Times New Roman" w:hAnsi="Times New Roman" w:cs="Times New Roman"/>
                <w:color w:val="auto"/>
                <w:sz w:val="24"/>
                <w:highlight w:val="none"/>
                <w:u w:val="none"/>
                <w:lang w:bidi="ar"/>
              </w:rPr>
              <w:t>为</w:t>
            </w:r>
            <w:r>
              <w:rPr>
                <w:rFonts w:hint="eastAsia" w:cs="Times New Roman"/>
                <w:color w:val="auto"/>
                <w:sz w:val="24"/>
                <w:highlight w:val="none"/>
                <w:u w:val="none"/>
                <w:lang w:val="en-US" w:eastAsia="zh-CN" w:bidi="ar"/>
              </w:rPr>
              <w:t>50</w:t>
            </w:r>
            <w:r>
              <w:rPr>
                <w:rFonts w:hint="default" w:ascii="Times New Roman" w:hAnsi="Times New Roman" w:cs="Times New Roman"/>
                <w:color w:val="auto"/>
                <w:sz w:val="24"/>
                <w:highlight w:val="none"/>
                <w:u w:val="none"/>
                <w:lang w:bidi="ar"/>
              </w:rPr>
              <w:t>L</w:t>
            </w:r>
            <w:r>
              <w:rPr>
                <w:rFonts w:hint="eastAsia" w:ascii="Times New Roman" w:hAnsi="Times New Roman" w:cs="Times New Roman"/>
                <w:color w:val="auto"/>
                <w:sz w:val="24"/>
                <w:highlight w:val="none"/>
                <w:u w:val="none"/>
                <w:lang w:val="en-US" w:eastAsia="zh-CN" w:bidi="ar"/>
              </w:rPr>
              <w:t>/</w:t>
            </w:r>
            <w:r>
              <w:rPr>
                <w:rFonts w:hint="default" w:ascii="Times New Roman" w:hAnsi="Times New Roman" w:cs="Times New Roman"/>
                <w:color w:val="auto"/>
                <w:sz w:val="24"/>
                <w:highlight w:val="none"/>
                <w:u w:val="none"/>
                <w:lang w:bidi="ar"/>
              </w:rPr>
              <w:t>人</w:t>
            </w:r>
            <w:r>
              <w:rPr>
                <w:rFonts w:hint="eastAsia" w:ascii="Times New Roman" w:hAnsi="Times New Roman" w:cs="Times New Roman"/>
                <w:color w:val="auto"/>
                <w:sz w:val="24"/>
                <w:highlight w:val="none"/>
                <w:u w:val="none"/>
                <w:lang w:val="en-US" w:eastAsia="zh-CN" w:bidi="ar"/>
              </w:rPr>
              <w:t>·</w:t>
            </w:r>
            <w:r>
              <w:rPr>
                <w:rFonts w:hint="default" w:ascii="Times New Roman" w:hAnsi="Times New Roman" w:cs="Times New Roman"/>
                <w:color w:val="auto"/>
                <w:sz w:val="24"/>
                <w:highlight w:val="none"/>
                <w:u w:val="none"/>
                <w:lang w:bidi="ar"/>
              </w:rPr>
              <w:t>d</w:t>
            </w:r>
            <w:r>
              <w:rPr>
                <w:rFonts w:hint="default" w:ascii="Times New Roman" w:hAnsi="Times New Roman" w:cs="Times New Roman"/>
                <w:color w:val="auto"/>
                <w:sz w:val="24"/>
                <w:highlight w:val="none"/>
                <w:u w:val="none"/>
              </w:rPr>
              <w:t>，</w:t>
            </w:r>
            <w:r>
              <w:rPr>
                <w:rFonts w:hint="default" w:ascii="Times New Roman" w:hAnsi="Times New Roman" w:cs="Times New Roman"/>
                <w:color w:val="auto"/>
                <w:sz w:val="24"/>
                <w:highlight w:val="none"/>
                <w:u w:val="none"/>
                <w:lang w:bidi="ar"/>
              </w:rPr>
              <w:t>往来顾客停留时间较短，用水按6L</w:t>
            </w:r>
            <w:r>
              <w:rPr>
                <w:rFonts w:hint="eastAsia" w:ascii="Times New Roman" w:hAnsi="Times New Roman" w:cs="Times New Roman"/>
                <w:color w:val="auto"/>
                <w:sz w:val="24"/>
                <w:highlight w:val="none"/>
                <w:u w:val="none"/>
                <w:lang w:val="en-US" w:eastAsia="zh-CN" w:bidi="ar"/>
              </w:rPr>
              <w:t>/</w:t>
            </w:r>
            <w:r>
              <w:rPr>
                <w:rFonts w:hint="default" w:ascii="Times New Roman" w:hAnsi="Times New Roman" w:cs="Times New Roman"/>
                <w:color w:val="auto"/>
                <w:sz w:val="24"/>
                <w:highlight w:val="none"/>
                <w:u w:val="none"/>
                <w:lang w:bidi="ar"/>
              </w:rPr>
              <w:t>人</w:t>
            </w:r>
            <w:r>
              <w:rPr>
                <w:rFonts w:hint="eastAsia" w:ascii="Times New Roman" w:hAnsi="Times New Roman" w:cs="Times New Roman"/>
                <w:color w:val="auto"/>
                <w:sz w:val="24"/>
                <w:highlight w:val="none"/>
                <w:u w:val="none"/>
                <w:lang w:val="en-US" w:eastAsia="zh-CN" w:bidi="ar"/>
              </w:rPr>
              <w:t>·</w:t>
            </w:r>
            <w:r>
              <w:rPr>
                <w:rFonts w:hint="default" w:ascii="Times New Roman" w:hAnsi="Times New Roman" w:cs="Times New Roman"/>
                <w:color w:val="auto"/>
                <w:sz w:val="24"/>
                <w:highlight w:val="none"/>
                <w:u w:val="none"/>
                <w:lang w:bidi="ar"/>
              </w:rPr>
              <w:t>d 计，</w:t>
            </w:r>
            <w:r>
              <w:rPr>
                <w:rFonts w:hint="default" w:ascii="Times New Roman" w:hAnsi="Times New Roman" w:cs="Times New Roman"/>
                <w:color w:val="auto"/>
                <w:sz w:val="24"/>
                <w:highlight w:val="none"/>
                <w:u w:val="none"/>
              </w:rPr>
              <w:t>年生产天数为365天，则员工及司乘生活用水量为</w:t>
            </w:r>
            <w:r>
              <w:rPr>
                <w:rFonts w:hint="eastAsia" w:cs="Times New Roman"/>
                <w:color w:val="auto"/>
                <w:sz w:val="24"/>
                <w:highlight w:val="none"/>
                <w:u w:val="none"/>
                <w:lang w:val="en-US" w:eastAsia="zh-CN"/>
              </w:rPr>
              <w:t>2.8</w:t>
            </w:r>
            <w:r>
              <w:rPr>
                <w:rFonts w:hint="default" w:ascii="Times New Roman" w:hAnsi="Times New Roman" w:cs="Times New Roman"/>
                <w:color w:val="auto"/>
                <w:sz w:val="24"/>
                <w:highlight w:val="none"/>
                <w:u w:val="none"/>
              </w:rPr>
              <w:t>m</w:t>
            </w:r>
            <w:r>
              <w:rPr>
                <w:rFonts w:hint="default" w:ascii="Times New Roman" w:hAnsi="Times New Roman" w:cs="Times New Roman"/>
                <w:color w:val="auto"/>
                <w:sz w:val="24"/>
                <w:highlight w:val="none"/>
                <w:u w:val="none"/>
                <w:vertAlign w:val="superscript"/>
              </w:rPr>
              <w:t>3</w:t>
            </w:r>
            <w:r>
              <w:rPr>
                <w:rFonts w:hint="default" w:ascii="Times New Roman" w:hAnsi="Times New Roman" w:cs="Times New Roman"/>
                <w:color w:val="auto"/>
                <w:sz w:val="24"/>
                <w:highlight w:val="none"/>
                <w:u w:val="none"/>
              </w:rPr>
              <w:t>/d（</w:t>
            </w:r>
            <w:r>
              <w:rPr>
                <w:rFonts w:hint="eastAsia" w:cs="Times New Roman"/>
                <w:color w:val="auto"/>
                <w:sz w:val="24"/>
                <w:highlight w:val="none"/>
                <w:u w:val="none"/>
                <w:lang w:val="en-US" w:eastAsia="zh-CN"/>
              </w:rPr>
              <w:t>1022</w:t>
            </w:r>
            <w:r>
              <w:rPr>
                <w:rFonts w:hint="default" w:ascii="Times New Roman" w:hAnsi="Times New Roman" w:cs="Times New Roman"/>
                <w:color w:val="auto"/>
                <w:sz w:val="24"/>
                <w:highlight w:val="none"/>
                <w:u w:val="none"/>
              </w:rPr>
              <w:t>m</w:t>
            </w:r>
            <w:r>
              <w:rPr>
                <w:rFonts w:hint="default" w:ascii="Times New Roman" w:hAnsi="Times New Roman" w:cs="Times New Roman"/>
                <w:color w:val="auto"/>
                <w:sz w:val="24"/>
                <w:highlight w:val="none"/>
                <w:u w:val="none"/>
                <w:vertAlign w:val="superscript"/>
              </w:rPr>
              <w:t>3</w:t>
            </w:r>
            <w:r>
              <w:rPr>
                <w:rFonts w:hint="default" w:ascii="Times New Roman" w:hAnsi="Times New Roman" w:cs="Times New Roman"/>
                <w:color w:val="auto"/>
                <w:sz w:val="24"/>
                <w:highlight w:val="none"/>
                <w:u w:val="none"/>
              </w:rPr>
              <w:t>/a）；污水产生量按</w:t>
            </w:r>
            <w:r>
              <w:rPr>
                <w:rFonts w:hint="default" w:ascii="Times New Roman" w:hAnsi="Times New Roman" w:cs="Times New Roman"/>
                <w:color w:val="auto"/>
                <w:sz w:val="24"/>
                <w:highlight w:val="none"/>
                <w:u w:val="none"/>
                <w:lang w:val="en-US" w:eastAsia="zh-CN"/>
              </w:rPr>
              <w:t>80</w:t>
            </w:r>
            <w:r>
              <w:rPr>
                <w:rFonts w:hint="default" w:ascii="Times New Roman" w:hAnsi="Times New Roman" w:cs="Times New Roman"/>
                <w:color w:val="auto"/>
                <w:sz w:val="24"/>
                <w:highlight w:val="none"/>
                <w:u w:val="none"/>
              </w:rPr>
              <w:t>%计，则生活污水产生量为</w:t>
            </w:r>
            <w:r>
              <w:rPr>
                <w:rFonts w:hint="eastAsia" w:cs="Times New Roman"/>
                <w:color w:val="auto"/>
                <w:sz w:val="24"/>
                <w:highlight w:val="none"/>
                <w:u w:val="none"/>
                <w:lang w:val="en-US" w:eastAsia="zh-CN"/>
              </w:rPr>
              <w:t>2.24</w:t>
            </w:r>
            <w:r>
              <w:rPr>
                <w:rFonts w:hint="default" w:ascii="Times New Roman" w:hAnsi="Times New Roman" w:cs="Times New Roman"/>
                <w:color w:val="auto"/>
                <w:kern w:val="0"/>
                <w:sz w:val="24"/>
                <w:highlight w:val="none"/>
                <w:u w:val="none"/>
              </w:rPr>
              <w:t>m</w:t>
            </w:r>
            <w:r>
              <w:rPr>
                <w:rFonts w:hint="default" w:ascii="Times New Roman" w:hAnsi="Times New Roman" w:cs="Times New Roman"/>
                <w:color w:val="auto"/>
                <w:kern w:val="0"/>
                <w:sz w:val="24"/>
                <w:highlight w:val="none"/>
                <w:u w:val="none"/>
                <w:vertAlign w:val="superscript"/>
              </w:rPr>
              <w:t>3</w:t>
            </w:r>
            <w:r>
              <w:rPr>
                <w:rFonts w:hint="default" w:ascii="Times New Roman" w:hAnsi="Times New Roman" w:cs="Times New Roman"/>
                <w:color w:val="auto"/>
                <w:kern w:val="0"/>
                <w:sz w:val="24"/>
                <w:highlight w:val="none"/>
                <w:u w:val="none"/>
              </w:rPr>
              <w:t>/d</w:t>
            </w:r>
            <w:r>
              <w:rPr>
                <w:rFonts w:hint="default" w:ascii="Times New Roman" w:hAnsi="Times New Roman" w:cs="Times New Roman"/>
                <w:color w:val="auto"/>
                <w:sz w:val="24"/>
                <w:highlight w:val="none"/>
                <w:u w:val="none"/>
              </w:rPr>
              <w:t>（</w:t>
            </w:r>
            <w:r>
              <w:rPr>
                <w:rFonts w:hint="eastAsia" w:cs="Times New Roman"/>
                <w:color w:val="auto"/>
                <w:sz w:val="24"/>
                <w:highlight w:val="none"/>
                <w:u w:val="none"/>
                <w:lang w:val="en-US" w:eastAsia="zh-CN"/>
              </w:rPr>
              <w:t>817.6</w:t>
            </w:r>
            <w:r>
              <w:rPr>
                <w:rFonts w:hint="default" w:ascii="Times New Roman" w:hAnsi="Times New Roman" w:cs="Times New Roman"/>
                <w:color w:val="auto"/>
                <w:kern w:val="0"/>
                <w:sz w:val="24"/>
                <w:highlight w:val="none"/>
                <w:u w:val="none"/>
              </w:rPr>
              <w:t>m</w:t>
            </w:r>
            <w:r>
              <w:rPr>
                <w:rFonts w:hint="default" w:ascii="Times New Roman" w:hAnsi="Times New Roman" w:cs="Times New Roman"/>
                <w:color w:val="auto"/>
                <w:kern w:val="0"/>
                <w:sz w:val="24"/>
                <w:highlight w:val="none"/>
                <w:u w:val="none"/>
                <w:vertAlign w:val="superscript"/>
              </w:rPr>
              <w:t>3</w:t>
            </w:r>
            <w:r>
              <w:rPr>
                <w:rFonts w:hint="default" w:ascii="Times New Roman" w:hAnsi="Times New Roman" w:cs="Times New Roman"/>
                <w:color w:val="auto"/>
                <w:kern w:val="0"/>
                <w:sz w:val="24"/>
                <w:highlight w:val="none"/>
                <w:u w:val="none"/>
              </w:rPr>
              <w:t>/a）</w:t>
            </w:r>
            <w:r>
              <w:rPr>
                <w:rFonts w:hint="eastAsia" w:cs="Times New Roman"/>
                <w:color w:val="auto"/>
                <w:sz w:val="24"/>
                <w:highlight w:val="none"/>
                <w:u w:val="none"/>
                <w:lang w:eastAsia="zh-CN"/>
              </w:rPr>
              <w:t>。</w:t>
            </w:r>
            <w:r>
              <w:rPr>
                <w:rFonts w:hint="default" w:ascii="Times New Roman" w:hAnsi="Times New Roman" w:cs="Times New Roman"/>
                <w:color w:val="auto"/>
                <w:sz w:val="24"/>
                <w:highlight w:val="none"/>
                <w:u w:val="none"/>
              </w:rPr>
              <w:t>主要污染因子为pH、COD</w:t>
            </w:r>
            <w:r>
              <w:rPr>
                <w:rFonts w:hint="eastAsia" w:cs="Times New Roman"/>
                <w:color w:val="auto"/>
                <w:sz w:val="24"/>
                <w:szCs w:val="24"/>
                <w:highlight w:val="none"/>
                <w:u w:val="none"/>
                <w:vertAlign w:val="subscript"/>
                <w:lang w:val="en-US" w:eastAsia="zh-CN"/>
              </w:rPr>
              <w:t>Cr</w:t>
            </w:r>
            <w:r>
              <w:rPr>
                <w:rFonts w:hint="default" w:ascii="Times New Roman" w:hAnsi="Times New Roman" w:cs="Times New Roman"/>
                <w:color w:val="auto"/>
                <w:sz w:val="24"/>
                <w:highlight w:val="none"/>
                <w:u w:val="none"/>
              </w:rPr>
              <w:t>、BOD</w:t>
            </w:r>
            <w:r>
              <w:rPr>
                <w:rFonts w:hint="default" w:ascii="Times New Roman" w:hAnsi="Times New Roman" w:cs="Times New Roman"/>
                <w:color w:val="auto"/>
                <w:sz w:val="24"/>
                <w:highlight w:val="none"/>
                <w:u w:val="none"/>
                <w:vertAlign w:val="subscript"/>
              </w:rPr>
              <w:t>5</w:t>
            </w:r>
            <w:r>
              <w:rPr>
                <w:rFonts w:hint="default" w:ascii="Times New Roman" w:hAnsi="Times New Roman" w:cs="Times New Roman"/>
                <w:color w:val="auto"/>
                <w:sz w:val="24"/>
                <w:highlight w:val="none"/>
                <w:u w:val="none"/>
              </w:rPr>
              <w:t>、SS、氨氮</w:t>
            </w:r>
            <w:r>
              <w:rPr>
                <w:rFonts w:hint="eastAsia" w:cs="Times New Roman"/>
                <w:color w:val="auto"/>
                <w:sz w:val="24"/>
                <w:highlight w:val="none"/>
                <w:u w:val="none"/>
                <w:lang w:eastAsia="zh-CN"/>
              </w:rPr>
              <w:t>。本项目</w:t>
            </w:r>
            <w:r>
              <w:rPr>
                <w:rFonts w:hint="default" w:ascii="Times New Roman" w:hAnsi="Times New Roman" w:cs="Times New Roman"/>
                <w:bCs/>
                <w:color w:val="auto"/>
                <w:sz w:val="24"/>
                <w:highlight w:val="none"/>
                <w:u w:val="none"/>
              </w:rPr>
              <w:t>生活污水</w:t>
            </w:r>
            <w:r>
              <w:rPr>
                <w:rFonts w:hint="default" w:ascii="Times New Roman" w:hAnsi="Times New Roman" w:cs="Times New Roman"/>
                <w:color w:val="auto"/>
                <w:sz w:val="24"/>
                <w:highlight w:val="none"/>
                <w:u w:val="none"/>
              </w:rPr>
              <w:t>经</w:t>
            </w:r>
            <w:r>
              <w:rPr>
                <w:rFonts w:hint="eastAsia" w:ascii="Times New Roman" w:hAnsi="Times New Roman" w:cs="Times New Roman"/>
                <w:color w:val="auto"/>
                <w:sz w:val="24"/>
                <w:highlight w:val="none"/>
                <w:u w:val="none"/>
                <w:lang w:eastAsia="zh-CN"/>
              </w:rPr>
              <w:t>三级</w:t>
            </w:r>
            <w:r>
              <w:rPr>
                <w:rFonts w:hint="default" w:ascii="Times New Roman" w:hAnsi="Times New Roman" w:cs="Times New Roman"/>
                <w:color w:val="auto"/>
                <w:sz w:val="24"/>
                <w:highlight w:val="none"/>
                <w:u w:val="none"/>
              </w:rPr>
              <w:t>化粪池</w:t>
            </w:r>
            <w:r>
              <w:rPr>
                <w:rFonts w:hint="default" w:ascii="Times New Roman" w:hAnsi="Times New Roman" w:cs="Times New Roman"/>
                <w:bCs/>
                <w:color w:val="auto"/>
                <w:sz w:val="24"/>
                <w:highlight w:val="none"/>
                <w:u w:val="none"/>
              </w:rPr>
              <w:t>预</w:t>
            </w:r>
            <w:r>
              <w:rPr>
                <w:rFonts w:hint="default" w:ascii="Times New Roman" w:hAnsi="Times New Roman" w:cs="Times New Roman"/>
                <w:color w:val="auto"/>
                <w:sz w:val="24"/>
                <w:highlight w:val="none"/>
                <w:u w:val="none"/>
              </w:rPr>
              <w:t>处理后排入市政污水管网，</w:t>
            </w:r>
            <w:r>
              <w:rPr>
                <w:rFonts w:hint="eastAsia" w:ascii="Times New Roman" w:hAnsi="Times New Roman" w:cs="Times New Roman"/>
                <w:color w:val="auto"/>
                <w:sz w:val="24"/>
                <w:highlight w:val="none"/>
                <w:u w:val="none"/>
                <w:lang w:eastAsia="zh-CN"/>
              </w:rPr>
              <w:t>经市政污水管网</w:t>
            </w:r>
            <w:r>
              <w:rPr>
                <w:rFonts w:hint="default" w:ascii="Times New Roman" w:hAnsi="Times New Roman" w:cs="Times New Roman"/>
                <w:color w:val="auto"/>
                <w:sz w:val="24"/>
                <w:highlight w:val="none"/>
                <w:u w:val="none"/>
              </w:rPr>
              <w:t>进</w:t>
            </w:r>
            <w:r>
              <w:rPr>
                <w:rFonts w:hint="default" w:ascii="Times New Roman" w:hAnsi="Times New Roman" w:eastAsia="宋体" w:cs="Times New Roman"/>
                <w:color w:val="auto"/>
                <w:sz w:val="24"/>
                <w:highlight w:val="none"/>
                <w:u w:val="none"/>
              </w:rPr>
              <w:t>入</w:t>
            </w:r>
            <w:r>
              <w:rPr>
                <w:rFonts w:hint="eastAsia" w:ascii="Times New Roman" w:hAnsi="Times New Roman" w:eastAsia="宋体" w:cs="Times New Roman"/>
                <w:color w:val="auto"/>
                <w:sz w:val="24"/>
                <w:highlight w:val="none"/>
                <w:u w:val="none"/>
                <w:lang w:eastAsia="zh-CN"/>
              </w:rPr>
              <w:t>云龙</w:t>
            </w:r>
            <w:r>
              <w:rPr>
                <w:rFonts w:hint="default" w:ascii="Times New Roman" w:hAnsi="Times New Roman" w:eastAsia="宋体" w:cs="Times New Roman"/>
                <w:color w:val="auto"/>
                <w:sz w:val="24"/>
                <w:highlight w:val="none"/>
                <w:u w:val="none"/>
              </w:rPr>
              <w:t>污水处理厂</w:t>
            </w:r>
            <w:r>
              <w:rPr>
                <w:rFonts w:hint="default" w:ascii="Times New Roman" w:hAnsi="Times New Roman" w:eastAsia="宋体" w:cs="Times New Roman"/>
                <w:color w:val="auto"/>
                <w:sz w:val="24"/>
                <w:highlight w:val="none"/>
                <w:u w:val="none"/>
                <w:lang w:val="en-US" w:eastAsia="zh-CN"/>
              </w:rPr>
              <w:t>处理后外排白石港，最终汇入湘江。</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u w:val="none"/>
              </w:rPr>
            </w:pPr>
            <w:r>
              <w:rPr>
                <w:rFonts w:hint="default" w:ascii="Times New Roman" w:hAnsi="Times New Roman" w:cs="Times New Roman"/>
                <w:bCs/>
                <w:color w:val="auto"/>
                <w:sz w:val="24"/>
                <w:highlight w:val="none"/>
                <w:u w:val="none"/>
                <w:lang w:val="en-US" w:eastAsia="zh-CN"/>
              </w:rPr>
              <w:t>本项目生活污水污染物产排浓度参考《第二次全国污染源普查城镇生活源产排污系数手册》相关内容；根据该文件相关内容，</w:t>
            </w:r>
            <w:r>
              <w:rPr>
                <w:rFonts w:hint="eastAsia" w:ascii="Times New Roman" w:hAnsi="Times New Roman" w:cs="Times New Roman"/>
                <w:bCs/>
                <w:color w:val="auto"/>
                <w:sz w:val="24"/>
                <w:highlight w:val="none"/>
                <w:u w:val="none"/>
                <w:lang w:val="en-US" w:eastAsia="zh-CN"/>
              </w:rPr>
              <w:t>株洲市</w:t>
            </w:r>
            <w:r>
              <w:rPr>
                <w:rFonts w:hint="default" w:ascii="Times New Roman" w:hAnsi="Times New Roman" w:cs="Times New Roman"/>
                <w:bCs/>
                <w:color w:val="auto"/>
                <w:sz w:val="24"/>
                <w:highlight w:val="none"/>
                <w:u w:val="none"/>
                <w:lang w:val="en-US" w:eastAsia="zh-CN"/>
              </w:rPr>
              <w:t>为五区较发达城市，再对照该文件表6-5五区城镇生活源水污染物产污校核系数相关内容平均值，得出本项目废水污染物产污系数，由于文件未列出对应排放系数。项目生活污水经三级化粪池处理效率参考《第一次全国污染源普查城镇生活源产排污系数手册》三级化粪池产排污系数计算的处理效率：BOD</w:t>
            </w:r>
            <w:r>
              <w:rPr>
                <w:rFonts w:hint="default" w:ascii="Times New Roman" w:hAnsi="Times New Roman" w:cs="Times New Roman"/>
                <w:bCs/>
                <w:color w:val="auto"/>
                <w:sz w:val="24"/>
                <w:highlight w:val="none"/>
                <w:u w:val="none"/>
                <w:vertAlign w:val="subscript"/>
                <w:lang w:val="en-US" w:eastAsia="zh-CN"/>
              </w:rPr>
              <w:t>5</w:t>
            </w:r>
            <w:r>
              <w:rPr>
                <w:rFonts w:hint="default" w:ascii="Times New Roman" w:hAnsi="Times New Roman" w:cs="Times New Roman"/>
                <w:bCs/>
                <w:color w:val="auto"/>
                <w:sz w:val="24"/>
                <w:highlight w:val="none"/>
                <w:u w:val="none"/>
                <w:lang w:val="en-US" w:eastAsia="zh-CN"/>
              </w:rPr>
              <w:t>去除率为21%，COD</w:t>
            </w:r>
            <w:r>
              <w:rPr>
                <w:rFonts w:hint="eastAsia" w:cs="Times New Roman"/>
                <w:color w:val="auto"/>
                <w:sz w:val="24"/>
                <w:szCs w:val="24"/>
                <w:highlight w:val="none"/>
                <w:u w:val="none"/>
                <w:vertAlign w:val="subscript"/>
                <w:lang w:val="en-US" w:eastAsia="zh-CN"/>
              </w:rPr>
              <w:t>Cr</w:t>
            </w:r>
            <w:r>
              <w:rPr>
                <w:rFonts w:hint="default" w:ascii="Times New Roman" w:hAnsi="Times New Roman" w:cs="Times New Roman"/>
                <w:bCs/>
                <w:color w:val="auto"/>
                <w:sz w:val="24"/>
                <w:highlight w:val="none"/>
                <w:u w:val="none"/>
                <w:lang w:val="en-US" w:eastAsia="zh-CN"/>
              </w:rPr>
              <w:t>去除率为20%，氨氮去除率为3%，SS的去除效率参照环境手册2.1常用污水处理设备及去除率中给定的30%，本项目生活污水主要污染物产生情况见下表。</w:t>
            </w:r>
          </w:p>
          <w:p>
            <w:pPr>
              <w:pStyle w:val="25"/>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表4-</w:t>
            </w:r>
            <w:r>
              <w:rPr>
                <w:rFonts w:hint="eastAsia" w:cs="Times New Roman"/>
                <w:color w:val="auto"/>
                <w:sz w:val="21"/>
                <w:szCs w:val="21"/>
                <w:highlight w:val="none"/>
                <w:u w:val="none"/>
                <w:lang w:val="en-US" w:eastAsia="zh-CN"/>
              </w:rPr>
              <w:t>10</w:t>
            </w:r>
            <w:r>
              <w:rPr>
                <w:rFonts w:hint="eastAsia" w:ascii="Times New Roman" w:hAnsi="Times New Roman" w:eastAsia="宋体" w:cs="Times New Roman"/>
                <w:color w:val="auto"/>
                <w:sz w:val="21"/>
                <w:szCs w:val="21"/>
                <w:highlight w:val="none"/>
                <w:u w:val="none"/>
                <w:lang w:val="en-US" w:eastAsia="zh-CN"/>
              </w:rPr>
              <w:t xml:space="preserve">  </w:t>
            </w:r>
            <w:r>
              <w:rPr>
                <w:rFonts w:hint="eastAsia" w:ascii="Times New Roman" w:hAnsi="Times New Roman" w:eastAsia="宋体" w:cs="Times New Roman"/>
                <w:color w:val="auto"/>
                <w:sz w:val="21"/>
                <w:szCs w:val="21"/>
                <w:highlight w:val="none"/>
                <w:u w:val="none"/>
                <w:lang w:eastAsia="zh-CN"/>
              </w:rPr>
              <w:t>本项目生活污水排放情况一览</w:t>
            </w:r>
            <w:r>
              <w:rPr>
                <w:rFonts w:hint="default" w:ascii="Times New Roman" w:hAnsi="Times New Roman" w:eastAsia="宋体" w:cs="Times New Roman"/>
                <w:color w:val="auto"/>
                <w:sz w:val="21"/>
                <w:szCs w:val="21"/>
                <w:highlight w:val="none"/>
                <w:u w:val="none"/>
              </w:rPr>
              <w:t>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1430"/>
              <w:gridCol w:w="1409"/>
              <w:gridCol w:w="1257"/>
              <w:gridCol w:w="1453"/>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8"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highlight w:val="none"/>
                      <w:u w:val="none"/>
                      <w:vertAlign w:val="baseline"/>
                      <w:lang w:eastAsia="zh-CN"/>
                    </w:rPr>
                  </w:pPr>
                  <w:r>
                    <w:rPr>
                      <w:rFonts w:hint="default" w:ascii="Times New Roman" w:hAnsi="Times New Roman" w:cs="Times New Roman"/>
                      <w:b/>
                      <w:bCs w:val="0"/>
                      <w:color w:val="auto"/>
                      <w:sz w:val="21"/>
                      <w:szCs w:val="21"/>
                      <w:highlight w:val="none"/>
                      <w:u w:val="none"/>
                      <w:vertAlign w:val="baseline"/>
                      <w:lang w:eastAsia="zh-CN"/>
                    </w:rPr>
                    <w:t>污染源</w:t>
                  </w:r>
                </w:p>
              </w:tc>
              <w:tc>
                <w:tcPr>
                  <w:tcW w:w="860"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highlight w:val="none"/>
                      <w:u w:val="none"/>
                      <w:vertAlign w:val="baseline"/>
                      <w:lang w:eastAsia="zh-CN"/>
                    </w:rPr>
                  </w:pPr>
                  <w:r>
                    <w:rPr>
                      <w:rFonts w:hint="default" w:ascii="Times New Roman" w:hAnsi="Times New Roman" w:cs="Times New Roman"/>
                      <w:b/>
                      <w:bCs w:val="0"/>
                      <w:color w:val="auto"/>
                      <w:sz w:val="21"/>
                      <w:szCs w:val="21"/>
                      <w:highlight w:val="none"/>
                      <w:u w:val="none"/>
                      <w:vertAlign w:val="baseline"/>
                      <w:lang w:eastAsia="zh-CN"/>
                    </w:rPr>
                    <w:t>污染物名称</w:t>
                  </w:r>
                </w:p>
              </w:tc>
              <w:tc>
                <w:tcPr>
                  <w:tcW w:w="847"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highlight w:val="none"/>
                      <w:u w:val="none"/>
                      <w:vertAlign w:val="baseline"/>
                      <w:lang w:eastAsia="zh-CN"/>
                    </w:rPr>
                  </w:pPr>
                  <w:r>
                    <w:rPr>
                      <w:rFonts w:hint="default" w:ascii="Times New Roman" w:hAnsi="Times New Roman" w:cs="Times New Roman"/>
                      <w:b/>
                      <w:bCs w:val="0"/>
                      <w:color w:val="auto"/>
                      <w:sz w:val="21"/>
                      <w:szCs w:val="21"/>
                      <w:highlight w:val="none"/>
                      <w:u w:val="none"/>
                      <w:vertAlign w:val="baseline"/>
                      <w:lang w:eastAsia="zh-CN"/>
                    </w:rPr>
                    <w:t>产生浓度（</w:t>
                  </w:r>
                  <w:r>
                    <w:rPr>
                      <w:rFonts w:hint="default" w:ascii="Times New Roman" w:hAnsi="Times New Roman" w:cs="Times New Roman"/>
                      <w:b/>
                      <w:bCs w:val="0"/>
                      <w:color w:val="auto"/>
                      <w:sz w:val="21"/>
                      <w:szCs w:val="21"/>
                      <w:highlight w:val="none"/>
                      <w:u w:val="none"/>
                      <w:vertAlign w:val="baseline"/>
                      <w:lang w:val="en-US" w:eastAsia="zh-CN"/>
                    </w:rPr>
                    <w:t>mg/L</w:t>
                  </w:r>
                  <w:r>
                    <w:rPr>
                      <w:rFonts w:hint="default" w:ascii="Times New Roman" w:hAnsi="Times New Roman" w:cs="Times New Roman"/>
                      <w:b/>
                      <w:bCs w:val="0"/>
                      <w:color w:val="auto"/>
                      <w:sz w:val="21"/>
                      <w:szCs w:val="21"/>
                      <w:highlight w:val="none"/>
                      <w:u w:val="none"/>
                      <w:vertAlign w:val="baseline"/>
                      <w:lang w:eastAsia="zh-CN"/>
                    </w:rPr>
                    <w:t>）</w:t>
                  </w:r>
                </w:p>
              </w:tc>
              <w:tc>
                <w:tcPr>
                  <w:tcW w:w="756"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highlight w:val="none"/>
                      <w:u w:val="none"/>
                      <w:vertAlign w:val="baseline"/>
                      <w:lang w:eastAsia="zh-CN"/>
                    </w:rPr>
                  </w:pPr>
                  <w:r>
                    <w:rPr>
                      <w:rFonts w:hint="default" w:ascii="Times New Roman" w:hAnsi="Times New Roman" w:cs="Times New Roman"/>
                      <w:b/>
                      <w:bCs w:val="0"/>
                      <w:color w:val="auto"/>
                      <w:sz w:val="21"/>
                      <w:szCs w:val="21"/>
                      <w:highlight w:val="none"/>
                      <w:u w:val="none"/>
                      <w:vertAlign w:val="baseline"/>
                      <w:lang w:eastAsia="zh-CN"/>
                    </w:rPr>
                    <w:t>产生量（</w:t>
                  </w:r>
                  <w:r>
                    <w:rPr>
                      <w:rFonts w:hint="default" w:ascii="Times New Roman" w:hAnsi="Times New Roman" w:cs="Times New Roman"/>
                      <w:b/>
                      <w:bCs w:val="0"/>
                      <w:color w:val="auto"/>
                      <w:sz w:val="21"/>
                      <w:szCs w:val="21"/>
                      <w:highlight w:val="none"/>
                      <w:u w:val="none"/>
                      <w:vertAlign w:val="baseline"/>
                      <w:lang w:val="en-US" w:eastAsia="zh-CN"/>
                    </w:rPr>
                    <w:t>t/a</w:t>
                  </w:r>
                  <w:r>
                    <w:rPr>
                      <w:rFonts w:hint="default" w:ascii="Times New Roman" w:hAnsi="Times New Roman" w:cs="Times New Roman"/>
                      <w:b/>
                      <w:bCs w:val="0"/>
                      <w:color w:val="auto"/>
                      <w:sz w:val="21"/>
                      <w:szCs w:val="21"/>
                      <w:highlight w:val="none"/>
                      <w:u w:val="none"/>
                      <w:vertAlign w:val="baseline"/>
                      <w:lang w:eastAsia="zh-CN"/>
                    </w:rPr>
                    <w:t>）</w:t>
                  </w:r>
                </w:p>
              </w:tc>
              <w:tc>
                <w:tcPr>
                  <w:tcW w:w="874"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highlight w:val="none"/>
                      <w:u w:val="none"/>
                      <w:vertAlign w:val="baseline"/>
                      <w:lang w:eastAsia="zh-CN"/>
                    </w:rPr>
                  </w:pPr>
                  <w:r>
                    <w:rPr>
                      <w:rFonts w:hint="default" w:ascii="Times New Roman" w:hAnsi="Times New Roman" w:cs="Times New Roman"/>
                      <w:b/>
                      <w:bCs w:val="0"/>
                      <w:color w:val="auto"/>
                      <w:sz w:val="21"/>
                      <w:szCs w:val="21"/>
                      <w:highlight w:val="none"/>
                      <w:u w:val="none"/>
                      <w:vertAlign w:val="baseline"/>
                      <w:lang w:eastAsia="zh-CN"/>
                    </w:rPr>
                    <w:t>排放浓度（</w:t>
                  </w:r>
                  <w:r>
                    <w:rPr>
                      <w:rFonts w:hint="default" w:ascii="Times New Roman" w:hAnsi="Times New Roman" w:cs="Times New Roman"/>
                      <w:b/>
                      <w:bCs w:val="0"/>
                      <w:color w:val="auto"/>
                      <w:sz w:val="21"/>
                      <w:szCs w:val="21"/>
                      <w:highlight w:val="none"/>
                      <w:u w:val="none"/>
                      <w:vertAlign w:val="baseline"/>
                      <w:lang w:val="en-US" w:eastAsia="zh-CN"/>
                    </w:rPr>
                    <w:t>mg/L</w:t>
                  </w:r>
                  <w:r>
                    <w:rPr>
                      <w:rFonts w:hint="default" w:ascii="Times New Roman" w:hAnsi="Times New Roman" w:cs="Times New Roman"/>
                      <w:b/>
                      <w:bCs w:val="0"/>
                      <w:color w:val="auto"/>
                      <w:sz w:val="21"/>
                      <w:szCs w:val="21"/>
                      <w:highlight w:val="none"/>
                      <w:u w:val="none"/>
                      <w:vertAlign w:val="baseline"/>
                      <w:lang w:eastAsia="zh-CN"/>
                    </w:rPr>
                    <w:t>）</w:t>
                  </w:r>
                </w:p>
              </w:tc>
              <w:tc>
                <w:tcPr>
                  <w:tcW w:w="732"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highlight w:val="none"/>
                      <w:u w:val="none"/>
                      <w:vertAlign w:val="baseline"/>
                      <w:lang w:eastAsia="zh-CN"/>
                    </w:rPr>
                  </w:pPr>
                  <w:r>
                    <w:rPr>
                      <w:rFonts w:hint="default" w:ascii="Times New Roman" w:hAnsi="Times New Roman" w:cs="Times New Roman"/>
                      <w:b/>
                      <w:bCs w:val="0"/>
                      <w:color w:val="auto"/>
                      <w:sz w:val="21"/>
                      <w:szCs w:val="21"/>
                      <w:highlight w:val="none"/>
                      <w:u w:val="none"/>
                      <w:vertAlign w:val="baseline"/>
                      <w:lang w:eastAsia="zh-CN"/>
                    </w:rPr>
                    <w:t>排放量（</w:t>
                  </w:r>
                  <w:r>
                    <w:rPr>
                      <w:rFonts w:hint="default" w:ascii="Times New Roman" w:hAnsi="Times New Roman" w:cs="Times New Roman"/>
                      <w:b/>
                      <w:bCs w:val="0"/>
                      <w:color w:val="auto"/>
                      <w:sz w:val="21"/>
                      <w:szCs w:val="21"/>
                      <w:highlight w:val="none"/>
                      <w:u w:val="none"/>
                      <w:vertAlign w:val="baseline"/>
                      <w:lang w:val="en-US" w:eastAsia="zh-CN"/>
                    </w:rPr>
                    <w:t>t/a</w:t>
                  </w:r>
                  <w:r>
                    <w:rPr>
                      <w:rFonts w:hint="default" w:ascii="Times New Roman" w:hAnsi="Times New Roman" w:cs="Times New Roman"/>
                      <w:b/>
                      <w:bCs w:val="0"/>
                      <w:color w:val="auto"/>
                      <w:sz w:val="21"/>
                      <w:szCs w:val="21"/>
                      <w:highlight w:val="none"/>
                      <w:u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8" w:type="pct"/>
                  <w:vMerge w:val="restar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vertAlign w:val="baseline"/>
                      <w:lang w:val="en-US" w:eastAsia="zh-CN"/>
                    </w:rPr>
                  </w:pPr>
                  <w:r>
                    <w:rPr>
                      <w:rFonts w:hint="default" w:ascii="Times New Roman" w:hAnsi="Times New Roman" w:cs="Times New Roman"/>
                      <w:bCs/>
                      <w:color w:val="auto"/>
                      <w:sz w:val="21"/>
                      <w:szCs w:val="21"/>
                      <w:highlight w:val="none"/>
                      <w:u w:val="none"/>
                      <w:vertAlign w:val="baseline"/>
                      <w:lang w:eastAsia="zh-CN"/>
                    </w:rPr>
                    <w:t>生活污水</w:t>
                  </w:r>
                  <w:r>
                    <w:rPr>
                      <w:rFonts w:hint="eastAsia" w:ascii="Times New Roman" w:hAnsi="Times New Roman" w:cs="Times New Roman"/>
                      <w:bCs/>
                      <w:color w:val="auto"/>
                      <w:sz w:val="21"/>
                      <w:szCs w:val="21"/>
                      <w:highlight w:val="none"/>
                      <w:u w:val="none"/>
                      <w:vertAlign w:val="baseline"/>
                      <w:lang w:eastAsia="zh-CN"/>
                    </w:rPr>
                    <w:t>（</w:t>
                  </w:r>
                  <w:r>
                    <w:rPr>
                      <w:rFonts w:hint="eastAsia" w:cs="Times New Roman"/>
                      <w:bCs/>
                      <w:color w:val="auto"/>
                      <w:sz w:val="21"/>
                      <w:szCs w:val="21"/>
                      <w:highlight w:val="none"/>
                      <w:u w:val="none"/>
                      <w:vertAlign w:val="baseline"/>
                      <w:lang w:val="en-US" w:eastAsia="zh-CN"/>
                    </w:rPr>
                    <w:t>817.6</w:t>
                  </w:r>
                  <w:r>
                    <w:rPr>
                      <w:rFonts w:hint="eastAsia" w:ascii="Times New Roman" w:hAnsi="Times New Roman" w:cs="Times New Roman"/>
                      <w:bCs/>
                      <w:color w:val="auto"/>
                      <w:sz w:val="21"/>
                      <w:szCs w:val="21"/>
                      <w:highlight w:val="none"/>
                      <w:u w:val="none"/>
                      <w:vertAlign w:val="baseline"/>
                      <w:lang w:val="en-US" w:eastAsia="zh-CN"/>
                    </w:rPr>
                    <w:t>t</w:t>
                  </w:r>
                  <w:r>
                    <w:rPr>
                      <w:rFonts w:hint="eastAsia" w:ascii="Times New Roman" w:hAnsi="Times New Roman" w:cs="Times New Roman"/>
                      <w:bCs/>
                      <w:color w:val="auto"/>
                      <w:sz w:val="21"/>
                      <w:szCs w:val="21"/>
                      <w:highlight w:val="none"/>
                      <w:u w:val="none"/>
                      <w:vertAlign w:val="baseline"/>
                      <w:lang w:eastAsia="zh-CN"/>
                    </w:rPr>
                    <w:t>/a）</w:t>
                  </w:r>
                </w:p>
              </w:tc>
              <w:tc>
                <w:tcPr>
                  <w:tcW w:w="860"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vertAlign w:val="baseline"/>
                      <w:lang w:val="en-US" w:eastAsia="zh-CN"/>
                    </w:rPr>
                  </w:pPr>
                  <w:r>
                    <w:rPr>
                      <w:rFonts w:hint="default" w:ascii="Times New Roman" w:hAnsi="Times New Roman" w:cs="Times New Roman"/>
                      <w:bCs/>
                      <w:color w:val="auto"/>
                      <w:sz w:val="21"/>
                      <w:szCs w:val="21"/>
                      <w:highlight w:val="none"/>
                      <w:u w:val="none"/>
                      <w:vertAlign w:val="baseline"/>
                      <w:lang w:val="en-US" w:eastAsia="zh-CN"/>
                    </w:rPr>
                    <w:t>COD</w:t>
                  </w:r>
                  <w:r>
                    <w:rPr>
                      <w:rFonts w:hint="default" w:ascii="Times New Roman" w:hAnsi="Times New Roman" w:cs="Times New Roman"/>
                      <w:bCs/>
                      <w:color w:val="auto"/>
                      <w:sz w:val="21"/>
                      <w:szCs w:val="21"/>
                      <w:highlight w:val="none"/>
                      <w:u w:val="none"/>
                      <w:vertAlign w:val="subscript"/>
                      <w:lang w:val="en-US" w:eastAsia="zh-CN"/>
                    </w:rPr>
                    <w:t>Cr</w:t>
                  </w:r>
                </w:p>
              </w:tc>
              <w:tc>
                <w:tcPr>
                  <w:tcW w:w="847"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vertAlign w:val="baseline"/>
                      <w:lang w:val="en-US" w:eastAsia="zh-CN"/>
                    </w:rPr>
                  </w:pPr>
                  <w:r>
                    <w:rPr>
                      <w:rFonts w:hint="default" w:ascii="Times New Roman" w:hAnsi="Times New Roman" w:cs="Times New Roman"/>
                      <w:bCs/>
                      <w:color w:val="auto"/>
                      <w:sz w:val="21"/>
                      <w:szCs w:val="21"/>
                      <w:highlight w:val="none"/>
                      <w:u w:val="none"/>
                      <w:vertAlign w:val="baseline"/>
                      <w:lang w:val="en-US" w:eastAsia="zh-CN"/>
                    </w:rPr>
                    <w:t>300</w:t>
                  </w:r>
                </w:p>
              </w:tc>
              <w:tc>
                <w:tcPr>
                  <w:tcW w:w="756"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vertAlign w:val="baseline"/>
                      <w:lang w:val="en-US" w:eastAsia="zh-CN"/>
                    </w:rPr>
                  </w:pPr>
                  <w:r>
                    <w:rPr>
                      <w:rFonts w:hint="eastAsia" w:cs="Times New Roman"/>
                      <w:bCs/>
                      <w:color w:val="auto"/>
                      <w:sz w:val="21"/>
                      <w:szCs w:val="21"/>
                      <w:highlight w:val="none"/>
                      <w:u w:val="none"/>
                      <w:vertAlign w:val="baseline"/>
                      <w:lang w:val="en-US" w:eastAsia="zh-CN"/>
                    </w:rPr>
                    <w:t>0.245</w:t>
                  </w:r>
                </w:p>
              </w:tc>
              <w:tc>
                <w:tcPr>
                  <w:tcW w:w="874"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vertAlign w:val="baseline"/>
                      <w:lang w:val="en-US" w:eastAsia="zh-CN"/>
                    </w:rPr>
                  </w:pPr>
                  <w:r>
                    <w:rPr>
                      <w:rFonts w:hint="eastAsia" w:ascii="Times New Roman" w:hAnsi="Times New Roman" w:cs="Times New Roman"/>
                      <w:bCs/>
                      <w:color w:val="auto"/>
                      <w:sz w:val="21"/>
                      <w:szCs w:val="21"/>
                      <w:highlight w:val="none"/>
                      <w:u w:val="none"/>
                      <w:vertAlign w:val="baseline"/>
                      <w:lang w:val="en-US" w:eastAsia="zh-CN"/>
                    </w:rPr>
                    <w:t>240</w:t>
                  </w:r>
                </w:p>
              </w:tc>
              <w:tc>
                <w:tcPr>
                  <w:tcW w:w="732"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vertAlign w:val="baseline"/>
                      <w:lang w:val="en-US" w:eastAsia="zh-CN"/>
                    </w:rPr>
                  </w:pPr>
                  <w:r>
                    <w:rPr>
                      <w:rFonts w:hint="eastAsia" w:cs="Times New Roman"/>
                      <w:bCs/>
                      <w:color w:val="auto"/>
                      <w:sz w:val="21"/>
                      <w:szCs w:val="21"/>
                      <w:highlight w:val="none"/>
                      <w:u w:val="none"/>
                      <w:vertAlign w:val="baseline"/>
                      <w:lang w:val="en-US" w:eastAsia="zh-CN"/>
                    </w:rPr>
                    <w:t>0.196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8" w:type="pct"/>
                  <w:vMerge w:val="continue"/>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highlight w:val="none"/>
                      <w:u w:val="none"/>
                      <w:vertAlign w:val="baseline"/>
                    </w:rPr>
                  </w:pPr>
                </w:p>
              </w:tc>
              <w:tc>
                <w:tcPr>
                  <w:tcW w:w="860"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vertAlign w:val="baseline"/>
                      <w:lang w:val="en-US" w:eastAsia="zh-CN"/>
                    </w:rPr>
                  </w:pPr>
                  <w:r>
                    <w:rPr>
                      <w:rFonts w:hint="default" w:ascii="Times New Roman" w:hAnsi="Times New Roman" w:cs="Times New Roman"/>
                      <w:bCs/>
                      <w:color w:val="auto"/>
                      <w:sz w:val="21"/>
                      <w:szCs w:val="21"/>
                      <w:highlight w:val="none"/>
                      <w:u w:val="none"/>
                      <w:vertAlign w:val="baseline"/>
                      <w:lang w:val="en-US" w:eastAsia="zh-CN"/>
                    </w:rPr>
                    <w:t>BOD</w:t>
                  </w:r>
                  <w:r>
                    <w:rPr>
                      <w:rFonts w:hint="default" w:ascii="Times New Roman" w:hAnsi="Times New Roman" w:cs="Times New Roman"/>
                      <w:bCs/>
                      <w:color w:val="auto"/>
                      <w:sz w:val="21"/>
                      <w:szCs w:val="21"/>
                      <w:highlight w:val="none"/>
                      <w:u w:val="none"/>
                      <w:vertAlign w:val="subscript"/>
                      <w:lang w:val="en-US" w:eastAsia="zh-CN"/>
                    </w:rPr>
                    <w:t>5</w:t>
                  </w:r>
                </w:p>
              </w:tc>
              <w:tc>
                <w:tcPr>
                  <w:tcW w:w="847"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vertAlign w:val="baseline"/>
                      <w:lang w:val="en-US" w:eastAsia="zh-CN"/>
                    </w:rPr>
                  </w:pPr>
                  <w:r>
                    <w:rPr>
                      <w:rFonts w:hint="default" w:ascii="Times New Roman" w:hAnsi="Times New Roman" w:cs="Times New Roman"/>
                      <w:bCs/>
                      <w:color w:val="auto"/>
                      <w:sz w:val="21"/>
                      <w:szCs w:val="21"/>
                      <w:highlight w:val="none"/>
                      <w:u w:val="none"/>
                      <w:vertAlign w:val="baseline"/>
                      <w:lang w:val="en-US" w:eastAsia="zh-CN"/>
                    </w:rPr>
                    <w:t>135</w:t>
                  </w:r>
                </w:p>
              </w:tc>
              <w:tc>
                <w:tcPr>
                  <w:tcW w:w="756"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vertAlign w:val="baseline"/>
                      <w:lang w:val="en-US" w:eastAsia="zh-CN"/>
                    </w:rPr>
                  </w:pPr>
                  <w:r>
                    <w:rPr>
                      <w:rFonts w:hint="eastAsia" w:cs="Times New Roman"/>
                      <w:bCs/>
                      <w:color w:val="auto"/>
                      <w:sz w:val="21"/>
                      <w:szCs w:val="21"/>
                      <w:highlight w:val="none"/>
                      <w:u w:val="none"/>
                      <w:vertAlign w:val="baseline"/>
                      <w:lang w:val="en-US" w:eastAsia="zh-CN"/>
                    </w:rPr>
                    <w:t>0.110</w:t>
                  </w:r>
                </w:p>
              </w:tc>
              <w:tc>
                <w:tcPr>
                  <w:tcW w:w="874"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vertAlign w:val="baseline"/>
                      <w:lang w:val="en-US" w:eastAsia="zh-CN"/>
                    </w:rPr>
                  </w:pPr>
                  <w:r>
                    <w:rPr>
                      <w:rFonts w:hint="eastAsia" w:ascii="Times New Roman" w:hAnsi="Times New Roman" w:cs="Times New Roman"/>
                      <w:bCs/>
                      <w:color w:val="auto"/>
                      <w:sz w:val="21"/>
                      <w:szCs w:val="21"/>
                      <w:highlight w:val="none"/>
                      <w:u w:val="none"/>
                      <w:vertAlign w:val="baseline"/>
                      <w:lang w:val="en-US" w:eastAsia="zh-CN"/>
                    </w:rPr>
                    <w:t>107</w:t>
                  </w:r>
                </w:p>
              </w:tc>
              <w:tc>
                <w:tcPr>
                  <w:tcW w:w="732"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vertAlign w:val="baseline"/>
                      <w:lang w:val="en-US" w:eastAsia="zh-CN"/>
                    </w:rPr>
                  </w:pPr>
                  <w:r>
                    <w:rPr>
                      <w:rFonts w:hint="eastAsia" w:cs="Times New Roman"/>
                      <w:bCs/>
                      <w:color w:val="auto"/>
                      <w:sz w:val="21"/>
                      <w:szCs w:val="21"/>
                      <w:highlight w:val="none"/>
                      <w:u w:val="none"/>
                      <w:vertAlign w:val="baseline"/>
                      <w:lang w:val="en-US" w:eastAsia="zh-CN"/>
                    </w:rPr>
                    <w:t>0.087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8" w:type="pct"/>
                  <w:vMerge w:val="continue"/>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highlight w:val="none"/>
                      <w:u w:val="none"/>
                      <w:vertAlign w:val="baseline"/>
                    </w:rPr>
                  </w:pPr>
                </w:p>
              </w:tc>
              <w:tc>
                <w:tcPr>
                  <w:tcW w:w="860"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vertAlign w:val="baseline"/>
                      <w:lang w:val="en-US" w:eastAsia="zh-CN"/>
                    </w:rPr>
                  </w:pPr>
                  <w:r>
                    <w:rPr>
                      <w:rFonts w:hint="default" w:ascii="Times New Roman" w:hAnsi="Times New Roman" w:cs="Times New Roman"/>
                      <w:bCs/>
                      <w:color w:val="auto"/>
                      <w:sz w:val="21"/>
                      <w:szCs w:val="21"/>
                      <w:highlight w:val="none"/>
                      <w:u w:val="none"/>
                      <w:vertAlign w:val="baseline"/>
                      <w:lang w:val="en-US" w:eastAsia="zh-CN"/>
                    </w:rPr>
                    <w:t>SS</w:t>
                  </w:r>
                </w:p>
              </w:tc>
              <w:tc>
                <w:tcPr>
                  <w:tcW w:w="847"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vertAlign w:val="baseline"/>
                      <w:lang w:val="en-US" w:eastAsia="zh-CN"/>
                    </w:rPr>
                  </w:pPr>
                  <w:r>
                    <w:rPr>
                      <w:rFonts w:hint="default" w:ascii="Times New Roman" w:hAnsi="Times New Roman" w:cs="Times New Roman"/>
                      <w:bCs/>
                      <w:color w:val="auto"/>
                      <w:sz w:val="21"/>
                      <w:szCs w:val="21"/>
                      <w:highlight w:val="none"/>
                      <w:u w:val="none"/>
                      <w:vertAlign w:val="baseline"/>
                      <w:lang w:val="en-US" w:eastAsia="zh-CN"/>
                    </w:rPr>
                    <w:t>214</w:t>
                  </w:r>
                </w:p>
              </w:tc>
              <w:tc>
                <w:tcPr>
                  <w:tcW w:w="756"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vertAlign w:val="baseline"/>
                      <w:lang w:val="en-US" w:eastAsia="zh-CN"/>
                    </w:rPr>
                  </w:pPr>
                  <w:r>
                    <w:rPr>
                      <w:rFonts w:hint="eastAsia" w:cs="Times New Roman"/>
                      <w:bCs/>
                      <w:color w:val="auto"/>
                      <w:sz w:val="21"/>
                      <w:szCs w:val="21"/>
                      <w:highlight w:val="none"/>
                      <w:u w:val="none"/>
                      <w:vertAlign w:val="baseline"/>
                      <w:lang w:val="en-US" w:eastAsia="zh-CN"/>
                    </w:rPr>
                    <w:t>0.175</w:t>
                  </w:r>
                </w:p>
              </w:tc>
              <w:tc>
                <w:tcPr>
                  <w:tcW w:w="874"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vertAlign w:val="baseline"/>
                      <w:lang w:val="en-US" w:eastAsia="zh-CN"/>
                    </w:rPr>
                  </w:pPr>
                  <w:r>
                    <w:rPr>
                      <w:rFonts w:hint="eastAsia" w:ascii="Times New Roman" w:hAnsi="Times New Roman" w:cs="Times New Roman"/>
                      <w:bCs/>
                      <w:color w:val="auto"/>
                      <w:sz w:val="21"/>
                      <w:szCs w:val="21"/>
                      <w:highlight w:val="none"/>
                      <w:u w:val="none"/>
                      <w:vertAlign w:val="baseline"/>
                      <w:lang w:val="en-US" w:eastAsia="zh-CN"/>
                    </w:rPr>
                    <w:t>150</w:t>
                  </w:r>
                </w:p>
              </w:tc>
              <w:tc>
                <w:tcPr>
                  <w:tcW w:w="732"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vertAlign w:val="baseline"/>
                      <w:lang w:val="en-US" w:eastAsia="zh-CN"/>
                    </w:rPr>
                  </w:pPr>
                  <w:r>
                    <w:rPr>
                      <w:rFonts w:hint="eastAsia" w:cs="Times New Roman"/>
                      <w:bCs/>
                      <w:color w:val="auto"/>
                      <w:sz w:val="21"/>
                      <w:szCs w:val="21"/>
                      <w:highlight w:val="none"/>
                      <w:u w:val="none"/>
                      <w:vertAlign w:val="baseline"/>
                      <w:lang w:val="en-US" w:eastAsia="zh-CN"/>
                    </w:rPr>
                    <w:t>0.123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8" w:type="pct"/>
                  <w:vMerge w:val="continue"/>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highlight w:val="none"/>
                      <w:u w:val="none"/>
                      <w:vertAlign w:val="baseline"/>
                    </w:rPr>
                  </w:pPr>
                </w:p>
              </w:tc>
              <w:tc>
                <w:tcPr>
                  <w:tcW w:w="860"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vertAlign w:val="baseline"/>
                      <w:lang w:val="en-US" w:eastAsia="zh-CN"/>
                    </w:rPr>
                  </w:pPr>
                  <w:r>
                    <w:rPr>
                      <w:rFonts w:hint="default" w:ascii="Times New Roman" w:hAnsi="Times New Roman" w:cs="Times New Roman"/>
                      <w:bCs/>
                      <w:color w:val="auto"/>
                      <w:sz w:val="21"/>
                      <w:szCs w:val="21"/>
                      <w:highlight w:val="none"/>
                      <w:u w:val="none"/>
                      <w:vertAlign w:val="baseline"/>
                      <w:lang w:val="en-US" w:eastAsia="zh-CN"/>
                    </w:rPr>
                    <w:t>NH</w:t>
                  </w:r>
                  <w:r>
                    <w:rPr>
                      <w:rFonts w:hint="default" w:ascii="Times New Roman" w:hAnsi="Times New Roman" w:cs="Times New Roman"/>
                      <w:bCs/>
                      <w:color w:val="auto"/>
                      <w:sz w:val="21"/>
                      <w:szCs w:val="21"/>
                      <w:highlight w:val="none"/>
                      <w:u w:val="none"/>
                      <w:vertAlign w:val="subscript"/>
                      <w:lang w:val="en-US" w:eastAsia="zh-CN"/>
                    </w:rPr>
                    <w:t>3</w:t>
                  </w:r>
                  <w:r>
                    <w:rPr>
                      <w:rFonts w:hint="default" w:ascii="Times New Roman" w:hAnsi="Times New Roman" w:cs="Times New Roman"/>
                      <w:bCs/>
                      <w:color w:val="auto"/>
                      <w:sz w:val="21"/>
                      <w:szCs w:val="21"/>
                      <w:highlight w:val="none"/>
                      <w:u w:val="none"/>
                      <w:vertAlign w:val="baseline"/>
                      <w:lang w:val="en-US" w:eastAsia="zh-CN"/>
                    </w:rPr>
                    <w:t>-N</w:t>
                  </w:r>
                </w:p>
              </w:tc>
              <w:tc>
                <w:tcPr>
                  <w:tcW w:w="847"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vertAlign w:val="baseline"/>
                      <w:lang w:val="en-US" w:eastAsia="zh-CN"/>
                    </w:rPr>
                  </w:pPr>
                  <w:r>
                    <w:rPr>
                      <w:rFonts w:hint="default" w:ascii="Times New Roman" w:hAnsi="Times New Roman" w:cs="Times New Roman"/>
                      <w:bCs/>
                      <w:color w:val="auto"/>
                      <w:sz w:val="21"/>
                      <w:szCs w:val="21"/>
                      <w:highlight w:val="none"/>
                      <w:u w:val="none"/>
                      <w:vertAlign w:val="baseline"/>
                      <w:lang w:val="en-US" w:eastAsia="zh-CN"/>
                    </w:rPr>
                    <w:t>23.6</w:t>
                  </w:r>
                </w:p>
              </w:tc>
              <w:tc>
                <w:tcPr>
                  <w:tcW w:w="756"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vertAlign w:val="baseline"/>
                      <w:lang w:val="en-US" w:eastAsia="zh-CN"/>
                    </w:rPr>
                  </w:pPr>
                  <w:r>
                    <w:rPr>
                      <w:rFonts w:hint="eastAsia" w:cs="Times New Roman"/>
                      <w:bCs/>
                      <w:color w:val="auto"/>
                      <w:sz w:val="21"/>
                      <w:szCs w:val="21"/>
                      <w:highlight w:val="none"/>
                      <w:u w:val="none"/>
                      <w:vertAlign w:val="baseline"/>
                      <w:lang w:val="en-US" w:eastAsia="zh-CN"/>
                    </w:rPr>
                    <w:t>0.0193</w:t>
                  </w:r>
                </w:p>
              </w:tc>
              <w:tc>
                <w:tcPr>
                  <w:tcW w:w="874"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vertAlign w:val="baseline"/>
                      <w:lang w:val="en-US" w:eastAsia="zh-CN"/>
                    </w:rPr>
                  </w:pPr>
                  <w:r>
                    <w:rPr>
                      <w:rFonts w:hint="eastAsia" w:ascii="Times New Roman" w:hAnsi="Times New Roman" w:cs="Times New Roman"/>
                      <w:bCs/>
                      <w:color w:val="auto"/>
                      <w:sz w:val="21"/>
                      <w:szCs w:val="21"/>
                      <w:highlight w:val="none"/>
                      <w:u w:val="none"/>
                      <w:vertAlign w:val="baseline"/>
                      <w:lang w:val="en-US" w:eastAsia="zh-CN"/>
                    </w:rPr>
                    <w:t>22.9</w:t>
                  </w:r>
                </w:p>
              </w:tc>
              <w:tc>
                <w:tcPr>
                  <w:tcW w:w="732"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vertAlign w:val="baseline"/>
                      <w:lang w:val="en-US" w:eastAsia="zh-CN"/>
                    </w:rPr>
                  </w:pPr>
                  <w:r>
                    <w:rPr>
                      <w:rFonts w:hint="eastAsia" w:cs="Times New Roman"/>
                      <w:bCs/>
                      <w:color w:val="auto"/>
                      <w:sz w:val="21"/>
                      <w:szCs w:val="21"/>
                      <w:highlight w:val="none"/>
                      <w:u w:val="none"/>
                      <w:vertAlign w:val="baseline"/>
                      <w:lang w:val="en-US" w:eastAsia="zh-CN"/>
                    </w:rPr>
                    <w:t>0.0187</w:t>
                  </w:r>
                </w:p>
              </w:tc>
            </w:tr>
          </w:tbl>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u w:val="none"/>
              </w:rPr>
            </w:pPr>
            <w:r>
              <w:rPr>
                <w:rFonts w:hint="eastAsia" w:ascii="Times New Roman" w:hAnsi="Times New Roman" w:eastAsia="宋体" w:cs="Times New Roman"/>
                <w:bCs/>
                <w:color w:val="auto"/>
                <w:sz w:val="24"/>
                <w:highlight w:val="none"/>
                <w:u w:val="none"/>
                <w:lang w:val="en-US" w:eastAsia="zh-CN"/>
              </w:rPr>
              <w:t>由上表可知，本项目</w:t>
            </w:r>
            <w:r>
              <w:rPr>
                <w:rFonts w:hint="default" w:ascii="Times New Roman" w:hAnsi="Times New Roman" w:cs="Times New Roman"/>
                <w:bCs/>
                <w:color w:val="auto"/>
                <w:sz w:val="24"/>
                <w:highlight w:val="none"/>
                <w:u w:val="none"/>
              </w:rPr>
              <w:t>生活污水</w:t>
            </w:r>
            <w:r>
              <w:rPr>
                <w:rFonts w:hint="default" w:ascii="Times New Roman" w:hAnsi="Times New Roman" w:cs="Times New Roman"/>
                <w:color w:val="auto"/>
                <w:sz w:val="24"/>
                <w:highlight w:val="none"/>
                <w:u w:val="none"/>
              </w:rPr>
              <w:t>经化粪池</w:t>
            </w:r>
            <w:r>
              <w:rPr>
                <w:rFonts w:hint="default" w:ascii="Times New Roman" w:hAnsi="Times New Roman" w:cs="Times New Roman"/>
                <w:bCs/>
                <w:color w:val="auto"/>
                <w:sz w:val="24"/>
                <w:highlight w:val="none"/>
                <w:u w:val="none"/>
              </w:rPr>
              <w:t>预</w:t>
            </w:r>
            <w:r>
              <w:rPr>
                <w:rFonts w:hint="default" w:ascii="Times New Roman" w:hAnsi="Times New Roman" w:cs="Times New Roman"/>
                <w:color w:val="auto"/>
                <w:sz w:val="24"/>
                <w:highlight w:val="none"/>
                <w:u w:val="none"/>
              </w:rPr>
              <w:t>处理</w:t>
            </w:r>
            <w:r>
              <w:rPr>
                <w:rFonts w:hint="default" w:ascii="Times New Roman" w:hAnsi="Times New Roman" w:cs="Times New Roman"/>
                <w:bCs/>
                <w:color w:val="auto"/>
                <w:sz w:val="24"/>
                <w:highlight w:val="none"/>
                <w:u w:val="none"/>
              </w:rPr>
              <w:t>达到《污水综合排放标准》</w:t>
            </w:r>
            <w:r>
              <w:rPr>
                <w:rFonts w:hint="default" w:ascii="Times New Roman" w:hAnsi="Times New Roman" w:cs="Times New Roman"/>
                <w:color w:val="auto"/>
                <w:sz w:val="24"/>
                <w:highlight w:val="none"/>
                <w:u w:val="none"/>
              </w:rPr>
              <w:t>（GB8978-1996）表4三级标准后排入市政污水管网，之后进</w:t>
            </w:r>
            <w:r>
              <w:rPr>
                <w:rFonts w:hint="default" w:ascii="Times New Roman" w:hAnsi="Times New Roman" w:eastAsia="宋体" w:cs="Times New Roman"/>
                <w:color w:val="auto"/>
                <w:sz w:val="24"/>
                <w:highlight w:val="none"/>
                <w:u w:val="none"/>
              </w:rPr>
              <w:t>入</w:t>
            </w:r>
            <w:r>
              <w:rPr>
                <w:rFonts w:hint="eastAsia" w:ascii="Times New Roman" w:hAnsi="Times New Roman" w:eastAsia="宋体" w:cs="Times New Roman"/>
                <w:color w:val="auto"/>
                <w:sz w:val="24"/>
                <w:highlight w:val="none"/>
                <w:u w:val="none"/>
                <w:lang w:eastAsia="zh-CN"/>
              </w:rPr>
              <w:t>云龙</w:t>
            </w:r>
            <w:r>
              <w:rPr>
                <w:rFonts w:hint="default" w:ascii="Times New Roman" w:hAnsi="Times New Roman" w:eastAsia="宋体" w:cs="Times New Roman"/>
                <w:color w:val="auto"/>
                <w:sz w:val="24"/>
                <w:highlight w:val="none"/>
                <w:u w:val="none"/>
              </w:rPr>
              <w:t>污水处理厂</w:t>
            </w:r>
            <w:r>
              <w:rPr>
                <w:rFonts w:hint="default" w:ascii="Times New Roman" w:hAnsi="Times New Roman" w:eastAsia="宋体" w:cs="Times New Roman"/>
                <w:color w:val="auto"/>
                <w:sz w:val="24"/>
                <w:highlight w:val="none"/>
                <w:u w:val="none"/>
                <w:lang w:val="en-US" w:eastAsia="zh-CN"/>
              </w:rPr>
              <w:t>处理达</w:t>
            </w:r>
            <w:r>
              <w:rPr>
                <w:rFonts w:hint="eastAsia" w:ascii="Times New Roman" w:hAnsi="Times New Roman" w:eastAsia="宋体" w:cs="Times New Roman"/>
                <w:color w:val="auto"/>
                <w:sz w:val="24"/>
                <w:highlight w:val="none"/>
                <w:u w:val="none"/>
                <w:lang w:val="en-US" w:eastAsia="zh-CN"/>
              </w:rPr>
              <w:t>到</w:t>
            </w:r>
            <w:r>
              <w:rPr>
                <w:rFonts w:hint="default" w:ascii="Times New Roman" w:hAnsi="Times New Roman" w:eastAsia="宋体" w:cs="Times New Roman"/>
                <w:color w:val="auto"/>
                <w:sz w:val="24"/>
                <w:highlight w:val="none"/>
                <w:u w:val="none"/>
                <w:lang w:val="en-US" w:eastAsia="zh-CN"/>
              </w:rPr>
              <w:t>《城镇污水处理厂污染物排放标准》（GB18918-2002）一级标准的A标准后外排白石港，最终汇入湘江</w:t>
            </w:r>
            <w:r>
              <w:rPr>
                <w:rFonts w:hint="eastAsia" w:ascii="Times New Roman" w:hAnsi="Times New Roman" w:eastAsia="宋体" w:cs="Times New Roman"/>
                <w:color w:val="auto"/>
                <w:sz w:val="24"/>
                <w:highlight w:val="none"/>
                <w:u w:val="none"/>
                <w:lang w:val="en-US" w:eastAsia="zh-CN"/>
              </w:rPr>
              <w:t>，对环境影响较小。</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u w:val="none"/>
                <w:lang w:eastAsia="zh-CN" w:bidi="ar"/>
              </w:rPr>
            </w:pPr>
            <w:r>
              <w:rPr>
                <w:rFonts w:hint="default" w:ascii="Times New Roman" w:hAnsi="Times New Roman" w:cs="Times New Roman"/>
                <w:color w:val="auto"/>
                <w:sz w:val="24"/>
                <w:highlight w:val="none"/>
                <w:u w:val="none"/>
                <w:lang w:bidi="ar"/>
              </w:rPr>
              <w:t>②</w:t>
            </w:r>
            <w:r>
              <w:rPr>
                <w:rFonts w:hint="eastAsia" w:ascii="Times New Roman" w:hAnsi="Times New Roman" w:cs="Times New Roman"/>
                <w:color w:val="auto"/>
                <w:sz w:val="24"/>
                <w:highlight w:val="none"/>
                <w:u w:val="none"/>
                <w:lang w:eastAsia="zh-CN" w:bidi="ar"/>
              </w:rPr>
              <w:t>场地冲洗废水</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lang w:val="en-US" w:eastAsia="zh-CN"/>
              </w:rPr>
            </w:pPr>
            <w:r>
              <w:rPr>
                <w:rFonts w:hint="eastAsia" w:ascii="Times New Roman" w:hAnsi="Times New Roman" w:cs="Times New Roman"/>
                <w:color w:val="auto"/>
                <w:sz w:val="24"/>
                <w:highlight w:val="none"/>
                <w:u w:val="none"/>
                <w:lang w:val="en-US" w:eastAsia="zh-CN" w:bidi="ar"/>
              </w:rPr>
              <w:t>本项目需定期对加油站内地面进行冲洗，清洁区域主要为</w:t>
            </w:r>
            <w:r>
              <w:rPr>
                <w:rFonts w:hint="default" w:ascii="Times New Roman" w:hAnsi="Times New Roman" w:cs="Times New Roman"/>
                <w:color w:val="auto"/>
                <w:sz w:val="24"/>
                <w:highlight w:val="none"/>
                <w:u w:val="none"/>
                <w:lang w:bidi="ar"/>
              </w:rPr>
              <w:t>罩棚区地面</w:t>
            </w:r>
            <w:r>
              <w:rPr>
                <w:rFonts w:hint="eastAsia" w:ascii="Times New Roman" w:hAnsi="Times New Roman" w:cs="Times New Roman"/>
                <w:color w:val="auto"/>
                <w:sz w:val="24"/>
                <w:highlight w:val="none"/>
                <w:u w:val="none"/>
                <w:lang w:val="en-US" w:eastAsia="zh-CN" w:bidi="ar"/>
              </w:rPr>
              <w:t>，故会产生的地面冲洗废水。根据建设单位提供资料可知，</w:t>
            </w:r>
            <w:r>
              <w:rPr>
                <w:rFonts w:hint="default" w:ascii="Times New Roman" w:hAnsi="Times New Roman" w:cs="Times New Roman"/>
                <w:color w:val="auto"/>
                <w:sz w:val="24"/>
                <w:highlight w:val="none"/>
                <w:u w:val="none"/>
                <w:lang w:bidi="ar"/>
              </w:rPr>
              <w:t>平均每半月</w:t>
            </w:r>
            <w:r>
              <w:rPr>
                <w:rFonts w:hint="default" w:ascii="Times New Roman" w:hAnsi="Times New Roman" w:cs="Times New Roman"/>
                <w:color w:val="auto"/>
                <w:sz w:val="24"/>
                <w:highlight w:val="none"/>
                <w:u w:val="none"/>
                <w:lang w:eastAsia="zh-CN" w:bidi="ar"/>
              </w:rPr>
              <w:t>清洗</w:t>
            </w:r>
            <w:r>
              <w:rPr>
                <w:rFonts w:hint="default" w:ascii="Times New Roman" w:hAnsi="Times New Roman" w:cs="Times New Roman"/>
                <w:color w:val="auto"/>
                <w:sz w:val="24"/>
                <w:highlight w:val="none"/>
                <w:u w:val="none"/>
                <w:lang w:bidi="ar"/>
              </w:rPr>
              <w:t>一次，</w:t>
            </w:r>
            <w:r>
              <w:rPr>
                <w:rFonts w:hint="eastAsia" w:ascii="Times New Roman" w:hAnsi="Times New Roman" w:cs="Times New Roman"/>
                <w:color w:val="auto"/>
                <w:sz w:val="24"/>
                <w:highlight w:val="none"/>
                <w:u w:val="none"/>
                <w:lang w:eastAsia="zh-CN" w:bidi="ar"/>
              </w:rPr>
              <w:t>场地冲洗用水</w:t>
            </w:r>
            <w:r>
              <w:rPr>
                <w:rFonts w:hint="default" w:ascii="Times New Roman" w:hAnsi="Times New Roman" w:cs="Times New Roman"/>
                <w:color w:val="auto"/>
                <w:sz w:val="24"/>
                <w:highlight w:val="none"/>
                <w:u w:val="none"/>
                <w:lang w:bidi="ar"/>
              </w:rPr>
              <w:t>按2L/m</w:t>
            </w:r>
            <w:r>
              <w:rPr>
                <w:rFonts w:hint="default" w:ascii="Times New Roman" w:hAnsi="Times New Roman" w:cs="Times New Roman"/>
                <w:color w:val="auto"/>
                <w:sz w:val="24"/>
                <w:highlight w:val="none"/>
                <w:u w:val="none"/>
                <w:vertAlign w:val="superscript"/>
                <w:lang w:bidi="ar"/>
              </w:rPr>
              <w:t>2</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cs="Times New Roman"/>
                <w:color w:val="auto"/>
                <w:sz w:val="24"/>
                <w:highlight w:val="none"/>
                <w:u w:val="none"/>
                <w:lang w:bidi="ar"/>
              </w:rPr>
              <w:t>次计，罩棚区地面面积</w:t>
            </w:r>
            <w:r>
              <w:rPr>
                <w:rFonts w:hint="default" w:ascii="Times New Roman" w:hAnsi="Times New Roman" w:cs="Times New Roman"/>
                <w:color w:val="auto"/>
                <w:sz w:val="24"/>
                <w:highlight w:val="none"/>
                <w:u w:val="none"/>
                <w:lang w:val="en-US" w:eastAsia="zh-CN" w:bidi="ar"/>
              </w:rPr>
              <w:t>260.97</w:t>
            </w:r>
            <w:r>
              <w:rPr>
                <w:rFonts w:hint="default" w:ascii="Times New Roman" w:hAnsi="Times New Roman" w:cs="Times New Roman"/>
                <w:color w:val="auto"/>
                <w:sz w:val="24"/>
                <w:highlight w:val="none"/>
                <w:u w:val="none"/>
                <w:lang w:bidi="ar"/>
              </w:rPr>
              <w:t>m</w:t>
            </w:r>
            <w:r>
              <w:rPr>
                <w:rFonts w:hint="default" w:ascii="Times New Roman" w:hAnsi="Times New Roman" w:cs="Times New Roman"/>
                <w:color w:val="auto"/>
                <w:sz w:val="24"/>
                <w:highlight w:val="none"/>
                <w:u w:val="none"/>
                <w:vertAlign w:val="superscript"/>
                <w:lang w:bidi="ar"/>
              </w:rPr>
              <w:t>2</w:t>
            </w:r>
            <w:r>
              <w:rPr>
                <w:rFonts w:hint="default" w:ascii="Times New Roman" w:hAnsi="Times New Roman" w:cs="Times New Roman"/>
                <w:color w:val="auto"/>
                <w:sz w:val="24"/>
                <w:highlight w:val="none"/>
                <w:u w:val="none"/>
                <w:lang w:bidi="ar"/>
              </w:rPr>
              <w:t>，则</w:t>
            </w:r>
            <w:r>
              <w:rPr>
                <w:rFonts w:hint="eastAsia" w:ascii="Times New Roman" w:hAnsi="Times New Roman" w:cs="Times New Roman"/>
                <w:color w:val="auto"/>
                <w:sz w:val="24"/>
                <w:highlight w:val="none"/>
                <w:u w:val="none"/>
                <w:lang w:eastAsia="zh-CN" w:bidi="ar"/>
              </w:rPr>
              <w:t>场地冲洗用水</w:t>
            </w:r>
            <w:r>
              <w:rPr>
                <w:rFonts w:hint="default" w:ascii="Times New Roman" w:hAnsi="Times New Roman" w:cs="Times New Roman"/>
                <w:color w:val="auto"/>
                <w:sz w:val="24"/>
                <w:highlight w:val="none"/>
                <w:u w:val="none"/>
                <w:lang w:bidi="ar"/>
              </w:rPr>
              <w:t>量为</w:t>
            </w:r>
            <w:r>
              <w:rPr>
                <w:rFonts w:hint="eastAsia" w:ascii="Times New Roman" w:hAnsi="Times New Roman" w:cs="Times New Roman"/>
                <w:color w:val="auto"/>
                <w:sz w:val="24"/>
                <w:highlight w:val="none"/>
                <w:u w:val="none"/>
                <w:lang w:val="en-US" w:eastAsia="zh-CN"/>
              </w:rPr>
              <w:t>0.52</w:t>
            </w:r>
            <w:r>
              <w:rPr>
                <w:rFonts w:hint="default" w:ascii="Times New Roman" w:hAnsi="Times New Roman" w:cs="Times New Roman"/>
                <w:color w:val="auto"/>
                <w:kern w:val="0"/>
                <w:sz w:val="24"/>
                <w:highlight w:val="none"/>
                <w:u w:val="none"/>
              </w:rPr>
              <w:t>m</w:t>
            </w:r>
            <w:r>
              <w:rPr>
                <w:rFonts w:hint="default" w:ascii="Times New Roman" w:hAnsi="Times New Roman" w:cs="Times New Roman"/>
                <w:color w:val="auto"/>
                <w:kern w:val="0"/>
                <w:sz w:val="24"/>
                <w:highlight w:val="none"/>
                <w:u w:val="none"/>
                <w:vertAlign w:val="superscript"/>
              </w:rPr>
              <w:t>3</w:t>
            </w:r>
            <w:r>
              <w:rPr>
                <w:rFonts w:hint="default" w:ascii="Times New Roman" w:hAnsi="Times New Roman" w:cs="Times New Roman"/>
                <w:color w:val="auto"/>
                <w:kern w:val="0"/>
                <w:sz w:val="24"/>
                <w:highlight w:val="none"/>
                <w:u w:val="none"/>
              </w:rPr>
              <w:t>/d</w:t>
            </w:r>
            <w:r>
              <w:rPr>
                <w:rFonts w:hint="default" w:ascii="Times New Roman" w:hAnsi="Times New Roman" w:cs="Times New Roman"/>
                <w:color w:val="auto"/>
                <w:sz w:val="24"/>
                <w:highlight w:val="none"/>
                <w:u w:val="none"/>
              </w:rPr>
              <w:t>（</w:t>
            </w:r>
            <w:r>
              <w:rPr>
                <w:rFonts w:hint="eastAsia" w:ascii="Times New Roman" w:hAnsi="Times New Roman" w:cs="Times New Roman"/>
                <w:color w:val="auto"/>
                <w:sz w:val="24"/>
                <w:highlight w:val="none"/>
                <w:u w:val="none"/>
                <w:lang w:val="en-US" w:eastAsia="zh-CN"/>
              </w:rPr>
              <w:t>12.48</w:t>
            </w:r>
            <w:r>
              <w:rPr>
                <w:rFonts w:hint="default" w:ascii="Times New Roman" w:hAnsi="Times New Roman" w:cs="Times New Roman"/>
                <w:color w:val="auto"/>
                <w:kern w:val="0"/>
                <w:sz w:val="24"/>
                <w:highlight w:val="none"/>
                <w:u w:val="none"/>
              </w:rPr>
              <w:t>m</w:t>
            </w:r>
            <w:r>
              <w:rPr>
                <w:rFonts w:hint="default" w:ascii="Times New Roman" w:hAnsi="Times New Roman" w:cs="Times New Roman"/>
                <w:color w:val="auto"/>
                <w:kern w:val="0"/>
                <w:sz w:val="24"/>
                <w:highlight w:val="none"/>
                <w:u w:val="none"/>
                <w:vertAlign w:val="superscript"/>
              </w:rPr>
              <w:t>3</w:t>
            </w:r>
            <w:r>
              <w:rPr>
                <w:rFonts w:hint="default" w:ascii="Times New Roman" w:hAnsi="Times New Roman" w:cs="Times New Roman"/>
                <w:color w:val="auto"/>
                <w:kern w:val="0"/>
                <w:sz w:val="24"/>
                <w:highlight w:val="none"/>
                <w:u w:val="none"/>
              </w:rPr>
              <w:t>/a）</w:t>
            </w:r>
            <w:r>
              <w:rPr>
                <w:rFonts w:hint="default" w:ascii="Times New Roman" w:hAnsi="Times New Roman" w:cs="Times New Roman"/>
                <w:color w:val="auto"/>
                <w:sz w:val="24"/>
                <w:highlight w:val="none"/>
                <w:u w:val="none"/>
              </w:rPr>
              <w:t>；污水产生量按90%计，则</w:t>
            </w:r>
            <w:r>
              <w:rPr>
                <w:rFonts w:hint="eastAsia" w:ascii="Times New Roman" w:hAnsi="Times New Roman" w:cs="Times New Roman"/>
                <w:color w:val="auto"/>
                <w:sz w:val="24"/>
                <w:highlight w:val="none"/>
                <w:u w:val="none"/>
                <w:lang w:eastAsia="zh-CN"/>
              </w:rPr>
              <w:t>场地冲洗废水</w:t>
            </w:r>
            <w:r>
              <w:rPr>
                <w:rFonts w:hint="default" w:ascii="Times New Roman" w:hAnsi="Times New Roman" w:cs="Times New Roman"/>
                <w:color w:val="auto"/>
                <w:sz w:val="24"/>
                <w:highlight w:val="none"/>
                <w:u w:val="none"/>
              </w:rPr>
              <w:t>产生量为</w:t>
            </w:r>
            <w:r>
              <w:rPr>
                <w:rFonts w:hint="eastAsia" w:ascii="Times New Roman" w:hAnsi="Times New Roman" w:cs="Times New Roman"/>
                <w:color w:val="auto"/>
                <w:sz w:val="24"/>
                <w:highlight w:val="none"/>
                <w:u w:val="none"/>
                <w:lang w:val="en-US" w:eastAsia="zh-CN"/>
              </w:rPr>
              <w:t>0.47</w:t>
            </w:r>
            <w:r>
              <w:rPr>
                <w:rFonts w:hint="default" w:ascii="Times New Roman" w:hAnsi="Times New Roman" w:cs="Times New Roman"/>
                <w:color w:val="auto"/>
                <w:kern w:val="0"/>
                <w:sz w:val="24"/>
                <w:highlight w:val="none"/>
                <w:u w:val="none"/>
              </w:rPr>
              <w:t>m</w:t>
            </w:r>
            <w:r>
              <w:rPr>
                <w:rFonts w:hint="default" w:ascii="Times New Roman" w:hAnsi="Times New Roman" w:cs="Times New Roman"/>
                <w:color w:val="auto"/>
                <w:kern w:val="0"/>
                <w:sz w:val="24"/>
                <w:highlight w:val="none"/>
                <w:u w:val="none"/>
                <w:vertAlign w:val="superscript"/>
              </w:rPr>
              <w:t>3</w:t>
            </w:r>
            <w:r>
              <w:rPr>
                <w:rFonts w:hint="default" w:ascii="Times New Roman" w:hAnsi="Times New Roman" w:cs="Times New Roman"/>
                <w:color w:val="auto"/>
                <w:kern w:val="0"/>
                <w:sz w:val="24"/>
                <w:highlight w:val="none"/>
                <w:u w:val="none"/>
              </w:rPr>
              <w:t>/d</w:t>
            </w:r>
            <w:r>
              <w:rPr>
                <w:rFonts w:hint="default" w:ascii="Times New Roman" w:hAnsi="Times New Roman" w:cs="Times New Roman"/>
                <w:color w:val="auto"/>
                <w:sz w:val="24"/>
                <w:highlight w:val="none"/>
                <w:u w:val="none"/>
              </w:rPr>
              <w:t>（</w:t>
            </w:r>
            <w:r>
              <w:rPr>
                <w:rFonts w:hint="eastAsia" w:ascii="Times New Roman" w:hAnsi="Times New Roman" w:cs="Times New Roman"/>
                <w:color w:val="auto"/>
                <w:sz w:val="24"/>
                <w:highlight w:val="none"/>
                <w:u w:val="none"/>
                <w:lang w:val="en-US" w:eastAsia="zh-CN"/>
              </w:rPr>
              <w:t>11.23</w:t>
            </w:r>
            <w:r>
              <w:rPr>
                <w:rFonts w:hint="default" w:ascii="Times New Roman" w:hAnsi="Times New Roman" w:cs="Times New Roman"/>
                <w:color w:val="auto"/>
                <w:kern w:val="0"/>
                <w:sz w:val="24"/>
                <w:highlight w:val="none"/>
                <w:u w:val="none"/>
              </w:rPr>
              <w:t>m</w:t>
            </w:r>
            <w:r>
              <w:rPr>
                <w:rFonts w:hint="default" w:ascii="Times New Roman" w:hAnsi="Times New Roman" w:cs="Times New Roman"/>
                <w:color w:val="auto"/>
                <w:kern w:val="0"/>
                <w:sz w:val="24"/>
                <w:highlight w:val="none"/>
                <w:u w:val="none"/>
                <w:vertAlign w:val="superscript"/>
              </w:rPr>
              <w:t>3</w:t>
            </w:r>
            <w:r>
              <w:rPr>
                <w:rFonts w:hint="default" w:ascii="Times New Roman" w:hAnsi="Times New Roman" w:cs="Times New Roman"/>
                <w:color w:val="auto"/>
                <w:kern w:val="0"/>
                <w:sz w:val="24"/>
                <w:highlight w:val="none"/>
                <w:u w:val="none"/>
              </w:rPr>
              <w:t>/a）</w:t>
            </w:r>
            <w:r>
              <w:rPr>
                <w:rFonts w:hint="default" w:ascii="Times New Roman" w:hAnsi="Times New Roman" w:cs="Times New Roman"/>
                <w:color w:val="auto"/>
                <w:sz w:val="24"/>
                <w:highlight w:val="none"/>
                <w:u w:val="none"/>
              </w:rPr>
              <w:t>，主要污染因子为pH、COD、SS、石油类等，经隔油池处理后外排至市政管网。</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lang w:val="en-US" w:eastAsia="zh-CN"/>
              </w:rPr>
            </w:pPr>
            <w:r>
              <w:rPr>
                <w:rFonts w:hint="default" w:ascii="Times New Roman" w:hAnsi="Times New Roman" w:cs="Times New Roman"/>
                <w:color w:val="auto"/>
                <w:sz w:val="24"/>
                <w:highlight w:val="none"/>
                <w:u w:val="none"/>
                <w:lang w:val="en-US" w:eastAsia="zh-CN"/>
              </w:rPr>
              <w:t>③洗车废水</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lang w:val="en-GB"/>
              </w:rPr>
              <w:t>本项目设置1台自动洗车机，洗车方式为机械全自动洗车</w:t>
            </w:r>
            <w:r>
              <w:rPr>
                <w:rFonts w:hint="eastAsia" w:cs="Times New Roman"/>
                <w:color w:val="auto"/>
                <w:sz w:val="24"/>
                <w:highlight w:val="none"/>
                <w:u w:val="none"/>
                <w:lang w:val="en-GB" w:eastAsia="zh-CN"/>
              </w:rPr>
              <w:t>，</w:t>
            </w:r>
            <w:r>
              <w:rPr>
                <w:rFonts w:hint="default" w:ascii="Times New Roman" w:hAnsi="Times New Roman" w:cs="Times New Roman"/>
                <w:color w:val="auto"/>
                <w:sz w:val="24"/>
                <w:highlight w:val="none"/>
                <w:u w:val="none"/>
                <w:lang w:val="en-GB" w:eastAsia="zh-CN"/>
              </w:rPr>
              <w:t>在汽车清洗过程中会产生洗车废水，</w:t>
            </w:r>
            <w:r>
              <w:rPr>
                <w:rFonts w:hint="default" w:ascii="Times New Roman" w:hAnsi="Times New Roman" w:cs="Times New Roman"/>
                <w:color w:val="auto"/>
                <w:sz w:val="24"/>
                <w:highlight w:val="none"/>
                <w:u w:val="none"/>
                <w:lang w:val="en-GB"/>
              </w:rPr>
              <w:t>年洗车量</w:t>
            </w:r>
            <w:r>
              <w:rPr>
                <w:rFonts w:hint="default" w:ascii="Times New Roman" w:hAnsi="Times New Roman" w:cs="Times New Roman"/>
                <w:color w:val="auto"/>
                <w:sz w:val="24"/>
                <w:highlight w:val="none"/>
                <w:u w:val="none"/>
                <w:lang w:val="en-GB" w:eastAsia="zh-CN"/>
              </w:rPr>
              <w:t>折算成小型车</w:t>
            </w:r>
            <w:r>
              <w:rPr>
                <w:rFonts w:hint="default" w:ascii="Times New Roman" w:hAnsi="Times New Roman" w:cs="Times New Roman"/>
                <w:color w:val="auto"/>
                <w:sz w:val="24"/>
                <w:highlight w:val="none"/>
                <w:u w:val="none"/>
                <w:lang w:val="en-GB"/>
              </w:rPr>
              <w:t>预计为</w:t>
            </w:r>
            <w:r>
              <w:rPr>
                <w:rFonts w:hint="eastAsia" w:ascii="Times New Roman" w:hAnsi="Times New Roman" w:cs="Times New Roman"/>
                <w:color w:val="auto"/>
                <w:sz w:val="24"/>
                <w:highlight w:val="none"/>
                <w:u w:val="none"/>
                <w:lang w:val="en-US" w:eastAsia="zh-CN"/>
              </w:rPr>
              <w:t>3650</w:t>
            </w:r>
            <w:r>
              <w:rPr>
                <w:rFonts w:hint="default" w:ascii="Times New Roman" w:hAnsi="Times New Roman" w:cs="Times New Roman"/>
                <w:color w:val="auto"/>
                <w:sz w:val="24"/>
                <w:highlight w:val="none"/>
                <w:u w:val="none"/>
                <w:lang w:val="en-GB"/>
              </w:rPr>
              <w:t>辆小型车。</w:t>
            </w:r>
            <w:r>
              <w:rPr>
                <w:rFonts w:hint="eastAsia" w:ascii="Times New Roman" w:eastAsia="宋体"/>
                <w:color w:val="auto"/>
                <w:sz w:val="24"/>
                <w:szCs w:val="24"/>
                <w:u w:val="none"/>
                <w:lang w:val="en-US" w:eastAsia="zh-CN"/>
              </w:rPr>
              <w:t>洗车用水定额参照湖南省地方标准《湖南省用水定额》</w:t>
            </w:r>
            <w:r>
              <w:rPr>
                <w:rFonts w:hint="eastAsia"/>
                <w:color w:val="auto"/>
                <w:sz w:val="24"/>
                <w:szCs w:val="24"/>
                <w:u w:val="none"/>
                <w:lang w:val="en-US" w:eastAsia="zh-CN"/>
              </w:rPr>
              <w:t>（</w:t>
            </w:r>
            <w:r>
              <w:rPr>
                <w:rFonts w:hint="eastAsia" w:ascii="Times New Roman" w:eastAsia="宋体"/>
                <w:color w:val="auto"/>
                <w:sz w:val="24"/>
                <w:szCs w:val="24"/>
                <w:u w:val="none"/>
                <w:lang w:val="en-US" w:eastAsia="zh-CN"/>
              </w:rPr>
              <w:t>DB43/T388-2020）表31公共事业及公共建筑用水定额指标，按40L /辆·次计算，</w:t>
            </w:r>
            <w:r>
              <w:rPr>
                <w:rFonts w:hint="eastAsia" w:cs="Times New Roman"/>
                <w:color w:val="auto"/>
                <w:sz w:val="24"/>
                <w:szCs w:val="24"/>
                <w:u w:val="none"/>
                <w:lang w:val="en-US" w:eastAsia="zh-CN"/>
              </w:rPr>
              <w:t>则</w:t>
            </w:r>
            <w:r>
              <w:rPr>
                <w:rFonts w:hint="eastAsia" w:ascii="Times New Roman" w:hAnsi="Times New Roman" w:eastAsia="宋体" w:cs="Times New Roman"/>
                <w:color w:val="auto"/>
                <w:sz w:val="24"/>
                <w:szCs w:val="24"/>
                <w:u w:val="none"/>
                <w:lang w:val="en-US" w:eastAsia="zh-CN"/>
              </w:rPr>
              <w:t>本项目自动洗车机用水量为</w:t>
            </w:r>
            <w:r>
              <w:rPr>
                <w:rFonts w:hint="eastAsia" w:ascii="Times New Roman" w:eastAsia="宋体"/>
                <w:color w:val="auto"/>
                <w:sz w:val="24"/>
                <w:szCs w:val="24"/>
                <w:u w:val="none"/>
                <w:lang w:val="en-US" w:eastAsia="zh-CN"/>
              </w:rPr>
              <w:t>0.4</w:t>
            </w:r>
            <w:r>
              <w:rPr>
                <w:rFonts w:hint="eastAsia"/>
                <w:color w:val="auto"/>
                <w:sz w:val="24"/>
                <w:szCs w:val="24"/>
                <w:u w:val="none"/>
              </w:rPr>
              <w:t>m</w:t>
            </w:r>
            <w:r>
              <w:rPr>
                <w:rFonts w:hint="eastAsia"/>
                <w:color w:val="auto"/>
                <w:sz w:val="24"/>
                <w:szCs w:val="24"/>
                <w:u w:val="none"/>
                <w:vertAlign w:val="superscript"/>
              </w:rPr>
              <w:t>3</w:t>
            </w:r>
            <w:r>
              <w:rPr>
                <w:rFonts w:hint="eastAsia" w:eastAsia="宋体"/>
                <w:color w:val="auto"/>
                <w:sz w:val="24"/>
                <w:szCs w:val="24"/>
                <w:u w:val="none"/>
                <w:lang w:eastAsia="zh-CN"/>
              </w:rPr>
              <w:t>（</w:t>
            </w:r>
            <w:r>
              <w:rPr>
                <w:rFonts w:hint="eastAsia" w:ascii="Times New Roman" w:hAnsi="Times New Roman" w:eastAsia="宋体" w:cs="Times New Roman"/>
                <w:color w:val="auto"/>
                <w:sz w:val="24"/>
                <w:szCs w:val="24"/>
                <w:u w:val="none"/>
                <w:lang w:val="en-US" w:eastAsia="zh-CN"/>
              </w:rPr>
              <w:t>146</w:t>
            </w:r>
            <w:r>
              <w:rPr>
                <w:rFonts w:hint="eastAsia"/>
                <w:color w:val="auto"/>
                <w:sz w:val="24"/>
                <w:szCs w:val="24"/>
                <w:u w:val="none"/>
              </w:rPr>
              <w:t>m</w:t>
            </w:r>
            <w:r>
              <w:rPr>
                <w:rFonts w:hint="eastAsia"/>
                <w:color w:val="auto"/>
                <w:sz w:val="24"/>
                <w:szCs w:val="24"/>
                <w:u w:val="none"/>
                <w:vertAlign w:val="superscript"/>
              </w:rPr>
              <w:t>3</w:t>
            </w:r>
            <w:r>
              <w:rPr>
                <w:rFonts w:hint="eastAsia"/>
                <w:color w:val="auto"/>
                <w:sz w:val="24"/>
                <w:szCs w:val="24"/>
                <w:u w:val="none"/>
              </w:rPr>
              <w:t>/a</w:t>
            </w:r>
            <w:r>
              <w:rPr>
                <w:rFonts w:hint="eastAsia" w:eastAsia="宋体"/>
                <w:color w:val="auto"/>
                <w:sz w:val="24"/>
                <w:szCs w:val="24"/>
                <w:u w:val="none"/>
                <w:lang w:eastAsia="zh-CN"/>
              </w:rPr>
              <w:t>）</w:t>
            </w:r>
            <w:r>
              <w:rPr>
                <w:rFonts w:hint="default" w:ascii="Times New Roman" w:hAnsi="Times New Roman" w:cs="Times New Roman"/>
                <w:color w:val="auto"/>
                <w:sz w:val="24"/>
                <w:highlight w:val="none"/>
                <w:u w:val="none"/>
              </w:rPr>
              <w:t>，污水产生量按90%计，则洗车废水产生量为</w:t>
            </w:r>
            <w:r>
              <w:rPr>
                <w:rFonts w:hint="eastAsia" w:cs="Times New Roman"/>
                <w:color w:val="auto"/>
                <w:sz w:val="24"/>
                <w:highlight w:val="none"/>
                <w:u w:val="none"/>
                <w:lang w:val="en-US" w:eastAsia="zh-CN"/>
              </w:rPr>
              <w:t>0.36</w:t>
            </w:r>
            <w:r>
              <w:rPr>
                <w:rFonts w:hint="default" w:ascii="Times New Roman" w:hAnsi="Times New Roman" w:cs="Times New Roman"/>
                <w:color w:val="auto"/>
                <w:sz w:val="24"/>
                <w:highlight w:val="none"/>
                <w:u w:val="none"/>
              </w:rPr>
              <w:t>m</w:t>
            </w:r>
            <w:r>
              <w:rPr>
                <w:rFonts w:hint="default" w:ascii="Times New Roman" w:hAnsi="Times New Roman" w:cs="Times New Roman"/>
                <w:color w:val="auto"/>
                <w:sz w:val="24"/>
                <w:highlight w:val="none"/>
                <w:u w:val="none"/>
                <w:vertAlign w:val="superscript"/>
              </w:rPr>
              <w:t>3</w:t>
            </w:r>
            <w:r>
              <w:rPr>
                <w:rFonts w:hint="default" w:ascii="Times New Roman" w:hAnsi="Times New Roman" w:cs="Times New Roman"/>
                <w:color w:val="auto"/>
                <w:sz w:val="24"/>
                <w:highlight w:val="none"/>
                <w:u w:val="none"/>
              </w:rPr>
              <w:t>/d（</w:t>
            </w:r>
            <w:r>
              <w:rPr>
                <w:rFonts w:hint="eastAsia" w:cs="Times New Roman"/>
                <w:color w:val="auto"/>
                <w:sz w:val="24"/>
                <w:highlight w:val="none"/>
                <w:u w:val="none"/>
                <w:lang w:val="en-US" w:eastAsia="zh-CN"/>
              </w:rPr>
              <w:t>131.4</w:t>
            </w:r>
            <w:r>
              <w:rPr>
                <w:rFonts w:hint="default" w:ascii="Times New Roman" w:hAnsi="Times New Roman" w:cs="Times New Roman"/>
                <w:color w:val="auto"/>
                <w:sz w:val="24"/>
                <w:highlight w:val="none"/>
                <w:u w:val="none"/>
              </w:rPr>
              <w:t>m</w:t>
            </w:r>
            <w:r>
              <w:rPr>
                <w:rFonts w:hint="default" w:ascii="Times New Roman" w:hAnsi="Times New Roman" w:cs="Times New Roman"/>
                <w:color w:val="auto"/>
                <w:sz w:val="24"/>
                <w:highlight w:val="none"/>
                <w:u w:val="none"/>
                <w:vertAlign w:val="superscript"/>
              </w:rPr>
              <w:t>3</w:t>
            </w:r>
            <w:r>
              <w:rPr>
                <w:rFonts w:hint="default" w:ascii="Times New Roman" w:hAnsi="Times New Roman" w:cs="Times New Roman"/>
                <w:color w:val="auto"/>
                <w:sz w:val="24"/>
                <w:highlight w:val="none"/>
                <w:u w:val="none"/>
              </w:rPr>
              <w:t>/a）。项目清洗车型以短途小型车辆为主，不进行危化品车辆的清洗</w:t>
            </w:r>
            <w:r>
              <w:rPr>
                <w:rFonts w:hint="default" w:ascii="Times New Roman" w:hAnsi="Times New Roman" w:cs="Times New Roman"/>
                <w:color w:val="auto"/>
                <w:sz w:val="24"/>
                <w:highlight w:val="none"/>
                <w:u w:val="none"/>
                <w:lang w:eastAsia="zh-CN"/>
              </w:rPr>
              <w:t>，不添加清洗剂</w:t>
            </w:r>
            <w:r>
              <w:rPr>
                <w:rFonts w:hint="default" w:ascii="Times New Roman" w:hAnsi="Times New Roman" w:cs="Times New Roman"/>
                <w:color w:val="auto"/>
                <w:sz w:val="24"/>
                <w:highlight w:val="none"/>
                <w:u w:val="none"/>
              </w:rPr>
              <w:t>。主要污染因子为pH、COD、SS、石油类等</w:t>
            </w:r>
            <w:r>
              <w:rPr>
                <w:rFonts w:hint="eastAsia"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经隔油池处理后外排至市政管网。</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lang w:val="en-US" w:eastAsia="zh-CN"/>
              </w:rPr>
            </w:pPr>
            <w:r>
              <w:rPr>
                <w:rFonts w:hint="default" w:ascii="Times New Roman" w:hAnsi="Times New Roman" w:cs="Times New Roman"/>
                <w:color w:val="auto"/>
                <w:sz w:val="24"/>
                <w:highlight w:val="none"/>
                <w:u w:val="none"/>
                <w:lang w:val="en-US" w:eastAsia="zh-CN"/>
              </w:rPr>
              <w:t>④初期雨水</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lang w:val="en-US" w:eastAsia="zh-CN"/>
              </w:rPr>
            </w:pPr>
            <w:r>
              <w:rPr>
                <w:rFonts w:hint="default" w:ascii="Times New Roman" w:hAnsi="Times New Roman" w:cs="Times New Roman"/>
                <w:color w:val="auto"/>
                <w:sz w:val="24"/>
                <w:highlight w:val="none"/>
                <w:u w:val="none"/>
                <w:lang w:val="en-US" w:eastAsia="zh-CN"/>
              </w:rPr>
              <w:t>需要收集初期雨水的区域主要为涉及油品的生产区域，包括加油区及卸油区。初期雨水以多年平均小时最大降雨量的前15分钟降水作为初期雨水。</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株洲地区暴雨强度计算公式如下：</w:t>
            </w:r>
          </w:p>
          <w:p>
            <w:pPr>
              <w:pStyle w:val="2"/>
              <w:keepNext/>
              <w:keepLines/>
              <w:pageBreakBefore w:val="0"/>
              <w:widowControl/>
              <w:numPr>
                <w:ilvl w:val="0"/>
                <w:numId w:val="0"/>
              </w:numPr>
              <w:suppressLineNumbers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b w:val="0"/>
                <w:bCs/>
                <w:color w:val="auto"/>
                <w:highlight w:val="none"/>
                <w:u w:val="none"/>
                <w:lang w:val="en-US" w:eastAsia="zh-CN"/>
              </w:rPr>
            </w:pPr>
            <w:r>
              <w:rPr>
                <w:rFonts w:hint="default" w:ascii="Times New Roman" w:hAnsi="Times New Roman" w:cs="Times New Roman"/>
                <w:b w:val="0"/>
                <w:bCs/>
                <w:color w:val="auto"/>
                <w:sz w:val="24"/>
                <w:highlight w:val="none"/>
                <w:u w:val="none"/>
                <w:lang w:val="en-US" w:eastAsia="zh-CN"/>
              </w:rPr>
              <w:t>q=1839.712（1+0.724 lgP）/（t+6.986）</w:t>
            </w:r>
            <w:r>
              <w:rPr>
                <w:rFonts w:hint="default" w:ascii="Times New Roman" w:hAnsi="Times New Roman" w:cs="Times New Roman"/>
                <w:b w:val="0"/>
                <w:bCs/>
                <w:color w:val="auto"/>
                <w:sz w:val="24"/>
                <w:highlight w:val="none"/>
                <w:u w:val="none"/>
                <w:vertAlign w:val="superscript"/>
                <w:lang w:val="en-US" w:eastAsia="zh-CN"/>
              </w:rPr>
              <w:t>0.703</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lang w:eastAsia="zh-CN"/>
              </w:rPr>
              <w:t>式中：</w:t>
            </w:r>
            <w:r>
              <w:rPr>
                <w:rFonts w:hint="default" w:ascii="Times New Roman" w:hAnsi="Times New Roman" w:cs="Times New Roman"/>
                <w:color w:val="auto"/>
                <w:sz w:val="24"/>
                <w:highlight w:val="none"/>
                <w:u w:val="none"/>
              </w:rPr>
              <w:t>q—</w:t>
            </w:r>
            <w:r>
              <w:rPr>
                <w:rFonts w:hint="default" w:ascii="Times New Roman" w:hAnsi="Times New Roman" w:cs="Times New Roman"/>
                <w:color w:val="auto"/>
                <w:sz w:val="24"/>
                <w:highlight w:val="none"/>
                <w:u w:val="none"/>
                <w:lang w:eastAsia="zh-CN"/>
              </w:rPr>
              <w:t>暴雨强度，</w:t>
            </w:r>
            <w:r>
              <w:rPr>
                <w:rFonts w:hint="default" w:ascii="Times New Roman" w:hAnsi="Times New Roman" w:cs="Times New Roman"/>
                <w:color w:val="auto"/>
                <w:sz w:val="24"/>
                <w:highlight w:val="none"/>
                <w:u w:val="none"/>
                <w:lang w:val="en-US" w:eastAsia="zh-CN"/>
              </w:rPr>
              <w:t>L/s·hm</w:t>
            </w:r>
            <w:r>
              <w:rPr>
                <w:rFonts w:hint="default" w:ascii="Times New Roman" w:hAnsi="Times New Roman" w:cs="Times New Roman"/>
                <w:color w:val="auto"/>
                <w:sz w:val="24"/>
                <w:highlight w:val="none"/>
                <w:u w:val="none"/>
                <w:vertAlign w:val="superscript"/>
                <w:lang w:val="en-US" w:eastAsia="zh-CN"/>
              </w:rPr>
              <w:t>2</w:t>
            </w:r>
            <w:r>
              <w:rPr>
                <w:rFonts w:hint="default" w:ascii="Times New Roman" w:hAnsi="Times New Roman" w:cs="Times New Roman"/>
                <w:color w:val="auto"/>
                <w:sz w:val="24"/>
                <w:highlight w:val="none"/>
                <w:u w:val="none"/>
                <w:lang w:eastAsia="zh-CN"/>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rPr>
                <w:rFonts w:hint="default" w:ascii="Times New Roman" w:hAnsi="Times New Roman" w:cs="Times New Roman"/>
                <w:color w:val="auto"/>
                <w:sz w:val="24"/>
                <w:highlight w:val="none"/>
                <w:u w:val="none"/>
                <w:lang w:val="en-US" w:eastAsia="zh-CN"/>
              </w:rPr>
            </w:pPr>
            <w:r>
              <w:rPr>
                <w:rFonts w:hint="default" w:ascii="Times New Roman" w:hAnsi="Times New Roman" w:cs="Times New Roman"/>
                <w:color w:val="auto"/>
                <w:sz w:val="24"/>
                <w:highlight w:val="none"/>
                <w:u w:val="none"/>
                <w:lang w:val="en-US" w:eastAsia="zh-CN"/>
              </w:rPr>
              <w:t>P</w:t>
            </w:r>
            <w:r>
              <w:rPr>
                <w:rFonts w:hint="default" w:ascii="Times New Roman" w:hAnsi="Times New Roman" w:cs="Times New Roman"/>
                <w:color w:val="auto"/>
                <w:sz w:val="24"/>
                <w:highlight w:val="none"/>
                <w:u w:val="none"/>
              </w:rPr>
              <w:t>—</w:t>
            </w:r>
            <w:r>
              <w:rPr>
                <w:rFonts w:hint="default" w:ascii="Times New Roman" w:hAnsi="Times New Roman" w:cs="Times New Roman"/>
                <w:color w:val="auto"/>
                <w:sz w:val="24"/>
                <w:highlight w:val="none"/>
                <w:u w:val="none"/>
                <w:lang w:eastAsia="zh-CN"/>
              </w:rPr>
              <w:t>重现期（年），取</w:t>
            </w:r>
            <w:r>
              <w:rPr>
                <w:rFonts w:hint="default" w:ascii="Times New Roman" w:hAnsi="Times New Roman" w:cs="Times New Roman"/>
                <w:color w:val="auto"/>
                <w:sz w:val="24"/>
                <w:highlight w:val="none"/>
                <w:u w:val="none"/>
                <w:lang w:val="en-US" w:eastAsia="zh-CN"/>
              </w:rPr>
              <w:t>2年；</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u w:val="none"/>
                <w:lang w:val="en-US" w:eastAsia="zh-CN"/>
              </w:rPr>
            </w:pPr>
            <w:r>
              <w:rPr>
                <w:rFonts w:hint="default" w:ascii="Times New Roman" w:hAnsi="Times New Roman" w:cs="Times New Roman"/>
                <w:color w:val="auto"/>
                <w:sz w:val="24"/>
                <w:highlight w:val="none"/>
                <w:u w:val="none"/>
                <w:lang w:val="en-US" w:eastAsia="zh-CN"/>
              </w:rPr>
              <w:t>t</w:t>
            </w:r>
            <w:r>
              <w:rPr>
                <w:rFonts w:hint="default" w:ascii="Times New Roman" w:hAnsi="Times New Roman" w:cs="Times New Roman"/>
                <w:color w:val="auto"/>
                <w:sz w:val="24"/>
                <w:highlight w:val="none"/>
                <w:u w:val="none"/>
              </w:rPr>
              <w:t>—</w:t>
            </w:r>
            <w:r>
              <w:rPr>
                <w:rFonts w:hint="default" w:ascii="Times New Roman" w:hAnsi="Times New Roman" w:cs="Times New Roman"/>
                <w:color w:val="auto"/>
                <w:sz w:val="24"/>
                <w:highlight w:val="none"/>
                <w:u w:val="none"/>
                <w:lang w:eastAsia="zh-CN"/>
              </w:rPr>
              <w:t>降雨历时（</w:t>
            </w:r>
            <w:r>
              <w:rPr>
                <w:rFonts w:hint="default" w:ascii="Times New Roman" w:hAnsi="Times New Roman" w:cs="Times New Roman"/>
                <w:color w:val="auto"/>
                <w:sz w:val="24"/>
                <w:highlight w:val="none"/>
                <w:u w:val="none"/>
                <w:lang w:val="en-US" w:eastAsia="zh-CN"/>
              </w:rPr>
              <w:t>min</w:t>
            </w:r>
            <w:r>
              <w:rPr>
                <w:rFonts w:hint="default" w:ascii="Times New Roman" w:hAnsi="Times New Roman" w:cs="Times New Roman"/>
                <w:color w:val="auto"/>
                <w:sz w:val="24"/>
                <w:highlight w:val="none"/>
                <w:u w:val="none"/>
                <w:lang w:eastAsia="zh-CN"/>
              </w:rPr>
              <w:t>），取</w:t>
            </w:r>
            <w:r>
              <w:rPr>
                <w:rFonts w:hint="default" w:ascii="Times New Roman" w:hAnsi="Times New Roman" w:cs="Times New Roman"/>
                <w:color w:val="auto"/>
                <w:sz w:val="24"/>
                <w:highlight w:val="none"/>
                <w:u w:val="none"/>
                <w:lang w:val="en-US" w:eastAsia="zh-CN"/>
              </w:rPr>
              <w:t>90min</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lang w:val="en-US" w:eastAsia="zh-CN"/>
              </w:rPr>
            </w:pPr>
            <w:r>
              <w:rPr>
                <w:rFonts w:hint="default" w:ascii="Times New Roman" w:hAnsi="Times New Roman" w:cs="Times New Roman"/>
                <w:color w:val="auto"/>
                <w:sz w:val="24"/>
                <w:highlight w:val="none"/>
                <w:u w:val="none"/>
                <w:lang w:eastAsia="zh-CN"/>
              </w:rPr>
              <w:t>经计算，</w:t>
            </w:r>
            <w:r>
              <w:rPr>
                <w:rFonts w:hint="default" w:ascii="Times New Roman" w:hAnsi="Times New Roman" w:cs="Times New Roman"/>
                <w:color w:val="auto"/>
                <w:sz w:val="24"/>
                <w:highlight w:val="none"/>
                <w:u w:val="none"/>
                <w:lang w:val="en-US" w:eastAsia="zh-CN"/>
              </w:rPr>
              <w:t>q=89.8L/s·hm</w:t>
            </w:r>
            <w:r>
              <w:rPr>
                <w:rFonts w:hint="default" w:ascii="Times New Roman" w:hAnsi="Times New Roman" w:cs="Times New Roman"/>
                <w:color w:val="auto"/>
                <w:sz w:val="24"/>
                <w:highlight w:val="none"/>
                <w:u w:val="none"/>
                <w:vertAlign w:val="superscript"/>
                <w:lang w:val="en-US" w:eastAsia="zh-CN"/>
              </w:rPr>
              <w:t>2</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项目初期雨水采用如下公式计算：</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eastAsia="宋体" w:cs="Times New Roman"/>
                <w:color w:val="auto"/>
                <w:sz w:val="24"/>
                <w:highlight w:val="none"/>
                <w:u w:val="none"/>
                <w:lang w:val="en-US" w:eastAsia="zh-CN"/>
              </w:rPr>
            </w:pPr>
            <w:r>
              <w:rPr>
                <w:rFonts w:hint="default" w:ascii="Times New Roman" w:hAnsi="Times New Roman" w:cs="Times New Roman"/>
                <w:color w:val="auto"/>
                <w:sz w:val="24"/>
                <w:highlight w:val="none"/>
                <w:u w:val="none"/>
              </w:rPr>
              <w:t>Q=qFψ</w:t>
            </w:r>
            <w:r>
              <w:rPr>
                <w:rFonts w:hint="default" w:ascii="Times New Roman" w:hAnsi="Times New Roman" w:cs="Times New Roman"/>
                <w:color w:val="auto"/>
                <w:sz w:val="24"/>
                <w:highlight w:val="none"/>
                <w:u w:val="none"/>
                <w:lang w:val="en-US" w:eastAsia="zh-CN"/>
              </w:rPr>
              <w:t>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式中：Q—</w:t>
            </w:r>
            <w:r>
              <w:rPr>
                <w:rFonts w:hint="default" w:ascii="Times New Roman" w:hAnsi="Times New Roman" w:cs="Times New Roman"/>
                <w:color w:val="auto"/>
                <w:sz w:val="24"/>
                <w:highlight w:val="none"/>
                <w:u w:val="none"/>
                <w:lang w:eastAsia="zh-CN"/>
              </w:rPr>
              <w:t>初期</w:t>
            </w:r>
            <w:r>
              <w:rPr>
                <w:rFonts w:hint="default" w:ascii="Times New Roman" w:hAnsi="Times New Roman" w:cs="Times New Roman"/>
                <w:color w:val="auto"/>
                <w:sz w:val="24"/>
                <w:highlight w:val="none"/>
                <w:u w:val="none"/>
              </w:rPr>
              <w:t>雨水</w:t>
            </w:r>
            <w:r>
              <w:rPr>
                <w:rFonts w:hint="default" w:ascii="Times New Roman" w:hAnsi="Times New Roman" w:cs="Times New Roman"/>
                <w:color w:val="auto"/>
                <w:sz w:val="24"/>
                <w:highlight w:val="none"/>
                <w:u w:val="none"/>
                <w:lang w:eastAsia="zh-CN"/>
              </w:rPr>
              <w:t>排放</w:t>
            </w:r>
            <w:r>
              <w:rPr>
                <w:rFonts w:hint="default" w:ascii="Times New Roman" w:hAnsi="Times New Roman" w:cs="Times New Roman"/>
                <w:color w:val="auto"/>
                <w:sz w:val="24"/>
                <w:highlight w:val="none"/>
                <w:u w:val="none"/>
              </w:rPr>
              <w:t>量（m</w:t>
            </w:r>
            <w:r>
              <w:rPr>
                <w:rFonts w:hint="default" w:ascii="Times New Roman" w:hAnsi="Times New Roman" w:cs="Times New Roman"/>
                <w:color w:val="auto"/>
                <w:sz w:val="24"/>
                <w:highlight w:val="none"/>
                <w:u w:val="none"/>
                <w:vertAlign w:val="superscript"/>
              </w:rPr>
              <w:t>3</w:t>
            </w:r>
            <w:r>
              <w:rPr>
                <w:rFonts w:hint="default" w:ascii="Times New Roman" w:hAnsi="Times New Roman" w:cs="Times New Roman"/>
                <w:color w:val="auto"/>
                <w:sz w:val="24"/>
                <w:highlight w:val="none"/>
                <w:u w:val="none"/>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F—汇水面积（m</w:t>
            </w:r>
            <w:r>
              <w:rPr>
                <w:rFonts w:hint="default" w:ascii="Times New Roman" w:hAnsi="Times New Roman" w:cs="Times New Roman"/>
                <w:color w:val="auto"/>
                <w:sz w:val="24"/>
                <w:highlight w:val="none"/>
                <w:u w:val="none"/>
                <w:vertAlign w:val="superscript"/>
              </w:rPr>
              <w:t>2</w:t>
            </w:r>
            <w:r>
              <w:rPr>
                <w:rFonts w:hint="default" w:ascii="Times New Roman" w:hAnsi="Times New Roman" w:cs="Times New Roman"/>
                <w:color w:val="auto"/>
                <w:sz w:val="24"/>
                <w:highlight w:val="none"/>
                <w:u w:val="none"/>
              </w:rPr>
              <w:t>），</w:t>
            </w:r>
            <w:r>
              <w:rPr>
                <w:rFonts w:hint="default" w:ascii="Times New Roman" w:hAnsi="Times New Roman" w:cs="Times New Roman"/>
                <w:color w:val="auto"/>
                <w:sz w:val="24"/>
                <w:highlight w:val="none"/>
                <w:u w:val="none"/>
                <w:lang w:val="en-US" w:eastAsia="zh-CN"/>
              </w:rPr>
              <w:t>集雨面积主要考虑油品卸车点以及车辆驶入驶出和临时停放等裸露区域，</w:t>
            </w:r>
            <w:r>
              <w:rPr>
                <w:rFonts w:hint="default" w:ascii="Times New Roman" w:hAnsi="Times New Roman" w:cs="Times New Roman"/>
                <w:color w:val="auto"/>
                <w:sz w:val="24"/>
                <w:highlight w:val="none"/>
                <w:u w:val="none"/>
              </w:rPr>
              <w:t>约</w:t>
            </w:r>
            <w:r>
              <w:rPr>
                <w:rFonts w:hint="eastAsia" w:ascii="Times New Roman" w:hAnsi="Times New Roman" w:cs="Times New Roman"/>
                <w:color w:val="auto"/>
                <w:sz w:val="24"/>
                <w:highlight w:val="none"/>
                <w:u w:val="none"/>
                <w:lang w:val="en-US" w:eastAsia="zh-CN"/>
              </w:rPr>
              <w:t>300</w:t>
            </w:r>
            <w:r>
              <w:rPr>
                <w:rFonts w:hint="default" w:ascii="Times New Roman" w:hAnsi="Times New Roman" w:cs="Times New Roman"/>
                <w:color w:val="auto"/>
                <w:sz w:val="24"/>
                <w:highlight w:val="none"/>
                <w:u w:val="none"/>
              </w:rPr>
              <w:t>m</w:t>
            </w:r>
            <w:r>
              <w:rPr>
                <w:rFonts w:hint="default" w:ascii="Times New Roman" w:hAnsi="Times New Roman" w:cs="Times New Roman"/>
                <w:color w:val="auto"/>
                <w:sz w:val="24"/>
                <w:highlight w:val="none"/>
                <w:u w:val="none"/>
                <w:vertAlign w:val="superscript"/>
              </w:rPr>
              <w:t>2</w:t>
            </w:r>
            <w:r>
              <w:rPr>
                <w:rFonts w:hint="default" w:ascii="Times New Roman" w:hAnsi="Times New Roman" w:cs="Times New Roman"/>
                <w:color w:val="auto"/>
                <w:sz w:val="24"/>
                <w:highlight w:val="none"/>
                <w:u w:val="none"/>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cs="Times New Roman"/>
                <w:color w:val="auto"/>
                <w:sz w:val="24"/>
                <w:highlight w:val="none"/>
                <w:u w:val="none"/>
                <w:lang w:val="en-US" w:eastAsia="zh-CN"/>
              </w:rPr>
              <w:t xml:space="preserve">      </w:t>
            </w:r>
            <w:r>
              <w:rPr>
                <w:rFonts w:hint="default" w:ascii="Times New Roman" w:hAnsi="Times New Roman" w:cs="Times New Roman"/>
                <w:color w:val="auto"/>
                <w:sz w:val="24"/>
                <w:highlight w:val="none"/>
                <w:u w:val="none"/>
              </w:rPr>
              <w:t>ψ—</w:t>
            </w:r>
            <w:r>
              <w:rPr>
                <w:rFonts w:hint="eastAsia" w:ascii="Times New Roman" w:hAnsi="Times New Roman" w:cs="Times New Roman"/>
                <w:color w:val="auto"/>
                <w:sz w:val="24"/>
                <w:highlight w:val="none"/>
                <w:u w:val="none"/>
                <w:lang w:eastAsia="zh-CN"/>
              </w:rPr>
              <w:t>径流系数（</w:t>
            </w:r>
            <w:r>
              <w:rPr>
                <w:rFonts w:hint="eastAsia" w:ascii="Times New Roman" w:hAnsi="Times New Roman" w:cs="Times New Roman"/>
                <w:color w:val="auto"/>
                <w:sz w:val="24"/>
                <w:highlight w:val="none"/>
                <w:u w:val="none"/>
                <w:lang w:val="en-US" w:eastAsia="zh-CN"/>
              </w:rPr>
              <w:t>0.4-0.9</w:t>
            </w:r>
            <w:r>
              <w:rPr>
                <w:rFonts w:hint="eastAsia" w:ascii="Times New Roman" w:hAnsi="Times New Roman" w:cs="Times New Roman"/>
                <w:color w:val="auto"/>
                <w:sz w:val="24"/>
                <w:highlight w:val="none"/>
                <w:u w:val="none"/>
                <w:lang w:eastAsia="zh-CN"/>
              </w:rPr>
              <w:t>），</w:t>
            </w:r>
            <w:r>
              <w:rPr>
                <w:rFonts w:hint="eastAsia" w:ascii="Times New Roman" w:hAnsi="Times New Roman" w:cs="Times New Roman"/>
                <w:color w:val="auto"/>
                <w:sz w:val="24"/>
                <w:highlight w:val="none"/>
                <w:u w:val="none"/>
                <w:lang w:val="en-US" w:eastAsia="zh-CN"/>
              </w:rPr>
              <w:t>混凝土地面取0.9</w:t>
            </w:r>
            <w:r>
              <w:rPr>
                <w:rFonts w:hint="eastAsia" w:ascii="Times New Roman" w:hAnsi="Times New Roman" w:cs="Times New Roman"/>
                <w:color w:val="auto"/>
                <w:sz w:val="24"/>
                <w:highlight w:val="none"/>
                <w:u w:val="none"/>
                <w:lang w:eastAsia="zh-CN"/>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cs="Times New Roman"/>
                <w:color w:val="auto"/>
                <w:sz w:val="24"/>
                <w:highlight w:val="none"/>
                <w:u w:val="none"/>
                <w:lang w:val="en-US" w:eastAsia="zh-CN"/>
              </w:rPr>
              <w:t xml:space="preserve">      T</w:t>
            </w:r>
            <w:r>
              <w:rPr>
                <w:rFonts w:hint="default" w:ascii="Times New Roman" w:hAnsi="Times New Roman" w:cs="Times New Roman"/>
                <w:color w:val="auto"/>
                <w:sz w:val="24"/>
                <w:highlight w:val="none"/>
                <w:u w:val="none"/>
              </w:rPr>
              <w:t>—</w:t>
            </w:r>
            <w:r>
              <w:rPr>
                <w:rFonts w:hint="eastAsia" w:ascii="Times New Roman" w:hAnsi="Times New Roman" w:cs="Times New Roman"/>
                <w:color w:val="auto"/>
                <w:sz w:val="24"/>
                <w:highlight w:val="none"/>
                <w:u w:val="none"/>
                <w:lang w:eastAsia="zh-CN"/>
              </w:rPr>
              <w:t>收水时间</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cs="Times New Roman"/>
                <w:color w:val="auto"/>
                <w:sz w:val="24"/>
                <w:szCs w:val="24"/>
                <w:highlight w:val="none"/>
                <w:u w:val="none"/>
                <w:lang w:val="en-US" w:eastAsia="zh-CN"/>
              </w:rPr>
            </w:pPr>
            <w:r>
              <w:rPr>
                <w:rFonts w:hint="default" w:ascii="Times New Roman" w:hAnsi="Times New Roman" w:cs="Times New Roman"/>
                <w:color w:val="auto"/>
                <w:sz w:val="24"/>
                <w:highlight w:val="none"/>
                <w:u w:val="none"/>
                <w:lang w:eastAsia="zh-CN"/>
              </w:rPr>
              <w:t>本次评价将</w:t>
            </w:r>
            <w:r>
              <w:rPr>
                <w:rFonts w:hint="default" w:ascii="Times New Roman" w:hAnsi="Times New Roman" w:cs="Times New Roman"/>
                <w:color w:val="auto"/>
                <w:sz w:val="24"/>
                <w:highlight w:val="none"/>
                <w:u w:val="none"/>
              </w:rPr>
              <w:t>降雨形成地面径流</w:t>
            </w:r>
            <w:r>
              <w:rPr>
                <w:rFonts w:hint="default" w:ascii="Times New Roman" w:hAnsi="Times New Roman" w:cs="Times New Roman"/>
                <w:color w:val="auto"/>
                <w:sz w:val="24"/>
                <w:szCs w:val="24"/>
                <w:highlight w:val="none"/>
                <w:u w:val="none"/>
              </w:rPr>
              <w:t>后</w:t>
            </w:r>
            <w:r>
              <w:rPr>
                <w:rFonts w:hint="default" w:ascii="Times New Roman" w:hAnsi="Times New Roman" w:cs="Times New Roman"/>
                <w:color w:val="auto"/>
                <w:sz w:val="24"/>
                <w:szCs w:val="24"/>
                <w:highlight w:val="none"/>
                <w:u w:val="none"/>
                <w:lang w:val="en-US" w:eastAsia="zh-CN"/>
              </w:rPr>
              <w:t>15</w:t>
            </w:r>
            <w:r>
              <w:rPr>
                <w:rFonts w:hint="default" w:ascii="Times New Roman" w:hAnsi="Times New Roman" w:cs="Times New Roman"/>
                <w:color w:val="auto"/>
                <w:sz w:val="24"/>
                <w:szCs w:val="24"/>
                <w:highlight w:val="none"/>
                <w:u w:val="none"/>
              </w:rPr>
              <w:t>min的污染较大的雨水量</w:t>
            </w:r>
            <w:r>
              <w:rPr>
                <w:rFonts w:hint="default" w:ascii="Times New Roman" w:hAnsi="Times New Roman" w:cs="Times New Roman"/>
                <w:color w:val="auto"/>
                <w:sz w:val="24"/>
                <w:szCs w:val="24"/>
                <w:highlight w:val="none"/>
                <w:u w:val="none"/>
                <w:lang w:eastAsia="zh-CN"/>
              </w:rPr>
              <w:t>计为初期雨水</w:t>
            </w:r>
            <w:r>
              <w:rPr>
                <w:rFonts w:hint="default" w:ascii="Times New Roman" w:hAnsi="Times New Roman" w:cs="Times New Roman"/>
                <w:color w:val="auto"/>
                <w:sz w:val="24"/>
                <w:szCs w:val="24"/>
                <w:highlight w:val="none"/>
                <w:u w:val="none"/>
              </w:rPr>
              <w:t>。</w:t>
            </w:r>
            <w:r>
              <w:rPr>
                <w:rFonts w:hint="eastAsia" w:cs="Times New Roman"/>
                <w:color w:val="auto"/>
                <w:sz w:val="24"/>
                <w:szCs w:val="24"/>
                <w:highlight w:val="none"/>
                <w:u w:val="none"/>
                <w:lang w:eastAsia="zh-CN"/>
              </w:rPr>
              <w:t>则可</w:t>
            </w:r>
            <w:r>
              <w:rPr>
                <w:rFonts w:hint="default" w:ascii="Times New Roman" w:hAnsi="Times New Roman" w:cs="Times New Roman"/>
                <w:color w:val="auto"/>
                <w:sz w:val="24"/>
                <w:szCs w:val="24"/>
                <w:highlight w:val="none"/>
                <w:u w:val="none"/>
                <w:lang w:val="en-US" w:eastAsia="zh-CN"/>
              </w:rPr>
              <w:t>算得</w:t>
            </w:r>
            <w:r>
              <w:rPr>
                <w:rFonts w:hint="default" w:ascii="Times New Roman" w:hAnsi="Times New Roman" w:cs="Times New Roman"/>
                <w:color w:val="auto"/>
                <w:sz w:val="24"/>
                <w:szCs w:val="24"/>
                <w:highlight w:val="none"/>
                <w:u w:val="none"/>
                <w:lang w:eastAsia="zh-CN"/>
              </w:rPr>
              <w:t>本项目</w:t>
            </w:r>
            <w:r>
              <w:rPr>
                <w:rFonts w:hint="eastAsia" w:cs="Times New Roman"/>
                <w:color w:val="auto"/>
                <w:sz w:val="24"/>
                <w:szCs w:val="24"/>
                <w:highlight w:val="none"/>
                <w:u w:val="none"/>
                <w:lang w:eastAsia="zh-CN"/>
              </w:rPr>
              <w:t>最大</w:t>
            </w:r>
            <w:r>
              <w:rPr>
                <w:rFonts w:hint="default" w:ascii="Times New Roman" w:hAnsi="Times New Roman" w:cs="Times New Roman"/>
                <w:color w:val="auto"/>
                <w:sz w:val="24"/>
                <w:szCs w:val="24"/>
                <w:highlight w:val="none"/>
                <w:u w:val="none"/>
              </w:rPr>
              <w:t>初期雨水量</w:t>
            </w:r>
            <w:r>
              <w:rPr>
                <w:rFonts w:hint="eastAsia" w:cs="Times New Roman"/>
                <w:color w:val="auto"/>
                <w:sz w:val="24"/>
                <w:szCs w:val="24"/>
                <w:highlight w:val="none"/>
                <w:u w:val="none"/>
                <w:lang w:eastAsia="zh-CN"/>
              </w:rPr>
              <w:t>约为</w:t>
            </w:r>
            <w:r>
              <w:rPr>
                <w:rFonts w:hint="eastAsia" w:cs="Times New Roman"/>
                <w:color w:val="auto"/>
                <w:sz w:val="24"/>
                <w:szCs w:val="24"/>
                <w:highlight w:val="none"/>
                <w:u w:val="none"/>
                <w:lang w:val="en-US" w:eastAsia="zh-CN"/>
              </w:rPr>
              <w:t>Q=</w:t>
            </w:r>
            <w:r>
              <w:rPr>
                <w:rFonts w:hint="default" w:ascii="Times New Roman" w:hAnsi="Times New Roman" w:cs="Times New Roman"/>
                <w:color w:val="auto"/>
                <w:sz w:val="24"/>
                <w:highlight w:val="none"/>
                <w:u w:val="none"/>
                <w:lang w:val="en-US" w:eastAsia="zh-CN"/>
              </w:rPr>
              <w:t>89.8</w:t>
            </w:r>
            <w:r>
              <w:rPr>
                <w:rFonts w:hint="eastAsia" w:cs="Times New Roman"/>
                <w:color w:val="auto"/>
                <w:sz w:val="24"/>
                <w:szCs w:val="24"/>
                <w:highlight w:val="none"/>
                <w:u w:val="none"/>
                <w:lang w:val="en-US" w:eastAsia="zh-CN"/>
              </w:rPr>
              <w:t>L/s</w:t>
            </w:r>
            <w:r>
              <w:rPr>
                <w:rFonts w:hint="default" w:ascii="Times New Roman" w:hAnsi="Times New Roman" w:cs="Times New Roman"/>
                <w:color w:val="auto"/>
                <w:sz w:val="24"/>
                <w:highlight w:val="none"/>
                <w:u w:val="none"/>
                <w:lang w:val="en-US" w:eastAsia="zh-CN"/>
              </w:rPr>
              <w:t>·</w:t>
            </w:r>
            <w:r>
              <w:rPr>
                <w:rFonts w:hint="eastAsia" w:cs="Times New Roman"/>
                <w:color w:val="auto"/>
                <w:sz w:val="24"/>
                <w:szCs w:val="24"/>
                <w:highlight w:val="none"/>
                <w:u w:val="none"/>
                <w:lang w:val="en-US" w:eastAsia="zh-CN"/>
              </w:rPr>
              <w:t>hm</w:t>
            </w:r>
            <w:r>
              <w:rPr>
                <w:rFonts w:hint="eastAsia" w:cs="Times New Roman"/>
                <w:color w:val="auto"/>
                <w:sz w:val="24"/>
                <w:szCs w:val="24"/>
                <w:highlight w:val="none"/>
                <w:u w:val="none"/>
                <w:vertAlign w:val="superscript"/>
                <w:lang w:val="en-US" w:eastAsia="zh-CN"/>
              </w:rPr>
              <w:t>2</w:t>
            </w:r>
            <w:r>
              <w:rPr>
                <w:rFonts w:hint="eastAsia" w:cs="Times New Roman"/>
                <w:color w:val="auto"/>
                <w:sz w:val="24"/>
                <w:szCs w:val="24"/>
                <w:highlight w:val="none"/>
                <w:u w:val="none"/>
                <w:lang w:val="en-US" w:eastAsia="zh-CN"/>
              </w:rPr>
              <w:t>×0.03hm</w:t>
            </w:r>
            <w:r>
              <w:rPr>
                <w:rFonts w:hint="eastAsia" w:cs="Times New Roman"/>
                <w:color w:val="auto"/>
                <w:sz w:val="24"/>
                <w:szCs w:val="24"/>
                <w:highlight w:val="none"/>
                <w:u w:val="none"/>
                <w:vertAlign w:val="superscript"/>
                <w:lang w:val="en-US" w:eastAsia="zh-CN"/>
              </w:rPr>
              <w:t>2</w:t>
            </w:r>
            <w:r>
              <w:rPr>
                <w:rFonts w:hint="eastAsia" w:cs="Times New Roman"/>
                <w:color w:val="auto"/>
                <w:sz w:val="24"/>
                <w:szCs w:val="24"/>
                <w:highlight w:val="none"/>
                <w:u w:val="none"/>
                <w:lang w:val="en-US" w:eastAsia="zh-CN"/>
              </w:rPr>
              <w:t>×0.9×15min×60/1000=2.18m</w:t>
            </w:r>
            <w:r>
              <w:rPr>
                <w:rFonts w:hint="eastAsia" w:cs="Times New Roman"/>
                <w:color w:val="auto"/>
                <w:sz w:val="24"/>
                <w:szCs w:val="24"/>
                <w:highlight w:val="none"/>
                <w:u w:val="none"/>
                <w:vertAlign w:val="superscript"/>
                <w:lang w:val="en-US" w:eastAsia="zh-CN"/>
              </w:rPr>
              <w:t>3</w:t>
            </w:r>
            <w:r>
              <w:rPr>
                <w:rFonts w:hint="eastAsia" w:cs="Times New Roman"/>
                <w:color w:val="auto"/>
                <w:sz w:val="24"/>
                <w:szCs w:val="24"/>
                <w:highlight w:val="none"/>
                <w:u w:val="none"/>
                <w:lang w:val="en-US" w:eastAsia="zh-CN"/>
              </w:rPr>
              <w:t>/次。株洲市近些年暴雨次数约18次/年，则初期雨水量为39.24m</w:t>
            </w:r>
            <w:r>
              <w:rPr>
                <w:rFonts w:hint="eastAsia" w:cs="Times New Roman"/>
                <w:color w:val="auto"/>
                <w:sz w:val="24"/>
                <w:szCs w:val="24"/>
                <w:highlight w:val="none"/>
                <w:u w:val="none"/>
                <w:vertAlign w:val="superscript"/>
                <w:lang w:val="en-US" w:eastAsia="zh-CN"/>
              </w:rPr>
              <w:t>3</w:t>
            </w:r>
            <w:r>
              <w:rPr>
                <w:rFonts w:hint="eastAsia" w:cs="Times New Roman"/>
                <w:color w:val="auto"/>
                <w:sz w:val="24"/>
                <w:szCs w:val="24"/>
                <w:highlight w:val="none"/>
                <w:u w:val="none"/>
                <w:lang w:val="en-US" w:eastAsia="zh-CN"/>
              </w:rPr>
              <w:t>/a，</w:t>
            </w:r>
            <w:r>
              <w:rPr>
                <w:rFonts w:hint="default" w:ascii="Times New Roman" w:hAnsi="Times New Roman" w:cs="Times New Roman"/>
                <w:color w:val="auto"/>
                <w:sz w:val="24"/>
                <w:highlight w:val="none"/>
                <w:u w:val="none"/>
              </w:rPr>
              <w:t>主要污染因子为SS、石油类等</w:t>
            </w:r>
            <w:r>
              <w:rPr>
                <w:rFonts w:hint="eastAsia" w:cs="Times New Roman"/>
                <w:color w:val="auto"/>
                <w:sz w:val="24"/>
                <w:szCs w:val="24"/>
                <w:highlight w:val="none"/>
                <w:u w:val="none"/>
                <w:lang w:eastAsia="zh-CN"/>
              </w:rPr>
              <w:t>。</w:t>
            </w:r>
            <w:r>
              <w:rPr>
                <w:rFonts w:hint="eastAsia" w:cs="Times New Roman"/>
                <w:color w:val="auto"/>
                <w:sz w:val="24"/>
                <w:szCs w:val="24"/>
                <w:highlight w:val="none"/>
                <w:u w:val="none"/>
                <w:lang w:val="en-US" w:eastAsia="zh-CN"/>
              </w:rPr>
              <w:t>本项目初期雨水需收集后进入隔油沉淀池进行预处理，不得未经处理直接外排。根据企业提供资料，本项目设置隔油沉淀池，故初期雨水可得到有效收集。</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cs="Times New Roman"/>
                <w:color w:val="auto"/>
                <w:sz w:val="24"/>
                <w:highlight w:val="none"/>
                <w:u w:val="none"/>
                <w:lang w:val="en-US" w:eastAsia="zh-CN"/>
              </w:rPr>
            </w:pPr>
            <w:r>
              <w:rPr>
                <w:rFonts w:hint="eastAsia" w:cs="Times New Roman"/>
                <w:color w:val="auto"/>
                <w:sz w:val="24"/>
                <w:highlight w:val="none"/>
                <w:u w:val="none"/>
                <w:lang w:val="en-US" w:eastAsia="zh-CN"/>
              </w:rPr>
              <w:t>本项目地面冲洗废水、洗车废水和初期雨水经隔油池处理后排入市政污水管网，经市政污水管网进入云龙污水处理厂</w:t>
            </w:r>
            <w:r>
              <w:rPr>
                <w:rFonts w:hint="default" w:ascii="Times New Roman" w:hAnsi="Times New Roman" w:eastAsia="宋体" w:cs="Times New Roman"/>
                <w:color w:val="auto"/>
                <w:sz w:val="24"/>
                <w:highlight w:val="none"/>
                <w:u w:val="none"/>
                <w:lang w:val="en-US" w:eastAsia="zh-CN"/>
              </w:rPr>
              <w:t>处理后外排白石港</w:t>
            </w:r>
            <w:r>
              <w:rPr>
                <w:rFonts w:hint="eastAsia" w:cs="Times New Roman"/>
                <w:color w:val="auto"/>
                <w:sz w:val="24"/>
                <w:highlight w:val="none"/>
                <w:u w:val="none"/>
                <w:lang w:val="en-US" w:eastAsia="zh-CN"/>
              </w:rPr>
              <w:t>（龙母河）</w:t>
            </w:r>
            <w:r>
              <w:rPr>
                <w:rFonts w:hint="default" w:ascii="Times New Roman" w:hAnsi="Times New Roman" w:eastAsia="宋体" w:cs="Times New Roman"/>
                <w:color w:val="auto"/>
                <w:sz w:val="24"/>
                <w:highlight w:val="none"/>
                <w:u w:val="none"/>
                <w:lang w:val="en-US" w:eastAsia="zh-CN"/>
              </w:rPr>
              <w:t>，最终汇入湘江。</w:t>
            </w:r>
            <w:r>
              <w:rPr>
                <w:rFonts w:hint="eastAsia" w:cs="Times New Roman"/>
                <w:color w:val="auto"/>
                <w:sz w:val="24"/>
                <w:highlight w:val="none"/>
                <w:u w:val="none"/>
                <w:lang w:val="en-US" w:eastAsia="zh-CN"/>
              </w:rPr>
              <w:t>类比《中国石化销售股份有限公司湖南湘西石油分公司双河加油站项目竣工环境保护验收监测报告》中的监测数据，双河加油站于2020年4月开工建设，2021年4月建成投入使用。该加油站主要从事汽油和柴油的销售，地面冲洗废水、洗车废水和初期雨水经隔油池处理后排入市政污水管网，与本项目废水产排方式一致，本项目废水产排浓度可类比该项目。</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cs="Times New Roman"/>
                <w:color w:val="auto"/>
                <w:sz w:val="24"/>
                <w:highlight w:val="none"/>
                <w:u w:val="none"/>
                <w:lang w:eastAsia="zh-CN"/>
              </w:rPr>
            </w:pPr>
            <w:r>
              <w:rPr>
                <w:rFonts w:hint="eastAsia" w:cs="Times New Roman"/>
                <w:color w:val="auto"/>
                <w:sz w:val="24"/>
                <w:highlight w:val="none"/>
                <w:u w:val="none"/>
                <w:lang w:val="en-US" w:eastAsia="zh-CN"/>
              </w:rPr>
              <w:t>根据湖南昌旭环保科技有限公司于2021年5月7~8日对该加油站的隔油池进出口水质的监测结果，验收监测报告详见https://www.ep-home.cn/forum.php?mod=viewthread&amp;tid=2907&amp;highlight=%E5%8A% A0%E6%B2%B9%E7%AB%99，类比得出本项目地面冲洗废水和洗车废水产排情况如下表所示。</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Times New Roman" w:hAnsi="Times New Roman" w:eastAsia="宋体" w:cs="Times New Roman"/>
                <w:color w:val="auto"/>
                <w:highlight w:val="none"/>
                <w:u w:val="none"/>
                <w:lang w:eastAsia="zh-CN"/>
              </w:rPr>
            </w:pPr>
            <w:r>
              <w:rPr>
                <w:rFonts w:hint="default" w:ascii="Times New Roman" w:hAnsi="Times New Roman" w:cs="Times New Roman"/>
                <w:b/>
                <w:bCs/>
                <w:color w:val="auto"/>
                <w:szCs w:val="21"/>
                <w:highlight w:val="none"/>
                <w:u w:val="none"/>
              </w:rPr>
              <w:t>表4-</w:t>
            </w:r>
            <w:r>
              <w:rPr>
                <w:rFonts w:hint="eastAsia" w:ascii="Times New Roman" w:hAnsi="Times New Roman" w:cs="Times New Roman"/>
                <w:b/>
                <w:bCs/>
                <w:color w:val="auto"/>
                <w:szCs w:val="21"/>
                <w:highlight w:val="none"/>
                <w:u w:val="none"/>
                <w:lang w:val="en-US" w:eastAsia="zh-CN"/>
              </w:rPr>
              <w:t>1</w:t>
            </w:r>
            <w:r>
              <w:rPr>
                <w:rFonts w:hint="eastAsia" w:cs="Times New Roman"/>
                <w:b/>
                <w:bCs/>
                <w:color w:val="auto"/>
                <w:szCs w:val="21"/>
                <w:highlight w:val="none"/>
                <w:u w:val="none"/>
                <w:lang w:val="en-US" w:eastAsia="zh-CN"/>
              </w:rPr>
              <w:t>1</w:t>
            </w:r>
            <w:r>
              <w:rPr>
                <w:rFonts w:hint="default" w:ascii="Times New Roman" w:hAnsi="Times New Roman" w:cs="Times New Roman"/>
                <w:b/>
                <w:bCs/>
                <w:color w:val="auto"/>
                <w:szCs w:val="21"/>
                <w:highlight w:val="none"/>
                <w:u w:val="none"/>
              </w:rPr>
              <w:t xml:space="preserve">  </w:t>
            </w:r>
            <w:r>
              <w:rPr>
                <w:rFonts w:hint="eastAsia" w:ascii="Times New Roman" w:hAnsi="Times New Roman" w:cs="Times New Roman"/>
                <w:b/>
                <w:bCs/>
                <w:color w:val="auto"/>
                <w:szCs w:val="21"/>
                <w:highlight w:val="none"/>
                <w:u w:val="none"/>
                <w:lang w:eastAsia="zh-CN"/>
              </w:rPr>
              <w:t>本项目</w:t>
            </w:r>
            <w:r>
              <w:rPr>
                <w:rFonts w:hint="eastAsia" w:ascii="Times New Roman" w:hAnsi="Times New Roman" w:cs="Times New Roman"/>
                <w:b/>
                <w:bCs/>
                <w:color w:val="auto"/>
                <w:szCs w:val="21"/>
                <w:highlight w:val="none"/>
                <w:u w:val="none"/>
                <w:lang w:val="en-US" w:eastAsia="zh-CN"/>
              </w:rPr>
              <w:t>地面冲洗废水</w:t>
            </w:r>
            <w:r>
              <w:rPr>
                <w:rFonts w:hint="eastAsia" w:cs="Times New Roman"/>
                <w:b/>
                <w:bCs/>
                <w:color w:val="auto"/>
                <w:szCs w:val="21"/>
                <w:highlight w:val="none"/>
                <w:u w:val="none"/>
                <w:lang w:val="en-US" w:eastAsia="zh-CN"/>
              </w:rPr>
              <w:t>和</w:t>
            </w:r>
            <w:r>
              <w:rPr>
                <w:rFonts w:hint="eastAsia" w:ascii="Times New Roman" w:hAnsi="Times New Roman" w:cs="Times New Roman"/>
                <w:b/>
                <w:bCs/>
                <w:color w:val="auto"/>
                <w:szCs w:val="21"/>
                <w:highlight w:val="none"/>
                <w:u w:val="none"/>
                <w:lang w:val="en-US" w:eastAsia="zh-CN"/>
              </w:rPr>
              <w:t>洗车废水</w:t>
            </w:r>
            <w:r>
              <w:rPr>
                <w:rFonts w:hint="eastAsia" w:cs="Times New Roman"/>
                <w:b/>
                <w:bCs/>
                <w:color w:val="auto"/>
                <w:szCs w:val="21"/>
                <w:highlight w:val="none"/>
                <w:u w:val="none"/>
                <w:lang w:val="en-US" w:eastAsia="zh-CN"/>
              </w:rPr>
              <w:t>产生及</w:t>
            </w:r>
            <w:r>
              <w:rPr>
                <w:rFonts w:hint="eastAsia" w:ascii="Times New Roman" w:hAnsi="Times New Roman" w:cs="Times New Roman"/>
                <w:b/>
                <w:bCs/>
                <w:color w:val="auto"/>
                <w:szCs w:val="21"/>
                <w:highlight w:val="none"/>
                <w:u w:val="none"/>
                <w:lang w:val="en-US" w:eastAsia="zh-CN"/>
              </w:rPr>
              <w:t>排放情况一览表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4"/>
              <w:gridCol w:w="1355"/>
              <w:gridCol w:w="1355"/>
              <w:gridCol w:w="1289"/>
              <w:gridCol w:w="1545"/>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2"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highlight w:val="none"/>
                      <w:u w:val="none"/>
                      <w:vertAlign w:val="baseline"/>
                      <w:lang w:eastAsia="zh-CN"/>
                    </w:rPr>
                  </w:pPr>
                  <w:r>
                    <w:rPr>
                      <w:rFonts w:hint="default" w:ascii="Times New Roman" w:hAnsi="Times New Roman" w:cs="Times New Roman"/>
                      <w:b/>
                      <w:bCs w:val="0"/>
                      <w:color w:val="auto"/>
                      <w:sz w:val="21"/>
                      <w:szCs w:val="21"/>
                      <w:highlight w:val="none"/>
                      <w:u w:val="none"/>
                      <w:vertAlign w:val="baseline"/>
                      <w:lang w:eastAsia="zh-CN"/>
                    </w:rPr>
                    <w:t>污染源</w:t>
                  </w:r>
                </w:p>
              </w:tc>
              <w:tc>
                <w:tcPr>
                  <w:tcW w:w="815"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highlight w:val="none"/>
                      <w:u w:val="none"/>
                      <w:vertAlign w:val="baseline"/>
                      <w:lang w:eastAsia="zh-CN"/>
                    </w:rPr>
                  </w:pPr>
                  <w:r>
                    <w:rPr>
                      <w:rFonts w:hint="default" w:ascii="Times New Roman" w:hAnsi="Times New Roman" w:cs="Times New Roman"/>
                      <w:b/>
                      <w:bCs w:val="0"/>
                      <w:color w:val="auto"/>
                      <w:sz w:val="21"/>
                      <w:szCs w:val="21"/>
                      <w:highlight w:val="none"/>
                      <w:u w:val="none"/>
                      <w:vertAlign w:val="baseline"/>
                      <w:lang w:eastAsia="zh-CN"/>
                    </w:rPr>
                    <w:t>污染物名称</w:t>
                  </w:r>
                </w:p>
              </w:tc>
              <w:tc>
                <w:tcPr>
                  <w:tcW w:w="815"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highlight w:val="none"/>
                      <w:u w:val="none"/>
                      <w:vertAlign w:val="baseline"/>
                      <w:lang w:eastAsia="zh-CN"/>
                    </w:rPr>
                  </w:pPr>
                  <w:r>
                    <w:rPr>
                      <w:rFonts w:hint="default" w:ascii="Times New Roman" w:hAnsi="Times New Roman" w:cs="Times New Roman"/>
                      <w:b/>
                      <w:bCs w:val="0"/>
                      <w:color w:val="auto"/>
                      <w:sz w:val="21"/>
                      <w:szCs w:val="21"/>
                      <w:highlight w:val="none"/>
                      <w:u w:val="none"/>
                      <w:vertAlign w:val="baseline"/>
                      <w:lang w:eastAsia="zh-CN"/>
                    </w:rPr>
                    <w:t>产生浓度（</w:t>
                  </w:r>
                  <w:r>
                    <w:rPr>
                      <w:rFonts w:hint="default" w:ascii="Times New Roman" w:hAnsi="Times New Roman" w:cs="Times New Roman"/>
                      <w:b/>
                      <w:bCs w:val="0"/>
                      <w:color w:val="auto"/>
                      <w:sz w:val="21"/>
                      <w:szCs w:val="21"/>
                      <w:highlight w:val="none"/>
                      <w:u w:val="none"/>
                      <w:vertAlign w:val="baseline"/>
                      <w:lang w:val="en-US" w:eastAsia="zh-CN"/>
                    </w:rPr>
                    <w:t>mg/L</w:t>
                  </w:r>
                  <w:r>
                    <w:rPr>
                      <w:rFonts w:hint="default" w:ascii="Times New Roman" w:hAnsi="Times New Roman" w:cs="Times New Roman"/>
                      <w:b/>
                      <w:bCs w:val="0"/>
                      <w:color w:val="auto"/>
                      <w:sz w:val="21"/>
                      <w:szCs w:val="21"/>
                      <w:highlight w:val="none"/>
                      <w:u w:val="none"/>
                      <w:vertAlign w:val="baseline"/>
                      <w:lang w:eastAsia="zh-CN"/>
                    </w:rPr>
                    <w:t>）</w:t>
                  </w:r>
                </w:p>
              </w:tc>
              <w:tc>
                <w:tcPr>
                  <w:tcW w:w="775"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highlight w:val="none"/>
                      <w:u w:val="none"/>
                      <w:vertAlign w:val="baseline"/>
                      <w:lang w:eastAsia="zh-CN"/>
                    </w:rPr>
                  </w:pPr>
                  <w:r>
                    <w:rPr>
                      <w:rFonts w:hint="default" w:ascii="Times New Roman" w:hAnsi="Times New Roman" w:cs="Times New Roman"/>
                      <w:b/>
                      <w:bCs w:val="0"/>
                      <w:color w:val="auto"/>
                      <w:sz w:val="21"/>
                      <w:szCs w:val="21"/>
                      <w:highlight w:val="none"/>
                      <w:u w:val="none"/>
                      <w:vertAlign w:val="baseline"/>
                      <w:lang w:eastAsia="zh-CN"/>
                    </w:rPr>
                    <w:t>产生量（</w:t>
                  </w:r>
                  <w:r>
                    <w:rPr>
                      <w:rFonts w:hint="default" w:ascii="Times New Roman" w:hAnsi="Times New Roman" w:cs="Times New Roman"/>
                      <w:b/>
                      <w:bCs w:val="0"/>
                      <w:color w:val="auto"/>
                      <w:sz w:val="21"/>
                      <w:szCs w:val="21"/>
                      <w:highlight w:val="none"/>
                      <w:u w:val="none"/>
                      <w:vertAlign w:val="baseline"/>
                      <w:lang w:val="en-US" w:eastAsia="zh-CN"/>
                    </w:rPr>
                    <w:t>t/a</w:t>
                  </w:r>
                  <w:r>
                    <w:rPr>
                      <w:rFonts w:hint="default" w:ascii="Times New Roman" w:hAnsi="Times New Roman" w:cs="Times New Roman"/>
                      <w:b/>
                      <w:bCs w:val="0"/>
                      <w:color w:val="auto"/>
                      <w:sz w:val="21"/>
                      <w:szCs w:val="21"/>
                      <w:highlight w:val="none"/>
                      <w:u w:val="none"/>
                      <w:vertAlign w:val="baseline"/>
                      <w:lang w:eastAsia="zh-CN"/>
                    </w:rPr>
                    <w:t>）</w:t>
                  </w:r>
                </w:p>
              </w:tc>
              <w:tc>
                <w:tcPr>
                  <w:tcW w:w="929"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highlight w:val="none"/>
                      <w:u w:val="none"/>
                      <w:vertAlign w:val="baseline"/>
                      <w:lang w:eastAsia="zh-CN"/>
                    </w:rPr>
                  </w:pPr>
                  <w:r>
                    <w:rPr>
                      <w:rFonts w:hint="default" w:ascii="Times New Roman" w:hAnsi="Times New Roman" w:cs="Times New Roman"/>
                      <w:b/>
                      <w:bCs w:val="0"/>
                      <w:color w:val="auto"/>
                      <w:sz w:val="21"/>
                      <w:szCs w:val="21"/>
                      <w:highlight w:val="none"/>
                      <w:u w:val="none"/>
                      <w:vertAlign w:val="baseline"/>
                      <w:lang w:eastAsia="zh-CN"/>
                    </w:rPr>
                    <w:t>排放浓度（</w:t>
                  </w:r>
                  <w:r>
                    <w:rPr>
                      <w:rFonts w:hint="default" w:ascii="Times New Roman" w:hAnsi="Times New Roman" w:cs="Times New Roman"/>
                      <w:b/>
                      <w:bCs w:val="0"/>
                      <w:color w:val="auto"/>
                      <w:sz w:val="21"/>
                      <w:szCs w:val="21"/>
                      <w:highlight w:val="none"/>
                      <w:u w:val="none"/>
                      <w:vertAlign w:val="baseline"/>
                      <w:lang w:val="en-US" w:eastAsia="zh-CN"/>
                    </w:rPr>
                    <w:t>mg/L</w:t>
                  </w:r>
                  <w:r>
                    <w:rPr>
                      <w:rFonts w:hint="default" w:ascii="Times New Roman" w:hAnsi="Times New Roman" w:cs="Times New Roman"/>
                      <w:b/>
                      <w:bCs w:val="0"/>
                      <w:color w:val="auto"/>
                      <w:sz w:val="21"/>
                      <w:szCs w:val="21"/>
                      <w:highlight w:val="none"/>
                      <w:u w:val="none"/>
                      <w:vertAlign w:val="baseline"/>
                      <w:lang w:eastAsia="zh-CN"/>
                    </w:rPr>
                    <w:t>）</w:t>
                  </w:r>
                </w:p>
              </w:tc>
              <w:tc>
                <w:tcPr>
                  <w:tcW w:w="741"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highlight w:val="none"/>
                      <w:u w:val="none"/>
                      <w:vertAlign w:val="baseline"/>
                      <w:lang w:eastAsia="zh-CN"/>
                    </w:rPr>
                  </w:pPr>
                  <w:r>
                    <w:rPr>
                      <w:rFonts w:hint="default" w:ascii="Times New Roman" w:hAnsi="Times New Roman" w:cs="Times New Roman"/>
                      <w:b/>
                      <w:bCs w:val="0"/>
                      <w:color w:val="auto"/>
                      <w:sz w:val="21"/>
                      <w:szCs w:val="21"/>
                      <w:highlight w:val="none"/>
                      <w:u w:val="none"/>
                      <w:vertAlign w:val="baseline"/>
                      <w:lang w:eastAsia="zh-CN"/>
                    </w:rPr>
                    <w:t>排放量（</w:t>
                  </w:r>
                  <w:r>
                    <w:rPr>
                      <w:rFonts w:hint="default" w:ascii="Times New Roman" w:hAnsi="Times New Roman" w:cs="Times New Roman"/>
                      <w:b/>
                      <w:bCs w:val="0"/>
                      <w:color w:val="auto"/>
                      <w:sz w:val="21"/>
                      <w:szCs w:val="21"/>
                      <w:highlight w:val="none"/>
                      <w:u w:val="none"/>
                      <w:vertAlign w:val="baseline"/>
                      <w:lang w:val="en-US" w:eastAsia="zh-CN"/>
                    </w:rPr>
                    <w:t>t/a</w:t>
                  </w:r>
                  <w:r>
                    <w:rPr>
                      <w:rFonts w:hint="default" w:ascii="Times New Roman" w:hAnsi="Times New Roman" w:cs="Times New Roman"/>
                      <w:b/>
                      <w:bCs w:val="0"/>
                      <w:color w:val="auto"/>
                      <w:sz w:val="21"/>
                      <w:szCs w:val="21"/>
                      <w:highlight w:val="none"/>
                      <w:u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2" w:type="pct"/>
                  <w:vMerge w:val="restar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highlight w:val="none"/>
                      <w:u w:val="none"/>
                      <w:vertAlign w:val="baseline"/>
                      <w:lang w:val="en-US" w:eastAsia="zh-CN"/>
                    </w:rPr>
                  </w:pPr>
                  <w:r>
                    <w:rPr>
                      <w:rFonts w:hint="default" w:ascii="Times New Roman" w:hAnsi="Times New Roman" w:cs="Times New Roman"/>
                      <w:bCs/>
                      <w:color w:val="auto"/>
                      <w:sz w:val="21"/>
                      <w:szCs w:val="21"/>
                      <w:highlight w:val="none"/>
                      <w:u w:val="none"/>
                      <w:vertAlign w:val="baseline"/>
                      <w:lang w:val="en-US" w:eastAsia="zh-CN"/>
                    </w:rPr>
                    <w:t>地面冲洗废水</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vertAlign w:val="baseline"/>
                      <w:lang w:val="en-US" w:eastAsia="zh-CN"/>
                    </w:rPr>
                  </w:pPr>
                  <w:r>
                    <w:rPr>
                      <w:rFonts w:hint="eastAsia" w:ascii="Times New Roman" w:hAnsi="Times New Roman" w:cs="Times New Roman"/>
                      <w:bCs/>
                      <w:color w:val="auto"/>
                      <w:sz w:val="21"/>
                      <w:szCs w:val="21"/>
                      <w:highlight w:val="none"/>
                      <w:u w:val="none"/>
                      <w:vertAlign w:val="baseline"/>
                      <w:lang w:eastAsia="zh-CN"/>
                    </w:rPr>
                    <w:t>（</w:t>
                  </w:r>
                  <w:r>
                    <w:rPr>
                      <w:rFonts w:hint="eastAsia" w:ascii="Times New Roman" w:hAnsi="Times New Roman" w:cs="Times New Roman"/>
                      <w:bCs/>
                      <w:color w:val="auto"/>
                      <w:sz w:val="21"/>
                      <w:szCs w:val="21"/>
                      <w:highlight w:val="none"/>
                      <w:u w:val="none"/>
                      <w:vertAlign w:val="baseline"/>
                      <w:lang w:val="en-US" w:eastAsia="zh-CN"/>
                    </w:rPr>
                    <w:t>11.23t</w:t>
                  </w:r>
                  <w:r>
                    <w:rPr>
                      <w:rFonts w:hint="eastAsia" w:ascii="Times New Roman" w:hAnsi="Times New Roman" w:cs="Times New Roman"/>
                      <w:bCs/>
                      <w:color w:val="auto"/>
                      <w:sz w:val="21"/>
                      <w:szCs w:val="21"/>
                      <w:highlight w:val="none"/>
                      <w:u w:val="none"/>
                      <w:vertAlign w:val="baseline"/>
                      <w:lang w:eastAsia="zh-CN"/>
                    </w:rPr>
                    <w:t>/a）</w:t>
                  </w:r>
                </w:p>
              </w:tc>
              <w:tc>
                <w:tcPr>
                  <w:tcW w:w="815"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vertAlign w:val="baseline"/>
                      <w:lang w:val="en-US" w:eastAsia="zh-CN"/>
                    </w:rPr>
                  </w:pPr>
                  <w:r>
                    <w:rPr>
                      <w:rFonts w:hint="default" w:ascii="Times New Roman" w:hAnsi="Times New Roman" w:cs="Times New Roman"/>
                      <w:bCs/>
                      <w:color w:val="auto"/>
                      <w:sz w:val="21"/>
                      <w:szCs w:val="21"/>
                      <w:highlight w:val="none"/>
                      <w:u w:val="none"/>
                      <w:vertAlign w:val="baseline"/>
                      <w:lang w:val="en-US" w:eastAsia="zh-CN"/>
                    </w:rPr>
                    <w:t>COD</w:t>
                  </w:r>
                  <w:r>
                    <w:rPr>
                      <w:rFonts w:hint="default" w:ascii="Times New Roman" w:hAnsi="Times New Roman" w:cs="Times New Roman"/>
                      <w:bCs/>
                      <w:color w:val="auto"/>
                      <w:sz w:val="21"/>
                      <w:szCs w:val="21"/>
                      <w:highlight w:val="none"/>
                      <w:u w:val="none"/>
                      <w:vertAlign w:val="subscript"/>
                      <w:lang w:val="en-US" w:eastAsia="zh-CN"/>
                    </w:rPr>
                    <w:t>Cr</w:t>
                  </w:r>
                </w:p>
              </w:tc>
              <w:tc>
                <w:tcPr>
                  <w:tcW w:w="815"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vertAlign w:val="baseline"/>
                      <w:lang w:val="en-US" w:eastAsia="zh-CN"/>
                    </w:rPr>
                  </w:pPr>
                  <w:r>
                    <w:rPr>
                      <w:rFonts w:hint="eastAsia" w:ascii="Times New Roman" w:hAnsi="Times New Roman" w:eastAsia="宋体" w:cs="Times New Roman"/>
                      <w:bCs/>
                      <w:color w:val="auto"/>
                      <w:sz w:val="21"/>
                      <w:szCs w:val="21"/>
                      <w:highlight w:val="none"/>
                      <w:u w:val="none"/>
                      <w:vertAlign w:val="baseline"/>
                      <w:lang w:val="en-US" w:eastAsia="zh-CN"/>
                    </w:rPr>
                    <w:t>52</w:t>
                  </w:r>
                </w:p>
              </w:tc>
              <w:tc>
                <w:tcPr>
                  <w:tcW w:w="775"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vertAlign w:val="baseline"/>
                      <w:lang w:val="en-US" w:eastAsia="zh-CN"/>
                    </w:rPr>
                  </w:pPr>
                  <w:r>
                    <w:rPr>
                      <w:rFonts w:hint="eastAsia" w:ascii="Times New Roman" w:hAnsi="Times New Roman" w:eastAsia="宋体" w:cs="Times New Roman"/>
                      <w:bCs/>
                      <w:color w:val="auto"/>
                      <w:sz w:val="21"/>
                      <w:szCs w:val="21"/>
                      <w:highlight w:val="none"/>
                      <w:u w:val="none"/>
                      <w:vertAlign w:val="baseline"/>
                      <w:lang w:val="en-US" w:eastAsia="zh-CN"/>
                    </w:rPr>
                    <w:t>0.0006</w:t>
                  </w:r>
                </w:p>
              </w:tc>
              <w:tc>
                <w:tcPr>
                  <w:tcW w:w="929"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vertAlign w:val="baseline"/>
                      <w:lang w:val="en-US" w:eastAsia="zh-CN"/>
                    </w:rPr>
                  </w:pPr>
                  <w:r>
                    <w:rPr>
                      <w:rFonts w:hint="eastAsia" w:ascii="Times New Roman" w:hAnsi="Times New Roman" w:eastAsia="宋体" w:cs="Times New Roman"/>
                      <w:bCs/>
                      <w:color w:val="auto"/>
                      <w:sz w:val="21"/>
                      <w:szCs w:val="21"/>
                      <w:highlight w:val="none"/>
                      <w:u w:val="none"/>
                      <w:vertAlign w:val="baseline"/>
                      <w:lang w:val="en-US" w:eastAsia="zh-CN"/>
                    </w:rPr>
                    <w:t>45</w:t>
                  </w:r>
                </w:p>
              </w:tc>
              <w:tc>
                <w:tcPr>
                  <w:tcW w:w="741"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vertAlign w:val="baseline"/>
                      <w:lang w:val="en-US" w:eastAsia="zh-CN"/>
                    </w:rPr>
                  </w:pPr>
                  <w:r>
                    <w:rPr>
                      <w:rFonts w:hint="eastAsia" w:ascii="Times New Roman" w:hAnsi="Times New Roman" w:eastAsia="宋体" w:cs="Times New Roman"/>
                      <w:bCs/>
                      <w:color w:val="auto"/>
                      <w:sz w:val="21"/>
                      <w:szCs w:val="21"/>
                      <w:highlight w:val="none"/>
                      <w:u w:val="none"/>
                      <w:vertAlign w:val="baseline"/>
                      <w:lang w:val="en-US" w:eastAsia="zh-CN"/>
                    </w:rPr>
                    <w:t>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2" w:type="pct"/>
                  <w:vMerge w:val="continue"/>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highlight w:val="none"/>
                      <w:u w:val="none"/>
                      <w:vertAlign w:val="baseline"/>
                    </w:rPr>
                  </w:pPr>
                </w:p>
              </w:tc>
              <w:tc>
                <w:tcPr>
                  <w:tcW w:w="815"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vertAlign w:val="baseline"/>
                      <w:lang w:val="en-US" w:eastAsia="zh-CN"/>
                    </w:rPr>
                  </w:pPr>
                  <w:r>
                    <w:rPr>
                      <w:rFonts w:hint="default" w:ascii="Times New Roman" w:hAnsi="Times New Roman" w:cs="Times New Roman"/>
                      <w:bCs/>
                      <w:color w:val="auto"/>
                      <w:sz w:val="21"/>
                      <w:szCs w:val="21"/>
                      <w:highlight w:val="none"/>
                      <w:u w:val="none"/>
                      <w:vertAlign w:val="baseline"/>
                      <w:lang w:val="en-US" w:eastAsia="zh-CN"/>
                    </w:rPr>
                    <w:t>SS</w:t>
                  </w:r>
                </w:p>
              </w:tc>
              <w:tc>
                <w:tcPr>
                  <w:tcW w:w="815"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vertAlign w:val="baseline"/>
                      <w:lang w:val="en-US" w:eastAsia="zh-CN"/>
                    </w:rPr>
                  </w:pPr>
                  <w:r>
                    <w:rPr>
                      <w:rFonts w:hint="eastAsia" w:ascii="Times New Roman" w:hAnsi="Times New Roman" w:eastAsia="宋体" w:cs="Times New Roman"/>
                      <w:bCs/>
                      <w:color w:val="auto"/>
                      <w:sz w:val="21"/>
                      <w:szCs w:val="21"/>
                      <w:highlight w:val="none"/>
                      <w:u w:val="none"/>
                      <w:vertAlign w:val="baseline"/>
                      <w:lang w:val="en-US" w:eastAsia="zh-CN"/>
                    </w:rPr>
                    <w:t>51</w:t>
                  </w:r>
                </w:p>
              </w:tc>
              <w:tc>
                <w:tcPr>
                  <w:tcW w:w="775"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vertAlign w:val="baseline"/>
                      <w:lang w:val="en-US" w:eastAsia="zh-CN"/>
                    </w:rPr>
                  </w:pPr>
                  <w:r>
                    <w:rPr>
                      <w:rFonts w:hint="eastAsia" w:ascii="Times New Roman" w:hAnsi="Times New Roman" w:eastAsia="宋体" w:cs="Times New Roman"/>
                      <w:bCs/>
                      <w:color w:val="auto"/>
                      <w:sz w:val="21"/>
                      <w:szCs w:val="21"/>
                      <w:highlight w:val="none"/>
                      <w:u w:val="none"/>
                      <w:vertAlign w:val="baseline"/>
                      <w:lang w:val="en-US" w:eastAsia="zh-CN"/>
                    </w:rPr>
                    <w:t>0.0006</w:t>
                  </w:r>
                </w:p>
              </w:tc>
              <w:tc>
                <w:tcPr>
                  <w:tcW w:w="929"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vertAlign w:val="baseline"/>
                      <w:lang w:val="en-US" w:eastAsia="zh-CN"/>
                    </w:rPr>
                  </w:pPr>
                  <w:r>
                    <w:rPr>
                      <w:rFonts w:hint="eastAsia" w:ascii="Times New Roman" w:hAnsi="Times New Roman" w:eastAsia="宋体" w:cs="Times New Roman"/>
                      <w:bCs/>
                      <w:color w:val="auto"/>
                      <w:sz w:val="21"/>
                      <w:szCs w:val="21"/>
                      <w:highlight w:val="none"/>
                      <w:u w:val="none"/>
                      <w:vertAlign w:val="baseline"/>
                      <w:lang w:val="en-US" w:eastAsia="zh-CN"/>
                    </w:rPr>
                    <w:t>20</w:t>
                  </w:r>
                </w:p>
              </w:tc>
              <w:tc>
                <w:tcPr>
                  <w:tcW w:w="741"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vertAlign w:val="baseline"/>
                      <w:lang w:val="en-US" w:eastAsia="zh-CN"/>
                    </w:rPr>
                  </w:pPr>
                  <w:r>
                    <w:rPr>
                      <w:rFonts w:hint="eastAsia" w:ascii="Times New Roman" w:hAnsi="Times New Roman" w:eastAsia="宋体" w:cs="Times New Roman"/>
                      <w:bCs/>
                      <w:color w:val="auto"/>
                      <w:sz w:val="21"/>
                      <w:szCs w:val="21"/>
                      <w:highlight w:val="none"/>
                      <w:u w:val="none"/>
                      <w:vertAlign w:val="baseline"/>
                      <w:lang w:val="en-US" w:eastAsia="zh-CN"/>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2" w:type="pct"/>
                  <w:vMerge w:val="continue"/>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highlight w:val="none"/>
                      <w:u w:val="none"/>
                      <w:vertAlign w:val="baseline"/>
                    </w:rPr>
                  </w:pPr>
                </w:p>
              </w:tc>
              <w:tc>
                <w:tcPr>
                  <w:tcW w:w="815"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highlight w:val="none"/>
                      <w:u w:val="none"/>
                      <w:vertAlign w:val="baseline"/>
                      <w:lang w:val="en-US" w:eastAsia="zh-CN"/>
                    </w:rPr>
                  </w:pPr>
                  <w:r>
                    <w:rPr>
                      <w:rFonts w:hint="eastAsia" w:ascii="Times New Roman" w:hAnsi="Times New Roman" w:cs="Times New Roman"/>
                      <w:bCs/>
                      <w:color w:val="auto"/>
                      <w:sz w:val="21"/>
                      <w:szCs w:val="21"/>
                      <w:highlight w:val="none"/>
                      <w:u w:val="none"/>
                      <w:vertAlign w:val="baseline"/>
                      <w:lang w:val="en-US" w:eastAsia="zh-CN"/>
                    </w:rPr>
                    <w:t>石油类</w:t>
                  </w:r>
                </w:p>
              </w:tc>
              <w:tc>
                <w:tcPr>
                  <w:tcW w:w="815"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highlight w:val="none"/>
                      <w:u w:val="none"/>
                      <w:vertAlign w:val="baseline"/>
                      <w:lang w:val="en-US" w:eastAsia="zh-CN"/>
                    </w:rPr>
                  </w:pPr>
                  <w:r>
                    <w:rPr>
                      <w:rFonts w:hint="eastAsia" w:ascii="Times New Roman" w:hAnsi="Times New Roman" w:cs="Times New Roman"/>
                      <w:bCs/>
                      <w:color w:val="auto"/>
                      <w:sz w:val="21"/>
                      <w:szCs w:val="21"/>
                      <w:highlight w:val="none"/>
                      <w:u w:val="none"/>
                      <w:vertAlign w:val="baseline"/>
                      <w:lang w:val="en-US" w:eastAsia="zh-CN"/>
                    </w:rPr>
                    <w:t>0.96</w:t>
                  </w:r>
                </w:p>
              </w:tc>
              <w:tc>
                <w:tcPr>
                  <w:tcW w:w="775"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highlight w:val="none"/>
                      <w:u w:val="none"/>
                      <w:vertAlign w:val="baseline"/>
                      <w:lang w:val="en-US" w:eastAsia="zh-CN"/>
                    </w:rPr>
                  </w:pPr>
                  <w:r>
                    <w:rPr>
                      <w:rFonts w:hint="eastAsia" w:ascii="Times New Roman" w:hAnsi="Times New Roman" w:cs="Times New Roman"/>
                      <w:bCs/>
                      <w:color w:val="auto"/>
                      <w:sz w:val="21"/>
                      <w:szCs w:val="21"/>
                      <w:highlight w:val="none"/>
                      <w:u w:val="none"/>
                      <w:vertAlign w:val="baseline"/>
                      <w:lang w:val="en-US" w:eastAsia="zh-CN"/>
                    </w:rPr>
                    <w:t>0.00001</w:t>
                  </w:r>
                </w:p>
              </w:tc>
              <w:tc>
                <w:tcPr>
                  <w:tcW w:w="929"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highlight w:val="none"/>
                      <w:u w:val="none"/>
                      <w:vertAlign w:val="baseline"/>
                      <w:lang w:val="en-US" w:eastAsia="zh-CN"/>
                    </w:rPr>
                  </w:pPr>
                  <w:r>
                    <w:rPr>
                      <w:rFonts w:hint="eastAsia" w:ascii="Times New Roman" w:hAnsi="Times New Roman" w:cs="Times New Roman"/>
                      <w:bCs/>
                      <w:color w:val="auto"/>
                      <w:sz w:val="21"/>
                      <w:szCs w:val="21"/>
                      <w:highlight w:val="none"/>
                      <w:u w:val="none"/>
                      <w:vertAlign w:val="baseline"/>
                      <w:lang w:val="en-US" w:eastAsia="zh-CN"/>
                    </w:rPr>
                    <w:t>0.19</w:t>
                  </w:r>
                </w:p>
              </w:tc>
              <w:tc>
                <w:tcPr>
                  <w:tcW w:w="741"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highlight w:val="none"/>
                      <w:u w:val="none"/>
                      <w:vertAlign w:val="baseline"/>
                      <w:lang w:val="en-US" w:eastAsia="zh-CN"/>
                    </w:rPr>
                  </w:pPr>
                  <w:r>
                    <w:rPr>
                      <w:rFonts w:hint="eastAsia" w:ascii="Times New Roman" w:hAnsi="Times New Roman" w:cs="Times New Roman"/>
                      <w:bCs/>
                      <w:color w:val="auto"/>
                      <w:sz w:val="21"/>
                      <w:szCs w:val="21"/>
                      <w:highlight w:val="none"/>
                      <w:u w:val="none"/>
                      <w:vertAlign w:val="baseline"/>
                      <w:lang w:val="en-US" w:eastAsia="zh-CN"/>
                    </w:rPr>
                    <w:t>0.000002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2" w:type="pct"/>
                  <w:vMerge w:val="restar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highlight w:val="none"/>
                      <w:u w:val="none"/>
                      <w:vertAlign w:val="baseline"/>
                    </w:rPr>
                  </w:pPr>
                  <w:r>
                    <w:rPr>
                      <w:rFonts w:hint="default" w:ascii="Times New Roman" w:hAnsi="Times New Roman" w:cs="Times New Roman"/>
                      <w:bCs/>
                      <w:color w:val="auto"/>
                      <w:sz w:val="21"/>
                      <w:szCs w:val="21"/>
                      <w:highlight w:val="none"/>
                      <w:u w:val="none"/>
                      <w:vertAlign w:val="baseline"/>
                      <w:lang w:val="en-US" w:eastAsia="zh-CN"/>
                    </w:rPr>
                    <w:t>洗车废水</w:t>
                  </w:r>
                  <w:r>
                    <w:rPr>
                      <w:rFonts w:hint="eastAsia" w:ascii="Times New Roman" w:hAnsi="Times New Roman" w:cs="Times New Roman"/>
                      <w:bCs/>
                      <w:color w:val="auto"/>
                      <w:sz w:val="21"/>
                      <w:szCs w:val="21"/>
                      <w:highlight w:val="none"/>
                      <w:u w:val="none"/>
                      <w:vertAlign w:val="baseline"/>
                      <w:lang w:eastAsia="zh-CN"/>
                    </w:rPr>
                    <w:t>（</w:t>
                  </w:r>
                  <w:r>
                    <w:rPr>
                      <w:rFonts w:hint="eastAsia" w:cs="Times New Roman"/>
                      <w:bCs/>
                      <w:color w:val="auto"/>
                      <w:sz w:val="21"/>
                      <w:szCs w:val="21"/>
                      <w:highlight w:val="none"/>
                      <w:u w:val="none"/>
                      <w:vertAlign w:val="baseline"/>
                      <w:lang w:val="en-US" w:eastAsia="zh-CN"/>
                    </w:rPr>
                    <w:t>131.4</w:t>
                  </w:r>
                  <w:r>
                    <w:rPr>
                      <w:rFonts w:hint="eastAsia" w:ascii="Times New Roman" w:hAnsi="Times New Roman" w:cs="Times New Roman"/>
                      <w:bCs/>
                      <w:color w:val="auto"/>
                      <w:sz w:val="21"/>
                      <w:szCs w:val="21"/>
                      <w:highlight w:val="none"/>
                      <w:u w:val="none"/>
                      <w:vertAlign w:val="baseline"/>
                      <w:lang w:val="en-US" w:eastAsia="zh-CN"/>
                    </w:rPr>
                    <w:t>t</w:t>
                  </w:r>
                  <w:r>
                    <w:rPr>
                      <w:rFonts w:hint="eastAsia" w:ascii="Times New Roman" w:hAnsi="Times New Roman" w:cs="Times New Roman"/>
                      <w:bCs/>
                      <w:color w:val="auto"/>
                      <w:sz w:val="21"/>
                      <w:szCs w:val="21"/>
                      <w:highlight w:val="none"/>
                      <w:u w:val="none"/>
                      <w:vertAlign w:val="baseline"/>
                      <w:lang w:eastAsia="zh-CN"/>
                    </w:rPr>
                    <w:t>/a）</w:t>
                  </w:r>
                </w:p>
              </w:tc>
              <w:tc>
                <w:tcPr>
                  <w:tcW w:w="815"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cs="Times New Roman"/>
                      <w:bCs/>
                      <w:color w:val="auto"/>
                      <w:sz w:val="21"/>
                      <w:szCs w:val="21"/>
                      <w:highlight w:val="none"/>
                      <w:u w:val="none"/>
                      <w:vertAlign w:val="baseline"/>
                      <w:lang w:val="en-US" w:eastAsia="zh-CN"/>
                    </w:rPr>
                  </w:pPr>
                  <w:r>
                    <w:rPr>
                      <w:rFonts w:hint="default" w:ascii="Times New Roman" w:hAnsi="Times New Roman" w:cs="Times New Roman"/>
                      <w:bCs/>
                      <w:color w:val="auto"/>
                      <w:sz w:val="21"/>
                      <w:szCs w:val="21"/>
                      <w:highlight w:val="none"/>
                      <w:u w:val="none"/>
                      <w:vertAlign w:val="baseline"/>
                      <w:lang w:val="en-US" w:eastAsia="zh-CN"/>
                    </w:rPr>
                    <w:t>COD</w:t>
                  </w:r>
                  <w:r>
                    <w:rPr>
                      <w:rFonts w:hint="default" w:ascii="Times New Roman" w:hAnsi="Times New Roman" w:cs="Times New Roman"/>
                      <w:bCs/>
                      <w:color w:val="auto"/>
                      <w:sz w:val="21"/>
                      <w:szCs w:val="21"/>
                      <w:highlight w:val="none"/>
                      <w:u w:val="none"/>
                      <w:vertAlign w:val="subscript"/>
                      <w:lang w:val="en-US" w:eastAsia="zh-CN"/>
                    </w:rPr>
                    <w:t>Cr</w:t>
                  </w:r>
                </w:p>
              </w:tc>
              <w:tc>
                <w:tcPr>
                  <w:tcW w:w="815"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cs="Times New Roman"/>
                      <w:bCs/>
                      <w:color w:val="auto"/>
                      <w:sz w:val="21"/>
                      <w:szCs w:val="21"/>
                      <w:highlight w:val="none"/>
                      <w:u w:val="none"/>
                      <w:vertAlign w:val="baseline"/>
                      <w:lang w:val="en-US" w:eastAsia="zh-CN"/>
                    </w:rPr>
                  </w:pPr>
                  <w:r>
                    <w:rPr>
                      <w:rFonts w:hint="eastAsia" w:ascii="Times New Roman" w:hAnsi="Times New Roman" w:eastAsia="宋体" w:cs="Times New Roman"/>
                      <w:bCs/>
                      <w:color w:val="auto"/>
                      <w:sz w:val="21"/>
                      <w:szCs w:val="21"/>
                      <w:highlight w:val="none"/>
                      <w:u w:val="none"/>
                      <w:vertAlign w:val="baseline"/>
                      <w:lang w:val="en-US" w:eastAsia="zh-CN"/>
                    </w:rPr>
                    <w:t>52</w:t>
                  </w:r>
                </w:p>
              </w:tc>
              <w:tc>
                <w:tcPr>
                  <w:tcW w:w="775"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highlight w:val="none"/>
                      <w:u w:val="none"/>
                      <w:vertAlign w:val="baseline"/>
                      <w:lang w:val="en-US" w:eastAsia="zh-CN"/>
                    </w:rPr>
                  </w:pPr>
                  <w:r>
                    <w:rPr>
                      <w:rFonts w:hint="eastAsia" w:cs="Times New Roman"/>
                      <w:bCs/>
                      <w:color w:val="auto"/>
                      <w:sz w:val="21"/>
                      <w:szCs w:val="21"/>
                      <w:highlight w:val="none"/>
                      <w:u w:val="none"/>
                      <w:vertAlign w:val="baseline"/>
                      <w:lang w:val="en-US" w:eastAsia="zh-CN"/>
                    </w:rPr>
                    <w:t>0.0068</w:t>
                  </w:r>
                </w:p>
              </w:tc>
              <w:tc>
                <w:tcPr>
                  <w:tcW w:w="929"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cs="Times New Roman"/>
                      <w:bCs/>
                      <w:color w:val="auto"/>
                      <w:sz w:val="21"/>
                      <w:szCs w:val="21"/>
                      <w:highlight w:val="none"/>
                      <w:u w:val="none"/>
                      <w:vertAlign w:val="baseline"/>
                      <w:lang w:val="en-US" w:eastAsia="zh-CN"/>
                    </w:rPr>
                  </w:pPr>
                  <w:r>
                    <w:rPr>
                      <w:rFonts w:hint="eastAsia" w:ascii="Times New Roman" w:hAnsi="Times New Roman" w:eastAsia="宋体" w:cs="Times New Roman"/>
                      <w:bCs/>
                      <w:color w:val="auto"/>
                      <w:sz w:val="21"/>
                      <w:szCs w:val="21"/>
                      <w:highlight w:val="none"/>
                      <w:u w:val="none"/>
                      <w:vertAlign w:val="baseline"/>
                      <w:lang w:val="en-US" w:eastAsia="zh-CN"/>
                    </w:rPr>
                    <w:t>45</w:t>
                  </w:r>
                </w:p>
              </w:tc>
              <w:tc>
                <w:tcPr>
                  <w:tcW w:w="741"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highlight w:val="none"/>
                      <w:u w:val="none"/>
                      <w:vertAlign w:val="baseline"/>
                      <w:lang w:val="en-US" w:eastAsia="zh-CN"/>
                    </w:rPr>
                  </w:pPr>
                  <w:r>
                    <w:rPr>
                      <w:rFonts w:hint="eastAsia" w:cs="Times New Roman"/>
                      <w:bCs/>
                      <w:color w:val="auto"/>
                      <w:sz w:val="21"/>
                      <w:szCs w:val="21"/>
                      <w:highlight w:val="none"/>
                      <w:u w:val="none"/>
                      <w:vertAlign w:val="baseline"/>
                      <w:lang w:val="en-US" w:eastAsia="zh-CN"/>
                    </w:rPr>
                    <w:t>0.0059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2" w:type="pct"/>
                  <w:vMerge w:val="continue"/>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highlight w:val="none"/>
                      <w:u w:val="none"/>
                      <w:vertAlign w:val="baseline"/>
                      <w:lang w:val="en-US" w:eastAsia="zh-CN"/>
                    </w:rPr>
                  </w:pPr>
                </w:p>
              </w:tc>
              <w:tc>
                <w:tcPr>
                  <w:tcW w:w="815"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cs="Times New Roman"/>
                      <w:bCs/>
                      <w:color w:val="auto"/>
                      <w:sz w:val="21"/>
                      <w:szCs w:val="21"/>
                      <w:highlight w:val="none"/>
                      <w:u w:val="none"/>
                      <w:vertAlign w:val="baseline"/>
                      <w:lang w:val="en-US" w:eastAsia="zh-CN"/>
                    </w:rPr>
                  </w:pPr>
                  <w:r>
                    <w:rPr>
                      <w:rFonts w:hint="default" w:ascii="Times New Roman" w:hAnsi="Times New Roman" w:cs="Times New Roman"/>
                      <w:bCs/>
                      <w:color w:val="auto"/>
                      <w:sz w:val="21"/>
                      <w:szCs w:val="21"/>
                      <w:highlight w:val="none"/>
                      <w:u w:val="none"/>
                      <w:vertAlign w:val="baseline"/>
                      <w:lang w:val="en-US" w:eastAsia="zh-CN"/>
                    </w:rPr>
                    <w:t>SS</w:t>
                  </w:r>
                </w:p>
              </w:tc>
              <w:tc>
                <w:tcPr>
                  <w:tcW w:w="815"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cs="Times New Roman"/>
                      <w:bCs/>
                      <w:color w:val="auto"/>
                      <w:sz w:val="21"/>
                      <w:szCs w:val="21"/>
                      <w:highlight w:val="none"/>
                      <w:u w:val="none"/>
                      <w:vertAlign w:val="baseline"/>
                      <w:lang w:val="en-US" w:eastAsia="zh-CN"/>
                    </w:rPr>
                  </w:pPr>
                  <w:r>
                    <w:rPr>
                      <w:rFonts w:hint="eastAsia" w:ascii="Times New Roman" w:hAnsi="Times New Roman" w:eastAsia="宋体" w:cs="Times New Roman"/>
                      <w:bCs/>
                      <w:color w:val="auto"/>
                      <w:sz w:val="21"/>
                      <w:szCs w:val="21"/>
                      <w:highlight w:val="none"/>
                      <w:u w:val="none"/>
                      <w:vertAlign w:val="baseline"/>
                      <w:lang w:val="en-US" w:eastAsia="zh-CN"/>
                    </w:rPr>
                    <w:t>51</w:t>
                  </w:r>
                </w:p>
              </w:tc>
              <w:tc>
                <w:tcPr>
                  <w:tcW w:w="775"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highlight w:val="none"/>
                      <w:u w:val="none"/>
                      <w:vertAlign w:val="baseline"/>
                      <w:lang w:val="en-US" w:eastAsia="zh-CN"/>
                    </w:rPr>
                  </w:pPr>
                  <w:r>
                    <w:rPr>
                      <w:rFonts w:hint="eastAsia" w:cs="Times New Roman"/>
                      <w:bCs/>
                      <w:color w:val="auto"/>
                      <w:sz w:val="21"/>
                      <w:szCs w:val="21"/>
                      <w:highlight w:val="none"/>
                      <w:u w:val="none"/>
                      <w:vertAlign w:val="baseline"/>
                      <w:lang w:val="en-US" w:eastAsia="zh-CN"/>
                    </w:rPr>
                    <w:t>0.0067</w:t>
                  </w:r>
                </w:p>
              </w:tc>
              <w:tc>
                <w:tcPr>
                  <w:tcW w:w="929"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cs="Times New Roman"/>
                      <w:bCs/>
                      <w:color w:val="auto"/>
                      <w:sz w:val="21"/>
                      <w:szCs w:val="21"/>
                      <w:highlight w:val="none"/>
                      <w:u w:val="none"/>
                      <w:vertAlign w:val="baseline"/>
                      <w:lang w:val="en-US" w:eastAsia="zh-CN"/>
                    </w:rPr>
                  </w:pPr>
                  <w:r>
                    <w:rPr>
                      <w:rFonts w:hint="eastAsia" w:ascii="Times New Roman" w:hAnsi="Times New Roman" w:eastAsia="宋体" w:cs="Times New Roman"/>
                      <w:bCs/>
                      <w:color w:val="auto"/>
                      <w:sz w:val="21"/>
                      <w:szCs w:val="21"/>
                      <w:highlight w:val="none"/>
                      <w:u w:val="none"/>
                      <w:vertAlign w:val="baseline"/>
                      <w:lang w:val="en-US" w:eastAsia="zh-CN"/>
                    </w:rPr>
                    <w:t>20</w:t>
                  </w:r>
                </w:p>
              </w:tc>
              <w:tc>
                <w:tcPr>
                  <w:tcW w:w="741"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highlight w:val="none"/>
                      <w:u w:val="none"/>
                      <w:vertAlign w:val="baseline"/>
                      <w:lang w:val="en-US" w:eastAsia="zh-CN"/>
                    </w:rPr>
                  </w:pPr>
                  <w:r>
                    <w:rPr>
                      <w:rFonts w:hint="eastAsia" w:cs="Times New Roman"/>
                      <w:bCs/>
                      <w:color w:val="auto"/>
                      <w:sz w:val="21"/>
                      <w:szCs w:val="21"/>
                      <w:highlight w:val="none"/>
                      <w:u w:val="none"/>
                      <w:vertAlign w:val="baseline"/>
                      <w:lang w:val="en-US" w:eastAsia="zh-CN"/>
                    </w:rPr>
                    <w:t>0.0026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2" w:type="pct"/>
                  <w:vMerge w:val="continue"/>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highlight w:val="none"/>
                      <w:u w:val="none"/>
                      <w:vertAlign w:val="baseline"/>
                      <w:lang w:val="en-US" w:eastAsia="zh-CN"/>
                    </w:rPr>
                  </w:pPr>
                </w:p>
              </w:tc>
              <w:tc>
                <w:tcPr>
                  <w:tcW w:w="815"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cs="Times New Roman"/>
                      <w:bCs/>
                      <w:color w:val="auto"/>
                      <w:sz w:val="21"/>
                      <w:szCs w:val="21"/>
                      <w:highlight w:val="none"/>
                      <w:u w:val="none"/>
                      <w:vertAlign w:val="baseline"/>
                      <w:lang w:val="en-US" w:eastAsia="zh-CN"/>
                    </w:rPr>
                  </w:pPr>
                  <w:r>
                    <w:rPr>
                      <w:rFonts w:hint="eastAsia" w:ascii="Times New Roman" w:hAnsi="Times New Roman" w:cs="Times New Roman"/>
                      <w:bCs/>
                      <w:color w:val="auto"/>
                      <w:sz w:val="21"/>
                      <w:szCs w:val="21"/>
                      <w:highlight w:val="none"/>
                      <w:u w:val="none"/>
                      <w:vertAlign w:val="baseline"/>
                      <w:lang w:val="en-US" w:eastAsia="zh-CN"/>
                    </w:rPr>
                    <w:t>石油类</w:t>
                  </w:r>
                </w:p>
              </w:tc>
              <w:tc>
                <w:tcPr>
                  <w:tcW w:w="815"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cs="Times New Roman"/>
                      <w:bCs/>
                      <w:color w:val="auto"/>
                      <w:sz w:val="21"/>
                      <w:szCs w:val="21"/>
                      <w:highlight w:val="none"/>
                      <w:u w:val="none"/>
                      <w:vertAlign w:val="baseline"/>
                      <w:lang w:val="en-US" w:eastAsia="zh-CN"/>
                    </w:rPr>
                  </w:pPr>
                  <w:r>
                    <w:rPr>
                      <w:rFonts w:hint="eastAsia" w:ascii="Times New Roman" w:hAnsi="Times New Roman" w:cs="Times New Roman"/>
                      <w:bCs/>
                      <w:color w:val="auto"/>
                      <w:sz w:val="21"/>
                      <w:szCs w:val="21"/>
                      <w:highlight w:val="none"/>
                      <w:u w:val="none"/>
                      <w:vertAlign w:val="baseline"/>
                      <w:lang w:val="en-US" w:eastAsia="zh-CN"/>
                    </w:rPr>
                    <w:t>0.96</w:t>
                  </w:r>
                </w:p>
              </w:tc>
              <w:tc>
                <w:tcPr>
                  <w:tcW w:w="775"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highlight w:val="none"/>
                      <w:u w:val="none"/>
                      <w:vertAlign w:val="baseline"/>
                      <w:lang w:val="en-US" w:eastAsia="zh-CN"/>
                    </w:rPr>
                  </w:pPr>
                  <w:r>
                    <w:rPr>
                      <w:rFonts w:hint="eastAsia" w:cs="Times New Roman"/>
                      <w:bCs/>
                      <w:color w:val="auto"/>
                      <w:sz w:val="21"/>
                      <w:szCs w:val="21"/>
                      <w:highlight w:val="none"/>
                      <w:u w:val="none"/>
                      <w:vertAlign w:val="baseline"/>
                      <w:lang w:val="en-US" w:eastAsia="zh-CN"/>
                    </w:rPr>
                    <w:t>0.00013</w:t>
                  </w:r>
                </w:p>
              </w:tc>
              <w:tc>
                <w:tcPr>
                  <w:tcW w:w="929"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cs="Times New Roman"/>
                      <w:bCs/>
                      <w:color w:val="auto"/>
                      <w:sz w:val="21"/>
                      <w:szCs w:val="21"/>
                      <w:highlight w:val="none"/>
                      <w:u w:val="none"/>
                      <w:vertAlign w:val="baseline"/>
                      <w:lang w:val="en-US" w:eastAsia="zh-CN"/>
                    </w:rPr>
                  </w:pPr>
                  <w:r>
                    <w:rPr>
                      <w:rFonts w:hint="eastAsia" w:ascii="Times New Roman" w:hAnsi="Times New Roman" w:cs="Times New Roman"/>
                      <w:bCs/>
                      <w:color w:val="auto"/>
                      <w:sz w:val="21"/>
                      <w:szCs w:val="21"/>
                      <w:highlight w:val="none"/>
                      <w:u w:val="none"/>
                      <w:vertAlign w:val="baseline"/>
                      <w:lang w:val="en-US" w:eastAsia="zh-CN"/>
                    </w:rPr>
                    <w:t>0.19</w:t>
                  </w:r>
                </w:p>
              </w:tc>
              <w:tc>
                <w:tcPr>
                  <w:tcW w:w="741"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highlight w:val="none"/>
                      <w:u w:val="none"/>
                      <w:vertAlign w:val="baseline"/>
                      <w:lang w:val="en-US" w:eastAsia="zh-CN"/>
                    </w:rPr>
                  </w:pPr>
                  <w:r>
                    <w:rPr>
                      <w:rFonts w:hint="eastAsia" w:cs="Times New Roman"/>
                      <w:bCs/>
                      <w:color w:val="auto"/>
                      <w:sz w:val="21"/>
                      <w:szCs w:val="21"/>
                      <w:highlight w:val="none"/>
                      <w:u w:val="none"/>
                      <w:vertAlign w:val="baseline"/>
                      <w:lang w:val="en-US" w:eastAsia="zh-CN"/>
                    </w:rPr>
                    <w:t>0.00002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2" w:type="pct"/>
                  <w:vMerge w:val="restar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highlight w:val="none"/>
                      <w:u w:val="none"/>
                      <w:vertAlign w:val="baseline"/>
                      <w:lang w:val="en-US" w:eastAsia="zh-CN"/>
                    </w:rPr>
                  </w:pPr>
                  <w:r>
                    <w:rPr>
                      <w:rFonts w:hint="eastAsia" w:cs="Times New Roman"/>
                      <w:bCs/>
                      <w:color w:val="auto"/>
                      <w:sz w:val="21"/>
                      <w:szCs w:val="21"/>
                      <w:highlight w:val="none"/>
                      <w:u w:val="none"/>
                      <w:vertAlign w:val="baseline"/>
                      <w:lang w:val="en-US" w:eastAsia="zh-CN"/>
                    </w:rPr>
                    <w:t>合计（142.63t/a）</w:t>
                  </w:r>
                </w:p>
              </w:tc>
              <w:tc>
                <w:tcPr>
                  <w:tcW w:w="815"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bCs/>
                      <w:color w:val="auto"/>
                      <w:sz w:val="21"/>
                      <w:szCs w:val="21"/>
                      <w:highlight w:val="none"/>
                      <w:u w:val="none"/>
                      <w:vertAlign w:val="baseline"/>
                      <w:lang w:val="en-US" w:eastAsia="zh-CN"/>
                    </w:rPr>
                  </w:pPr>
                  <w:r>
                    <w:rPr>
                      <w:rFonts w:hint="default" w:ascii="Times New Roman" w:hAnsi="Times New Roman" w:cs="Times New Roman"/>
                      <w:bCs/>
                      <w:color w:val="auto"/>
                      <w:sz w:val="21"/>
                      <w:szCs w:val="21"/>
                      <w:highlight w:val="none"/>
                      <w:u w:val="none"/>
                      <w:vertAlign w:val="baseline"/>
                      <w:lang w:val="en-US" w:eastAsia="zh-CN"/>
                    </w:rPr>
                    <w:t>COD</w:t>
                  </w:r>
                  <w:r>
                    <w:rPr>
                      <w:rFonts w:hint="default" w:ascii="Times New Roman" w:hAnsi="Times New Roman" w:cs="Times New Roman"/>
                      <w:bCs/>
                      <w:color w:val="auto"/>
                      <w:sz w:val="21"/>
                      <w:szCs w:val="21"/>
                      <w:highlight w:val="none"/>
                      <w:u w:val="none"/>
                      <w:vertAlign w:val="subscript"/>
                      <w:lang w:val="en-US" w:eastAsia="zh-CN"/>
                    </w:rPr>
                    <w:t>Cr</w:t>
                  </w:r>
                </w:p>
              </w:tc>
              <w:tc>
                <w:tcPr>
                  <w:tcW w:w="815"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bCs/>
                      <w:color w:val="auto"/>
                      <w:sz w:val="21"/>
                      <w:szCs w:val="21"/>
                      <w:highlight w:val="none"/>
                      <w:u w:val="none"/>
                      <w:vertAlign w:val="baseline"/>
                      <w:lang w:val="en-US" w:eastAsia="zh-CN"/>
                    </w:rPr>
                  </w:pPr>
                  <w:r>
                    <w:rPr>
                      <w:rFonts w:hint="eastAsia" w:ascii="Times New Roman" w:hAnsi="Times New Roman" w:eastAsia="宋体" w:cs="Times New Roman"/>
                      <w:bCs/>
                      <w:color w:val="auto"/>
                      <w:sz w:val="21"/>
                      <w:szCs w:val="21"/>
                      <w:highlight w:val="none"/>
                      <w:u w:val="none"/>
                      <w:vertAlign w:val="baseline"/>
                      <w:lang w:val="en-US" w:eastAsia="zh-CN"/>
                    </w:rPr>
                    <w:t>52</w:t>
                  </w:r>
                </w:p>
              </w:tc>
              <w:tc>
                <w:tcPr>
                  <w:tcW w:w="775"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highlight w:val="none"/>
                      <w:u w:val="none"/>
                      <w:vertAlign w:val="baseline"/>
                      <w:lang w:val="en-US" w:eastAsia="zh-CN"/>
                    </w:rPr>
                  </w:pPr>
                  <w:r>
                    <w:rPr>
                      <w:rFonts w:hint="eastAsia" w:cs="Times New Roman"/>
                      <w:bCs/>
                      <w:color w:val="auto"/>
                      <w:sz w:val="21"/>
                      <w:szCs w:val="21"/>
                      <w:highlight w:val="none"/>
                      <w:u w:val="none"/>
                      <w:vertAlign w:val="baseline"/>
                      <w:lang w:val="en-US" w:eastAsia="zh-CN"/>
                    </w:rPr>
                    <w:t>0.0074</w:t>
                  </w:r>
                </w:p>
              </w:tc>
              <w:tc>
                <w:tcPr>
                  <w:tcW w:w="929"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bCs/>
                      <w:color w:val="auto"/>
                      <w:sz w:val="21"/>
                      <w:szCs w:val="21"/>
                      <w:highlight w:val="none"/>
                      <w:u w:val="none"/>
                      <w:vertAlign w:val="baseline"/>
                      <w:lang w:val="en-US" w:eastAsia="zh-CN"/>
                    </w:rPr>
                  </w:pPr>
                  <w:r>
                    <w:rPr>
                      <w:rFonts w:hint="eastAsia" w:ascii="Times New Roman" w:hAnsi="Times New Roman" w:eastAsia="宋体" w:cs="Times New Roman"/>
                      <w:bCs/>
                      <w:color w:val="auto"/>
                      <w:sz w:val="21"/>
                      <w:szCs w:val="21"/>
                      <w:highlight w:val="none"/>
                      <w:u w:val="none"/>
                      <w:vertAlign w:val="baseline"/>
                      <w:lang w:val="en-US" w:eastAsia="zh-CN"/>
                    </w:rPr>
                    <w:t>45</w:t>
                  </w:r>
                </w:p>
              </w:tc>
              <w:tc>
                <w:tcPr>
                  <w:tcW w:w="741"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highlight w:val="none"/>
                      <w:u w:val="none"/>
                      <w:vertAlign w:val="baseline"/>
                      <w:lang w:val="en-US" w:eastAsia="zh-CN"/>
                    </w:rPr>
                  </w:pPr>
                  <w:r>
                    <w:rPr>
                      <w:rFonts w:hint="eastAsia" w:cs="Times New Roman"/>
                      <w:bCs/>
                      <w:color w:val="auto"/>
                      <w:sz w:val="21"/>
                      <w:szCs w:val="21"/>
                      <w:highlight w:val="none"/>
                      <w:u w:val="none"/>
                      <w:vertAlign w:val="baseline"/>
                      <w:lang w:val="en-US" w:eastAsia="zh-CN"/>
                    </w:rPr>
                    <w:t>0.0064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2" w:type="pct"/>
                  <w:vMerge w:val="continue"/>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bCs/>
                      <w:color w:val="auto"/>
                      <w:sz w:val="21"/>
                      <w:szCs w:val="21"/>
                      <w:highlight w:val="none"/>
                      <w:u w:val="none"/>
                      <w:vertAlign w:val="baseline"/>
                      <w:lang w:val="en-US" w:eastAsia="zh-CN"/>
                    </w:rPr>
                  </w:pPr>
                </w:p>
              </w:tc>
              <w:tc>
                <w:tcPr>
                  <w:tcW w:w="815"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bCs/>
                      <w:color w:val="auto"/>
                      <w:sz w:val="21"/>
                      <w:szCs w:val="21"/>
                      <w:highlight w:val="none"/>
                      <w:u w:val="none"/>
                      <w:vertAlign w:val="baseline"/>
                      <w:lang w:val="en-US" w:eastAsia="zh-CN"/>
                    </w:rPr>
                  </w:pPr>
                  <w:r>
                    <w:rPr>
                      <w:rFonts w:hint="default" w:ascii="Times New Roman" w:hAnsi="Times New Roman" w:cs="Times New Roman"/>
                      <w:bCs/>
                      <w:color w:val="auto"/>
                      <w:sz w:val="21"/>
                      <w:szCs w:val="21"/>
                      <w:highlight w:val="none"/>
                      <w:u w:val="none"/>
                      <w:vertAlign w:val="baseline"/>
                      <w:lang w:val="en-US" w:eastAsia="zh-CN"/>
                    </w:rPr>
                    <w:t>SS</w:t>
                  </w:r>
                </w:p>
              </w:tc>
              <w:tc>
                <w:tcPr>
                  <w:tcW w:w="815"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Cs/>
                      <w:color w:val="auto"/>
                      <w:sz w:val="21"/>
                      <w:szCs w:val="21"/>
                      <w:highlight w:val="none"/>
                      <w:u w:val="none"/>
                      <w:vertAlign w:val="baseline"/>
                      <w:lang w:val="en-US" w:eastAsia="zh-CN"/>
                    </w:rPr>
                  </w:pPr>
                  <w:r>
                    <w:rPr>
                      <w:rFonts w:hint="eastAsia" w:ascii="Times New Roman" w:hAnsi="Times New Roman" w:eastAsia="宋体" w:cs="Times New Roman"/>
                      <w:bCs/>
                      <w:color w:val="auto"/>
                      <w:sz w:val="21"/>
                      <w:szCs w:val="21"/>
                      <w:highlight w:val="none"/>
                      <w:u w:val="none"/>
                      <w:vertAlign w:val="baseline"/>
                      <w:lang w:val="en-US" w:eastAsia="zh-CN"/>
                    </w:rPr>
                    <w:t>51</w:t>
                  </w:r>
                </w:p>
              </w:tc>
              <w:tc>
                <w:tcPr>
                  <w:tcW w:w="775"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highlight w:val="none"/>
                      <w:u w:val="none"/>
                      <w:vertAlign w:val="baseline"/>
                      <w:lang w:val="en-US" w:eastAsia="zh-CN"/>
                    </w:rPr>
                  </w:pPr>
                  <w:r>
                    <w:rPr>
                      <w:rFonts w:hint="eastAsia" w:cs="Times New Roman"/>
                      <w:bCs/>
                      <w:color w:val="auto"/>
                      <w:sz w:val="21"/>
                      <w:szCs w:val="21"/>
                      <w:highlight w:val="none"/>
                      <w:u w:val="none"/>
                      <w:vertAlign w:val="baseline"/>
                      <w:lang w:val="en-US" w:eastAsia="zh-CN"/>
                    </w:rPr>
                    <w:t>0.0073</w:t>
                  </w:r>
                </w:p>
              </w:tc>
              <w:tc>
                <w:tcPr>
                  <w:tcW w:w="929"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bCs/>
                      <w:color w:val="auto"/>
                      <w:sz w:val="21"/>
                      <w:szCs w:val="21"/>
                      <w:highlight w:val="none"/>
                      <w:u w:val="none"/>
                      <w:vertAlign w:val="baseline"/>
                      <w:lang w:val="en-US" w:eastAsia="zh-CN"/>
                    </w:rPr>
                  </w:pPr>
                  <w:r>
                    <w:rPr>
                      <w:rFonts w:hint="eastAsia" w:ascii="Times New Roman" w:hAnsi="Times New Roman" w:eastAsia="宋体" w:cs="Times New Roman"/>
                      <w:bCs/>
                      <w:color w:val="auto"/>
                      <w:sz w:val="21"/>
                      <w:szCs w:val="21"/>
                      <w:highlight w:val="none"/>
                      <w:u w:val="none"/>
                      <w:vertAlign w:val="baseline"/>
                      <w:lang w:val="en-US" w:eastAsia="zh-CN"/>
                    </w:rPr>
                    <w:t>20</w:t>
                  </w:r>
                </w:p>
              </w:tc>
              <w:tc>
                <w:tcPr>
                  <w:tcW w:w="741"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highlight w:val="none"/>
                      <w:u w:val="none"/>
                      <w:vertAlign w:val="baseline"/>
                      <w:lang w:val="en-US" w:eastAsia="zh-CN"/>
                    </w:rPr>
                  </w:pPr>
                  <w:r>
                    <w:rPr>
                      <w:rFonts w:hint="eastAsia" w:cs="Times New Roman"/>
                      <w:bCs/>
                      <w:color w:val="auto"/>
                      <w:sz w:val="21"/>
                      <w:szCs w:val="21"/>
                      <w:highlight w:val="none"/>
                      <w:u w:val="none"/>
                      <w:vertAlign w:val="baseline"/>
                      <w:lang w:val="en-US" w:eastAsia="zh-CN"/>
                    </w:rPr>
                    <w:t>0.0028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2" w:type="pct"/>
                  <w:vMerge w:val="continue"/>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bCs/>
                      <w:color w:val="auto"/>
                      <w:sz w:val="21"/>
                      <w:szCs w:val="21"/>
                      <w:highlight w:val="none"/>
                      <w:u w:val="none"/>
                      <w:vertAlign w:val="baseline"/>
                      <w:lang w:val="en-US" w:eastAsia="zh-CN"/>
                    </w:rPr>
                  </w:pPr>
                </w:p>
              </w:tc>
              <w:tc>
                <w:tcPr>
                  <w:tcW w:w="815"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bCs/>
                      <w:color w:val="auto"/>
                      <w:sz w:val="21"/>
                      <w:szCs w:val="21"/>
                      <w:highlight w:val="none"/>
                      <w:u w:val="none"/>
                      <w:vertAlign w:val="baseline"/>
                      <w:lang w:val="en-US" w:eastAsia="zh-CN"/>
                    </w:rPr>
                  </w:pPr>
                  <w:r>
                    <w:rPr>
                      <w:rFonts w:hint="eastAsia" w:ascii="Times New Roman" w:hAnsi="Times New Roman" w:cs="Times New Roman"/>
                      <w:bCs/>
                      <w:color w:val="auto"/>
                      <w:sz w:val="21"/>
                      <w:szCs w:val="21"/>
                      <w:highlight w:val="none"/>
                      <w:u w:val="none"/>
                      <w:vertAlign w:val="baseline"/>
                      <w:lang w:val="en-US" w:eastAsia="zh-CN"/>
                    </w:rPr>
                    <w:t>石油类</w:t>
                  </w:r>
                </w:p>
              </w:tc>
              <w:tc>
                <w:tcPr>
                  <w:tcW w:w="815"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Cs/>
                      <w:color w:val="auto"/>
                      <w:sz w:val="21"/>
                      <w:szCs w:val="21"/>
                      <w:highlight w:val="none"/>
                      <w:u w:val="none"/>
                      <w:vertAlign w:val="baseline"/>
                      <w:lang w:val="en-US" w:eastAsia="zh-CN"/>
                    </w:rPr>
                  </w:pPr>
                  <w:r>
                    <w:rPr>
                      <w:rFonts w:hint="eastAsia" w:ascii="Times New Roman" w:hAnsi="Times New Roman" w:cs="Times New Roman"/>
                      <w:bCs/>
                      <w:color w:val="auto"/>
                      <w:sz w:val="21"/>
                      <w:szCs w:val="21"/>
                      <w:highlight w:val="none"/>
                      <w:u w:val="none"/>
                      <w:vertAlign w:val="baseline"/>
                      <w:lang w:val="en-US" w:eastAsia="zh-CN"/>
                    </w:rPr>
                    <w:t>0.96</w:t>
                  </w:r>
                </w:p>
              </w:tc>
              <w:tc>
                <w:tcPr>
                  <w:tcW w:w="775"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highlight w:val="none"/>
                      <w:u w:val="none"/>
                      <w:vertAlign w:val="baseline"/>
                      <w:lang w:val="en-US" w:eastAsia="zh-CN"/>
                    </w:rPr>
                  </w:pPr>
                  <w:r>
                    <w:rPr>
                      <w:rFonts w:hint="eastAsia" w:cs="Times New Roman"/>
                      <w:bCs/>
                      <w:color w:val="auto"/>
                      <w:sz w:val="21"/>
                      <w:szCs w:val="21"/>
                      <w:highlight w:val="none"/>
                      <w:u w:val="none"/>
                      <w:vertAlign w:val="baseline"/>
                      <w:lang w:val="en-US" w:eastAsia="zh-CN"/>
                    </w:rPr>
                    <w:t>0.00014</w:t>
                  </w:r>
                </w:p>
              </w:tc>
              <w:tc>
                <w:tcPr>
                  <w:tcW w:w="929"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bCs/>
                      <w:color w:val="auto"/>
                      <w:sz w:val="21"/>
                      <w:szCs w:val="21"/>
                      <w:highlight w:val="none"/>
                      <w:u w:val="none"/>
                      <w:vertAlign w:val="baseline"/>
                      <w:lang w:val="en-US" w:eastAsia="zh-CN"/>
                    </w:rPr>
                  </w:pPr>
                  <w:r>
                    <w:rPr>
                      <w:rFonts w:hint="eastAsia" w:ascii="Times New Roman" w:hAnsi="Times New Roman" w:cs="Times New Roman"/>
                      <w:bCs/>
                      <w:color w:val="auto"/>
                      <w:sz w:val="21"/>
                      <w:szCs w:val="21"/>
                      <w:highlight w:val="none"/>
                      <w:u w:val="none"/>
                      <w:vertAlign w:val="baseline"/>
                      <w:lang w:val="en-US" w:eastAsia="zh-CN"/>
                    </w:rPr>
                    <w:t>0.19</w:t>
                  </w:r>
                </w:p>
              </w:tc>
              <w:tc>
                <w:tcPr>
                  <w:tcW w:w="741" w:type="pct"/>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highlight w:val="none"/>
                      <w:u w:val="none"/>
                      <w:vertAlign w:val="baseline"/>
                      <w:lang w:val="en-US" w:eastAsia="zh-CN"/>
                    </w:rPr>
                  </w:pPr>
                  <w:r>
                    <w:rPr>
                      <w:rFonts w:hint="eastAsia" w:cs="Times New Roman"/>
                      <w:bCs/>
                      <w:color w:val="auto"/>
                      <w:sz w:val="21"/>
                      <w:szCs w:val="21"/>
                      <w:highlight w:val="none"/>
                      <w:u w:val="none"/>
                      <w:vertAlign w:val="baseline"/>
                      <w:lang w:val="en-US" w:eastAsia="zh-CN"/>
                    </w:rPr>
                    <w:t>0.000022</w:t>
                  </w:r>
                </w:p>
              </w:tc>
            </w:tr>
          </w:tbl>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u w:val="none"/>
              </w:rPr>
            </w:pPr>
            <w:r>
              <w:rPr>
                <w:rFonts w:hint="eastAsia" w:cs="Times New Roman"/>
                <w:color w:val="auto"/>
                <w:sz w:val="24"/>
                <w:highlight w:val="none"/>
                <w:u w:val="none"/>
                <w:lang w:val="en-US" w:eastAsia="zh-CN"/>
              </w:rPr>
              <w:t>由上表可知，本项目地面冲洗废水和洗车废水经隔油沉淀池处理，水质达到</w:t>
            </w:r>
            <w:r>
              <w:rPr>
                <w:rFonts w:hint="default" w:ascii="Times New Roman" w:hAnsi="Times New Roman" w:cs="Times New Roman"/>
                <w:color w:val="auto"/>
                <w:sz w:val="24"/>
                <w:highlight w:val="none"/>
                <w:u w:val="none"/>
              </w:rPr>
              <w:t>《污水综合排放标准》（GB8978-1996）中三级标准</w:t>
            </w:r>
            <w:r>
              <w:rPr>
                <w:rFonts w:hint="eastAsia" w:cs="Times New Roman"/>
                <w:color w:val="auto"/>
                <w:sz w:val="24"/>
                <w:highlight w:val="none"/>
                <w:u w:val="none"/>
                <w:lang w:val="en-US" w:eastAsia="zh-CN"/>
              </w:rPr>
              <w:t>后（其中石油类执行《污水综合排放标准》（GB8978-1996）中的一级标准）排入市政污水管网，经市政污水管网进入</w:t>
            </w:r>
            <w:r>
              <w:rPr>
                <w:rFonts w:hint="eastAsia" w:ascii="Times New Roman" w:hAnsi="Times New Roman" w:eastAsia="宋体" w:cs="Times New Roman"/>
                <w:color w:val="auto"/>
                <w:sz w:val="24"/>
                <w:highlight w:val="none"/>
                <w:u w:val="none"/>
                <w:lang w:eastAsia="zh-CN"/>
              </w:rPr>
              <w:t>云龙</w:t>
            </w:r>
            <w:r>
              <w:rPr>
                <w:rFonts w:hint="default" w:ascii="Times New Roman" w:hAnsi="Times New Roman" w:eastAsia="宋体" w:cs="Times New Roman"/>
                <w:color w:val="auto"/>
                <w:sz w:val="24"/>
                <w:highlight w:val="none"/>
                <w:u w:val="none"/>
              </w:rPr>
              <w:t>污水处理厂</w:t>
            </w:r>
            <w:r>
              <w:rPr>
                <w:rFonts w:hint="eastAsia" w:cs="Times New Roman"/>
                <w:color w:val="auto"/>
                <w:sz w:val="24"/>
                <w:highlight w:val="none"/>
                <w:u w:val="none"/>
                <w:lang w:val="en-US" w:eastAsia="zh-CN"/>
              </w:rPr>
              <w:t>进一步处理</w:t>
            </w:r>
            <w:r>
              <w:rPr>
                <w:rFonts w:hint="default" w:ascii="Times New Roman" w:hAnsi="Times New Roman" w:eastAsia="宋体" w:cs="Times New Roman"/>
                <w:color w:val="auto"/>
                <w:sz w:val="24"/>
                <w:highlight w:val="none"/>
                <w:u w:val="none"/>
                <w:lang w:val="en-US" w:eastAsia="zh-CN"/>
              </w:rPr>
              <w:t>处理达</w:t>
            </w:r>
            <w:r>
              <w:rPr>
                <w:rFonts w:hint="eastAsia" w:ascii="Times New Roman" w:hAnsi="Times New Roman" w:eastAsia="宋体" w:cs="Times New Roman"/>
                <w:color w:val="auto"/>
                <w:sz w:val="24"/>
                <w:highlight w:val="none"/>
                <w:u w:val="none"/>
                <w:lang w:val="en-US" w:eastAsia="zh-CN"/>
              </w:rPr>
              <w:t>到</w:t>
            </w:r>
            <w:r>
              <w:rPr>
                <w:rFonts w:hint="default" w:ascii="Times New Roman" w:hAnsi="Times New Roman" w:eastAsia="宋体" w:cs="Times New Roman"/>
                <w:color w:val="auto"/>
                <w:sz w:val="24"/>
                <w:highlight w:val="none"/>
                <w:u w:val="none"/>
                <w:lang w:val="en-US" w:eastAsia="zh-CN"/>
              </w:rPr>
              <w:t>《城镇污水处理厂污染物排放标准》（GB18918-2002）一级标准的A标准后外排白石港</w:t>
            </w:r>
            <w:r>
              <w:rPr>
                <w:rFonts w:hint="eastAsia" w:cs="Times New Roman"/>
                <w:color w:val="auto"/>
                <w:sz w:val="24"/>
                <w:highlight w:val="none"/>
                <w:u w:val="none"/>
                <w:lang w:val="en-US" w:eastAsia="zh-CN"/>
              </w:rPr>
              <w:t>（龙母河）</w:t>
            </w:r>
            <w:r>
              <w:rPr>
                <w:rFonts w:hint="default" w:ascii="Times New Roman" w:hAnsi="Times New Roman" w:eastAsia="宋体" w:cs="Times New Roman"/>
                <w:color w:val="auto"/>
                <w:sz w:val="24"/>
                <w:highlight w:val="none"/>
                <w:u w:val="none"/>
                <w:lang w:val="en-US" w:eastAsia="zh-CN"/>
              </w:rPr>
              <w:t>，最终汇入湘江</w:t>
            </w:r>
            <w:r>
              <w:rPr>
                <w:rFonts w:hint="eastAsia" w:ascii="Times New Roman" w:hAnsi="Times New Roman" w:eastAsia="宋体" w:cs="Times New Roman"/>
                <w:color w:val="auto"/>
                <w:sz w:val="24"/>
                <w:highlight w:val="none"/>
                <w:u w:val="none"/>
                <w:lang w:val="en-US" w:eastAsia="zh-CN"/>
              </w:rPr>
              <w:t>，对地表水环境影响小。</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eastAsia" w:cs="Times New Roman"/>
                <w:color w:val="auto"/>
                <w:sz w:val="24"/>
                <w:highlight w:val="none"/>
                <w:u w:val="none"/>
                <w:lang w:eastAsia="zh-CN"/>
              </w:rPr>
              <w:t>（</w:t>
            </w:r>
            <w:r>
              <w:rPr>
                <w:rFonts w:hint="eastAsia" w:cs="Times New Roman"/>
                <w:color w:val="auto"/>
                <w:sz w:val="24"/>
                <w:highlight w:val="none"/>
                <w:u w:val="none"/>
                <w:lang w:val="en-US" w:eastAsia="zh-CN"/>
              </w:rPr>
              <w:t>3</w:t>
            </w:r>
            <w:r>
              <w:rPr>
                <w:rFonts w:hint="eastAsia" w:cs="Times New Roman"/>
                <w:color w:val="auto"/>
                <w:sz w:val="24"/>
                <w:highlight w:val="none"/>
                <w:u w:val="none"/>
                <w:lang w:eastAsia="zh-CN"/>
              </w:rPr>
              <w:t>）</w:t>
            </w:r>
            <w:r>
              <w:rPr>
                <w:rFonts w:hint="default" w:ascii="Times New Roman" w:hAnsi="Times New Roman" w:cs="Times New Roman"/>
                <w:color w:val="auto"/>
                <w:sz w:val="24"/>
                <w:highlight w:val="none"/>
                <w:u w:val="none"/>
              </w:rPr>
              <w:t>排放口基本情况</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本项目废水排口为间接排放口，其基本情况见表：</w:t>
            </w:r>
          </w:p>
          <w:p>
            <w:pPr>
              <w:pStyle w:val="25"/>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表4-</w:t>
            </w:r>
            <w:r>
              <w:rPr>
                <w:rFonts w:hint="default" w:ascii="Times New Roman" w:hAnsi="Times New Roman" w:cs="Times New Roman"/>
                <w:color w:val="auto"/>
                <w:sz w:val="21"/>
                <w:szCs w:val="21"/>
                <w:highlight w:val="none"/>
                <w:u w:val="none"/>
                <w:lang w:val="en-US" w:eastAsia="zh-CN"/>
              </w:rPr>
              <w:t>1</w:t>
            </w:r>
            <w:r>
              <w:rPr>
                <w:rFonts w:hint="eastAsia" w:cs="Times New Roman"/>
                <w:color w:val="auto"/>
                <w:sz w:val="21"/>
                <w:szCs w:val="21"/>
                <w:highlight w:val="none"/>
                <w:u w:val="none"/>
                <w:lang w:val="en-US" w:eastAsia="zh-CN"/>
              </w:rPr>
              <w:t>2</w:t>
            </w:r>
            <w:r>
              <w:rPr>
                <w:rFonts w:hint="default" w:ascii="Times New Roman" w:hAnsi="Times New Roman" w:cs="Times New Roman"/>
                <w:color w:val="auto"/>
                <w:sz w:val="21"/>
                <w:szCs w:val="21"/>
                <w:highlight w:val="none"/>
                <w:u w:val="none"/>
              </w:rPr>
              <w:t xml:space="preserve">  废水间接排放口基本情况表</w:t>
            </w:r>
          </w:p>
          <w:tbl>
            <w:tblPr>
              <w:tblStyle w:val="29"/>
              <w:tblW w:w="498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7" w:type="dxa"/>
                <w:bottom w:w="0" w:type="dxa"/>
                <w:right w:w="57" w:type="dxa"/>
              </w:tblCellMar>
            </w:tblPr>
            <w:tblGrid>
              <w:gridCol w:w="786"/>
              <w:gridCol w:w="549"/>
              <w:gridCol w:w="1483"/>
              <w:gridCol w:w="1484"/>
              <w:gridCol w:w="663"/>
              <w:gridCol w:w="1023"/>
              <w:gridCol w:w="748"/>
              <w:gridCol w:w="846"/>
              <w:gridCol w:w="70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474" w:type="pct"/>
                  <w:vMerge w:val="restar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排放口编号</w:t>
                  </w:r>
                </w:p>
              </w:tc>
              <w:tc>
                <w:tcPr>
                  <w:tcW w:w="331" w:type="pct"/>
                  <w:vMerge w:val="restar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名称</w:t>
                  </w:r>
                </w:p>
              </w:tc>
              <w:tc>
                <w:tcPr>
                  <w:tcW w:w="1789" w:type="pct"/>
                  <w:gridSpan w:val="2"/>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排放口地理坐标</w:t>
                  </w:r>
                </w:p>
              </w:tc>
              <w:tc>
                <w:tcPr>
                  <w:tcW w:w="400" w:type="pct"/>
                  <w:vMerge w:val="restar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排放去向</w:t>
                  </w:r>
                </w:p>
              </w:tc>
              <w:tc>
                <w:tcPr>
                  <w:tcW w:w="617" w:type="pct"/>
                  <w:vMerge w:val="restar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排放规律</w:t>
                  </w:r>
                </w:p>
              </w:tc>
              <w:tc>
                <w:tcPr>
                  <w:tcW w:w="1386" w:type="pct"/>
                  <w:gridSpan w:val="3"/>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排放标准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474"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p>
              </w:tc>
              <w:tc>
                <w:tcPr>
                  <w:tcW w:w="331"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p>
              </w:tc>
              <w:tc>
                <w:tcPr>
                  <w:tcW w:w="89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经度</w:t>
                  </w:r>
                </w:p>
              </w:tc>
              <w:tc>
                <w:tcPr>
                  <w:tcW w:w="89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纬度</w:t>
                  </w:r>
                </w:p>
              </w:tc>
              <w:tc>
                <w:tcPr>
                  <w:tcW w:w="400"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p>
              </w:tc>
              <w:tc>
                <w:tcPr>
                  <w:tcW w:w="617"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p>
              </w:tc>
              <w:tc>
                <w:tcPr>
                  <w:tcW w:w="451"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污染物种类</w:t>
                  </w:r>
                </w:p>
              </w:tc>
              <w:tc>
                <w:tcPr>
                  <w:tcW w:w="510"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Cs w:val="21"/>
                      <w:highlight w:val="none"/>
                      <w:u w:val="none"/>
                      <w:lang w:eastAsia="zh-CN"/>
                    </w:rPr>
                  </w:pPr>
                  <w:r>
                    <w:rPr>
                      <w:rFonts w:hint="default" w:ascii="Times New Roman" w:hAnsi="Times New Roman" w:cs="Times New Roman"/>
                      <w:b/>
                      <w:bCs/>
                      <w:color w:val="auto"/>
                      <w:szCs w:val="21"/>
                      <w:highlight w:val="none"/>
                      <w:u w:val="none"/>
                    </w:rPr>
                    <w:t>GB8978</w:t>
                  </w:r>
                  <w:r>
                    <w:rPr>
                      <w:rFonts w:hint="default" w:ascii="Times New Roman" w:hAnsi="Times New Roman" w:cs="Times New Roman"/>
                      <w:b/>
                      <w:bCs/>
                      <w:color w:val="auto"/>
                      <w:szCs w:val="21"/>
                      <w:highlight w:val="none"/>
                      <w:u w:val="none"/>
                      <w:lang w:eastAsia="zh-CN"/>
                    </w:rPr>
                    <w:t>三级</w:t>
                  </w:r>
                </w:p>
              </w:tc>
              <w:tc>
                <w:tcPr>
                  <w:tcW w:w="42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污水厂出水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474" w:type="pct"/>
                  <w:vMerge w:val="restar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DW001</w:t>
                  </w:r>
                </w:p>
              </w:tc>
              <w:tc>
                <w:tcPr>
                  <w:tcW w:w="331" w:type="pct"/>
                  <w:vMerge w:val="restar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厂区总排口</w:t>
                  </w:r>
                </w:p>
              </w:tc>
              <w:tc>
                <w:tcPr>
                  <w:tcW w:w="894" w:type="pct"/>
                  <w:vMerge w:val="restar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lang w:val="en-US" w:eastAsia="zh-CN"/>
                    </w:rPr>
                    <w:t>113°10′41.278″</w:t>
                  </w:r>
                </w:p>
              </w:tc>
              <w:tc>
                <w:tcPr>
                  <w:tcW w:w="895" w:type="pct"/>
                  <w:vMerge w:val="restar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lang w:val="en-US" w:eastAsia="zh-CN"/>
                    </w:rPr>
                    <w:t>27°59′54.16</w:t>
                  </w:r>
                  <w:r>
                    <w:rPr>
                      <w:rFonts w:hint="eastAsia" w:cs="Times New Roman"/>
                      <w:color w:val="auto"/>
                      <w:szCs w:val="21"/>
                      <w:highlight w:val="none"/>
                      <w:u w:val="none"/>
                      <w:lang w:val="en-US" w:eastAsia="zh-CN"/>
                    </w:rPr>
                    <w:t>8</w:t>
                  </w:r>
                  <w:r>
                    <w:rPr>
                      <w:rFonts w:hint="default" w:ascii="Times New Roman" w:hAnsi="Times New Roman" w:cs="Times New Roman"/>
                      <w:color w:val="auto"/>
                      <w:szCs w:val="21"/>
                      <w:highlight w:val="none"/>
                      <w:u w:val="none"/>
                      <w:lang w:val="en-US" w:eastAsia="zh-CN"/>
                    </w:rPr>
                    <w:t>″</w:t>
                  </w:r>
                </w:p>
              </w:tc>
              <w:tc>
                <w:tcPr>
                  <w:tcW w:w="400" w:type="pct"/>
                  <w:vMerge w:val="restar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eastAsia" w:cs="Times New Roman"/>
                      <w:color w:val="auto"/>
                      <w:szCs w:val="21"/>
                      <w:highlight w:val="none"/>
                      <w:u w:val="none"/>
                      <w:lang w:eastAsia="zh-CN"/>
                    </w:rPr>
                    <w:t>云龙</w:t>
                  </w:r>
                  <w:r>
                    <w:rPr>
                      <w:rFonts w:hint="default" w:ascii="Times New Roman" w:hAnsi="Times New Roman" w:eastAsia="宋体" w:cs="Times New Roman"/>
                      <w:color w:val="auto"/>
                      <w:szCs w:val="21"/>
                      <w:highlight w:val="none"/>
                      <w:u w:val="none"/>
                      <w:lang w:eastAsia="zh-CN"/>
                    </w:rPr>
                    <w:t>污水处理厂</w:t>
                  </w:r>
                </w:p>
              </w:tc>
              <w:tc>
                <w:tcPr>
                  <w:tcW w:w="617" w:type="pct"/>
                  <w:vMerge w:val="restar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间断排放，排放期间流量不稳定且无规律，但不属于冲击型排放</w:t>
                  </w:r>
                </w:p>
              </w:tc>
              <w:tc>
                <w:tcPr>
                  <w:tcW w:w="451"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pH</w:t>
                  </w:r>
                </w:p>
              </w:tc>
              <w:tc>
                <w:tcPr>
                  <w:tcW w:w="510"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6~9</w:t>
                  </w:r>
                </w:p>
              </w:tc>
              <w:tc>
                <w:tcPr>
                  <w:tcW w:w="42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6~9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474"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331"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894"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895"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400"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617"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451"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COD</w:t>
                  </w:r>
                  <w:r>
                    <w:rPr>
                      <w:rFonts w:hint="default" w:ascii="Times New Roman" w:hAnsi="Times New Roman" w:cs="Times New Roman"/>
                      <w:color w:val="auto"/>
                      <w:szCs w:val="21"/>
                      <w:highlight w:val="none"/>
                      <w:u w:val="none"/>
                      <w:vertAlign w:val="subscript"/>
                    </w:rPr>
                    <w:t>Cr</w:t>
                  </w:r>
                </w:p>
              </w:tc>
              <w:tc>
                <w:tcPr>
                  <w:tcW w:w="510"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500</w:t>
                  </w:r>
                </w:p>
              </w:tc>
              <w:tc>
                <w:tcPr>
                  <w:tcW w:w="42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474"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331"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894"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895"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400"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617"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451"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BOD</w:t>
                  </w:r>
                  <w:r>
                    <w:rPr>
                      <w:rFonts w:hint="default" w:ascii="Times New Roman" w:hAnsi="Times New Roman" w:cs="Times New Roman"/>
                      <w:color w:val="auto"/>
                      <w:szCs w:val="21"/>
                      <w:highlight w:val="none"/>
                      <w:u w:val="none"/>
                      <w:vertAlign w:val="subscript"/>
                    </w:rPr>
                    <w:t>5</w:t>
                  </w:r>
                </w:p>
              </w:tc>
              <w:tc>
                <w:tcPr>
                  <w:tcW w:w="510"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300</w:t>
                  </w:r>
                </w:p>
              </w:tc>
              <w:tc>
                <w:tcPr>
                  <w:tcW w:w="42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474"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331"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894"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895"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400"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617"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451"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SS</w:t>
                  </w:r>
                </w:p>
              </w:tc>
              <w:tc>
                <w:tcPr>
                  <w:tcW w:w="510"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400</w:t>
                  </w:r>
                </w:p>
              </w:tc>
              <w:tc>
                <w:tcPr>
                  <w:tcW w:w="42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474"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331"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894"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895"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400"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617"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451"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氨氮</w:t>
                  </w:r>
                </w:p>
              </w:tc>
              <w:tc>
                <w:tcPr>
                  <w:tcW w:w="510"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w:t>
                  </w:r>
                </w:p>
              </w:tc>
              <w:tc>
                <w:tcPr>
                  <w:tcW w:w="42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eastAsia="zh-CN"/>
                    </w:rPr>
                  </w:pPr>
                  <w:r>
                    <w:rPr>
                      <w:rFonts w:hint="default" w:ascii="Times New Roman" w:hAnsi="Times New Roman" w:cs="Times New Roman"/>
                      <w:color w:val="auto"/>
                      <w:szCs w:val="21"/>
                      <w:highlight w:val="none"/>
                      <w:u w:val="none"/>
                      <w:lang w:val="en-US" w:eastAsia="zh-CN"/>
                    </w:rPr>
                    <w:t>5</w:t>
                  </w:r>
                  <w:r>
                    <w:rPr>
                      <w:rFonts w:hint="eastAsia" w:cs="Times New Roman"/>
                      <w:color w:val="auto"/>
                      <w:szCs w:val="21"/>
                      <w:highlight w:val="none"/>
                      <w:u w:val="none"/>
                      <w:lang w:val="en-US" w:eastAsia="zh-CN"/>
                    </w:rPr>
                    <w:t>（8）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474"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331"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894"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895"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400"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617"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451"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石油类</w:t>
                  </w:r>
                </w:p>
              </w:tc>
              <w:tc>
                <w:tcPr>
                  <w:tcW w:w="510"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eastAsia="zh-CN"/>
                    </w:rPr>
                  </w:pPr>
                  <w:r>
                    <w:rPr>
                      <w:rFonts w:hint="default" w:ascii="Times New Roman" w:hAnsi="Times New Roman" w:cs="Times New Roman"/>
                      <w:color w:val="auto"/>
                      <w:szCs w:val="21"/>
                      <w:highlight w:val="none"/>
                      <w:u w:val="none"/>
                      <w:lang w:val="en-US" w:eastAsia="zh-CN"/>
                    </w:rPr>
                    <w:t>5（一级标准）</w:t>
                  </w:r>
                </w:p>
              </w:tc>
              <w:tc>
                <w:tcPr>
                  <w:tcW w:w="42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1</w:t>
                  </w:r>
                </w:p>
              </w:tc>
            </w:tr>
          </w:tbl>
          <w:p>
            <w:pPr>
              <w:pStyle w:val="13"/>
              <w:keepNext/>
              <w:keepLines/>
              <w:pageBreakBefore w:val="0"/>
              <w:widowControl/>
              <w:suppressLineNumbers w:val="0"/>
              <w:kinsoku/>
              <w:wordWrap/>
              <w:overflowPunct/>
              <w:topLinePunct w:val="0"/>
              <w:autoSpaceDE/>
              <w:autoSpaceDN/>
              <w:bidi w:val="0"/>
              <w:adjustRightInd/>
              <w:snapToGrid/>
              <w:spacing w:before="120" w:beforeAutospacing="0" w:after="0" w:afterAutospacing="0" w:line="360" w:lineRule="auto"/>
              <w:ind w:left="0" w:firstLine="480" w:firstLineChars="200"/>
              <w:rPr>
                <w:rFonts w:hint="default" w:ascii="Times New Roman" w:hAnsi="Times New Roman" w:cs="Times New Roman"/>
                <w:b/>
                <w:bCs/>
                <w:color w:val="auto"/>
                <w:sz w:val="24"/>
                <w:szCs w:val="24"/>
                <w:highlight w:val="none"/>
                <w:u w:val="none"/>
              </w:rPr>
            </w:pPr>
            <w:r>
              <w:rPr>
                <w:rFonts w:hint="eastAsia" w:cs="Times New Roman"/>
                <w:color w:val="auto"/>
                <w:sz w:val="24"/>
                <w:szCs w:val="24"/>
                <w:highlight w:val="none"/>
                <w:u w:val="none"/>
                <w:lang w:eastAsia="zh-CN"/>
              </w:rPr>
              <w:t>（</w:t>
            </w:r>
            <w:r>
              <w:rPr>
                <w:rFonts w:hint="eastAsia" w:cs="Times New Roman"/>
                <w:color w:val="auto"/>
                <w:sz w:val="24"/>
                <w:szCs w:val="24"/>
                <w:highlight w:val="none"/>
                <w:u w:val="none"/>
                <w:lang w:val="en-US" w:eastAsia="zh-CN"/>
              </w:rPr>
              <w:t>4</w:t>
            </w:r>
            <w:r>
              <w:rPr>
                <w:rFonts w:hint="eastAsia"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rPr>
              <w:t>监测要求</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表4-</w:t>
            </w:r>
            <w:r>
              <w:rPr>
                <w:rFonts w:hint="default" w:ascii="Times New Roman" w:hAnsi="Times New Roman" w:cs="Times New Roman"/>
                <w:b/>
                <w:bCs/>
                <w:color w:val="auto"/>
                <w:szCs w:val="21"/>
                <w:highlight w:val="none"/>
                <w:u w:val="none"/>
                <w:lang w:val="en-US" w:eastAsia="zh-CN"/>
              </w:rPr>
              <w:t>1</w:t>
            </w:r>
            <w:r>
              <w:rPr>
                <w:rFonts w:hint="eastAsia" w:cs="Times New Roman"/>
                <w:b/>
                <w:bCs/>
                <w:color w:val="auto"/>
                <w:szCs w:val="21"/>
                <w:highlight w:val="none"/>
                <w:u w:val="none"/>
                <w:lang w:val="en-US" w:eastAsia="zh-CN"/>
              </w:rPr>
              <w:t>3</w:t>
            </w:r>
            <w:r>
              <w:rPr>
                <w:rFonts w:hint="default" w:ascii="Times New Roman" w:hAnsi="Times New Roman" w:cs="Times New Roman"/>
                <w:b/>
                <w:bCs/>
                <w:color w:val="auto"/>
                <w:szCs w:val="21"/>
                <w:highlight w:val="none"/>
                <w:u w:val="none"/>
              </w:rPr>
              <w:t xml:space="preserve">  环境监测计划一览表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5"/>
              <w:gridCol w:w="2155"/>
              <w:gridCol w:w="2956"/>
              <w:gridCol w:w="1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7" w:type="pct"/>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firstLine="0"/>
                    <w:rPr>
                      <w:rFonts w:hint="default" w:ascii="Times New Roman" w:hAnsi="Times New Roman" w:eastAsia="宋体" w:cs="Times New Roman"/>
                      <w:b/>
                      <w:bCs/>
                      <w:color w:val="auto"/>
                      <w:szCs w:val="21"/>
                      <w:highlight w:val="none"/>
                      <w:u w:val="none"/>
                    </w:rPr>
                  </w:pPr>
                  <w:r>
                    <w:rPr>
                      <w:rFonts w:hint="default" w:ascii="Times New Roman" w:hAnsi="Times New Roman" w:eastAsia="宋体" w:cs="Times New Roman"/>
                      <w:b/>
                      <w:bCs/>
                      <w:color w:val="auto"/>
                      <w:szCs w:val="21"/>
                      <w:highlight w:val="none"/>
                      <w:u w:val="none"/>
                    </w:rPr>
                    <w:t>监测项目</w:t>
                  </w:r>
                </w:p>
              </w:tc>
              <w:tc>
                <w:tcPr>
                  <w:tcW w:w="1296" w:type="pct"/>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firstLine="0"/>
                    <w:rPr>
                      <w:rFonts w:hint="default" w:ascii="Times New Roman" w:hAnsi="Times New Roman" w:eastAsia="宋体" w:cs="Times New Roman"/>
                      <w:b/>
                      <w:bCs/>
                      <w:color w:val="auto"/>
                      <w:szCs w:val="21"/>
                      <w:highlight w:val="none"/>
                      <w:u w:val="none"/>
                    </w:rPr>
                  </w:pPr>
                  <w:r>
                    <w:rPr>
                      <w:rFonts w:hint="default" w:ascii="Times New Roman" w:hAnsi="Times New Roman" w:eastAsia="宋体" w:cs="Times New Roman"/>
                      <w:b/>
                      <w:bCs/>
                      <w:color w:val="auto"/>
                      <w:szCs w:val="21"/>
                      <w:highlight w:val="none"/>
                      <w:u w:val="none"/>
                    </w:rPr>
                    <w:t>监测点位</w:t>
                  </w:r>
                </w:p>
              </w:tc>
              <w:tc>
                <w:tcPr>
                  <w:tcW w:w="1778" w:type="pct"/>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firstLine="0"/>
                    <w:rPr>
                      <w:rFonts w:hint="default" w:ascii="Times New Roman" w:hAnsi="Times New Roman" w:eastAsia="宋体" w:cs="Times New Roman"/>
                      <w:b/>
                      <w:bCs/>
                      <w:color w:val="auto"/>
                      <w:szCs w:val="21"/>
                      <w:highlight w:val="none"/>
                      <w:u w:val="none"/>
                    </w:rPr>
                  </w:pPr>
                  <w:r>
                    <w:rPr>
                      <w:rFonts w:hint="default" w:ascii="Times New Roman" w:hAnsi="Times New Roman" w:eastAsia="宋体" w:cs="Times New Roman"/>
                      <w:b/>
                      <w:bCs/>
                      <w:color w:val="auto"/>
                      <w:szCs w:val="21"/>
                      <w:highlight w:val="none"/>
                      <w:u w:val="none"/>
                    </w:rPr>
                    <w:t>监测因子</w:t>
                  </w:r>
                </w:p>
              </w:tc>
              <w:tc>
                <w:tcPr>
                  <w:tcW w:w="1037" w:type="pct"/>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firstLine="0"/>
                    <w:rPr>
                      <w:rFonts w:hint="default" w:ascii="Times New Roman" w:hAnsi="Times New Roman" w:eastAsia="宋体" w:cs="Times New Roman"/>
                      <w:b/>
                      <w:bCs/>
                      <w:color w:val="auto"/>
                      <w:szCs w:val="21"/>
                      <w:highlight w:val="none"/>
                      <w:u w:val="none"/>
                    </w:rPr>
                  </w:pPr>
                  <w:r>
                    <w:rPr>
                      <w:rFonts w:hint="default" w:ascii="Times New Roman" w:hAnsi="Times New Roman" w:eastAsia="宋体" w:cs="Times New Roman"/>
                      <w:b/>
                      <w:bCs/>
                      <w:color w:val="auto"/>
                      <w:szCs w:val="21"/>
                      <w:highlight w:val="none"/>
                      <w:u w:val="non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7" w:type="pct"/>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firstLine="0"/>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废水</w:t>
                  </w:r>
                </w:p>
              </w:tc>
              <w:tc>
                <w:tcPr>
                  <w:tcW w:w="1296" w:type="pct"/>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firstLine="0"/>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厂区总排口</w:t>
                  </w:r>
                </w:p>
              </w:tc>
              <w:tc>
                <w:tcPr>
                  <w:tcW w:w="1778" w:type="pct"/>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firstLine="0"/>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pH、SS、BOD</w:t>
                  </w:r>
                  <w:r>
                    <w:rPr>
                      <w:rFonts w:hint="default" w:ascii="Times New Roman" w:hAnsi="Times New Roman" w:eastAsia="宋体" w:cs="Times New Roman"/>
                      <w:color w:val="auto"/>
                      <w:szCs w:val="21"/>
                      <w:highlight w:val="none"/>
                      <w:u w:val="none"/>
                      <w:vertAlign w:val="subscript"/>
                    </w:rPr>
                    <w:t>5</w:t>
                  </w:r>
                  <w:r>
                    <w:rPr>
                      <w:rFonts w:hint="default" w:ascii="Times New Roman" w:hAnsi="Times New Roman" w:eastAsia="宋体" w:cs="Times New Roman"/>
                      <w:color w:val="auto"/>
                      <w:szCs w:val="21"/>
                      <w:highlight w:val="none"/>
                      <w:u w:val="none"/>
                    </w:rPr>
                    <w:t>、COD、NH</w:t>
                  </w:r>
                  <w:r>
                    <w:rPr>
                      <w:rFonts w:hint="default" w:ascii="Times New Roman" w:hAnsi="Times New Roman" w:eastAsia="宋体" w:cs="Times New Roman"/>
                      <w:color w:val="auto"/>
                      <w:szCs w:val="21"/>
                      <w:highlight w:val="none"/>
                      <w:u w:val="none"/>
                      <w:vertAlign w:val="subscript"/>
                    </w:rPr>
                    <w:t>3</w:t>
                  </w:r>
                  <w:r>
                    <w:rPr>
                      <w:rFonts w:hint="default" w:ascii="Times New Roman" w:hAnsi="Times New Roman" w:eastAsia="宋体" w:cs="Times New Roman"/>
                      <w:color w:val="auto"/>
                      <w:szCs w:val="21"/>
                      <w:highlight w:val="none"/>
                      <w:u w:val="none"/>
                    </w:rPr>
                    <w:t>-N、石油类等</w:t>
                  </w:r>
                </w:p>
              </w:tc>
              <w:tc>
                <w:tcPr>
                  <w:tcW w:w="1037" w:type="pct"/>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firstLine="0"/>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1次/年</w:t>
                  </w:r>
                </w:p>
              </w:tc>
            </w:tr>
          </w:tbl>
          <w:p>
            <w:pPr>
              <w:keepNext/>
              <w:keepLines/>
              <w:pageBreakBefore w:val="0"/>
              <w:widowControl/>
              <w:suppressLineNumbers w:val="0"/>
              <w:kinsoku/>
              <w:wordWrap/>
              <w:overflowPunct/>
              <w:topLinePunct w:val="0"/>
              <w:autoSpaceDE/>
              <w:autoSpaceDN/>
              <w:bidi w:val="0"/>
              <w:adjustRightInd/>
              <w:snapToGrid/>
              <w:spacing w:before="120" w:beforeLines="5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eastAsia" w:cs="Times New Roman"/>
                <w:color w:val="auto"/>
                <w:sz w:val="24"/>
                <w:highlight w:val="none"/>
                <w:u w:val="none"/>
                <w:lang w:eastAsia="zh-CN"/>
              </w:rPr>
              <w:t>（</w:t>
            </w:r>
            <w:r>
              <w:rPr>
                <w:rFonts w:hint="eastAsia" w:cs="Times New Roman"/>
                <w:color w:val="auto"/>
                <w:sz w:val="24"/>
                <w:highlight w:val="none"/>
                <w:u w:val="none"/>
                <w:lang w:val="en-US" w:eastAsia="zh-CN"/>
              </w:rPr>
              <w:t>5</w:t>
            </w:r>
            <w:r>
              <w:rPr>
                <w:rFonts w:hint="eastAsia" w:cs="Times New Roman"/>
                <w:color w:val="auto"/>
                <w:sz w:val="24"/>
                <w:highlight w:val="none"/>
                <w:u w:val="none"/>
                <w:lang w:eastAsia="zh-CN"/>
              </w:rPr>
              <w:t>）</w:t>
            </w:r>
            <w:r>
              <w:rPr>
                <w:rFonts w:hint="default" w:ascii="Times New Roman" w:hAnsi="Times New Roman" w:cs="Times New Roman"/>
                <w:color w:val="auto"/>
                <w:sz w:val="24"/>
                <w:highlight w:val="none"/>
                <w:u w:val="none"/>
              </w:rPr>
              <w:t>污水处理设施依托</w:t>
            </w:r>
            <w:r>
              <w:rPr>
                <w:rFonts w:hint="eastAsia" w:cs="Times New Roman"/>
                <w:color w:val="auto"/>
                <w:sz w:val="24"/>
                <w:highlight w:val="none"/>
                <w:u w:val="none"/>
                <w:lang w:eastAsia="zh-CN"/>
              </w:rPr>
              <w:t>可行</w:t>
            </w:r>
            <w:r>
              <w:rPr>
                <w:rFonts w:hint="default" w:ascii="Times New Roman" w:hAnsi="Times New Roman" w:cs="Times New Roman"/>
                <w:color w:val="auto"/>
                <w:sz w:val="24"/>
                <w:highlight w:val="none"/>
                <w:u w:val="none"/>
              </w:rPr>
              <w:t>性分析</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lang w:val="en-US" w:eastAsia="zh-CN"/>
              </w:rPr>
            </w:pPr>
            <w:r>
              <w:rPr>
                <w:rFonts w:hint="default" w:ascii="Times New Roman" w:hAnsi="Times New Roman" w:cs="Times New Roman"/>
                <w:color w:val="auto"/>
                <w:sz w:val="24"/>
                <w:highlight w:val="none"/>
                <w:u w:val="none"/>
                <w:lang w:val="en-US" w:eastAsia="zh-CN"/>
              </w:rPr>
              <w:t>①废水处理工艺可行性分析</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lang w:val="en-US" w:eastAsia="zh-CN"/>
              </w:rPr>
            </w:pPr>
            <w:r>
              <w:rPr>
                <w:rFonts w:hint="default" w:ascii="Times New Roman" w:hAnsi="Times New Roman" w:cs="Times New Roman"/>
                <w:color w:val="auto"/>
                <w:sz w:val="24"/>
                <w:highlight w:val="none"/>
                <w:u w:val="none"/>
                <w:lang w:val="en-US" w:eastAsia="zh-CN"/>
              </w:rPr>
              <w:t>项目废水主要为生活污水、</w:t>
            </w:r>
            <w:r>
              <w:rPr>
                <w:rFonts w:hint="eastAsia" w:ascii="Times New Roman" w:hAnsi="Times New Roman" w:cs="Times New Roman"/>
                <w:color w:val="auto"/>
                <w:sz w:val="24"/>
                <w:highlight w:val="none"/>
                <w:u w:val="none"/>
                <w:lang w:val="en-US" w:eastAsia="zh-CN"/>
              </w:rPr>
              <w:t>地面冲洗废水</w:t>
            </w:r>
            <w:r>
              <w:rPr>
                <w:rFonts w:hint="eastAsia" w:cs="Times New Roman"/>
                <w:color w:val="auto"/>
                <w:sz w:val="24"/>
                <w:highlight w:val="none"/>
                <w:u w:val="none"/>
                <w:lang w:val="en-US" w:eastAsia="zh-CN"/>
              </w:rPr>
              <w:t>及洗车废水</w:t>
            </w:r>
            <w:r>
              <w:rPr>
                <w:rFonts w:hint="default" w:ascii="Times New Roman" w:hAnsi="Times New Roman" w:cs="Times New Roman"/>
                <w:color w:val="auto"/>
                <w:sz w:val="24"/>
                <w:highlight w:val="none"/>
                <w:u w:val="none"/>
                <w:lang w:val="en-US" w:eastAsia="zh-CN"/>
              </w:rPr>
              <w:t>。各类废水处理流程见图4-1。</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color w:val="auto"/>
                <w:sz w:val="24"/>
                <w:highlight w:val="none"/>
                <w:u w:val="none"/>
                <w:lang w:val="en-US" w:eastAsia="zh-CN"/>
              </w:rPr>
            </w:pPr>
            <w:r>
              <w:rPr>
                <w:rFonts w:hint="default" w:ascii="Times New Roman" w:hAnsi="Times New Roman" w:cs="Times New Roman"/>
                <w:color w:val="auto"/>
                <w:sz w:val="24"/>
                <w:highlight w:val="none"/>
                <w:u w:val="none"/>
                <w:lang w:val="en-US" w:eastAsia="zh-CN"/>
              </w:rPr>
              <w:drawing>
                <wp:inline distT="0" distB="0" distL="114300" distR="114300">
                  <wp:extent cx="3829685" cy="2266950"/>
                  <wp:effectExtent l="0" t="0" r="0" b="0"/>
                  <wp:docPr id="59" name="图片 59" descr="云峰加油站废水处理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云峰加油站废水处理流程图"/>
                          <pic:cNvPicPr>
                            <a:picLocks noChangeAspect="1"/>
                          </pic:cNvPicPr>
                        </pic:nvPicPr>
                        <pic:blipFill>
                          <a:blip r:embed="rId15"/>
                          <a:stretch>
                            <a:fillRect/>
                          </a:stretch>
                        </pic:blipFill>
                        <pic:spPr>
                          <a:xfrm>
                            <a:off x="0" y="0"/>
                            <a:ext cx="3829685" cy="2266950"/>
                          </a:xfrm>
                          <a:prstGeom prst="rect">
                            <a:avLst/>
                          </a:prstGeom>
                        </pic:spPr>
                      </pic:pic>
                    </a:graphicData>
                  </a:graphic>
                </wp:inline>
              </w:drawing>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b/>
                <w:bCs/>
                <w:color w:val="auto"/>
                <w:sz w:val="21"/>
                <w:szCs w:val="21"/>
                <w:highlight w:val="none"/>
                <w:u w:val="none"/>
                <w:lang w:val="en-US" w:eastAsia="zh-CN"/>
              </w:rPr>
            </w:pPr>
            <w:r>
              <w:rPr>
                <w:rFonts w:hint="default" w:ascii="Times New Roman" w:hAnsi="Times New Roman" w:cs="Times New Roman"/>
                <w:b/>
                <w:bCs/>
                <w:color w:val="auto"/>
                <w:sz w:val="21"/>
                <w:szCs w:val="21"/>
                <w:highlight w:val="none"/>
                <w:u w:val="none"/>
                <w:lang w:val="en-US" w:eastAsia="zh-CN"/>
              </w:rPr>
              <w:t xml:space="preserve">图4-1 </w:t>
            </w:r>
            <w:r>
              <w:rPr>
                <w:rFonts w:hint="eastAsia" w:cs="Times New Roman"/>
                <w:b/>
                <w:bCs/>
                <w:color w:val="auto"/>
                <w:sz w:val="21"/>
                <w:szCs w:val="21"/>
                <w:highlight w:val="none"/>
                <w:u w:val="none"/>
                <w:lang w:val="en-US" w:eastAsia="zh-CN"/>
              </w:rPr>
              <w:t xml:space="preserve"> </w:t>
            </w:r>
            <w:r>
              <w:rPr>
                <w:rFonts w:hint="default" w:ascii="Times New Roman" w:hAnsi="Times New Roman" w:cs="Times New Roman"/>
                <w:b/>
                <w:bCs/>
                <w:color w:val="auto"/>
                <w:sz w:val="21"/>
                <w:szCs w:val="21"/>
                <w:highlight w:val="none"/>
                <w:u w:val="none"/>
                <w:lang w:val="en-US" w:eastAsia="zh-CN"/>
              </w:rPr>
              <w:t>废水处理流程图</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cs="Times New Roman"/>
                <w:color w:val="auto"/>
                <w:sz w:val="24"/>
                <w:highlight w:val="none"/>
                <w:u w:val="none"/>
                <w:lang w:val="en-US" w:eastAsia="zh-CN"/>
              </w:rPr>
              <w:t>生活污水采用化粪池进行预处理；</w:t>
            </w:r>
            <w:r>
              <w:rPr>
                <w:rFonts w:hint="eastAsia" w:ascii="Times New Roman" w:hAnsi="Times New Roman" w:cs="Times New Roman"/>
                <w:color w:val="auto"/>
                <w:sz w:val="24"/>
                <w:highlight w:val="none"/>
                <w:u w:val="none"/>
                <w:lang w:val="en-US" w:eastAsia="zh-CN"/>
              </w:rPr>
              <w:t>地面冲洗废水</w:t>
            </w:r>
            <w:r>
              <w:rPr>
                <w:rFonts w:hint="eastAsia" w:cs="Times New Roman"/>
                <w:color w:val="auto"/>
                <w:sz w:val="24"/>
                <w:highlight w:val="none"/>
                <w:u w:val="none"/>
                <w:lang w:val="en-US" w:eastAsia="zh-CN"/>
              </w:rPr>
              <w:t>和洗车废水</w:t>
            </w:r>
            <w:r>
              <w:rPr>
                <w:rFonts w:hint="default" w:ascii="Times New Roman" w:hAnsi="Times New Roman" w:cs="Times New Roman"/>
                <w:color w:val="auto"/>
                <w:sz w:val="24"/>
                <w:highlight w:val="none"/>
                <w:u w:val="none"/>
                <w:lang w:val="en-US" w:eastAsia="zh-CN"/>
              </w:rPr>
              <w:t>进入绿化带处隔油沉淀池处理，容积</w:t>
            </w:r>
            <w:r>
              <w:rPr>
                <w:rFonts w:hint="eastAsia" w:cs="Times New Roman"/>
                <w:color w:val="auto"/>
                <w:sz w:val="24"/>
                <w:highlight w:val="none"/>
                <w:u w:val="none"/>
                <w:lang w:val="en-US" w:eastAsia="zh-CN"/>
              </w:rPr>
              <w:t>6</w:t>
            </w:r>
            <w:r>
              <w:rPr>
                <w:rFonts w:hint="default" w:ascii="Times New Roman" w:hAnsi="Times New Roman" w:cs="Times New Roman"/>
                <w:color w:val="auto"/>
                <w:sz w:val="24"/>
                <w:highlight w:val="none"/>
                <w:u w:val="none"/>
                <w:lang w:val="en-US" w:eastAsia="zh-CN"/>
              </w:rPr>
              <w:t>m</w:t>
            </w:r>
            <w:r>
              <w:rPr>
                <w:rFonts w:hint="default" w:ascii="Times New Roman" w:hAnsi="Times New Roman" w:cs="Times New Roman"/>
                <w:color w:val="auto"/>
                <w:sz w:val="24"/>
                <w:highlight w:val="none"/>
                <w:u w:val="none"/>
                <w:vertAlign w:val="superscript"/>
                <w:lang w:val="en-US" w:eastAsia="zh-CN"/>
              </w:rPr>
              <w:t>3</w:t>
            </w:r>
            <w:r>
              <w:rPr>
                <w:rFonts w:hint="default" w:ascii="Times New Roman" w:hAnsi="Times New Roman" w:cs="Times New Roman"/>
                <w:color w:val="auto"/>
                <w:sz w:val="24"/>
                <w:highlight w:val="none"/>
                <w:u w:val="none"/>
                <w:lang w:val="en-US" w:eastAsia="zh-CN"/>
              </w:rPr>
              <w:t>，水力停留时间为2h，故该处隔油沉淀池处理能力为</w:t>
            </w:r>
            <w:r>
              <w:rPr>
                <w:rFonts w:hint="eastAsia" w:cs="Times New Roman"/>
                <w:color w:val="auto"/>
                <w:sz w:val="24"/>
                <w:highlight w:val="none"/>
                <w:u w:val="none"/>
                <w:lang w:val="en-US" w:eastAsia="zh-CN"/>
              </w:rPr>
              <w:t>3</w:t>
            </w:r>
            <w:r>
              <w:rPr>
                <w:rFonts w:hint="default" w:ascii="Times New Roman" w:hAnsi="Times New Roman" w:cs="Times New Roman"/>
                <w:color w:val="auto"/>
                <w:sz w:val="24"/>
                <w:highlight w:val="none"/>
                <w:u w:val="none"/>
                <w:lang w:val="en-US" w:eastAsia="zh-CN"/>
              </w:rPr>
              <w:t>m</w:t>
            </w:r>
            <w:r>
              <w:rPr>
                <w:rFonts w:hint="default" w:ascii="Times New Roman" w:hAnsi="Times New Roman" w:cs="Times New Roman"/>
                <w:color w:val="auto"/>
                <w:sz w:val="24"/>
                <w:highlight w:val="none"/>
                <w:u w:val="none"/>
                <w:vertAlign w:val="superscript"/>
                <w:lang w:val="en-US" w:eastAsia="zh-CN"/>
              </w:rPr>
              <w:t>3</w:t>
            </w:r>
            <w:r>
              <w:rPr>
                <w:rFonts w:hint="default" w:ascii="Times New Roman" w:hAnsi="Times New Roman" w:cs="Times New Roman"/>
                <w:color w:val="auto"/>
                <w:sz w:val="24"/>
                <w:highlight w:val="none"/>
                <w:u w:val="none"/>
                <w:lang w:val="en-US" w:eastAsia="zh-CN"/>
              </w:rPr>
              <w:t>/h，项目</w:t>
            </w:r>
            <w:r>
              <w:rPr>
                <w:rFonts w:hint="eastAsia" w:ascii="Times New Roman" w:hAnsi="Times New Roman" w:cs="Times New Roman"/>
                <w:color w:val="auto"/>
                <w:sz w:val="24"/>
                <w:highlight w:val="none"/>
                <w:u w:val="none"/>
                <w:lang w:val="en-US" w:eastAsia="zh-CN"/>
              </w:rPr>
              <w:t>地面冲洗废水</w:t>
            </w:r>
            <w:r>
              <w:rPr>
                <w:rFonts w:hint="eastAsia" w:cs="Times New Roman"/>
                <w:color w:val="auto"/>
                <w:sz w:val="24"/>
                <w:highlight w:val="none"/>
                <w:u w:val="none"/>
                <w:lang w:val="en-US" w:eastAsia="zh-CN"/>
              </w:rPr>
              <w:t>和洗车废水</w:t>
            </w:r>
            <w:r>
              <w:rPr>
                <w:rFonts w:hint="default" w:ascii="Times New Roman" w:hAnsi="Times New Roman" w:cs="Times New Roman"/>
                <w:color w:val="auto"/>
                <w:sz w:val="24"/>
                <w:highlight w:val="none"/>
                <w:u w:val="none"/>
                <w:lang w:val="en-US" w:eastAsia="zh-CN"/>
              </w:rPr>
              <w:t>最大产生量为</w:t>
            </w:r>
            <w:r>
              <w:rPr>
                <w:rFonts w:hint="eastAsia" w:cs="Times New Roman"/>
                <w:color w:val="auto"/>
                <w:sz w:val="24"/>
                <w:highlight w:val="none"/>
                <w:u w:val="none"/>
                <w:lang w:val="en-US" w:eastAsia="zh-CN"/>
              </w:rPr>
              <w:t>0.83</w:t>
            </w:r>
            <w:r>
              <w:rPr>
                <w:rFonts w:hint="default" w:ascii="Times New Roman" w:hAnsi="Times New Roman" w:cs="Times New Roman"/>
                <w:color w:val="auto"/>
                <w:sz w:val="24"/>
                <w:highlight w:val="none"/>
                <w:u w:val="none"/>
                <w:lang w:val="en-US" w:eastAsia="zh-CN"/>
              </w:rPr>
              <w:t>m</w:t>
            </w:r>
            <w:r>
              <w:rPr>
                <w:rFonts w:hint="default" w:ascii="Times New Roman" w:hAnsi="Times New Roman" w:cs="Times New Roman"/>
                <w:color w:val="auto"/>
                <w:sz w:val="24"/>
                <w:highlight w:val="none"/>
                <w:u w:val="none"/>
                <w:vertAlign w:val="superscript"/>
                <w:lang w:val="en-US" w:eastAsia="zh-CN"/>
              </w:rPr>
              <w:t>3</w:t>
            </w:r>
            <w:r>
              <w:rPr>
                <w:rFonts w:hint="default" w:ascii="Times New Roman" w:hAnsi="Times New Roman" w:cs="Times New Roman"/>
                <w:color w:val="auto"/>
                <w:sz w:val="24"/>
                <w:highlight w:val="none"/>
                <w:u w:val="none"/>
                <w:vertAlign w:val="baseline"/>
                <w:lang w:val="en-US" w:eastAsia="zh-CN"/>
              </w:rPr>
              <w:t>/d，故隔油沉淀池规模满足项目废水处理规模。</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本项目使用的废水处理措施属于《排污许可证申请与核发技术规范储油库、加油站》（HJ 1118-2020）中明确的可行技术。</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lang w:val="en-US" w:eastAsia="zh-CN"/>
              </w:rPr>
              <w:t>②依托云龙污水处理厂可行性分析</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A、</w:t>
            </w:r>
            <w:r>
              <w:rPr>
                <w:rFonts w:hint="default" w:ascii="Times New Roman" w:hAnsi="Times New Roman" w:eastAsia="宋体" w:cs="Times New Roman"/>
                <w:color w:val="auto"/>
                <w:sz w:val="24"/>
                <w:szCs w:val="24"/>
                <w:highlight w:val="none"/>
                <w:u w:val="none"/>
                <w:lang w:val="en-US" w:eastAsia="zh-CN"/>
              </w:rPr>
              <w:t>处理规模：株洲市云龙污水处理厂一期工程，设计处理能力为3万m</w:t>
            </w:r>
            <w:r>
              <w:rPr>
                <w:rFonts w:hint="default" w:ascii="Times New Roman" w:hAnsi="Times New Roman" w:eastAsia="宋体" w:cs="Times New Roman"/>
                <w:color w:val="auto"/>
                <w:sz w:val="24"/>
                <w:szCs w:val="24"/>
                <w:highlight w:val="none"/>
                <w:u w:val="none"/>
                <w:vertAlign w:val="superscript"/>
                <w:lang w:val="en-US" w:eastAsia="zh-CN"/>
              </w:rPr>
              <w:t>3</w:t>
            </w:r>
            <w:r>
              <w:rPr>
                <w:rFonts w:hint="default" w:ascii="Times New Roman" w:hAnsi="Times New Roman" w:eastAsia="宋体" w:cs="Times New Roman"/>
                <w:color w:val="auto"/>
                <w:sz w:val="24"/>
                <w:szCs w:val="24"/>
                <w:highlight w:val="none"/>
                <w:u w:val="none"/>
                <w:lang w:val="en-US" w:eastAsia="zh-CN"/>
              </w:rPr>
              <w:t>/d。</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B、</w:t>
            </w:r>
            <w:r>
              <w:rPr>
                <w:rFonts w:hint="default" w:ascii="Times New Roman" w:hAnsi="Times New Roman" w:eastAsia="宋体" w:cs="Times New Roman"/>
                <w:color w:val="auto"/>
                <w:sz w:val="24"/>
                <w:szCs w:val="24"/>
                <w:highlight w:val="none"/>
                <w:u w:val="none"/>
                <w:lang w:val="en-US" w:eastAsia="zh-CN"/>
              </w:rPr>
              <w:t>管网配套：云龙污水处理厂至华强路污水泵站7.5km管网干线（已铺设完成），沿官典坝东支流西侧敷设于沿港规划道路下约3.24km、盘龙路以西约5.17km、沿五一水库～龙母河西侧敷设约8.18km、沿三搭桥支流北侧敷设约3.29km。</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C、</w:t>
            </w:r>
            <w:r>
              <w:rPr>
                <w:rFonts w:hint="default" w:ascii="Times New Roman" w:hAnsi="Times New Roman" w:eastAsia="宋体" w:cs="Times New Roman"/>
                <w:color w:val="auto"/>
                <w:sz w:val="24"/>
                <w:szCs w:val="24"/>
                <w:highlight w:val="none"/>
                <w:u w:val="none"/>
                <w:lang w:val="en-US" w:eastAsia="zh-CN"/>
              </w:rPr>
              <w:t>处理工艺：采用多模式A</w:t>
            </w:r>
            <w:r>
              <w:rPr>
                <w:rFonts w:hint="default" w:ascii="Times New Roman" w:hAnsi="Times New Roman" w:eastAsia="宋体" w:cs="Times New Roman"/>
                <w:color w:val="auto"/>
                <w:sz w:val="24"/>
                <w:szCs w:val="24"/>
                <w:highlight w:val="none"/>
                <w:u w:val="none"/>
                <w:vertAlign w:val="superscript"/>
                <w:lang w:val="en-US" w:eastAsia="zh-CN"/>
              </w:rPr>
              <w:t>2</w:t>
            </w:r>
            <w:r>
              <w:rPr>
                <w:rFonts w:hint="default" w:ascii="Times New Roman" w:hAnsi="Times New Roman" w:eastAsia="宋体" w:cs="Times New Roman"/>
                <w:color w:val="auto"/>
                <w:sz w:val="24"/>
                <w:szCs w:val="24"/>
                <w:highlight w:val="none"/>
                <w:u w:val="none"/>
                <w:lang w:val="en-US" w:eastAsia="zh-CN"/>
              </w:rPr>
              <w:t>/O鼓风曝气处理＋高效沉淀池＋活性砂滤池+二氧化氯消毒处理工艺。</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u w:val="none"/>
                <w:lang w:eastAsia="zh-CN"/>
              </w:rPr>
            </w:pPr>
            <w:r>
              <w:rPr>
                <w:rFonts w:hint="eastAsia" w:cs="Times New Roman"/>
                <w:color w:val="auto"/>
                <w:sz w:val="24"/>
                <w:szCs w:val="24"/>
                <w:highlight w:val="none"/>
                <w:u w:val="none"/>
                <w:lang w:val="en-US" w:eastAsia="zh-CN"/>
              </w:rPr>
              <w:t>D、</w:t>
            </w:r>
            <w:r>
              <w:rPr>
                <w:rFonts w:hint="default" w:ascii="Times New Roman" w:hAnsi="Times New Roman" w:eastAsia="宋体" w:cs="Times New Roman"/>
                <w:color w:val="auto"/>
                <w:sz w:val="24"/>
                <w:szCs w:val="24"/>
                <w:highlight w:val="none"/>
                <w:u w:val="none"/>
                <w:lang w:val="en-US" w:eastAsia="zh-CN"/>
              </w:rPr>
              <w:t>设计出水水质：出水水质达</w:t>
            </w:r>
            <w:r>
              <w:rPr>
                <w:rFonts w:hint="default" w:ascii="Times New Roman" w:hAnsi="Times New Roman" w:eastAsia="宋体" w:cs="Times New Roman"/>
                <w:color w:val="auto"/>
                <w:sz w:val="24"/>
                <w:highlight w:val="none"/>
                <w:u w:val="none"/>
                <w:lang w:val="en-US" w:eastAsia="zh-CN"/>
              </w:rPr>
              <w:t>《城镇污水处理厂污染物排放标准》（GB18918-2002）一级标准的A标准</w:t>
            </w:r>
            <w:r>
              <w:rPr>
                <w:rFonts w:hint="default" w:ascii="Times New Roman" w:hAnsi="Times New Roman" w:eastAsia="宋体" w:cs="Times New Roman"/>
                <w:color w:val="auto"/>
                <w:sz w:val="24"/>
                <w:szCs w:val="24"/>
                <w:highlight w:val="none"/>
                <w:u w:val="none"/>
                <w:lang w:eastAsia="zh-CN"/>
              </w:rPr>
              <w:t>。设计进出水水质要求见下表。</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u w:val="none"/>
                <w:lang w:eastAsia="zh-CN"/>
              </w:rPr>
            </w:pPr>
            <w:r>
              <w:rPr>
                <w:rFonts w:hint="default" w:ascii="Times New Roman" w:hAnsi="Times New Roman" w:eastAsia="宋体" w:cs="Times New Roman"/>
                <w:b/>
                <w:bCs/>
                <w:color w:val="auto"/>
                <w:sz w:val="21"/>
                <w:szCs w:val="21"/>
                <w:highlight w:val="none"/>
                <w:u w:val="none"/>
                <w:lang w:eastAsia="zh-CN"/>
              </w:rPr>
              <w:t>表4-</w:t>
            </w:r>
            <w:r>
              <w:rPr>
                <w:rFonts w:hint="eastAsia" w:cs="Times New Roman"/>
                <w:b/>
                <w:bCs/>
                <w:color w:val="auto"/>
                <w:sz w:val="21"/>
                <w:szCs w:val="21"/>
                <w:highlight w:val="none"/>
                <w:u w:val="none"/>
                <w:lang w:val="en-US" w:eastAsia="zh-CN"/>
              </w:rPr>
              <w:t>14</w:t>
            </w:r>
            <w:r>
              <w:rPr>
                <w:rFonts w:hint="default" w:ascii="Times New Roman" w:hAnsi="Times New Roman" w:eastAsia="宋体" w:cs="Times New Roman"/>
                <w:b/>
                <w:bCs/>
                <w:color w:val="auto"/>
                <w:sz w:val="21"/>
                <w:szCs w:val="21"/>
                <w:highlight w:val="none"/>
                <w:u w:val="none"/>
                <w:lang w:eastAsia="zh-CN"/>
              </w:rPr>
              <w:t xml:space="preserve"> </w:t>
            </w:r>
            <w:r>
              <w:rPr>
                <w:rFonts w:hint="eastAsia" w:cs="Times New Roman"/>
                <w:b/>
                <w:bCs/>
                <w:color w:val="auto"/>
                <w:sz w:val="21"/>
                <w:szCs w:val="21"/>
                <w:highlight w:val="none"/>
                <w:u w:val="none"/>
                <w:lang w:val="en-US" w:eastAsia="zh-CN"/>
              </w:rPr>
              <w:t xml:space="preserve"> </w:t>
            </w:r>
            <w:r>
              <w:rPr>
                <w:rFonts w:hint="default" w:ascii="Times New Roman" w:hAnsi="Times New Roman" w:eastAsia="宋体" w:cs="Times New Roman"/>
                <w:b/>
                <w:bCs/>
                <w:color w:val="auto"/>
                <w:sz w:val="21"/>
                <w:szCs w:val="21"/>
                <w:highlight w:val="none"/>
                <w:u w:val="none"/>
                <w:lang w:val="en-US" w:eastAsia="zh-CN"/>
              </w:rPr>
              <w:t>云龙</w:t>
            </w:r>
            <w:r>
              <w:rPr>
                <w:rFonts w:hint="default" w:ascii="Times New Roman" w:hAnsi="Times New Roman" w:eastAsia="宋体" w:cs="Times New Roman"/>
                <w:b/>
                <w:bCs/>
                <w:color w:val="auto"/>
                <w:sz w:val="21"/>
                <w:szCs w:val="21"/>
                <w:highlight w:val="none"/>
                <w:u w:val="none"/>
                <w:lang w:eastAsia="zh-CN"/>
              </w:rPr>
              <w:t>污水处理厂设计污水进水水质设计进出水水质 单位：mg/L</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0"/>
              <w:gridCol w:w="837"/>
              <w:gridCol w:w="954"/>
              <w:gridCol w:w="551"/>
              <w:gridCol w:w="1008"/>
              <w:gridCol w:w="780"/>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水质指标</w:t>
                  </w:r>
                </w:p>
              </w:tc>
              <w:tc>
                <w:tcPr>
                  <w:tcW w:w="837"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BOD</w:t>
                  </w:r>
                  <w:r>
                    <w:rPr>
                      <w:rFonts w:hint="default" w:ascii="Times New Roman" w:hAnsi="Times New Roman" w:eastAsia="宋体" w:cs="Times New Roman"/>
                      <w:color w:val="auto"/>
                      <w:sz w:val="21"/>
                      <w:szCs w:val="21"/>
                      <w:highlight w:val="none"/>
                      <w:u w:val="none"/>
                      <w:vertAlign w:val="subscript"/>
                    </w:rPr>
                    <w:t>5</w:t>
                  </w:r>
                </w:p>
              </w:tc>
              <w:tc>
                <w:tcPr>
                  <w:tcW w:w="954"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COD</w:t>
                  </w:r>
                </w:p>
              </w:tc>
              <w:tc>
                <w:tcPr>
                  <w:tcW w:w="551"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SS</w:t>
                  </w:r>
                </w:p>
              </w:tc>
              <w:tc>
                <w:tcPr>
                  <w:tcW w:w="1008"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NH</w:t>
                  </w:r>
                  <w:r>
                    <w:rPr>
                      <w:rFonts w:hint="default" w:ascii="Times New Roman" w:hAnsi="Times New Roman" w:eastAsia="宋体" w:cs="Times New Roman"/>
                      <w:color w:val="auto"/>
                      <w:sz w:val="21"/>
                      <w:szCs w:val="21"/>
                      <w:highlight w:val="none"/>
                      <w:u w:val="none"/>
                      <w:vertAlign w:val="subscript"/>
                      <w:lang w:val="en-US" w:eastAsia="zh-CN"/>
                    </w:rPr>
                    <w:t>3</w:t>
                  </w:r>
                  <w:r>
                    <w:rPr>
                      <w:rFonts w:hint="default" w:ascii="Times New Roman" w:hAnsi="Times New Roman" w:eastAsia="宋体" w:cs="Times New Roman"/>
                      <w:color w:val="auto"/>
                      <w:sz w:val="21"/>
                      <w:szCs w:val="21"/>
                      <w:highlight w:val="none"/>
                      <w:u w:val="none"/>
                    </w:rPr>
                    <w:t>-N</w:t>
                  </w:r>
                </w:p>
              </w:tc>
              <w:tc>
                <w:tcPr>
                  <w:tcW w:w="78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总氮</w:t>
                  </w:r>
                </w:p>
              </w:tc>
              <w:tc>
                <w:tcPr>
                  <w:tcW w:w="78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进水</w:t>
                  </w:r>
                </w:p>
              </w:tc>
              <w:tc>
                <w:tcPr>
                  <w:tcW w:w="837"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150</w:t>
                  </w:r>
                </w:p>
              </w:tc>
              <w:tc>
                <w:tcPr>
                  <w:tcW w:w="954"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300</w:t>
                  </w:r>
                </w:p>
              </w:tc>
              <w:tc>
                <w:tcPr>
                  <w:tcW w:w="551"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200</w:t>
                  </w:r>
                </w:p>
              </w:tc>
              <w:tc>
                <w:tcPr>
                  <w:tcW w:w="1008"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35</w:t>
                  </w:r>
                </w:p>
              </w:tc>
              <w:tc>
                <w:tcPr>
                  <w:tcW w:w="78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25</w:t>
                  </w:r>
                </w:p>
              </w:tc>
              <w:tc>
                <w:tcPr>
                  <w:tcW w:w="78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出水</w:t>
                  </w:r>
                </w:p>
              </w:tc>
              <w:tc>
                <w:tcPr>
                  <w:tcW w:w="837"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10</w:t>
                  </w:r>
                </w:p>
              </w:tc>
              <w:tc>
                <w:tcPr>
                  <w:tcW w:w="954"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30</w:t>
                  </w:r>
                </w:p>
              </w:tc>
              <w:tc>
                <w:tcPr>
                  <w:tcW w:w="551"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10</w:t>
                  </w:r>
                </w:p>
              </w:tc>
              <w:tc>
                <w:tcPr>
                  <w:tcW w:w="1008"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1.5（3.0）</w:t>
                  </w:r>
                </w:p>
              </w:tc>
              <w:tc>
                <w:tcPr>
                  <w:tcW w:w="78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10</w:t>
                  </w:r>
                </w:p>
              </w:tc>
              <w:tc>
                <w:tcPr>
                  <w:tcW w:w="78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val="en-US" w:eastAsia="zh-CN"/>
                    </w:rPr>
                    <w:t>GB18918-2002</w:t>
                  </w:r>
                  <w:r>
                    <w:rPr>
                      <w:rFonts w:hint="default" w:ascii="Times New Roman" w:hAnsi="Times New Roman" w:eastAsia="宋体" w:cs="Times New Roman"/>
                      <w:color w:val="auto"/>
                      <w:sz w:val="21"/>
                      <w:szCs w:val="21"/>
                      <w:highlight w:val="none"/>
                      <w:u w:val="none"/>
                      <w:lang w:eastAsia="zh-CN"/>
                    </w:rPr>
                    <w:t>一级A标准</w:t>
                  </w:r>
                </w:p>
              </w:tc>
              <w:tc>
                <w:tcPr>
                  <w:tcW w:w="837"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10</w:t>
                  </w:r>
                </w:p>
              </w:tc>
              <w:tc>
                <w:tcPr>
                  <w:tcW w:w="954"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40</w:t>
                  </w:r>
                </w:p>
              </w:tc>
              <w:tc>
                <w:tcPr>
                  <w:tcW w:w="551"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10</w:t>
                  </w:r>
                </w:p>
              </w:tc>
              <w:tc>
                <w:tcPr>
                  <w:tcW w:w="1008"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5（8）</w:t>
                  </w:r>
                </w:p>
              </w:tc>
              <w:tc>
                <w:tcPr>
                  <w:tcW w:w="78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15</w:t>
                  </w:r>
                </w:p>
              </w:tc>
              <w:tc>
                <w:tcPr>
                  <w:tcW w:w="78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0.5</w:t>
                  </w:r>
                </w:p>
              </w:tc>
            </w:tr>
          </w:tbl>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E、</w:t>
            </w:r>
            <w:r>
              <w:rPr>
                <w:rFonts w:hint="default" w:ascii="Times New Roman" w:hAnsi="Times New Roman" w:eastAsia="宋体" w:cs="Times New Roman"/>
                <w:color w:val="auto"/>
                <w:sz w:val="24"/>
                <w:szCs w:val="24"/>
                <w:highlight w:val="none"/>
                <w:u w:val="none"/>
                <w:lang w:val="en-US" w:eastAsia="zh-CN"/>
              </w:rPr>
              <w:t>纳污范围方面：云龙污水处理厂位于株洲市云龙示范区龙头铺镇龙升社区，坐标位置：E113.182154344°，N27.930370359°。服务范围包括官典坝东支流片区和磐龙生态社区片区；官典坝支流东片区、官典坝东支流西片区、官典坝东支流片区、龙母河西片区以及三搭桥支流片区。本项目建设地点位于云龙污水处理厂</w:t>
            </w:r>
            <w:r>
              <w:rPr>
                <w:rFonts w:hint="eastAsia" w:cs="Times New Roman"/>
                <w:color w:val="auto"/>
                <w:sz w:val="24"/>
                <w:szCs w:val="24"/>
                <w:highlight w:val="none"/>
                <w:u w:val="none"/>
                <w:lang w:val="en-US" w:eastAsia="zh-CN"/>
              </w:rPr>
              <w:t>西北7.4k</w:t>
            </w:r>
            <w:r>
              <w:rPr>
                <w:rFonts w:hint="default" w:ascii="Times New Roman" w:hAnsi="Times New Roman" w:eastAsia="宋体" w:cs="Times New Roman"/>
                <w:color w:val="auto"/>
                <w:sz w:val="24"/>
                <w:szCs w:val="24"/>
                <w:highlight w:val="none"/>
                <w:u w:val="none"/>
                <w:lang w:val="en-US" w:eastAsia="zh-CN"/>
              </w:rPr>
              <w:t>m左右，因此本项目废水能够纳入云龙污水处理厂。</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F、</w:t>
            </w:r>
            <w:r>
              <w:rPr>
                <w:rFonts w:hint="default" w:ascii="Times New Roman" w:hAnsi="Times New Roman" w:eastAsia="宋体" w:cs="Times New Roman"/>
                <w:color w:val="auto"/>
                <w:sz w:val="24"/>
                <w:szCs w:val="24"/>
                <w:highlight w:val="none"/>
                <w:u w:val="none"/>
                <w:lang w:val="en-US" w:eastAsia="zh-CN"/>
              </w:rPr>
              <w:t>进水水质要求方面：项目污水经</w:t>
            </w:r>
            <w:r>
              <w:rPr>
                <w:rFonts w:hint="eastAsia" w:cs="Times New Roman"/>
                <w:color w:val="auto"/>
                <w:sz w:val="24"/>
                <w:szCs w:val="24"/>
                <w:highlight w:val="none"/>
                <w:u w:val="none"/>
                <w:lang w:val="en-US" w:eastAsia="zh-CN"/>
              </w:rPr>
              <w:t>化粪池、隔油沉淀池</w:t>
            </w:r>
            <w:r>
              <w:rPr>
                <w:rFonts w:hint="default" w:ascii="Times New Roman" w:hAnsi="Times New Roman" w:eastAsia="宋体" w:cs="Times New Roman"/>
                <w:color w:val="auto"/>
                <w:sz w:val="24"/>
                <w:szCs w:val="24"/>
                <w:highlight w:val="none"/>
                <w:u w:val="none"/>
                <w:lang w:val="en-US" w:eastAsia="zh-CN"/>
              </w:rPr>
              <w:t>预处理后，须达到《污水综合排放标准》（GB8978-1996）三级标准和云龙污水处理厂接纳水水质标准要求后排入管网，因此项目污水能够满足云龙污水处理厂接纳水水质标准要求。</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G、</w:t>
            </w:r>
            <w:r>
              <w:rPr>
                <w:rFonts w:hint="default" w:ascii="Times New Roman" w:hAnsi="Times New Roman" w:eastAsia="宋体" w:cs="Times New Roman"/>
                <w:color w:val="auto"/>
                <w:sz w:val="24"/>
                <w:szCs w:val="24"/>
                <w:highlight w:val="none"/>
                <w:u w:val="none"/>
                <w:lang w:val="en-US" w:eastAsia="zh-CN"/>
              </w:rPr>
              <w:t>废水处理工艺要求方面：云龙污水处理厂采用</w:t>
            </w:r>
            <w:r>
              <w:rPr>
                <w:rFonts w:hint="eastAsia"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采用多模式A</w:t>
            </w:r>
            <w:r>
              <w:rPr>
                <w:rFonts w:hint="default" w:ascii="Times New Roman" w:hAnsi="Times New Roman" w:eastAsia="宋体" w:cs="Times New Roman"/>
                <w:color w:val="auto"/>
                <w:sz w:val="24"/>
                <w:szCs w:val="24"/>
                <w:highlight w:val="none"/>
                <w:u w:val="none"/>
                <w:vertAlign w:val="superscript"/>
                <w:lang w:val="en-US" w:eastAsia="zh-CN"/>
              </w:rPr>
              <w:t>2</w:t>
            </w:r>
            <w:r>
              <w:rPr>
                <w:rFonts w:hint="default" w:ascii="Times New Roman" w:hAnsi="Times New Roman" w:eastAsia="宋体" w:cs="Times New Roman"/>
                <w:color w:val="auto"/>
                <w:sz w:val="24"/>
                <w:szCs w:val="24"/>
                <w:highlight w:val="none"/>
                <w:u w:val="none"/>
                <w:lang w:val="en-US" w:eastAsia="zh-CN"/>
              </w:rPr>
              <w:t>/O鼓风曝气处理＋高效沉淀池＋活性砂滤池+二氧化氯消毒</w:t>
            </w:r>
            <w:r>
              <w:rPr>
                <w:rFonts w:hint="eastAsia"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的处理工艺，本项目排放废水主要含有COD、BOD、SS、氨氮、</w:t>
            </w:r>
            <w:r>
              <w:rPr>
                <w:rFonts w:hint="eastAsia" w:cs="Times New Roman"/>
                <w:color w:val="auto"/>
                <w:sz w:val="24"/>
                <w:szCs w:val="24"/>
                <w:highlight w:val="none"/>
                <w:u w:val="none"/>
                <w:lang w:val="en-US" w:eastAsia="zh-CN"/>
              </w:rPr>
              <w:t>石油类</w:t>
            </w:r>
            <w:r>
              <w:rPr>
                <w:rFonts w:hint="default" w:ascii="Times New Roman" w:hAnsi="Times New Roman" w:eastAsia="宋体" w:cs="Times New Roman"/>
                <w:color w:val="auto"/>
                <w:sz w:val="24"/>
                <w:szCs w:val="24"/>
                <w:highlight w:val="none"/>
                <w:u w:val="none"/>
                <w:lang w:val="en-US" w:eastAsia="zh-CN"/>
              </w:rPr>
              <w:t>等污染物，废水中不含有毒有害物质，不含重金属污染物，不会对</w:t>
            </w:r>
            <w:r>
              <w:rPr>
                <w:rFonts w:hint="eastAsia" w:cs="Times New Roman"/>
                <w:color w:val="auto"/>
                <w:sz w:val="24"/>
                <w:szCs w:val="24"/>
                <w:highlight w:val="none"/>
                <w:u w:val="none"/>
                <w:lang w:val="en-US" w:eastAsia="zh-CN"/>
              </w:rPr>
              <w:t>云龙污水处理厂</w:t>
            </w:r>
            <w:r>
              <w:rPr>
                <w:rFonts w:hint="default" w:ascii="Times New Roman" w:hAnsi="Times New Roman" w:eastAsia="宋体" w:cs="Times New Roman"/>
                <w:color w:val="auto"/>
                <w:sz w:val="24"/>
                <w:szCs w:val="24"/>
                <w:highlight w:val="none"/>
                <w:u w:val="none"/>
                <w:lang w:val="en-US" w:eastAsia="zh-CN"/>
              </w:rPr>
              <w:t>处理设施造成明显影响。且项目排水量约为</w:t>
            </w:r>
            <w:r>
              <w:rPr>
                <w:rFonts w:hint="eastAsia" w:cs="Times New Roman"/>
                <w:color w:val="auto"/>
                <w:sz w:val="24"/>
                <w:szCs w:val="24"/>
                <w:highlight w:val="none"/>
                <w:u w:val="none"/>
                <w:lang w:val="en-US" w:eastAsia="zh-CN"/>
              </w:rPr>
              <w:t>8.922</w:t>
            </w:r>
            <w:r>
              <w:rPr>
                <w:rFonts w:hint="default" w:ascii="Times New Roman" w:hAnsi="Times New Roman" w:eastAsia="宋体" w:cs="Times New Roman"/>
                <w:color w:val="auto"/>
                <w:sz w:val="24"/>
                <w:szCs w:val="24"/>
                <w:highlight w:val="none"/>
                <w:u w:val="none"/>
                <w:lang w:val="en-US" w:eastAsia="zh-CN"/>
              </w:rPr>
              <w:t>m</w:t>
            </w:r>
            <w:r>
              <w:rPr>
                <w:rFonts w:hint="default" w:ascii="Times New Roman" w:hAnsi="Times New Roman" w:eastAsia="宋体" w:cs="Times New Roman"/>
                <w:color w:val="auto"/>
                <w:sz w:val="24"/>
                <w:szCs w:val="24"/>
                <w:highlight w:val="none"/>
                <w:u w:val="none"/>
                <w:vertAlign w:val="superscript"/>
                <w:lang w:val="en-US" w:eastAsia="zh-CN"/>
              </w:rPr>
              <w:t>3</w:t>
            </w:r>
            <w:r>
              <w:rPr>
                <w:rFonts w:hint="default" w:ascii="Times New Roman" w:hAnsi="Times New Roman" w:eastAsia="宋体" w:cs="Times New Roman"/>
                <w:color w:val="auto"/>
                <w:sz w:val="24"/>
                <w:szCs w:val="24"/>
                <w:highlight w:val="none"/>
                <w:u w:val="none"/>
                <w:lang w:val="en-US" w:eastAsia="zh-CN"/>
              </w:rPr>
              <w:t>/d，不会对云龙污水处理厂运行负荷造成影响。</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u w:val="none"/>
                <w:lang w:eastAsia="zh-CN"/>
              </w:rPr>
            </w:pPr>
            <w:r>
              <w:rPr>
                <w:rFonts w:hint="default" w:ascii="Times New Roman" w:hAnsi="Times New Roman" w:eastAsia="宋体" w:cs="Times New Roman"/>
                <w:color w:val="auto"/>
                <w:sz w:val="24"/>
                <w:szCs w:val="24"/>
                <w:highlight w:val="none"/>
                <w:u w:val="none"/>
                <w:lang w:val="en-US" w:eastAsia="zh-CN"/>
              </w:rPr>
              <w:t>综上所述，项目水污染控制和水环境影响减缓措施有效，且项目废水进入</w:t>
            </w:r>
            <w:r>
              <w:rPr>
                <w:rFonts w:hint="eastAsia" w:cs="Times New Roman"/>
                <w:color w:val="auto"/>
                <w:sz w:val="24"/>
                <w:szCs w:val="24"/>
                <w:highlight w:val="none"/>
                <w:u w:val="none"/>
                <w:lang w:val="en-US" w:eastAsia="zh-CN"/>
              </w:rPr>
              <w:t>云龙</w:t>
            </w:r>
            <w:r>
              <w:rPr>
                <w:rFonts w:hint="default" w:ascii="Times New Roman" w:hAnsi="Times New Roman" w:eastAsia="宋体" w:cs="Times New Roman"/>
                <w:color w:val="auto"/>
                <w:sz w:val="24"/>
                <w:szCs w:val="24"/>
                <w:highlight w:val="none"/>
                <w:u w:val="none"/>
                <w:lang w:val="en-US" w:eastAsia="zh-CN"/>
              </w:rPr>
              <w:t>污水处理厂</w:t>
            </w:r>
            <w:r>
              <w:rPr>
                <w:rFonts w:hint="eastAsia" w:cs="Times New Roman"/>
                <w:color w:val="auto"/>
                <w:sz w:val="24"/>
                <w:szCs w:val="24"/>
                <w:highlight w:val="none"/>
                <w:u w:val="none"/>
                <w:lang w:val="en-US" w:eastAsia="zh-CN"/>
              </w:rPr>
              <w:t>是</w:t>
            </w:r>
            <w:r>
              <w:rPr>
                <w:rFonts w:hint="default" w:ascii="Times New Roman" w:hAnsi="Times New Roman" w:eastAsia="宋体" w:cs="Times New Roman"/>
                <w:color w:val="auto"/>
                <w:sz w:val="24"/>
                <w:szCs w:val="24"/>
                <w:highlight w:val="none"/>
                <w:u w:val="none"/>
                <w:lang w:val="en-US" w:eastAsia="zh-CN"/>
              </w:rPr>
              <w:t>可行</w:t>
            </w:r>
            <w:r>
              <w:rPr>
                <w:rFonts w:hint="eastAsia" w:cs="Times New Roman"/>
                <w:color w:val="auto"/>
                <w:sz w:val="24"/>
                <w:szCs w:val="24"/>
                <w:highlight w:val="none"/>
                <w:u w:val="none"/>
                <w:lang w:val="en-US" w:eastAsia="zh-CN"/>
              </w:rPr>
              <w:t>的</w:t>
            </w:r>
            <w:r>
              <w:rPr>
                <w:rFonts w:hint="default" w:ascii="Times New Roman" w:hAnsi="Times New Roman" w:eastAsia="宋体" w:cs="Times New Roman"/>
                <w:color w:val="auto"/>
                <w:sz w:val="24"/>
                <w:szCs w:val="24"/>
                <w:highlight w:val="none"/>
                <w:u w:val="none"/>
                <w:lang w:val="en-US" w:eastAsia="zh-CN"/>
              </w:rPr>
              <w:t>。</w:t>
            </w:r>
          </w:p>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cs="Times New Roman"/>
                <w:b/>
                <w:bCs/>
                <w:color w:val="auto"/>
                <w:sz w:val="24"/>
                <w:highlight w:val="none"/>
                <w:u w:val="none"/>
              </w:rPr>
            </w:pPr>
            <w:r>
              <w:rPr>
                <w:rFonts w:hint="default" w:ascii="Times New Roman" w:hAnsi="Times New Roman" w:cs="Times New Roman"/>
                <w:b/>
                <w:bCs/>
                <w:color w:val="auto"/>
                <w:sz w:val="24"/>
                <w:highlight w:val="none"/>
                <w:u w:val="none"/>
              </w:rPr>
              <w:t>3、噪声环境影响</w:t>
            </w:r>
            <w:r>
              <w:rPr>
                <w:rFonts w:hint="eastAsia" w:cs="Times New Roman"/>
                <w:b/>
                <w:bCs/>
                <w:color w:val="auto"/>
                <w:sz w:val="24"/>
                <w:highlight w:val="none"/>
                <w:u w:val="none"/>
                <w:lang w:eastAsia="zh-CN"/>
              </w:rPr>
              <w:t>和</w:t>
            </w:r>
            <w:r>
              <w:rPr>
                <w:rFonts w:hint="default" w:ascii="Times New Roman" w:hAnsi="Times New Roman" w:cs="Times New Roman"/>
                <w:b/>
                <w:bCs/>
                <w:color w:val="auto"/>
                <w:sz w:val="24"/>
                <w:highlight w:val="none"/>
                <w:u w:val="none"/>
              </w:rPr>
              <w:t>保护措施</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eastAsia" w:cs="Times New Roman"/>
                <w:color w:val="auto"/>
                <w:sz w:val="24"/>
                <w:highlight w:val="none"/>
                <w:u w:val="none"/>
                <w:lang w:eastAsia="zh-CN"/>
              </w:rPr>
              <w:t>（</w:t>
            </w:r>
            <w:r>
              <w:rPr>
                <w:rFonts w:hint="eastAsia" w:cs="Times New Roman"/>
                <w:color w:val="auto"/>
                <w:sz w:val="24"/>
                <w:highlight w:val="none"/>
                <w:u w:val="none"/>
                <w:lang w:val="en-US" w:eastAsia="zh-CN"/>
              </w:rPr>
              <w:t>1</w:t>
            </w:r>
            <w:r>
              <w:rPr>
                <w:rFonts w:hint="eastAsia" w:cs="Times New Roman"/>
                <w:color w:val="auto"/>
                <w:sz w:val="24"/>
                <w:highlight w:val="none"/>
                <w:u w:val="none"/>
                <w:lang w:eastAsia="zh-CN"/>
              </w:rPr>
              <w:t>）</w:t>
            </w:r>
            <w:r>
              <w:rPr>
                <w:rFonts w:hint="default" w:ascii="Times New Roman" w:hAnsi="Times New Roman" w:cs="Times New Roman"/>
                <w:color w:val="auto"/>
                <w:sz w:val="24"/>
                <w:highlight w:val="none"/>
                <w:u w:val="none"/>
              </w:rPr>
              <w:t>噪声源强</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本项目运营期噪声主要为</w:t>
            </w:r>
            <w:r>
              <w:rPr>
                <w:rFonts w:hint="eastAsia" w:cs="Times New Roman"/>
                <w:color w:val="auto"/>
                <w:sz w:val="24"/>
                <w:highlight w:val="none"/>
                <w:u w:val="none"/>
                <w:lang w:eastAsia="zh-CN"/>
              </w:rPr>
              <w:t>潜油泵、柴油发电机、洗车机及进出车辆</w:t>
            </w:r>
            <w:r>
              <w:rPr>
                <w:rFonts w:hint="default" w:ascii="Times New Roman" w:hAnsi="Times New Roman" w:cs="Times New Roman"/>
                <w:color w:val="auto"/>
                <w:sz w:val="24"/>
                <w:highlight w:val="none"/>
                <w:u w:val="none"/>
              </w:rPr>
              <w:t>等设备运行噪声等。根据《环境影响评价技术导则声环境》（HJ2.4-2021），</w:t>
            </w:r>
            <w:r>
              <w:rPr>
                <w:rFonts w:hint="eastAsia" w:cs="Times New Roman"/>
                <w:color w:val="auto"/>
                <w:sz w:val="24"/>
                <w:highlight w:val="none"/>
                <w:u w:val="none"/>
                <w:lang w:eastAsia="zh-CN"/>
              </w:rPr>
              <w:t>本项目</w:t>
            </w:r>
            <w:r>
              <w:rPr>
                <w:rFonts w:hint="default" w:ascii="Times New Roman" w:hAnsi="Times New Roman" w:cs="Times New Roman"/>
                <w:color w:val="auto"/>
                <w:sz w:val="24"/>
                <w:highlight w:val="none"/>
                <w:u w:val="none"/>
              </w:rPr>
              <w:t>室外噪声源强调查</w:t>
            </w:r>
            <w:r>
              <w:rPr>
                <w:rFonts w:hint="eastAsia" w:cs="Times New Roman"/>
                <w:color w:val="auto"/>
                <w:sz w:val="24"/>
                <w:highlight w:val="none"/>
                <w:u w:val="none"/>
                <w:lang w:eastAsia="zh-CN"/>
              </w:rPr>
              <w:t>清单</w:t>
            </w:r>
            <w:r>
              <w:rPr>
                <w:rFonts w:hint="default" w:ascii="Times New Roman" w:hAnsi="Times New Roman" w:cs="Times New Roman"/>
                <w:color w:val="auto"/>
                <w:sz w:val="24"/>
                <w:highlight w:val="none"/>
                <w:u w:val="none"/>
              </w:rPr>
              <w:t>详见下表：</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b/>
                <w:bCs/>
                <w:color w:val="auto"/>
                <w:highlight w:val="none"/>
                <w:u w:val="none"/>
              </w:rPr>
            </w:pPr>
            <w:r>
              <w:rPr>
                <w:rFonts w:hint="default" w:ascii="Times New Roman" w:hAnsi="Times New Roman" w:cs="Times New Roman"/>
                <w:b/>
                <w:bCs/>
                <w:color w:val="auto"/>
                <w:highlight w:val="none"/>
                <w:u w:val="none"/>
              </w:rPr>
              <w:t>表4-</w:t>
            </w:r>
            <w:r>
              <w:rPr>
                <w:rFonts w:hint="eastAsia" w:cs="Times New Roman"/>
                <w:b/>
                <w:bCs/>
                <w:color w:val="auto"/>
                <w:highlight w:val="none"/>
                <w:u w:val="none"/>
                <w:lang w:val="en-US" w:eastAsia="zh-CN"/>
              </w:rPr>
              <w:t xml:space="preserve">15  </w:t>
            </w:r>
            <w:r>
              <w:rPr>
                <w:rFonts w:hint="default" w:ascii="Times New Roman" w:hAnsi="Times New Roman" w:cs="Times New Roman"/>
                <w:b/>
                <w:bCs/>
                <w:color w:val="auto"/>
                <w:highlight w:val="none"/>
                <w:u w:val="none"/>
              </w:rPr>
              <w:t>工业企业噪声源强调查清单（室外声源）</w:t>
            </w:r>
          </w:p>
          <w:tbl>
            <w:tblPr>
              <w:tblStyle w:val="29"/>
              <w:tblW w:w="8320" w:type="dxa"/>
              <w:tblInd w:w="-1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7"/>
              <w:gridCol w:w="1274"/>
              <w:gridCol w:w="735"/>
              <w:gridCol w:w="735"/>
              <w:gridCol w:w="735"/>
              <w:gridCol w:w="1080"/>
              <w:gridCol w:w="2026"/>
              <w:gridCol w:w="11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34" w:type="pct"/>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r>
                    <w:rPr>
                      <w:rFonts w:hint="default" w:ascii="Times New Roman" w:hAnsi="Times New Roman"/>
                      <w:color w:val="auto"/>
                      <w:szCs w:val="21"/>
                      <w:u w:val="none"/>
                    </w:rPr>
                    <w:t>序号</w:t>
                  </w:r>
                </w:p>
              </w:tc>
              <w:tc>
                <w:tcPr>
                  <w:tcW w:w="765" w:type="pct"/>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r>
                    <w:rPr>
                      <w:rFonts w:hint="default" w:ascii="Times New Roman" w:hAnsi="Times New Roman"/>
                      <w:color w:val="auto"/>
                      <w:szCs w:val="21"/>
                      <w:u w:val="none"/>
                    </w:rPr>
                    <w:t>声源名称</w:t>
                  </w:r>
                </w:p>
              </w:tc>
              <w:tc>
                <w:tcPr>
                  <w:tcW w:w="1325" w:type="pct"/>
                  <w:gridSpan w:val="3"/>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r>
                    <w:rPr>
                      <w:rFonts w:hint="default" w:ascii="Times New Roman" w:hAnsi="Times New Roman"/>
                      <w:color w:val="auto"/>
                      <w:szCs w:val="21"/>
                      <w:u w:val="none"/>
                    </w:rPr>
                    <w:t>空间相对位置/m</w:t>
                  </w:r>
                </w:p>
              </w:tc>
              <w:tc>
                <w:tcPr>
                  <w:tcW w:w="64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r>
                    <w:rPr>
                      <w:rFonts w:hint="default" w:ascii="Times New Roman" w:hAnsi="Times New Roman"/>
                      <w:color w:val="auto"/>
                      <w:szCs w:val="21"/>
                      <w:u w:val="none"/>
                    </w:rPr>
                    <w:t>声源源强</w:t>
                  </w:r>
                </w:p>
              </w:tc>
              <w:tc>
                <w:tcPr>
                  <w:tcW w:w="1217" w:type="pct"/>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r>
                    <w:rPr>
                      <w:rFonts w:hint="default" w:ascii="Times New Roman" w:hAnsi="Times New Roman"/>
                      <w:color w:val="auto"/>
                      <w:szCs w:val="21"/>
                      <w:u w:val="none"/>
                    </w:rPr>
                    <w:t>声源控制措施</w:t>
                  </w:r>
                </w:p>
              </w:tc>
              <w:tc>
                <w:tcPr>
                  <w:tcW w:w="707" w:type="pct"/>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r>
                    <w:rPr>
                      <w:rFonts w:hint="default" w:ascii="Times New Roman" w:hAnsi="Times New Roman"/>
                      <w:color w:val="auto"/>
                      <w:szCs w:val="21"/>
                      <w:u w:val="none"/>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34"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p>
              </w:tc>
              <w:tc>
                <w:tcPr>
                  <w:tcW w:w="765"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p>
              </w:tc>
              <w:tc>
                <w:tcPr>
                  <w:tcW w:w="44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r>
                    <w:rPr>
                      <w:rFonts w:hint="default" w:ascii="Times New Roman" w:hAnsi="Times New Roman"/>
                      <w:color w:val="auto"/>
                      <w:szCs w:val="21"/>
                      <w:u w:val="none"/>
                    </w:rPr>
                    <w:t>X</w:t>
                  </w:r>
                </w:p>
              </w:tc>
              <w:tc>
                <w:tcPr>
                  <w:tcW w:w="44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r>
                    <w:rPr>
                      <w:rFonts w:hint="default" w:ascii="Times New Roman" w:hAnsi="Times New Roman"/>
                      <w:color w:val="auto"/>
                      <w:szCs w:val="21"/>
                      <w:u w:val="none"/>
                    </w:rPr>
                    <w:t>Y</w:t>
                  </w:r>
                </w:p>
              </w:tc>
              <w:tc>
                <w:tcPr>
                  <w:tcW w:w="44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r>
                    <w:rPr>
                      <w:rFonts w:hint="default" w:ascii="Times New Roman" w:hAnsi="Times New Roman"/>
                      <w:color w:val="auto"/>
                      <w:szCs w:val="21"/>
                      <w:u w:val="none"/>
                    </w:rPr>
                    <w:t>Z</w:t>
                  </w:r>
                </w:p>
              </w:tc>
              <w:tc>
                <w:tcPr>
                  <w:tcW w:w="64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r>
                    <w:rPr>
                      <w:rFonts w:hint="default" w:ascii="Times New Roman" w:hAnsi="Times New Roman"/>
                      <w:color w:val="auto"/>
                      <w:szCs w:val="21"/>
                      <w:u w:val="none"/>
                    </w:rPr>
                    <w:t>声功率级/dB（A）</w:t>
                  </w:r>
                </w:p>
              </w:tc>
              <w:tc>
                <w:tcPr>
                  <w:tcW w:w="1217"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p>
              </w:tc>
              <w:tc>
                <w:tcPr>
                  <w:tcW w:w="707"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34"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r>
                    <w:rPr>
                      <w:rFonts w:hint="default" w:ascii="Times New Roman" w:hAnsi="Times New Roman"/>
                      <w:color w:val="auto"/>
                      <w:szCs w:val="21"/>
                      <w:u w:val="none"/>
                    </w:rPr>
                    <w:t>1</w:t>
                  </w:r>
                </w:p>
              </w:tc>
              <w:tc>
                <w:tcPr>
                  <w:tcW w:w="76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olor w:val="auto"/>
                      <w:szCs w:val="21"/>
                      <w:u w:val="none"/>
                    </w:rPr>
                  </w:pPr>
                  <w:r>
                    <w:rPr>
                      <w:rFonts w:hint="eastAsia" w:ascii="Times New Roman" w:hAnsi="Times New Roman" w:eastAsia="宋体" w:cs="Times New Roman"/>
                      <w:bCs/>
                      <w:color w:val="auto"/>
                      <w:sz w:val="21"/>
                      <w:szCs w:val="21"/>
                      <w:highlight w:val="none"/>
                      <w:u w:val="none"/>
                      <w:vertAlign w:val="baseline"/>
                      <w:lang w:eastAsia="zh-CN"/>
                    </w:rPr>
                    <w:t>潜油泵</w:t>
                  </w:r>
                </w:p>
              </w:tc>
              <w:tc>
                <w:tcPr>
                  <w:tcW w:w="44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color w:val="auto"/>
                      <w:szCs w:val="21"/>
                      <w:u w:val="none"/>
                      <w:lang w:val="en-US" w:eastAsia="zh-CN"/>
                    </w:rPr>
                    <w:t>-8</w:t>
                  </w:r>
                </w:p>
              </w:tc>
              <w:tc>
                <w:tcPr>
                  <w:tcW w:w="44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color w:val="auto"/>
                      <w:szCs w:val="21"/>
                      <w:u w:val="none"/>
                      <w:lang w:val="en-US" w:eastAsia="zh-CN"/>
                    </w:rPr>
                    <w:t>-9.5</w:t>
                  </w:r>
                </w:p>
              </w:tc>
              <w:tc>
                <w:tcPr>
                  <w:tcW w:w="44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color w:val="auto"/>
                      <w:szCs w:val="21"/>
                      <w:u w:val="none"/>
                      <w:lang w:val="en-US" w:eastAsia="zh-CN"/>
                    </w:rPr>
                    <w:t>-1.6</w:t>
                  </w:r>
                </w:p>
              </w:tc>
              <w:tc>
                <w:tcPr>
                  <w:tcW w:w="64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olor w:val="auto"/>
                      <w:szCs w:val="21"/>
                      <w:u w:val="none"/>
                    </w:rPr>
                  </w:pPr>
                  <w:r>
                    <w:rPr>
                      <w:rFonts w:hint="eastAsia" w:ascii="Times New Roman" w:hAnsi="Times New Roman" w:eastAsia="宋体" w:cs="Times New Roman"/>
                      <w:bCs/>
                      <w:color w:val="auto"/>
                      <w:sz w:val="21"/>
                      <w:szCs w:val="21"/>
                      <w:highlight w:val="none"/>
                      <w:u w:val="none"/>
                      <w:vertAlign w:val="baseline"/>
                      <w:lang w:val="en-US" w:eastAsia="zh-CN"/>
                    </w:rPr>
                    <w:t>75</w:t>
                  </w:r>
                </w:p>
              </w:tc>
              <w:tc>
                <w:tcPr>
                  <w:tcW w:w="1217"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u w:val="none"/>
                      <w:lang w:eastAsia="zh-CN"/>
                    </w:rPr>
                  </w:pPr>
                  <w:r>
                    <w:rPr>
                      <w:rFonts w:hint="eastAsia" w:ascii="Times New Roman" w:hAnsi="Times New Roman"/>
                      <w:color w:val="auto"/>
                      <w:szCs w:val="21"/>
                      <w:u w:val="none"/>
                      <w:lang w:eastAsia="zh-CN"/>
                    </w:rPr>
                    <w:t>位于地下，</w:t>
                  </w:r>
                  <w:r>
                    <w:rPr>
                      <w:rFonts w:hint="default" w:ascii="Times New Roman" w:hAnsi="Times New Roman"/>
                      <w:color w:val="auto"/>
                      <w:szCs w:val="21"/>
                      <w:u w:val="none"/>
                    </w:rPr>
                    <w:t>基础减震</w:t>
                  </w:r>
                  <w:r>
                    <w:rPr>
                      <w:rFonts w:hint="eastAsia"/>
                      <w:color w:val="auto"/>
                      <w:szCs w:val="21"/>
                      <w:u w:val="none"/>
                      <w:lang w:eastAsia="zh-CN"/>
                    </w:rPr>
                    <w:t>；</w:t>
                  </w:r>
                  <w:r>
                    <w:rPr>
                      <w:rFonts w:hint="eastAsia" w:ascii="Times New Roman" w:hAnsi="Times New Roman" w:eastAsia="宋体" w:cs="Times New Roman"/>
                      <w:bCs/>
                      <w:color w:val="auto"/>
                      <w:sz w:val="21"/>
                      <w:szCs w:val="21"/>
                      <w:highlight w:val="none"/>
                      <w:u w:val="none"/>
                      <w:vertAlign w:val="baseline"/>
                      <w:lang w:eastAsia="zh-CN"/>
                    </w:rPr>
                    <w:t>降噪量约为</w:t>
                  </w:r>
                  <w:r>
                    <w:rPr>
                      <w:rFonts w:hint="eastAsia" w:ascii="Times New Roman" w:hAnsi="Times New Roman" w:eastAsia="宋体" w:cs="Times New Roman"/>
                      <w:bCs/>
                      <w:color w:val="auto"/>
                      <w:sz w:val="21"/>
                      <w:szCs w:val="21"/>
                      <w:highlight w:val="none"/>
                      <w:u w:val="none"/>
                      <w:vertAlign w:val="baseline"/>
                      <w:lang w:val="en-US" w:eastAsia="zh-CN"/>
                    </w:rPr>
                    <w:t>20</w:t>
                  </w:r>
                  <w:r>
                    <w:rPr>
                      <w:rFonts w:hint="default" w:ascii="Times New Roman" w:hAnsi="Times New Roman" w:eastAsia="宋体" w:cs="Times New Roman"/>
                      <w:bCs/>
                      <w:color w:val="auto"/>
                      <w:sz w:val="21"/>
                      <w:szCs w:val="21"/>
                      <w:highlight w:val="none"/>
                      <w:u w:val="none"/>
                      <w:vertAlign w:val="baseline"/>
                      <w:lang w:val="en-US" w:eastAsia="zh-CN"/>
                    </w:rPr>
                    <w:t>dB</w:t>
                  </w:r>
                  <w:r>
                    <w:rPr>
                      <w:rFonts w:hint="default" w:ascii="Times New Roman" w:hAnsi="Times New Roman" w:eastAsia="宋体" w:cs="Times New Roman"/>
                      <w:bCs/>
                      <w:color w:val="auto"/>
                      <w:sz w:val="21"/>
                      <w:szCs w:val="21"/>
                      <w:highlight w:val="none"/>
                      <w:u w:val="none"/>
                      <w:vertAlign w:val="baseline"/>
                      <w:lang w:eastAsia="zh-CN"/>
                    </w:rPr>
                    <w:t>（</w:t>
                  </w:r>
                  <w:r>
                    <w:rPr>
                      <w:rFonts w:hint="default" w:ascii="Times New Roman" w:hAnsi="Times New Roman" w:eastAsia="宋体" w:cs="Times New Roman"/>
                      <w:bCs/>
                      <w:color w:val="auto"/>
                      <w:sz w:val="21"/>
                      <w:szCs w:val="21"/>
                      <w:highlight w:val="none"/>
                      <w:u w:val="none"/>
                      <w:vertAlign w:val="baseline"/>
                      <w:lang w:val="en-US" w:eastAsia="zh-CN"/>
                    </w:rPr>
                    <w:t>A</w:t>
                  </w:r>
                  <w:r>
                    <w:rPr>
                      <w:rFonts w:hint="default" w:ascii="Times New Roman" w:hAnsi="Times New Roman" w:eastAsia="宋体" w:cs="Times New Roman"/>
                      <w:bCs/>
                      <w:color w:val="auto"/>
                      <w:sz w:val="21"/>
                      <w:szCs w:val="21"/>
                      <w:highlight w:val="none"/>
                      <w:u w:val="none"/>
                      <w:vertAlign w:val="baseline"/>
                      <w:lang w:eastAsia="zh-CN"/>
                    </w:rPr>
                    <w:t>）</w:t>
                  </w:r>
                </w:p>
              </w:tc>
              <w:tc>
                <w:tcPr>
                  <w:tcW w:w="707"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r>
                    <w:rPr>
                      <w:rFonts w:hint="default" w:ascii="Times New Roman" w:hAnsi="Times New Roman"/>
                      <w:color w:val="auto"/>
                      <w:szCs w:val="21"/>
                      <w:u w:val="none"/>
                    </w:rPr>
                    <w:t>昼间、夜间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34"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olor w:val="auto"/>
                      <w:szCs w:val="21"/>
                      <w:u w:val="none"/>
                    </w:rPr>
                  </w:pPr>
                  <w:r>
                    <w:rPr>
                      <w:rFonts w:hint="eastAsia" w:ascii="Times New Roman" w:hAnsi="Times New Roman" w:eastAsia="宋体" w:cs="Times New Roman"/>
                      <w:bCs/>
                      <w:color w:val="auto"/>
                      <w:sz w:val="21"/>
                      <w:szCs w:val="21"/>
                      <w:highlight w:val="none"/>
                      <w:u w:val="none"/>
                      <w:vertAlign w:val="baseline"/>
                      <w:lang w:val="en-US" w:eastAsia="zh-CN"/>
                    </w:rPr>
                    <w:t>2</w:t>
                  </w:r>
                </w:p>
              </w:tc>
              <w:tc>
                <w:tcPr>
                  <w:tcW w:w="76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olor w:val="auto"/>
                      <w:szCs w:val="21"/>
                      <w:u w:val="none"/>
                    </w:rPr>
                  </w:pPr>
                  <w:r>
                    <w:rPr>
                      <w:rFonts w:hint="eastAsia" w:ascii="Times New Roman" w:hAnsi="Times New Roman" w:eastAsia="宋体" w:cs="Times New Roman"/>
                      <w:bCs/>
                      <w:color w:val="auto"/>
                      <w:sz w:val="21"/>
                      <w:szCs w:val="21"/>
                      <w:highlight w:val="none"/>
                      <w:u w:val="none"/>
                      <w:vertAlign w:val="baseline"/>
                      <w:lang w:eastAsia="zh-CN"/>
                    </w:rPr>
                    <w:t>柴油发电机</w:t>
                  </w:r>
                </w:p>
              </w:tc>
              <w:tc>
                <w:tcPr>
                  <w:tcW w:w="44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color w:val="auto"/>
                      <w:szCs w:val="21"/>
                      <w:u w:val="none"/>
                      <w:lang w:val="en-US" w:eastAsia="zh-CN"/>
                    </w:rPr>
                    <w:t>-6.2</w:t>
                  </w:r>
                </w:p>
              </w:tc>
              <w:tc>
                <w:tcPr>
                  <w:tcW w:w="44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color w:val="auto"/>
                      <w:szCs w:val="21"/>
                      <w:u w:val="none"/>
                      <w:lang w:val="en-US" w:eastAsia="zh-CN"/>
                    </w:rPr>
                    <w:t>-21</w:t>
                  </w:r>
                </w:p>
              </w:tc>
              <w:tc>
                <w:tcPr>
                  <w:tcW w:w="44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u w:val="none"/>
                      <w:lang w:val="en-US" w:eastAsia="zh-CN"/>
                    </w:rPr>
                  </w:pPr>
                  <w:r>
                    <w:rPr>
                      <w:rFonts w:hint="eastAsia"/>
                      <w:color w:val="auto"/>
                      <w:szCs w:val="21"/>
                      <w:u w:val="none"/>
                      <w:lang w:val="en-US" w:eastAsia="zh-CN"/>
                    </w:rPr>
                    <w:t>0</w:t>
                  </w:r>
                </w:p>
              </w:tc>
              <w:tc>
                <w:tcPr>
                  <w:tcW w:w="64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olor w:val="auto"/>
                      <w:szCs w:val="21"/>
                      <w:u w:val="none"/>
                    </w:rPr>
                  </w:pPr>
                  <w:r>
                    <w:rPr>
                      <w:rFonts w:hint="eastAsia" w:ascii="Times New Roman" w:hAnsi="Times New Roman" w:eastAsia="宋体" w:cs="Times New Roman"/>
                      <w:bCs/>
                      <w:color w:val="auto"/>
                      <w:sz w:val="21"/>
                      <w:szCs w:val="21"/>
                      <w:highlight w:val="none"/>
                      <w:u w:val="none"/>
                      <w:vertAlign w:val="baseline"/>
                      <w:lang w:val="en-US" w:eastAsia="zh-CN"/>
                    </w:rPr>
                    <w:t>85</w:t>
                  </w:r>
                </w:p>
              </w:tc>
              <w:tc>
                <w:tcPr>
                  <w:tcW w:w="1217"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u w:val="none"/>
                      <w:lang w:eastAsia="zh-CN"/>
                    </w:rPr>
                  </w:pPr>
                  <w:r>
                    <w:rPr>
                      <w:rFonts w:hint="default" w:ascii="Times New Roman" w:hAnsi="Times New Roman"/>
                      <w:color w:val="auto"/>
                      <w:szCs w:val="21"/>
                      <w:u w:val="none"/>
                    </w:rPr>
                    <w:t>低噪声设备，基础减震</w:t>
                  </w:r>
                  <w:r>
                    <w:rPr>
                      <w:rFonts w:hint="eastAsia"/>
                      <w:color w:val="auto"/>
                      <w:szCs w:val="21"/>
                      <w:u w:val="none"/>
                      <w:lang w:eastAsia="zh-CN"/>
                    </w:rPr>
                    <w:t>；</w:t>
                  </w:r>
                  <w:r>
                    <w:rPr>
                      <w:rFonts w:hint="eastAsia" w:ascii="Times New Roman" w:hAnsi="Times New Roman" w:eastAsia="宋体" w:cs="Times New Roman"/>
                      <w:bCs/>
                      <w:color w:val="auto"/>
                      <w:sz w:val="21"/>
                      <w:szCs w:val="21"/>
                      <w:highlight w:val="none"/>
                      <w:u w:val="none"/>
                      <w:vertAlign w:val="baseline"/>
                      <w:lang w:eastAsia="zh-CN"/>
                    </w:rPr>
                    <w:t>降噪量约为</w:t>
                  </w:r>
                  <w:r>
                    <w:rPr>
                      <w:rFonts w:hint="eastAsia" w:ascii="Times New Roman" w:hAnsi="Times New Roman" w:eastAsia="宋体" w:cs="Times New Roman"/>
                      <w:bCs/>
                      <w:color w:val="auto"/>
                      <w:sz w:val="21"/>
                      <w:szCs w:val="21"/>
                      <w:highlight w:val="none"/>
                      <w:u w:val="none"/>
                      <w:vertAlign w:val="baseline"/>
                      <w:lang w:val="en-US" w:eastAsia="zh-CN"/>
                    </w:rPr>
                    <w:t>20</w:t>
                  </w:r>
                  <w:r>
                    <w:rPr>
                      <w:rFonts w:hint="default" w:ascii="Times New Roman" w:hAnsi="Times New Roman" w:eastAsia="宋体" w:cs="Times New Roman"/>
                      <w:bCs/>
                      <w:color w:val="auto"/>
                      <w:sz w:val="21"/>
                      <w:szCs w:val="21"/>
                      <w:highlight w:val="none"/>
                      <w:u w:val="none"/>
                      <w:vertAlign w:val="baseline"/>
                      <w:lang w:val="en-US" w:eastAsia="zh-CN"/>
                    </w:rPr>
                    <w:t>dB</w:t>
                  </w:r>
                  <w:r>
                    <w:rPr>
                      <w:rFonts w:hint="default" w:ascii="Times New Roman" w:hAnsi="Times New Roman" w:eastAsia="宋体" w:cs="Times New Roman"/>
                      <w:bCs/>
                      <w:color w:val="auto"/>
                      <w:sz w:val="21"/>
                      <w:szCs w:val="21"/>
                      <w:highlight w:val="none"/>
                      <w:u w:val="none"/>
                      <w:vertAlign w:val="baseline"/>
                      <w:lang w:eastAsia="zh-CN"/>
                    </w:rPr>
                    <w:t>（</w:t>
                  </w:r>
                  <w:r>
                    <w:rPr>
                      <w:rFonts w:hint="default" w:ascii="Times New Roman" w:hAnsi="Times New Roman" w:eastAsia="宋体" w:cs="Times New Roman"/>
                      <w:bCs/>
                      <w:color w:val="auto"/>
                      <w:sz w:val="21"/>
                      <w:szCs w:val="21"/>
                      <w:highlight w:val="none"/>
                      <w:u w:val="none"/>
                      <w:vertAlign w:val="baseline"/>
                      <w:lang w:val="en-US" w:eastAsia="zh-CN"/>
                    </w:rPr>
                    <w:t>A</w:t>
                  </w:r>
                  <w:r>
                    <w:rPr>
                      <w:rFonts w:hint="default" w:ascii="Times New Roman" w:hAnsi="Times New Roman" w:eastAsia="宋体" w:cs="Times New Roman"/>
                      <w:bCs/>
                      <w:color w:val="auto"/>
                      <w:sz w:val="21"/>
                      <w:szCs w:val="21"/>
                      <w:highlight w:val="none"/>
                      <w:u w:val="none"/>
                      <w:vertAlign w:val="baseline"/>
                      <w:lang w:eastAsia="zh-CN"/>
                    </w:rPr>
                    <w:t>）</w:t>
                  </w:r>
                </w:p>
              </w:tc>
              <w:tc>
                <w:tcPr>
                  <w:tcW w:w="707"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r>
                    <w:rPr>
                      <w:rFonts w:hint="default" w:ascii="Times New Roman" w:hAnsi="Times New Roman"/>
                      <w:color w:val="auto"/>
                      <w:szCs w:val="21"/>
                      <w:u w:val="none"/>
                    </w:rPr>
                    <w:t>昼间、夜间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34"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olor w:val="auto"/>
                      <w:szCs w:val="21"/>
                      <w:u w:val="none"/>
                    </w:rPr>
                  </w:pPr>
                  <w:r>
                    <w:rPr>
                      <w:rFonts w:hint="eastAsia" w:cs="Times New Roman"/>
                      <w:bCs/>
                      <w:color w:val="auto"/>
                      <w:sz w:val="21"/>
                      <w:szCs w:val="21"/>
                      <w:highlight w:val="none"/>
                      <w:u w:val="none"/>
                      <w:vertAlign w:val="baseline"/>
                      <w:lang w:val="en-US" w:eastAsia="zh-CN"/>
                    </w:rPr>
                    <w:t>3</w:t>
                  </w:r>
                </w:p>
              </w:tc>
              <w:tc>
                <w:tcPr>
                  <w:tcW w:w="76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olor w:val="auto"/>
                      <w:szCs w:val="21"/>
                      <w:u w:val="none"/>
                    </w:rPr>
                  </w:pPr>
                  <w:r>
                    <w:rPr>
                      <w:rFonts w:hint="eastAsia" w:cs="Times New Roman"/>
                      <w:bCs/>
                      <w:color w:val="auto"/>
                      <w:sz w:val="21"/>
                      <w:szCs w:val="21"/>
                      <w:highlight w:val="none"/>
                      <w:u w:val="none"/>
                      <w:vertAlign w:val="baseline"/>
                      <w:lang w:eastAsia="zh-CN"/>
                    </w:rPr>
                    <w:t>洗车机</w:t>
                  </w:r>
                </w:p>
              </w:tc>
              <w:tc>
                <w:tcPr>
                  <w:tcW w:w="44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color w:val="auto"/>
                      <w:szCs w:val="21"/>
                      <w:u w:val="none"/>
                      <w:lang w:val="en-US" w:eastAsia="zh-CN"/>
                    </w:rPr>
                    <w:t>17.5</w:t>
                  </w:r>
                </w:p>
              </w:tc>
              <w:tc>
                <w:tcPr>
                  <w:tcW w:w="44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color w:val="auto"/>
                      <w:szCs w:val="21"/>
                      <w:u w:val="none"/>
                      <w:lang w:val="en-US" w:eastAsia="zh-CN"/>
                    </w:rPr>
                    <w:t>2.3</w:t>
                  </w:r>
                </w:p>
              </w:tc>
              <w:tc>
                <w:tcPr>
                  <w:tcW w:w="44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u w:val="none"/>
                      <w:lang w:val="en-US" w:eastAsia="zh-CN"/>
                    </w:rPr>
                  </w:pPr>
                  <w:r>
                    <w:rPr>
                      <w:rFonts w:hint="eastAsia"/>
                      <w:color w:val="auto"/>
                      <w:szCs w:val="21"/>
                      <w:u w:val="none"/>
                      <w:lang w:val="en-US" w:eastAsia="zh-CN"/>
                    </w:rPr>
                    <w:t>0</w:t>
                  </w:r>
                </w:p>
              </w:tc>
              <w:tc>
                <w:tcPr>
                  <w:tcW w:w="64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olor w:val="auto"/>
                      <w:szCs w:val="21"/>
                      <w:u w:val="none"/>
                    </w:rPr>
                  </w:pPr>
                  <w:r>
                    <w:rPr>
                      <w:rFonts w:hint="eastAsia" w:ascii="Times New Roman" w:hAnsi="Times New Roman" w:eastAsia="宋体" w:cs="Times New Roman"/>
                      <w:bCs/>
                      <w:color w:val="auto"/>
                      <w:sz w:val="21"/>
                      <w:szCs w:val="21"/>
                      <w:highlight w:val="none"/>
                      <w:u w:val="none"/>
                      <w:vertAlign w:val="baseline"/>
                      <w:lang w:val="en-US" w:eastAsia="zh-CN"/>
                    </w:rPr>
                    <w:t>85</w:t>
                  </w:r>
                </w:p>
              </w:tc>
              <w:tc>
                <w:tcPr>
                  <w:tcW w:w="1217"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u w:val="none"/>
                      <w:lang w:eastAsia="zh-CN"/>
                    </w:rPr>
                  </w:pPr>
                  <w:r>
                    <w:rPr>
                      <w:rFonts w:hint="default" w:ascii="Times New Roman" w:hAnsi="Times New Roman"/>
                      <w:color w:val="auto"/>
                      <w:szCs w:val="21"/>
                      <w:u w:val="none"/>
                    </w:rPr>
                    <w:t>低噪声设备，基础减震</w:t>
                  </w:r>
                  <w:r>
                    <w:rPr>
                      <w:rFonts w:hint="eastAsia"/>
                      <w:color w:val="auto"/>
                      <w:szCs w:val="21"/>
                      <w:u w:val="none"/>
                      <w:lang w:eastAsia="zh-CN"/>
                    </w:rPr>
                    <w:t>；</w:t>
                  </w:r>
                  <w:r>
                    <w:rPr>
                      <w:rFonts w:hint="eastAsia" w:ascii="Times New Roman" w:hAnsi="Times New Roman" w:eastAsia="宋体" w:cs="Times New Roman"/>
                      <w:bCs/>
                      <w:color w:val="auto"/>
                      <w:sz w:val="21"/>
                      <w:szCs w:val="21"/>
                      <w:highlight w:val="none"/>
                      <w:u w:val="none"/>
                      <w:vertAlign w:val="baseline"/>
                      <w:lang w:eastAsia="zh-CN"/>
                    </w:rPr>
                    <w:t>降噪量约为</w:t>
                  </w:r>
                  <w:r>
                    <w:rPr>
                      <w:rFonts w:hint="eastAsia" w:ascii="Times New Roman" w:hAnsi="Times New Roman" w:eastAsia="宋体" w:cs="Times New Roman"/>
                      <w:bCs/>
                      <w:color w:val="auto"/>
                      <w:sz w:val="21"/>
                      <w:szCs w:val="21"/>
                      <w:highlight w:val="none"/>
                      <w:u w:val="none"/>
                      <w:vertAlign w:val="baseline"/>
                      <w:lang w:val="en-US" w:eastAsia="zh-CN"/>
                    </w:rPr>
                    <w:t>20</w:t>
                  </w:r>
                  <w:r>
                    <w:rPr>
                      <w:rFonts w:hint="default" w:ascii="Times New Roman" w:hAnsi="Times New Roman" w:eastAsia="宋体" w:cs="Times New Roman"/>
                      <w:bCs/>
                      <w:color w:val="auto"/>
                      <w:sz w:val="21"/>
                      <w:szCs w:val="21"/>
                      <w:highlight w:val="none"/>
                      <w:u w:val="none"/>
                      <w:vertAlign w:val="baseline"/>
                      <w:lang w:val="en-US" w:eastAsia="zh-CN"/>
                    </w:rPr>
                    <w:t>dB</w:t>
                  </w:r>
                  <w:r>
                    <w:rPr>
                      <w:rFonts w:hint="default" w:ascii="Times New Roman" w:hAnsi="Times New Roman" w:eastAsia="宋体" w:cs="Times New Roman"/>
                      <w:bCs/>
                      <w:color w:val="auto"/>
                      <w:sz w:val="21"/>
                      <w:szCs w:val="21"/>
                      <w:highlight w:val="none"/>
                      <w:u w:val="none"/>
                      <w:vertAlign w:val="baseline"/>
                      <w:lang w:eastAsia="zh-CN"/>
                    </w:rPr>
                    <w:t>（</w:t>
                  </w:r>
                  <w:r>
                    <w:rPr>
                      <w:rFonts w:hint="default" w:ascii="Times New Roman" w:hAnsi="Times New Roman" w:eastAsia="宋体" w:cs="Times New Roman"/>
                      <w:bCs/>
                      <w:color w:val="auto"/>
                      <w:sz w:val="21"/>
                      <w:szCs w:val="21"/>
                      <w:highlight w:val="none"/>
                      <w:u w:val="none"/>
                      <w:vertAlign w:val="baseline"/>
                      <w:lang w:val="en-US" w:eastAsia="zh-CN"/>
                    </w:rPr>
                    <w:t>A</w:t>
                  </w:r>
                  <w:r>
                    <w:rPr>
                      <w:rFonts w:hint="default" w:ascii="Times New Roman" w:hAnsi="Times New Roman" w:eastAsia="宋体" w:cs="Times New Roman"/>
                      <w:bCs/>
                      <w:color w:val="auto"/>
                      <w:sz w:val="21"/>
                      <w:szCs w:val="21"/>
                      <w:highlight w:val="none"/>
                      <w:u w:val="none"/>
                      <w:vertAlign w:val="baseline"/>
                      <w:lang w:eastAsia="zh-CN"/>
                    </w:rPr>
                    <w:t>）</w:t>
                  </w:r>
                </w:p>
              </w:tc>
              <w:tc>
                <w:tcPr>
                  <w:tcW w:w="707"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r>
                    <w:rPr>
                      <w:rFonts w:hint="default" w:ascii="Times New Roman" w:hAnsi="Times New Roman"/>
                      <w:color w:val="auto"/>
                      <w:szCs w:val="21"/>
                      <w:u w:val="none"/>
                    </w:rPr>
                    <w:t>昼间、夜间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34"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olor w:val="auto"/>
                      <w:szCs w:val="21"/>
                      <w:u w:val="none"/>
                    </w:rPr>
                  </w:pPr>
                  <w:r>
                    <w:rPr>
                      <w:rFonts w:hint="eastAsia" w:cs="Times New Roman"/>
                      <w:bCs/>
                      <w:color w:val="auto"/>
                      <w:sz w:val="21"/>
                      <w:szCs w:val="21"/>
                      <w:highlight w:val="none"/>
                      <w:u w:val="none"/>
                      <w:vertAlign w:val="baseline"/>
                      <w:lang w:val="en-US" w:eastAsia="zh-CN"/>
                    </w:rPr>
                    <w:t>4</w:t>
                  </w:r>
                </w:p>
              </w:tc>
              <w:tc>
                <w:tcPr>
                  <w:tcW w:w="76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olor w:val="auto"/>
                      <w:szCs w:val="21"/>
                      <w:u w:val="none"/>
                    </w:rPr>
                  </w:pPr>
                  <w:r>
                    <w:rPr>
                      <w:rFonts w:hint="default" w:ascii="Times New Roman" w:hAnsi="Times New Roman" w:eastAsia="宋体" w:cs="Times New Roman"/>
                      <w:bCs/>
                      <w:color w:val="auto"/>
                      <w:sz w:val="21"/>
                      <w:szCs w:val="21"/>
                      <w:highlight w:val="none"/>
                      <w:u w:val="none"/>
                      <w:vertAlign w:val="baseline"/>
                      <w:lang w:eastAsia="zh-CN"/>
                    </w:rPr>
                    <w:t>进出车辆</w:t>
                  </w:r>
                </w:p>
              </w:tc>
              <w:tc>
                <w:tcPr>
                  <w:tcW w:w="44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r>
                    <w:rPr>
                      <w:rFonts w:hint="default" w:ascii="Times New Roman" w:hAnsi="Times New Roman" w:eastAsia="宋体" w:cs="Times New Roman"/>
                      <w:bCs/>
                      <w:color w:val="auto"/>
                      <w:sz w:val="21"/>
                      <w:szCs w:val="21"/>
                      <w:highlight w:val="none"/>
                      <w:u w:val="none"/>
                      <w:vertAlign w:val="baseline"/>
                      <w:lang w:val="en-US" w:eastAsia="zh-CN"/>
                    </w:rPr>
                    <w:t>/</w:t>
                  </w:r>
                </w:p>
              </w:tc>
              <w:tc>
                <w:tcPr>
                  <w:tcW w:w="44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r>
                    <w:rPr>
                      <w:rFonts w:hint="default" w:ascii="Times New Roman" w:hAnsi="Times New Roman" w:eastAsia="宋体" w:cs="Times New Roman"/>
                      <w:bCs/>
                      <w:color w:val="auto"/>
                      <w:sz w:val="21"/>
                      <w:szCs w:val="21"/>
                      <w:highlight w:val="none"/>
                      <w:u w:val="none"/>
                      <w:vertAlign w:val="baseline"/>
                      <w:lang w:val="en-US" w:eastAsia="zh-CN"/>
                    </w:rPr>
                    <w:t>/</w:t>
                  </w:r>
                </w:p>
              </w:tc>
              <w:tc>
                <w:tcPr>
                  <w:tcW w:w="44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r>
                    <w:rPr>
                      <w:rFonts w:hint="default" w:ascii="Times New Roman" w:hAnsi="Times New Roman" w:eastAsia="宋体" w:cs="Times New Roman"/>
                      <w:bCs/>
                      <w:color w:val="auto"/>
                      <w:sz w:val="21"/>
                      <w:szCs w:val="21"/>
                      <w:highlight w:val="none"/>
                      <w:u w:val="none"/>
                      <w:vertAlign w:val="baseline"/>
                      <w:lang w:val="en-US" w:eastAsia="zh-CN"/>
                    </w:rPr>
                    <w:t>/</w:t>
                  </w:r>
                </w:p>
              </w:tc>
              <w:tc>
                <w:tcPr>
                  <w:tcW w:w="64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olor w:val="auto"/>
                      <w:szCs w:val="21"/>
                      <w:u w:val="none"/>
                    </w:rPr>
                  </w:pPr>
                  <w:r>
                    <w:rPr>
                      <w:rFonts w:hint="default" w:ascii="Times New Roman" w:hAnsi="Times New Roman" w:eastAsia="宋体" w:cs="Times New Roman"/>
                      <w:bCs/>
                      <w:color w:val="auto"/>
                      <w:sz w:val="21"/>
                      <w:szCs w:val="21"/>
                      <w:highlight w:val="none"/>
                      <w:u w:val="none"/>
                      <w:vertAlign w:val="baseline"/>
                      <w:lang w:val="en-US" w:eastAsia="zh-CN"/>
                    </w:rPr>
                    <w:t>70</w:t>
                  </w:r>
                </w:p>
              </w:tc>
              <w:tc>
                <w:tcPr>
                  <w:tcW w:w="1217"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u w:val="none"/>
                      <w:lang w:eastAsia="zh-CN"/>
                    </w:rPr>
                  </w:pPr>
                  <w:r>
                    <w:rPr>
                      <w:rFonts w:hint="eastAsia"/>
                      <w:color w:val="auto"/>
                      <w:szCs w:val="21"/>
                      <w:u w:val="none"/>
                      <w:lang w:val="en-US" w:eastAsia="zh-CN"/>
                    </w:rPr>
                    <w:t>/</w:t>
                  </w:r>
                </w:p>
              </w:tc>
              <w:tc>
                <w:tcPr>
                  <w:tcW w:w="707"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r>
                    <w:rPr>
                      <w:rFonts w:hint="default" w:ascii="Times New Roman" w:hAnsi="Times New Roman"/>
                      <w:color w:val="auto"/>
                      <w:szCs w:val="21"/>
                      <w:u w:val="none"/>
                    </w:rPr>
                    <w:t>昼间、夜间</w:t>
                  </w:r>
                </w:p>
              </w:tc>
            </w:tr>
          </w:tbl>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b w:val="0"/>
                <w:bCs w:val="0"/>
                <w:color w:val="auto"/>
                <w:highlight w:val="none"/>
                <w:u w:val="none"/>
                <w:lang w:val="en-US" w:eastAsia="zh-CN"/>
              </w:rPr>
            </w:pPr>
            <w:r>
              <w:rPr>
                <w:rFonts w:hint="eastAsia" w:cs="Times New Roman"/>
                <w:b w:val="0"/>
                <w:bCs w:val="0"/>
                <w:color w:val="auto"/>
                <w:highlight w:val="none"/>
                <w:u w:val="none"/>
                <w:lang w:eastAsia="zh-CN"/>
              </w:rPr>
              <w:t>注：</w:t>
            </w:r>
            <w:r>
              <w:rPr>
                <w:rFonts w:hint="eastAsia" w:cs="Times New Roman"/>
                <w:b w:val="0"/>
                <w:bCs w:val="0"/>
                <w:color w:val="auto"/>
                <w:highlight w:val="none"/>
                <w:u w:val="none"/>
                <w:lang w:val="en-US" w:eastAsia="zh-CN"/>
              </w:rPr>
              <w:t>空间相对位置坐标</w:t>
            </w:r>
            <w:r>
              <w:rPr>
                <w:rFonts w:hint="eastAsia" w:cs="Times New Roman"/>
                <w:b w:val="0"/>
                <w:bCs w:val="0"/>
                <w:color w:val="auto"/>
                <w:highlight w:val="none"/>
                <w:u w:val="none"/>
                <w:lang w:eastAsia="zh-CN"/>
              </w:rPr>
              <w:t>以加油站站区中心点为原点坐标（0,0），正东为</w:t>
            </w:r>
            <w:r>
              <w:rPr>
                <w:rFonts w:hint="eastAsia" w:cs="Times New Roman"/>
                <w:b w:val="0"/>
                <w:bCs w:val="0"/>
                <w:color w:val="auto"/>
                <w:highlight w:val="none"/>
                <w:u w:val="none"/>
                <w:lang w:val="en-US" w:eastAsia="zh-CN"/>
              </w:rPr>
              <w:t>X轴，</w:t>
            </w:r>
            <w:r>
              <w:rPr>
                <w:rFonts w:hint="eastAsia" w:cs="Times New Roman"/>
                <w:b w:val="0"/>
                <w:bCs w:val="0"/>
                <w:color w:val="auto"/>
                <w:highlight w:val="none"/>
                <w:u w:val="none"/>
                <w:lang w:eastAsia="zh-CN"/>
              </w:rPr>
              <w:t>正北为Y轴，地面为Z轴起点。</w:t>
            </w:r>
          </w:p>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highlight w:val="none"/>
                <w:u w:val="none"/>
                <w:lang w:eastAsia="zh-CN"/>
              </w:rPr>
            </w:pPr>
            <w:r>
              <w:rPr>
                <w:rFonts w:hint="eastAsia" w:cs="Times New Roman"/>
                <w:color w:val="auto"/>
                <w:sz w:val="24"/>
                <w:highlight w:val="none"/>
                <w:u w:val="none"/>
                <w:lang w:eastAsia="zh-CN"/>
              </w:rPr>
              <w:t>（</w:t>
            </w:r>
            <w:r>
              <w:rPr>
                <w:rFonts w:hint="eastAsia" w:cs="Times New Roman"/>
                <w:color w:val="auto"/>
                <w:sz w:val="24"/>
                <w:highlight w:val="none"/>
                <w:u w:val="none"/>
                <w:lang w:val="en-US" w:eastAsia="zh-CN"/>
              </w:rPr>
              <w:t>2</w:t>
            </w:r>
            <w:r>
              <w:rPr>
                <w:rFonts w:hint="eastAsia" w:cs="Times New Roman"/>
                <w:color w:val="auto"/>
                <w:sz w:val="24"/>
                <w:highlight w:val="none"/>
                <w:u w:val="none"/>
                <w:lang w:eastAsia="zh-CN"/>
              </w:rPr>
              <w:t>）噪声达标情况分析</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根据表4-1</w:t>
            </w:r>
            <w:r>
              <w:rPr>
                <w:rFonts w:hint="eastAsia" w:cs="Times New Roman"/>
                <w:color w:val="auto"/>
                <w:sz w:val="24"/>
                <w:highlight w:val="none"/>
                <w:u w:val="none"/>
                <w:lang w:val="en-US" w:eastAsia="zh-CN"/>
              </w:rPr>
              <w:t>4</w:t>
            </w:r>
            <w:r>
              <w:rPr>
                <w:rFonts w:hint="default" w:ascii="Times New Roman" w:hAnsi="Times New Roman" w:cs="Times New Roman"/>
                <w:color w:val="auto"/>
                <w:sz w:val="24"/>
                <w:highlight w:val="none"/>
                <w:u w:val="none"/>
              </w:rPr>
              <w:t>设备噪声级，采用点声源叠加及衰减公式预测厂界噪声达标情况。</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9" w:firstLineChars="204"/>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①建设项目声源在预测点产生的等效声级贡献值（Leqg）计算公式：</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color w:val="auto"/>
                <w:sz w:val="24"/>
                <w:highlight w:val="none"/>
                <w:u w:val="none"/>
              </w:rPr>
            </w:pPr>
            <w:r>
              <w:rPr>
                <w:rFonts w:hint="default" w:ascii="Times New Roman" w:hAnsi="Times New Roman" w:cs="Times New Roman"/>
                <w:color w:val="auto"/>
                <w:position w:val="-34"/>
                <w:sz w:val="24"/>
                <w:highlight w:val="none"/>
                <w:u w:val="none"/>
              </w:rPr>
              <w:object>
                <v:shape id="_x0000_i1026" o:spt="75" type="#_x0000_t75" style="height:38pt;width:131pt;" o:ole="t" filled="f" stroked="f" coordsize="21600,21600">
                  <v:path/>
                  <v:fill on="f" focussize="0,0"/>
                  <v:stroke on="f"/>
                  <v:imagedata r:id="rId17" o:title=""/>
                  <o:lock v:ext="edit" grouping="f" rotation="f" text="f" aspectratio="t"/>
                  <w10:wrap type="none"/>
                  <w10:anchorlock/>
                </v:shape>
                <o:OLEObject Type="Embed" ProgID="Equation.DSMT4" ShapeID="_x0000_i1026" DrawAspect="Content" ObjectID="_1468075726" r:id="rId16">
                  <o:LockedField>false</o:LockedField>
                </o:OLEObject>
              </w:objec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9" w:firstLineChars="204"/>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式中：</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969" w:firstLineChars="404"/>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Leqg---</w:t>
            </w:r>
            <w:r>
              <w:rPr>
                <w:rFonts w:hint="default" w:ascii="Times New Roman" w:hAnsi="Times New Roman" w:cs="Times New Roman"/>
                <w:color w:val="auto"/>
                <w:sz w:val="24"/>
                <w:highlight w:val="none"/>
                <w:u w:val="none"/>
                <w:lang w:eastAsia="zh-CN"/>
              </w:rPr>
              <w:t>噪声</w:t>
            </w:r>
            <w:r>
              <w:rPr>
                <w:rFonts w:hint="default" w:ascii="Times New Roman" w:hAnsi="Times New Roman" w:cs="Times New Roman"/>
                <w:color w:val="auto"/>
                <w:sz w:val="24"/>
                <w:highlight w:val="none"/>
                <w:u w:val="none"/>
              </w:rPr>
              <w:t>贡献值，dB；</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969" w:firstLineChars="404"/>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LAi ---i声源在预测点产生的</w:t>
            </w:r>
            <w:r>
              <w:rPr>
                <w:rFonts w:hint="default" w:ascii="Times New Roman" w:hAnsi="Times New Roman" w:cs="Times New Roman"/>
                <w:color w:val="auto"/>
                <w:sz w:val="24"/>
                <w:highlight w:val="none"/>
                <w:u w:val="none"/>
                <w:lang w:eastAsia="zh-CN"/>
              </w:rPr>
              <w:t>等效</w:t>
            </w:r>
            <w:r>
              <w:rPr>
                <w:rFonts w:hint="default" w:ascii="Times New Roman" w:hAnsi="Times New Roman" w:cs="Times New Roman"/>
                <w:color w:val="auto"/>
                <w:sz w:val="24"/>
                <w:highlight w:val="none"/>
                <w:u w:val="none"/>
              </w:rPr>
              <w:t>A声级，dB；</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969" w:firstLineChars="404"/>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T  ---预测计算的时间段，s；</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969" w:firstLineChars="404"/>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ti  ---i声源在T时段内的运行时间，s。</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9" w:firstLineChars="204"/>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②预测点的预测等效声级（Leq）计算公式：</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color w:val="auto"/>
                <w:sz w:val="24"/>
                <w:highlight w:val="none"/>
                <w:u w:val="none"/>
              </w:rPr>
            </w:pPr>
            <w:r>
              <w:rPr>
                <w:rFonts w:hint="default" w:ascii="Times New Roman" w:hAnsi="Times New Roman" w:cs="Times New Roman"/>
                <w:color w:val="auto"/>
                <w:position w:val="-24"/>
                <w:sz w:val="24"/>
                <w:highlight w:val="none"/>
                <w:u w:val="none"/>
              </w:rPr>
              <w:object>
                <v:shape id="_x0000_i1027" o:spt="75" type="#_x0000_t75" style="height:27pt;width:144pt;" o:ole="t" filled="f" o:preferrelative="t" stroked="f" coordsize="21600,21600">
                  <v:path/>
                  <v:fill on="f" focussize="0,0"/>
                  <v:stroke on="f"/>
                  <v:imagedata r:id="rId19" o:title=""/>
                  <o:lock v:ext="edit" grouping="f" rotation="f" text="f" aspectratio="t"/>
                  <w10:wrap type="none"/>
                  <w10:anchorlock/>
                </v:shape>
                <o:OLEObject Type="Embed" ProgID="Equation.DSMT4" ShapeID="_x0000_i1027" DrawAspect="Content" ObjectID="_1468075727" r:id="rId18">
                  <o:LockedField>false</o:LockedField>
                </o:OLEObject>
              </w:objec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9" w:firstLineChars="204"/>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式中：</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964" w:firstLineChars="402"/>
              <w:rPr>
                <w:rFonts w:hint="default" w:ascii="Times New Roman" w:hAnsi="Times New Roman" w:eastAsia="宋体" w:cs="Times New Roman"/>
                <w:color w:val="auto"/>
                <w:sz w:val="24"/>
                <w:highlight w:val="none"/>
                <w:u w:val="none"/>
                <w:lang w:eastAsia="zh-CN"/>
              </w:rPr>
            </w:pPr>
            <w:r>
              <w:rPr>
                <w:rFonts w:hint="default" w:ascii="Times New Roman" w:hAnsi="Times New Roman" w:cs="Times New Roman"/>
                <w:color w:val="auto"/>
                <w:sz w:val="24"/>
                <w:highlight w:val="none"/>
                <w:u w:val="none"/>
              </w:rPr>
              <w:t>Leq---预测点的</w:t>
            </w:r>
            <w:r>
              <w:rPr>
                <w:rFonts w:hint="default" w:ascii="Times New Roman" w:hAnsi="Times New Roman" w:cs="Times New Roman"/>
                <w:color w:val="auto"/>
                <w:sz w:val="24"/>
                <w:highlight w:val="none"/>
                <w:u w:val="none"/>
                <w:lang w:eastAsia="zh-CN"/>
              </w:rPr>
              <w:t>噪声预测值</w:t>
            </w:r>
            <w:r>
              <w:rPr>
                <w:rFonts w:hint="default" w:ascii="Times New Roman" w:hAnsi="Times New Roman" w:cs="Times New Roman"/>
                <w:color w:val="auto"/>
                <w:sz w:val="24"/>
                <w:highlight w:val="none"/>
                <w:u w:val="none"/>
              </w:rPr>
              <w:t>，dB</w:t>
            </w:r>
            <w:r>
              <w:rPr>
                <w:rFonts w:hint="default" w:ascii="Times New Roman" w:hAnsi="Times New Roman" w:cs="Times New Roman"/>
                <w:color w:val="auto"/>
                <w:sz w:val="24"/>
                <w:highlight w:val="none"/>
                <w:u w:val="none"/>
                <w:lang w:eastAsia="zh-CN"/>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964" w:firstLineChars="402"/>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Leqg---建设项目声源在预测点的等效声级贡献值，dB；</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964" w:firstLineChars="402"/>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Leqb---预测点的背景值，dB（A）。</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③点声源的几何发散衰减公式</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default" w:ascii="Times New Roman" w:hAnsi="Times New Roman" w:eastAsia="宋体" w:cs="Times New Roman"/>
                <w:color w:val="auto"/>
                <w:sz w:val="24"/>
                <w:highlight w:val="none"/>
                <w:u w:val="none"/>
                <w:lang w:eastAsia="zh-CN"/>
              </w:rPr>
            </w:pPr>
            <w:r>
              <w:rPr>
                <w:rFonts w:hint="default" w:ascii="Times New Roman" w:hAnsi="Times New Roman" w:eastAsia="宋体" w:cs="Times New Roman"/>
                <w:color w:val="auto"/>
                <w:sz w:val="24"/>
                <w:highlight w:val="none"/>
                <w:u w:val="none"/>
                <w:lang w:eastAsia="zh-CN"/>
              </w:rPr>
              <w:drawing>
                <wp:inline distT="0" distB="0" distL="114300" distR="114300">
                  <wp:extent cx="1628775" cy="276225"/>
                  <wp:effectExtent l="0" t="0" r="9525" b="9525"/>
                  <wp:docPr id="23" name="图片 44" descr="166002367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4" descr="1660023674358"/>
                          <pic:cNvPicPr>
                            <a:picLocks noChangeAspect="1"/>
                          </pic:cNvPicPr>
                        </pic:nvPicPr>
                        <pic:blipFill>
                          <a:blip r:embed="rId20"/>
                          <a:stretch>
                            <a:fillRect/>
                          </a:stretch>
                        </pic:blipFill>
                        <pic:spPr>
                          <a:xfrm>
                            <a:off x="0" y="0"/>
                            <a:ext cx="1628775" cy="276225"/>
                          </a:xfrm>
                          <a:prstGeom prst="rect">
                            <a:avLst/>
                          </a:prstGeom>
                          <a:noFill/>
                          <a:ln>
                            <a:noFill/>
                          </a:ln>
                        </pic:spPr>
                      </pic:pic>
                    </a:graphicData>
                  </a:graphic>
                </wp:inline>
              </w:drawing>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highlight w:val="none"/>
                <w:u w:val="none"/>
              </w:rPr>
            </w:pPr>
            <w:r>
              <w:rPr>
                <w:rFonts w:hint="default" w:ascii="Times New Roman" w:hAnsi="Times New Roman" w:eastAsia="宋体" w:cs="Times New Roman"/>
                <w:color w:val="auto"/>
                <w:kern w:val="0"/>
                <w:sz w:val="24"/>
                <w:szCs w:val="24"/>
                <w:highlight w:val="none"/>
                <w:u w:val="none"/>
                <w:lang w:val="en-US" w:eastAsia="zh-CN" w:bidi="ar"/>
              </w:rPr>
              <w:t>式中：</w:t>
            </w:r>
            <w:r>
              <w:rPr>
                <w:rFonts w:hint="default" w:ascii="Times New Roman" w:hAnsi="Times New Roman" w:eastAsia="宋体" w:cs="Times New Roman"/>
                <w:i w:val="0"/>
                <w:iCs w:val="0"/>
                <w:color w:val="auto"/>
                <w:kern w:val="0"/>
                <w:sz w:val="24"/>
                <w:szCs w:val="24"/>
                <w:highlight w:val="none"/>
                <w:u w:val="none"/>
                <w:lang w:val="en-US" w:eastAsia="zh-CN" w:bidi="ar"/>
              </w:rPr>
              <w:t>L</w:t>
            </w:r>
            <w:r>
              <w:rPr>
                <w:rFonts w:hint="default" w:ascii="Times New Roman" w:hAnsi="Times New Roman" w:eastAsia="宋体" w:cs="Times New Roman"/>
                <w:i w:val="0"/>
                <w:iCs w:val="0"/>
                <w:color w:val="auto"/>
                <w:kern w:val="0"/>
                <w:sz w:val="24"/>
                <w:szCs w:val="24"/>
                <w:highlight w:val="none"/>
                <w:u w:val="none"/>
                <w:vertAlign w:val="subscript"/>
                <w:lang w:val="en-US" w:eastAsia="zh-CN" w:bidi="ar"/>
              </w:rPr>
              <w:t>p</w:t>
            </w:r>
            <w:r>
              <w:rPr>
                <w:rFonts w:hint="default" w:ascii="Times New Roman" w:hAnsi="Times New Roman" w:eastAsia="宋体" w:cs="Times New Roman"/>
                <w:i w:val="0"/>
                <w:iCs w:val="0"/>
                <w:color w:val="auto"/>
                <w:kern w:val="0"/>
                <w:sz w:val="24"/>
                <w:szCs w:val="24"/>
                <w:highlight w:val="none"/>
                <w:u w:val="none"/>
                <w:lang w:val="en-US" w:eastAsia="zh-CN" w:bidi="ar"/>
              </w:rPr>
              <w:t>(r)</w:t>
            </w:r>
            <w:r>
              <w:rPr>
                <w:rFonts w:hint="default" w:ascii="Times New Roman" w:hAnsi="Times New Roman" w:eastAsia="宋体" w:cs="Times New Roman"/>
                <w:color w:val="auto"/>
                <w:kern w:val="0"/>
                <w:sz w:val="24"/>
                <w:szCs w:val="24"/>
                <w:highlight w:val="none"/>
                <w:u w:val="none"/>
                <w:lang w:val="en-US" w:eastAsia="zh-CN" w:bidi="ar"/>
              </w:rPr>
              <w:t xml:space="preserve"> ——预测点处声压级，dB； </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960" w:firstLineChars="400"/>
              <w:jc w:val="left"/>
              <w:rPr>
                <w:rFonts w:hint="default" w:ascii="Times New Roman" w:hAnsi="Times New Roman" w:cs="Times New Roman"/>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L</w:t>
            </w:r>
            <w:r>
              <w:rPr>
                <w:rFonts w:hint="default" w:ascii="Times New Roman" w:hAnsi="Times New Roman" w:eastAsia="宋体" w:cs="Times New Roman"/>
                <w:i w:val="0"/>
                <w:iCs w:val="0"/>
                <w:color w:val="auto"/>
                <w:kern w:val="0"/>
                <w:sz w:val="24"/>
                <w:szCs w:val="24"/>
                <w:highlight w:val="none"/>
                <w:u w:val="none"/>
                <w:vertAlign w:val="subscript"/>
                <w:lang w:val="en-US" w:eastAsia="zh-CN" w:bidi="ar"/>
              </w:rPr>
              <w:t>p</w:t>
            </w:r>
            <w:r>
              <w:rPr>
                <w:rFonts w:hint="default" w:ascii="Times New Roman" w:hAnsi="Times New Roman" w:eastAsia="宋体" w:cs="Times New Roman"/>
                <w:i w:val="0"/>
                <w:iCs w:val="0"/>
                <w:color w:val="auto"/>
                <w:kern w:val="0"/>
                <w:sz w:val="24"/>
                <w:szCs w:val="24"/>
                <w:highlight w:val="none"/>
                <w:u w:val="none"/>
                <w:lang w:val="en-US" w:eastAsia="zh-CN" w:bidi="ar"/>
              </w:rPr>
              <w:t xml:space="preserve">(r0) </w:t>
            </w:r>
            <w:r>
              <w:rPr>
                <w:rFonts w:hint="default" w:ascii="Times New Roman" w:hAnsi="Times New Roman" w:eastAsia="宋体" w:cs="Times New Roman"/>
                <w:color w:val="auto"/>
                <w:kern w:val="0"/>
                <w:sz w:val="24"/>
                <w:szCs w:val="24"/>
                <w:highlight w:val="none"/>
                <w:u w:val="none"/>
                <w:lang w:val="en-US" w:eastAsia="zh-CN" w:bidi="ar"/>
              </w:rPr>
              <w:t>——参考位置</w:t>
            </w:r>
            <w:r>
              <w:rPr>
                <w:rFonts w:hint="default" w:ascii="Times New Roman" w:hAnsi="Times New Roman" w:eastAsia="宋体" w:cs="Times New Roman"/>
                <w:i/>
                <w:iCs/>
                <w:color w:val="auto"/>
                <w:kern w:val="0"/>
                <w:sz w:val="24"/>
                <w:szCs w:val="24"/>
                <w:highlight w:val="none"/>
                <w:u w:val="none"/>
                <w:lang w:val="en-US" w:eastAsia="zh-CN" w:bidi="ar"/>
              </w:rPr>
              <w:t>r</w:t>
            </w:r>
            <w:r>
              <w:rPr>
                <w:rFonts w:hint="default" w:ascii="Times New Roman" w:hAnsi="Times New Roman" w:eastAsia="宋体" w:cs="Times New Roman"/>
                <w:color w:val="auto"/>
                <w:kern w:val="0"/>
                <w:sz w:val="24"/>
                <w:szCs w:val="24"/>
                <w:highlight w:val="none"/>
                <w:u w:val="none"/>
                <w:vertAlign w:val="subscript"/>
                <w:lang w:val="en-US" w:eastAsia="zh-CN" w:bidi="ar"/>
              </w:rPr>
              <w:t>0</w:t>
            </w:r>
            <w:r>
              <w:rPr>
                <w:rFonts w:hint="default" w:ascii="Times New Roman" w:hAnsi="Times New Roman" w:eastAsia="宋体" w:cs="Times New Roman"/>
                <w:color w:val="auto"/>
                <w:kern w:val="0"/>
                <w:sz w:val="24"/>
                <w:szCs w:val="24"/>
                <w:highlight w:val="none"/>
                <w:u w:val="none"/>
                <w:lang w:val="en-US" w:eastAsia="zh-CN" w:bidi="ar"/>
              </w:rPr>
              <w:t xml:space="preserve">处的声压级，dB； </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960" w:firstLineChars="400"/>
              <w:jc w:val="left"/>
              <w:rPr>
                <w:rFonts w:hint="default" w:ascii="Times New Roman" w:hAnsi="Times New Roman" w:cs="Times New Roman"/>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r</w:t>
            </w:r>
            <w:r>
              <w:rPr>
                <w:rFonts w:hint="default" w:ascii="Times New Roman" w:hAnsi="Times New Roman" w:eastAsia="宋体" w:cs="Times New Roman"/>
                <w:i/>
                <w:iCs/>
                <w:color w:val="auto"/>
                <w:kern w:val="0"/>
                <w:sz w:val="24"/>
                <w:szCs w:val="24"/>
                <w:highlight w:val="none"/>
                <w:u w:val="none"/>
                <w:lang w:val="en-US" w:eastAsia="zh-CN" w:bidi="ar"/>
              </w:rPr>
              <w:t xml:space="preserve"> </w:t>
            </w:r>
            <w:r>
              <w:rPr>
                <w:rFonts w:hint="default" w:ascii="Times New Roman" w:hAnsi="Times New Roman" w:eastAsia="宋体" w:cs="Times New Roman"/>
                <w:color w:val="auto"/>
                <w:kern w:val="0"/>
                <w:sz w:val="24"/>
                <w:szCs w:val="24"/>
                <w:highlight w:val="none"/>
                <w:u w:val="none"/>
                <w:lang w:val="en-US" w:eastAsia="zh-CN" w:bidi="ar"/>
              </w:rPr>
              <w:t xml:space="preserve">——预测点距声源的距离； </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960" w:firstLineChars="400"/>
              <w:jc w:val="left"/>
              <w:rPr>
                <w:rFonts w:hint="default" w:ascii="Times New Roman" w:hAnsi="Times New Roman" w:cs="Times New Roman"/>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r</w:t>
            </w:r>
            <w:r>
              <w:rPr>
                <w:rFonts w:hint="default" w:ascii="Times New Roman" w:hAnsi="Times New Roman" w:eastAsia="宋体" w:cs="Times New Roman"/>
                <w:i w:val="0"/>
                <w:iCs w:val="0"/>
                <w:color w:val="auto"/>
                <w:kern w:val="0"/>
                <w:sz w:val="24"/>
                <w:szCs w:val="24"/>
                <w:highlight w:val="none"/>
                <w:u w:val="none"/>
                <w:vertAlign w:val="subscript"/>
                <w:lang w:val="en-US" w:eastAsia="zh-CN" w:bidi="ar"/>
              </w:rPr>
              <w:t>0</w:t>
            </w:r>
            <w:r>
              <w:rPr>
                <w:rFonts w:hint="default" w:ascii="Times New Roman" w:hAnsi="Times New Roman" w:eastAsia="宋体" w:cs="Times New Roman"/>
                <w:color w:val="auto"/>
                <w:kern w:val="0"/>
                <w:sz w:val="24"/>
                <w:szCs w:val="24"/>
                <w:highlight w:val="none"/>
                <w:u w:val="none"/>
                <w:lang w:val="en-US" w:eastAsia="zh-CN" w:bidi="ar"/>
              </w:rPr>
              <w:t xml:space="preserve">——参考位置距声源的距离。 </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highlight w:val="none"/>
                <w:u w:val="none"/>
              </w:rPr>
            </w:pPr>
            <w:r>
              <w:rPr>
                <w:rFonts w:hint="default" w:ascii="Times New Roman" w:hAnsi="Times New Roman" w:cs="Times New Roman"/>
                <w:color w:val="auto"/>
                <w:sz w:val="24"/>
                <w:highlight w:val="none"/>
                <w:u w:val="none"/>
              </w:rPr>
              <w:t>根据项目平面布局，综合考虑距离衰减、地面吸收、空气吸收以及厂房墙体的阻隔，利用上述噪声预测公式，可预测出项目厂界的噪声级及对敏感点的影响。预测结果见表4-1</w:t>
            </w:r>
            <w:r>
              <w:rPr>
                <w:rFonts w:hint="eastAsia" w:cs="Times New Roman"/>
                <w:color w:val="auto"/>
                <w:sz w:val="24"/>
                <w:highlight w:val="none"/>
                <w:u w:val="none"/>
                <w:lang w:val="en-US" w:eastAsia="zh-CN"/>
              </w:rPr>
              <w:t>6和表4-17</w:t>
            </w:r>
            <w:r>
              <w:rPr>
                <w:rFonts w:hint="default" w:ascii="Times New Roman" w:hAnsi="Times New Roman" w:cs="Times New Roman"/>
                <w:color w:val="auto"/>
                <w:sz w:val="24"/>
                <w:highlight w:val="none"/>
                <w:u w:val="none"/>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b/>
                <w:bCs/>
                <w:color w:val="auto"/>
                <w:highlight w:val="none"/>
                <w:u w:val="none"/>
              </w:rPr>
            </w:pPr>
            <w:r>
              <w:rPr>
                <w:rFonts w:hint="default" w:ascii="Times New Roman" w:hAnsi="Times New Roman" w:cs="Times New Roman"/>
                <w:b/>
                <w:bCs/>
                <w:color w:val="auto"/>
                <w:highlight w:val="none"/>
                <w:u w:val="none"/>
              </w:rPr>
              <w:t>表4-1</w:t>
            </w:r>
            <w:r>
              <w:rPr>
                <w:rFonts w:hint="eastAsia" w:cs="Times New Roman"/>
                <w:b/>
                <w:bCs/>
                <w:color w:val="auto"/>
                <w:highlight w:val="none"/>
                <w:u w:val="none"/>
                <w:lang w:val="en-US" w:eastAsia="zh-CN"/>
              </w:rPr>
              <w:t>6</w:t>
            </w:r>
            <w:r>
              <w:rPr>
                <w:rFonts w:hint="default" w:ascii="Times New Roman" w:hAnsi="Times New Roman" w:cs="Times New Roman"/>
                <w:b/>
                <w:bCs/>
                <w:color w:val="auto"/>
                <w:highlight w:val="none"/>
                <w:u w:val="none"/>
              </w:rPr>
              <w:t xml:space="preserve">  项目厂界噪声</w:t>
            </w:r>
            <w:r>
              <w:rPr>
                <w:rFonts w:hint="eastAsia" w:cs="Times New Roman"/>
                <w:b/>
                <w:bCs/>
                <w:color w:val="auto"/>
                <w:highlight w:val="none"/>
                <w:u w:val="none"/>
                <w:lang w:eastAsia="zh-CN"/>
              </w:rPr>
              <w:t>预测结果一览表</w:t>
            </w:r>
            <w:r>
              <w:rPr>
                <w:rFonts w:hint="default" w:ascii="Times New Roman" w:hAnsi="Times New Roman" w:cs="Times New Roman"/>
                <w:b/>
                <w:bCs/>
                <w:color w:val="auto"/>
                <w:highlight w:val="none"/>
                <w:u w:val="none"/>
              </w:rPr>
              <w:t xml:space="preserve">  单位：dB（A）</w:t>
            </w:r>
          </w:p>
          <w:tbl>
            <w:tblPr>
              <w:tblStyle w:val="29"/>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2"/>
              <w:gridCol w:w="1663"/>
              <w:gridCol w:w="1663"/>
              <w:gridCol w:w="1663"/>
              <w:gridCol w:w="16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9" w:type="pct"/>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r>
                    <w:rPr>
                      <w:rFonts w:hint="default" w:ascii="Times New Roman" w:hAnsi="Times New Roman"/>
                      <w:color w:val="auto"/>
                      <w:szCs w:val="21"/>
                      <w:u w:val="none"/>
                    </w:rPr>
                    <w:t>噪声源</w:t>
                  </w:r>
                </w:p>
              </w:tc>
              <w:tc>
                <w:tcPr>
                  <w:tcW w:w="4000" w:type="pct"/>
                  <w:gridSpan w:val="4"/>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r>
                    <w:rPr>
                      <w:rFonts w:hint="default" w:ascii="Times New Roman" w:hAnsi="Times New Roman"/>
                      <w:color w:val="auto"/>
                      <w:szCs w:val="21"/>
                      <w:u w:val="none"/>
                    </w:rPr>
                    <w:t>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9"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p>
              </w:tc>
              <w:tc>
                <w:tcPr>
                  <w:tcW w:w="99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r>
                    <w:rPr>
                      <w:rFonts w:hint="default" w:ascii="Times New Roman" w:hAnsi="Times New Roman"/>
                      <w:color w:val="auto"/>
                      <w:szCs w:val="21"/>
                      <w:u w:val="none"/>
                    </w:rPr>
                    <w:t>厂界东</w:t>
                  </w:r>
                </w:p>
              </w:tc>
              <w:tc>
                <w:tcPr>
                  <w:tcW w:w="99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r>
                    <w:rPr>
                      <w:rFonts w:hint="default" w:ascii="Times New Roman" w:hAnsi="Times New Roman"/>
                      <w:color w:val="auto"/>
                      <w:szCs w:val="21"/>
                      <w:u w:val="none"/>
                    </w:rPr>
                    <w:t>厂界南</w:t>
                  </w:r>
                </w:p>
              </w:tc>
              <w:tc>
                <w:tcPr>
                  <w:tcW w:w="99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r>
                    <w:rPr>
                      <w:rFonts w:hint="default" w:ascii="Times New Roman" w:hAnsi="Times New Roman"/>
                      <w:color w:val="auto"/>
                      <w:szCs w:val="21"/>
                      <w:u w:val="none"/>
                    </w:rPr>
                    <w:t>厂界西</w:t>
                  </w:r>
                </w:p>
              </w:tc>
              <w:tc>
                <w:tcPr>
                  <w:tcW w:w="100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r>
                    <w:rPr>
                      <w:rFonts w:hint="default" w:ascii="Times New Roman" w:hAnsi="Times New Roman"/>
                      <w:color w:val="auto"/>
                      <w:szCs w:val="21"/>
                      <w:u w:val="none"/>
                    </w:rPr>
                    <w:t>厂界北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olor w:val="auto"/>
                      <w:szCs w:val="21"/>
                      <w:u w:val="none"/>
                    </w:rPr>
                  </w:pPr>
                  <w:r>
                    <w:rPr>
                      <w:rFonts w:hint="eastAsia" w:ascii="Times New Roman" w:hAnsi="Times New Roman" w:eastAsia="宋体" w:cs="Times New Roman"/>
                      <w:bCs/>
                      <w:color w:val="auto"/>
                      <w:sz w:val="21"/>
                      <w:szCs w:val="21"/>
                      <w:highlight w:val="none"/>
                      <w:u w:val="none"/>
                      <w:vertAlign w:val="baseline"/>
                      <w:lang w:eastAsia="zh-CN"/>
                    </w:rPr>
                    <w:t>潜油泵</w:t>
                  </w:r>
                </w:p>
              </w:tc>
              <w:tc>
                <w:tcPr>
                  <w:tcW w:w="166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aseline"/>
                    <w:rPr>
                      <w:rFonts w:hint="default" w:ascii="Times New Roman" w:hAnsi="Times New Roman"/>
                      <w:color w:val="auto"/>
                      <w:szCs w:val="21"/>
                      <w:u w:val="none"/>
                    </w:rPr>
                  </w:pPr>
                  <w:r>
                    <w:rPr>
                      <w:rFonts w:hint="eastAsia" w:cs="Times New Roman"/>
                      <w:color w:val="auto"/>
                      <w:kern w:val="2"/>
                      <w:sz w:val="21"/>
                      <w:szCs w:val="24"/>
                      <w:highlight w:val="none"/>
                      <w:u w:val="none"/>
                      <w:lang w:val="en-US" w:eastAsia="zh-CN" w:bidi="ar-SA"/>
                    </w:rPr>
                    <w:t>35</w:t>
                  </w:r>
                </w:p>
              </w:tc>
              <w:tc>
                <w:tcPr>
                  <w:tcW w:w="166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aseline"/>
                    <w:rPr>
                      <w:rFonts w:hint="default" w:ascii="Times New Roman" w:hAnsi="Times New Roman"/>
                      <w:color w:val="auto"/>
                      <w:szCs w:val="21"/>
                      <w:u w:val="none"/>
                    </w:rPr>
                  </w:pPr>
                  <w:r>
                    <w:rPr>
                      <w:rFonts w:hint="eastAsia" w:cs="Times New Roman"/>
                      <w:color w:val="auto"/>
                      <w:kern w:val="2"/>
                      <w:sz w:val="21"/>
                      <w:szCs w:val="24"/>
                      <w:highlight w:val="none"/>
                      <w:u w:val="none"/>
                      <w:lang w:val="en-US" w:eastAsia="zh-CN" w:bidi="ar-SA"/>
                    </w:rPr>
                    <w:t>30</w:t>
                  </w:r>
                </w:p>
              </w:tc>
              <w:tc>
                <w:tcPr>
                  <w:tcW w:w="166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aseline"/>
                    <w:rPr>
                      <w:rFonts w:hint="default" w:ascii="Times New Roman" w:hAnsi="Times New Roman"/>
                      <w:color w:val="auto"/>
                      <w:szCs w:val="21"/>
                      <w:u w:val="none"/>
                    </w:rPr>
                  </w:pPr>
                  <w:r>
                    <w:rPr>
                      <w:rFonts w:hint="eastAsia" w:cs="Times New Roman"/>
                      <w:color w:val="auto"/>
                      <w:kern w:val="2"/>
                      <w:sz w:val="21"/>
                      <w:szCs w:val="24"/>
                      <w:highlight w:val="none"/>
                      <w:u w:val="none"/>
                      <w:lang w:val="en-US" w:eastAsia="zh-CN" w:bidi="ar-SA"/>
                    </w:rPr>
                    <w:t>30</w:t>
                  </w:r>
                </w:p>
              </w:tc>
              <w:tc>
                <w:tcPr>
                  <w:tcW w:w="1670"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aseline"/>
                    <w:rPr>
                      <w:rFonts w:hint="default" w:ascii="Times New Roman" w:hAnsi="Times New Roman"/>
                      <w:color w:val="auto"/>
                      <w:szCs w:val="21"/>
                      <w:u w:val="none"/>
                    </w:rPr>
                  </w:pPr>
                  <w:r>
                    <w:rPr>
                      <w:rFonts w:hint="eastAsia" w:cs="Times New Roman"/>
                      <w:color w:val="auto"/>
                      <w:kern w:val="2"/>
                      <w:sz w:val="21"/>
                      <w:szCs w:val="24"/>
                      <w:highlight w:val="none"/>
                      <w:u w:val="none"/>
                      <w:lang w:val="en-US" w:eastAsia="zh-CN" w:bidi="ar-SA"/>
                    </w:rPr>
                    <w:t>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olor w:val="auto"/>
                      <w:szCs w:val="21"/>
                      <w:u w:val="none"/>
                    </w:rPr>
                  </w:pPr>
                  <w:r>
                    <w:rPr>
                      <w:rFonts w:hint="eastAsia" w:ascii="Times New Roman" w:hAnsi="Times New Roman" w:eastAsia="宋体" w:cs="Times New Roman"/>
                      <w:bCs/>
                      <w:color w:val="auto"/>
                      <w:sz w:val="21"/>
                      <w:szCs w:val="21"/>
                      <w:highlight w:val="none"/>
                      <w:u w:val="none"/>
                      <w:vertAlign w:val="baseline"/>
                      <w:lang w:eastAsia="zh-CN"/>
                    </w:rPr>
                    <w:t>柴油发电机</w:t>
                  </w:r>
                </w:p>
              </w:tc>
              <w:tc>
                <w:tcPr>
                  <w:tcW w:w="99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30</w:t>
                  </w:r>
                </w:p>
              </w:tc>
              <w:tc>
                <w:tcPr>
                  <w:tcW w:w="99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14</w:t>
                  </w:r>
                </w:p>
              </w:tc>
              <w:tc>
                <w:tcPr>
                  <w:tcW w:w="99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30</w:t>
                  </w:r>
                </w:p>
              </w:tc>
              <w:tc>
                <w:tcPr>
                  <w:tcW w:w="100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olor w:val="auto"/>
                      <w:szCs w:val="21"/>
                      <w:u w:val="none"/>
                    </w:rPr>
                  </w:pPr>
                  <w:r>
                    <w:rPr>
                      <w:rFonts w:hint="eastAsia" w:cs="Times New Roman"/>
                      <w:bCs/>
                      <w:color w:val="auto"/>
                      <w:sz w:val="21"/>
                      <w:szCs w:val="21"/>
                      <w:highlight w:val="none"/>
                      <w:u w:val="none"/>
                      <w:vertAlign w:val="baseline"/>
                      <w:lang w:eastAsia="zh-CN"/>
                    </w:rPr>
                    <w:t>洗车机</w:t>
                  </w:r>
                </w:p>
              </w:tc>
              <w:tc>
                <w:tcPr>
                  <w:tcW w:w="99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17</w:t>
                  </w:r>
                </w:p>
              </w:tc>
              <w:tc>
                <w:tcPr>
                  <w:tcW w:w="99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44</w:t>
                  </w:r>
                </w:p>
              </w:tc>
              <w:tc>
                <w:tcPr>
                  <w:tcW w:w="99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55</w:t>
                  </w:r>
                </w:p>
              </w:tc>
              <w:tc>
                <w:tcPr>
                  <w:tcW w:w="100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r>
                    <w:rPr>
                      <w:rFonts w:hint="default" w:ascii="Times New Roman" w:hAnsi="Times New Roman"/>
                      <w:color w:val="auto"/>
                      <w:szCs w:val="21"/>
                      <w:u w:val="none"/>
                    </w:rPr>
                    <w:t>厂界噪声贡献值dB（A）</w:t>
                  </w:r>
                </w:p>
              </w:tc>
              <w:tc>
                <w:tcPr>
                  <w:tcW w:w="99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41</w:t>
                  </w:r>
                </w:p>
              </w:tc>
              <w:tc>
                <w:tcPr>
                  <w:tcW w:w="99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42</w:t>
                  </w:r>
                </w:p>
              </w:tc>
              <w:tc>
                <w:tcPr>
                  <w:tcW w:w="99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37</w:t>
                  </w:r>
                </w:p>
              </w:tc>
              <w:tc>
                <w:tcPr>
                  <w:tcW w:w="100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r>
                    <w:rPr>
                      <w:rFonts w:hint="default" w:ascii="Times New Roman" w:hAnsi="Times New Roman"/>
                      <w:color w:val="auto"/>
                      <w:szCs w:val="21"/>
                      <w:u w:val="none"/>
                    </w:rPr>
                    <w:t>标准值dB（A）</w:t>
                  </w:r>
                </w:p>
              </w:tc>
              <w:tc>
                <w:tcPr>
                  <w:tcW w:w="99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r>
                    <w:rPr>
                      <w:rFonts w:hint="default" w:ascii="Times New Roman" w:hAnsi="Times New Roman"/>
                      <w:color w:val="auto"/>
                      <w:szCs w:val="21"/>
                      <w:u w:val="none"/>
                    </w:rPr>
                    <w:t>昼间60，夜间50</w:t>
                  </w:r>
                </w:p>
              </w:tc>
              <w:tc>
                <w:tcPr>
                  <w:tcW w:w="99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r>
                    <w:rPr>
                      <w:rFonts w:hint="default" w:ascii="Times New Roman" w:hAnsi="Times New Roman"/>
                      <w:color w:val="auto"/>
                      <w:szCs w:val="21"/>
                      <w:u w:val="none"/>
                    </w:rPr>
                    <w:t>昼间60，夜间50</w:t>
                  </w:r>
                </w:p>
              </w:tc>
              <w:tc>
                <w:tcPr>
                  <w:tcW w:w="99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r>
                    <w:rPr>
                      <w:rFonts w:hint="default" w:ascii="Times New Roman" w:hAnsi="Times New Roman"/>
                      <w:color w:val="auto"/>
                      <w:szCs w:val="21"/>
                      <w:u w:val="none"/>
                    </w:rPr>
                    <w:t>昼间60，夜间50</w:t>
                  </w:r>
                </w:p>
              </w:tc>
              <w:tc>
                <w:tcPr>
                  <w:tcW w:w="100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default" w:ascii="Times New Roman" w:hAnsi="Times New Roman"/>
                      <w:color w:val="auto"/>
                      <w:szCs w:val="21"/>
                      <w:u w:val="none"/>
                    </w:rPr>
                    <w:t>昼间</w:t>
                  </w:r>
                  <w:r>
                    <w:rPr>
                      <w:rFonts w:hint="eastAsia" w:ascii="Times New Roman" w:hAnsi="Times New Roman"/>
                      <w:color w:val="auto"/>
                      <w:szCs w:val="21"/>
                      <w:u w:val="none"/>
                      <w:lang w:val="en-US" w:eastAsia="zh-CN"/>
                    </w:rPr>
                    <w:t>70</w:t>
                  </w:r>
                  <w:r>
                    <w:rPr>
                      <w:rFonts w:hint="default" w:ascii="Times New Roman" w:hAnsi="Times New Roman"/>
                      <w:color w:val="auto"/>
                      <w:szCs w:val="21"/>
                      <w:u w:val="none"/>
                    </w:rPr>
                    <w:t>，夜间</w:t>
                  </w:r>
                  <w:r>
                    <w:rPr>
                      <w:rFonts w:hint="eastAsia" w:ascii="Times New Roman" w:hAnsi="Times New Roman"/>
                      <w:color w:val="auto"/>
                      <w:szCs w:val="21"/>
                      <w:u w:val="none"/>
                      <w:lang w:val="en-US" w:eastAsia="zh-CN"/>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olor w:val="auto"/>
                      <w:szCs w:val="21"/>
                      <w:u w:val="none"/>
                    </w:rPr>
                  </w:pPr>
                  <w:r>
                    <w:rPr>
                      <w:rFonts w:hint="default" w:ascii="Times New Roman" w:hAnsi="Times New Roman" w:cs="Times New Roman"/>
                      <w:color w:val="auto"/>
                      <w:highlight w:val="none"/>
                      <w:u w:val="none"/>
                    </w:rPr>
                    <w:t>达标情况</w:t>
                  </w:r>
                </w:p>
              </w:tc>
              <w:tc>
                <w:tcPr>
                  <w:tcW w:w="99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r>
                    <w:rPr>
                      <w:rFonts w:hint="default" w:ascii="Times New Roman" w:hAnsi="Times New Roman" w:cs="Times New Roman"/>
                      <w:color w:val="auto"/>
                      <w:highlight w:val="none"/>
                      <w:u w:val="none"/>
                    </w:rPr>
                    <w:t>达标</w:t>
                  </w:r>
                </w:p>
              </w:tc>
              <w:tc>
                <w:tcPr>
                  <w:tcW w:w="99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r>
                    <w:rPr>
                      <w:rFonts w:hint="default" w:ascii="Times New Roman" w:hAnsi="Times New Roman" w:cs="Times New Roman"/>
                      <w:color w:val="auto"/>
                      <w:highlight w:val="none"/>
                      <w:u w:val="none"/>
                    </w:rPr>
                    <w:t>达标</w:t>
                  </w:r>
                </w:p>
              </w:tc>
              <w:tc>
                <w:tcPr>
                  <w:tcW w:w="99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r>
                    <w:rPr>
                      <w:rFonts w:hint="default" w:ascii="Times New Roman" w:hAnsi="Times New Roman" w:cs="Times New Roman"/>
                      <w:color w:val="auto"/>
                      <w:highlight w:val="none"/>
                      <w:u w:val="none"/>
                    </w:rPr>
                    <w:t>达标</w:t>
                  </w:r>
                </w:p>
              </w:tc>
              <w:tc>
                <w:tcPr>
                  <w:tcW w:w="100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u w:val="none"/>
                    </w:rPr>
                  </w:pPr>
                  <w:r>
                    <w:rPr>
                      <w:rFonts w:hint="default" w:ascii="Times New Roman" w:hAnsi="Times New Roman" w:cs="Times New Roman"/>
                      <w:color w:val="auto"/>
                      <w:highlight w:val="none"/>
                      <w:u w:val="none"/>
                    </w:rPr>
                    <w:t>达标</w:t>
                  </w:r>
                </w:p>
              </w:tc>
            </w:tr>
          </w:tbl>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jc w:val="center"/>
              <w:textAlignment w:val="auto"/>
              <w:rPr>
                <w:rFonts w:hint="default" w:ascii="Times New Roman" w:hAnsi="Times New Roman" w:cs="Times New Roman"/>
                <w:b/>
                <w:bCs/>
                <w:color w:val="auto"/>
                <w:highlight w:val="none"/>
                <w:u w:val="none"/>
              </w:rPr>
            </w:pPr>
            <w:r>
              <w:rPr>
                <w:rFonts w:hint="default" w:ascii="Times New Roman" w:hAnsi="Times New Roman" w:cs="Times New Roman"/>
                <w:b/>
                <w:bCs/>
                <w:color w:val="auto"/>
                <w:highlight w:val="none"/>
                <w:u w:val="none"/>
              </w:rPr>
              <w:t>表4-1</w:t>
            </w:r>
            <w:r>
              <w:rPr>
                <w:rFonts w:hint="eastAsia" w:cs="Times New Roman"/>
                <w:b/>
                <w:bCs/>
                <w:color w:val="auto"/>
                <w:highlight w:val="none"/>
                <w:u w:val="none"/>
                <w:lang w:val="en-US" w:eastAsia="zh-CN"/>
              </w:rPr>
              <w:t>7</w:t>
            </w:r>
            <w:r>
              <w:rPr>
                <w:rFonts w:hint="default" w:ascii="Times New Roman" w:hAnsi="Times New Roman" w:cs="Times New Roman"/>
                <w:b/>
                <w:bCs/>
                <w:color w:val="auto"/>
                <w:highlight w:val="none"/>
                <w:u w:val="none"/>
              </w:rPr>
              <w:t xml:space="preserve">  项目</w:t>
            </w:r>
            <w:r>
              <w:rPr>
                <w:rFonts w:hint="eastAsia" w:cs="Times New Roman"/>
                <w:b/>
                <w:bCs/>
                <w:color w:val="auto"/>
                <w:highlight w:val="none"/>
                <w:u w:val="none"/>
                <w:lang w:eastAsia="zh-CN"/>
              </w:rPr>
              <w:t>敏感点</w:t>
            </w:r>
            <w:r>
              <w:rPr>
                <w:rFonts w:hint="default" w:ascii="Times New Roman" w:hAnsi="Times New Roman" w:cs="Times New Roman"/>
                <w:b/>
                <w:bCs/>
                <w:color w:val="auto"/>
                <w:highlight w:val="none"/>
                <w:u w:val="none"/>
              </w:rPr>
              <w:t>噪声</w:t>
            </w:r>
            <w:r>
              <w:rPr>
                <w:rFonts w:hint="eastAsia" w:cs="Times New Roman"/>
                <w:b/>
                <w:bCs/>
                <w:color w:val="auto"/>
                <w:highlight w:val="none"/>
                <w:u w:val="none"/>
                <w:lang w:eastAsia="zh-CN"/>
              </w:rPr>
              <w:t>预测结果一览表</w:t>
            </w:r>
            <w:r>
              <w:rPr>
                <w:rFonts w:hint="default" w:ascii="Times New Roman" w:hAnsi="Times New Roman" w:cs="Times New Roman"/>
                <w:b/>
                <w:bCs/>
                <w:color w:val="auto"/>
                <w:highlight w:val="none"/>
                <w:u w:val="none"/>
              </w:rPr>
              <w:t xml:space="preserve">  单位：dB（A）</w:t>
            </w:r>
          </w:p>
          <w:tbl>
            <w:tblPr>
              <w:tblStyle w:val="29"/>
              <w:tblW w:w="4998" w:type="pct"/>
              <w:tblInd w:w="-1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4"/>
              <w:gridCol w:w="563"/>
              <w:gridCol w:w="515"/>
              <w:gridCol w:w="516"/>
              <w:gridCol w:w="515"/>
              <w:gridCol w:w="518"/>
              <w:gridCol w:w="516"/>
              <w:gridCol w:w="518"/>
              <w:gridCol w:w="516"/>
              <w:gridCol w:w="518"/>
              <w:gridCol w:w="516"/>
              <w:gridCol w:w="518"/>
              <w:gridCol w:w="518"/>
              <w:gridCol w:w="520"/>
              <w:gridCol w:w="518"/>
              <w:gridCol w:w="5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9" w:type="pct"/>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lang w:val="en-US"/>
                    </w:rPr>
                  </w:pPr>
                  <w:r>
                    <w:rPr>
                      <w:rFonts w:hint="default" w:ascii="Times New Roman" w:hAnsi="Times New Roman" w:eastAsia="宋体" w:cs="Times New Roman"/>
                      <w:b w:val="0"/>
                      <w:bCs w:val="0"/>
                      <w:color w:val="auto"/>
                      <w:sz w:val="21"/>
                      <w:szCs w:val="21"/>
                      <w:u w:val="none"/>
                      <w:lang w:val="en-US"/>
                    </w:rPr>
                    <w:t>序号</w:t>
                  </w:r>
                </w:p>
              </w:tc>
              <w:tc>
                <w:tcPr>
                  <w:tcW w:w="338" w:type="pct"/>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lang w:val="en-US"/>
                    </w:rPr>
                  </w:pPr>
                  <w:r>
                    <w:rPr>
                      <w:rFonts w:hint="default" w:ascii="Times New Roman" w:hAnsi="Times New Roman" w:eastAsia="宋体" w:cs="Times New Roman"/>
                      <w:b w:val="0"/>
                      <w:bCs w:val="0"/>
                      <w:color w:val="auto"/>
                      <w:sz w:val="21"/>
                      <w:szCs w:val="21"/>
                      <w:u w:val="none"/>
                      <w:lang w:val="en-US"/>
                    </w:rPr>
                    <w:t>声环境保护目标名称</w:t>
                  </w:r>
                </w:p>
              </w:tc>
              <w:tc>
                <w:tcPr>
                  <w:tcW w:w="619" w:type="pct"/>
                  <w:gridSpan w:val="2"/>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lang w:val="en-US"/>
                    </w:rPr>
                  </w:pPr>
                  <w:r>
                    <w:rPr>
                      <w:rFonts w:hint="default" w:ascii="Times New Roman" w:hAnsi="Times New Roman" w:eastAsia="宋体" w:cs="Times New Roman"/>
                      <w:b w:val="0"/>
                      <w:bCs w:val="0"/>
                      <w:color w:val="auto"/>
                      <w:sz w:val="21"/>
                      <w:szCs w:val="21"/>
                      <w:u w:val="none"/>
                      <w:lang w:val="en-US"/>
                    </w:rPr>
                    <w:t>噪声背景值</w:t>
                  </w:r>
                </w:p>
              </w:tc>
              <w:tc>
                <w:tcPr>
                  <w:tcW w:w="620" w:type="pct"/>
                  <w:gridSpan w:val="2"/>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lang w:val="en-US"/>
                    </w:rPr>
                    <w:t>噪声现状值</w:t>
                  </w:r>
                </w:p>
              </w:tc>
              <w:tc>
                <w:tcPr>
                  <w:tcW w:w="621" w:type="pct"/>
                  <w:gridSpan w:val="2"/>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lang w:val="en-US"/>
                    </w:rPr>
                    <w:t>噪声标准</w:t>
                  </w:r>
                </w:p>
              </w:tc>
              <w:tc>
                <w:tcPr>
                  <w:tcW w:w="621" w:type="pct"/>
                  <w:gridSpan w:val="2"/>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lang w:val="en-US"/>
                    </w:rPr>
                    <w:t>噪声贡献值</w:t>
                  </w:r>
                </w:p>
              </w:tc>
              <w:tc>
                <w:tcPr>
                  <w:tcW w:w="621" w:type="pct"/>
                  <w:gridSpan w:val="2"/>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lang w:val="en-US"/>
                    </w:rPr>
                    <w:t>噪声预测值</w:t>
                  </w:r>
                </w:p>
              </w:tc>
              <w:tc>
                <w:tcPr>
                  <w:tcW w:w="623" w:type="pct"/>
                  <w:gridSpan w:val="2"/>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lang w:val="en-US"/>
                    </w:rPr>
                    <w:t>较现状增量</w:t>
                  </w:r>
                </w:p>
              </w:tc>
              <w:tc>
                <w:tcPr>
                  <w:tcW w:w="624" w:type="pct"/>
                  <w:gridSpan w:val="2"/>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lang w:val="en-US"/>
                    </w:rPr>
                    <w:t>超标和达标情况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9"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rPr>
                  </w:pPr>
                </w:p>
              </w:tc>
              <w:tc>
                <w:tcPr>
                  <w:tcW w:w="338"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rPr>
                  </w:pPr>
                </w:p>
              </w:tc>
              <w:tc>
                <w:tcPr>
                  <w:tcW w:w="3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lang w:val="en-US"/>
                    </w:rPr>
                  </w:pPr>
                  <w:r>
                    <w:rPr>
                      <w:rFonts w:hint="default" w:ascii="Times New Roman" w:hAnsi="Times New Roman" w:eastAsia="宋体" w:cs="Times New Roman"/>
                      <w:b w:val="0"/>
                      <w:bCs w:val="0"/>
                      <w:color w:val="auto"/>
                      <w:sz w:val="21"/>
                      <w:szCs w:val="21"/>
                      <w:u w:val="none"/>
                      <w:lang w:val="en-US"/>
                    </w:rPr>
                    <w:t>昼间</w:t>
                  </w:r>
                </w:p>
              </w:tc>
              <w:tc>
                <w:tcPr>
                  <w:tcW w:w="3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lang w:val="en-US"/>
                    </w:rPr>
                  </w:pPr>
                  <w:r>
                    <w:rPr>
                      <w:rFonts w:hint="default" w:ascii="Times New Roman" w:hAnsi="Times New Roman" w:eastAsia="宋体" w:cs="Times New Roman"/>
                      <w:b w:val="0"/>
                      <w:bCs w:val="0"/>
                      <w:color w:val="auto"/>
                      <w:sz w:val="21"/>
                      <w:szCs w:val="21"/>
                      <w:u w:val="none"/>
                      <w:lang w:val="en-US"/>
                    </w:rPr>
                    <w:t>夜间</w:t>
                  </w:r>
                </w:p>
              </w:tc>
              <w:tc>
                <w:tcPr>
                  <w:tcW w:w="3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lang w:val="en-US"/>
                    </w:rPr>
                  </w:pPr>
                  <w:r>
                    <w:rPr>
                      <w:rFonts w:hint="default" w:ascii="Times New Roman" w:hAnsi="Times New Roman" w:eastAsia="宋体" w:cs="Times New Roman"/>
                      <w:b w:val="0"/>
                      <w:bCs w:val="0"/>
                      <w:color w:val="auto"/>
                      <w:sz w:val="21"/>
                      <w:szCs w:val="21"/>
                      <w:u w:val="none"/>
                      <w:lang w:val="en-US"/>
                    </w:rPr>
                    <w:t>昼间</w:t>
                  </w:r>
                </w:p>
              </w:tc>
              <w:tc>
                <w:tcPr>
                  <w:tcW w:w="3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lang w:val="en-US"/>
                    </w:rPr>
                  </w:pPr>
                  <w:r>
                    <w:rPr>
                      <w:rFonts w:hint="default" w:ascii="Times New Roman" w:hAnsi="Times New Roman" w:eastAsia="宋体" w:cs="Times New Roman"/>
                      <w:b w:val="0"/>
                      <w:bCs w:val="0"/>
                      <w:color w:val="auto"/>
                      <w:sz w:val="21"/>
                      <w:szCs w:val="21"/>
                      <w:u w:val="none"/>
                      <w:lang w:val="en-US"/>
                    </w:rPr>
                    <w:t>夜间</w:t>
                  </w:r>
                </w:p>
              </w:tc>
              <w:tc>
                <w:tcPr>
                  <w:tcW w:w="3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lang w:val="en-US"/>
                    </w:rPr>
                  </w:pPr>
                  <w:r>
                    <w:rPr>
                      <w:rFonts w:hint="default" w:ascii="Times New Roman" w:hAnsi="Times New Roman" w:eastAsia="宋体" w:cs="Times New Roman"/>
                      <w:b w:val="0"/>
                      <w:bCs w:val="0"/>
                      <w:color w:val="auto"/>
                      <w:sz w:val="21"/>
                      <w:szCs w:val="21"/>
                      <w:u w:val="none"/>
                      <w:lang w:val="en-US"/>
                    </w:rPr>
                    <w:t>昼间</w:t>
                  </w:r>
                </w:p>
              </w:tc>
              <w:tc>
                <w:tcPr>
                  <w:tcW w:w="31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lang w:val="en-US"/>
                    </w:rPr>
                  </w:pPr>
                  <w:r>
                    <w:rPr>
                      <w:rFonts w:hint="default" w:ascii="Times New Roman" w:hAnsi="Times New Roman" w:eastAsia="宋体" w:cs="Times New Roman"/>
                      <w:b w:val="0"/>
                      <w:bCs w:val="0"/>
                      <w:color w:val="auto"/>
                      <w:sz w:val="21"/>
                      <w:szCs w:val="21"/>
                      <w:u w:val="none"/>
                      <w:lang w:val="en-US"/>
                    </w:rPr>
                    <w:t>夜间</w:t>
                  </w:r>
                </w:p>
              </w:tc>
              <w:tc>
                <w:tcPr>
                  <w:tcW w:w="3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lang w:val="en-US"/>
                    </w:rPr>
                  </w:pPr>
                  <w:r>
                    <w:rPr>
                      <w:rFonts w:hint="default" w:ascii="Times New Roman" w:hAnsi="Times New Roman" w:eastAsia="宋体" w:cs="Times New Roman"/>
                      <w:b w:val="0"/>
                      <w:bCs w:val="0"/>
                      <w:color w:val="auto"/>
                      <w:sz w:val="21"/>
                      <w:szCs w:val="21"/>
                      <w:u w:val="none"/>
                      <w:lang w:val="en-US"/>
                    </w:rPr>
                    <w:t>昼间</w:t>
                  </w:r>
                </w:p>
              </w:tc>
              <w:tc>
                <w:tcPr>
                  <w:tcW w:w="31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lang w:val="en-US"/>
                    </w:rPr>
                  </w:pPr>
                  <w:r>
                    <w:rPr>
                      <w:rFonts w:hint="default" w:ascii="Times New Roman" w:hAnsi="Times New Roman" w:eastAsia="宋体" w:cs="Times New Roman"/>
                      <w:b w:val="0"/>
                      <w:bCs w:val="0"/>
                      <w:color w:val="auto"/>
                      <w:sz w:val="21"/>
                      <w:szCs w:val="21"/>
                      <w:u w:val="none"/>
                      <w:lang w:val="en-US"/>
                    </w:rPr>
                    <w:t>夜间</w:t>
                  </w:r>
                </w:p>
              </w:tc>
              <w:tc>
                <w:tcPr>
                  <w:tcW w:w="3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lang w:val="en-US"/>
                    </w:rPr>
                  </w:pPr>
                  <w:r>
                    <w:rPr>
                      <w:rFonts w:hint="default" w:ascii="Times New Roman" w:hAnsi="Times New Roman" w:eastAsia="宋体" w:cs="Times New Roman"/>
                      <w:b w:val="0"/>
                      <w:bCs w:val="0"/>
                      <w:color w:val="auto"/>
                      <w:sz w:val="21"/>
                      <w:szCs w:val="21"/>
                      <w:u w:val="none"/>
                      <w:lang w:val="en-US"/>
                    </w:rPr>
                    <w:t>昼间</w:t>
                  </w:r>
                </w:p>
              </w:tc>
              <w:tc>
                <w:tcPr>
                  <w:tcW w:w="31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lang w:val="en-US"/>
                    </w:rPr>
                  </w:pPr>
                  <w:r>
                    <w:rPr>
                      <w:rFonts w:hint="default" w:ascii="Times New Roman" w:hAnsi="Times New Roman" w:eastAsia="宋体" w:cs="Times New Roman"/>
                      <w:b w:val="0"/>
                      <w:bCs w:val="0"/>
                      <w:color w:val="auto"/>
                      <w:sz w:val="21"/>
                      <w:szCs w:val="21"/>
                      <w:u w:val="none"/>
                      <w:lang w:val="en-US"/>
                    </w:rPr>
                    <w:t>夜间</w:t>
                  </w:r>
                </w:p>
              </w:tc>
              <w:tc>
                <w:tcPr>
                  <w:tcW w:w="31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lang w:val="en-US"/>
                    </w:rPr>
                  </w:pPr>
                  <w:r>
                    <w:rPr>
                      <w:rFonts w:hint="default" w:ascii="Times New Roman" w:hAnsi="Times New Roman" w:eastAsia="宋体" w:cs="Times New Roman"/>
                      <w:b w:val="0"/>
                      <w:bCs w:val="0"/>
                      <w:color w:val="auto"/>
                      <w:sz w:val="21"/>
                      <w:szCs w:val="21"/>
                      <w:u w:val="none"/>
                      <w:lang w:val="en-US"/>
                    </w:rPr>
                    <w:t>昼间</w:t>
                  </w:r>
                </w:p>
              </w:tc>
              <w:tc>
                <w:tcPr>
                  <w:tcW w:w="31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lang w:val="en-US"/>
                    </w:rPr>
                  </w:pPr>
                  <w:r>
                    <w:rPr>
                      <w:rFonts w:hint="default" w:ascii="Times New Roman" w:hAnsi="Times New Roman" w:eastAsia="宋体" w:cs="Times New Roman"/>
                      <w:b w:val="0"/>
                      <w:bCs w:val="0"/>
                      <w:color w:val="auto"/>
                      <w:sz w:val="21"/>
                      <w:szCs w:val="21"/>
                      <w:u w:val="none"/>
                      <w:lang w:val="en-US"/>
                    </w:rPr>
                    <w:t>夜间</w:t>
                  </w:r>
                </w:p>
              </w:tc>
              <w:tc>
                <w:tcPr>
                  <w:tcW w:w="31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lang w:val="en-US"/>
                    </w:rPr>
                  </w:pPr>
                  <w:r>
                    <w:rPr>
                      <w:rFonts w:hint="default" w:ascii="Times New Roman" w:hAnsi="Times New Roman" w:eastAsia="宋体" w:cs="Times New Roman"/>
                      <w:b w:val="0"/>
                      <w:bCs w:val="0"/>
                      <w:color w:val="auto"/>
                      <w:sz w:val="21"/>
                      <w:szCs w:val="21"/>
                      <w:u w:val="none"/>
                      <w:lang w:val="en-US"/>
                    </w:rPr>
                    <w:t>昼间</w:t>
                  </w:r>
                </w:p>
              </w:tc>
              <w:tc>
                <w:tcPr>
                  <w:tcW w:w="31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lang w:val="en-US"/>
                    </w:rPr>
                  </w:pPr>
                  <w:r>
                    <w:rPr>
                      <w:rFonts w:hint="default" w:ascii="Times New Roman" w:hAnsi="Times New Roman" w:eastAsia="宋体" w:cs="Times New Roman"/>
                      <w:b w:val="0"/>
                      <w:bCs w:val="0"/>
                      <w:color w:val="auto"/>
                      <w:sz w:val="21"/>
                      <w:szCs w:val="21"/>
                      <w:u w:val="none"/>
                      <w:lang w:val="en-US"/>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lang w:val="en-US"/>
                    </w:rPr>
                  </w:pPr>
                  <w:r>
                    <w:rPr>
                      <w:rFonts w:hint="default" w:ascii="Times New Roman" w:hAnsi="Times New Roman" w:eastAsia="宋体" w:cs="Times New Roman"/>
                      <w:b w:val="0"/>
                      <w:bCs w:val="0"/>
                      <w:color w:val="auto"/>
                      <w:sz w:val="21"/>
                      <w:szCs w:val="21"/>
                      <w:u w:val="none"/>
                      <w:lang w:val="en-US"/>
                    </w:rPr>
                    <w:t>1</w:t>
                  </w:r>
                </w:p>
              </w:tc>
              <w:tc>
                <w:tcPr>
                  <w:tcW w:w="338"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eastAsia" w:ascii="Times New Roman" w:hAnsi="Times New Roman" w:eastAsia="宋体" w:cs="Times New Roman"/>
                      <w:b w:val="0"/>
                      <w:bCs w:val="0"/>
                      <w:color w:val="auto"/>
                      <w:sz w:val="21"/>
                      <w:szCs w:val="21"/>
                      <w:u w:val="none"/>
                      <w:lang w:eastAsia="zh-CN"/>
                    </w:rPr>
                  </w:pPr>
                  <w:r>
                    <w:rPr>
                      <w:rFonts w:hint="default" w:ascii="Times New Roman" w:hAnsi="Times New Roman" w:eastAsia="宋体" w:cs="Times New Roman"/>
                      <w:b w:val="0"/>
                      <w:bCs w:val="0"/>
                      <w:color w:val="auto"/>
                      <w:sz w:val="21"/>
                      <w:szCs w:val="21"/>
                      <w:u w:val="none"/>
                    </w:rPr>
                    <w:t>厂界</w:t>
                  </w:r>
                  <w:r>
                    <w:rPr>
                      <w:rFonts w:hint="eastAsia" w:ascii="Times New Roman" w:hAnsi="Times New Roman" w:eastAsia="宋体" w:cs="Times New Roman"/>
                      <w:b w:val="0"/>
                      <w:bCs w:val="0"/>
                      <w:color w:val="auto"/>
                      <w:sz w:val="21"/>
                      <w:szCs w:val="21"/>
                      <w:u w:val="none"/>
                      <w:lang w:eastAsia="zh-CN"/>
                    </w:rPr>
                    <w:t>东</w:t>
                  </w:r>
                  <w:r>
                    <w:rPr>
                      <w:rFonts w:hint="default" w:ascii="Times New Roman" w:hAnsi="Times New Roman" w:eastAsia="宋体" w:cs="Times New Roman"/>
                      <w:b w:val="0"/>
                      <w:bCs w:val="0"/>
                      <w:color w:val="auto"/>
                      <w:sz w:val="21"/>
                      <w:szCs w:val="21"/>
                      <w:u w:val="none"/>
                    </w:rPr>
                    <w:t>侧</w:t>
                  </w:r>
                  <w:r>
                    <w:rPr>
                      <w:rFonts w:hint="eastAsia" w:ascii="Times New Roman" w:hAnsi="Times New Roman" w:eastAsia="宋体" w:cs="Times New Roman"/>
                      <w:b w:val="0"/>
                      <w:bCs w:val="0"/>
                      <w:color w:val="auto"/>
                      <w:sz w:val="21"/>
                      <w:szCs w:val="21"/>
                      <w:u w:val="none"/>
                      <w:lang w:val="en-US" w:eastAsia="zh-CN"/>
                    </w:rPr>
                    <w:t>15</w:t>
                  </w:r>
                  <w:r>
                    <w:rPr>
                      <w:rFonts w:hint="default" w:ascii="Times New Roman" w:hAnsi="Times New Roman" w:eastAsia="宋体" w:cs="Times New Roman"/>
                      <w:b w:val="0"/>
                      <w:bCs w:val="0"/>
                      <w:color w:val="auto"/>
                      <w:sz w:val="21"/>
                      <w:szCs w:val="21"/>
                      <w:u w:val="none"/>
                    </w:rPr>
                    <w:t>m处</w:t>
                  </w:r>
                  <w:r>
                    <w:rPr>
                      <w:rFonts w:hint="eastAsia" w:ascii="Times New Roman" w:hAnsi="Times New Roman" w:eastAsia="宋体" w:cs="Times New Roman"/>
                      <w:b w:val="0"/>
                      <w:bCs w:val="0"/>
                      <w:color w:val="auto"/>
                      <w:sz w:val="21"/>
                      <w:szCs w:val="21"/>
                      <w:u w:val="none"/>
                      <w:lang w:eastAsia="zh-CN"/>
                    </w:rPr>
                    <w:t>云溪湾</w:t>
                  </w:r>
                </w:p>
              </w:tc>
              <w:tc>
                <w:tcPr>
                  <w:tcW w:w="3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53</w:t>
                  </w:r>
                </w:p>
              </w:tc>
              <w:tc>
                <w:tcPr>
                  <w:tcW w:w="3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48</w:t>
                  </w:r>
                </w:p>
              </w:tc>
              <w:tc>
                <w:tcPr>
                  <w:tcW w:w="51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leftChars="0" w:right="0" w:rightChars="0" w:firstLine="0" w:firstLineChars="0"/>
                    <w:jc w:val="center"/>
                    <w:outlineLvl w:val="1"/>
                    <w:rPr>
                      <w:rFonts w:hint="default" w:ascii="Times New Roman" w:hAnsi="Times New Roman" w:eastAsia="宋体" w:cs="Times New Roman"/>
                      <w:b w:val="0"/>
                      <w:bCs w:val="0"/>
                      <w:color w:val="auto"/>
                      <w:sz w:val="21"/>
                      <w:szCs w:val="21"/>
                      <w:u w:val="none"/>
                      <w:lang w:val="en-US"/>
                    </w:rPr>
                  </w:pPr>
                  <w:r>
                    <w:rPr>
                      <w:rFonts w:hint="eastAsia" w:ascii="Times New Roman" w:hAnsi="Times New Roman" w:eastAsia="宋体" w:cs="Times New Roman"/>
                      <w:b w:val="0"/>
                      <w:bCs w:val="0"/>
                      <w:color w:val="auto"/>
                      <w:sz w:val="21"/>
                      <w:szCs w:val="21"/>
                      <w:u w:val="none"/>
                      <w:lang w:val="en-US" w:eastAsia="zh-CN"/>
                    </w:rPr>
                    <w:t>53</w:t>
                  </w:r>
                </w:p>
              </w:tc>
              <w:tc>
                <w:tcPr>
                  <w:tcW w:w="51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leftChars="0" w:right="0" w:rightChars="0" w:firstLine="0" w:firstLineChars="0"/>
                    <w:jc w:val="center"/>
                    <w:outlineLvl w:val="1"/>
                    <w:rPr>
                      <w:rFonts w:hint="default" w:ascii="Times New Roman" w:hAnsi="Times New Roman" w:eastAsia="宋体" w:cs="Times New Roman"/>
                      <w:b w:val="0"/>
                      <w:bCs w:val="0"/>
                      <w:color w:val="auto"/>
                      <w:sz w:val="21"/>
                      <w:szCs w:val="21"/>
                      <w:u w:val="none"/>
                      <w:lang w:val="en-US"/>
                    </w:rPr>
                  </w:pPr>
                  <w:r>
                    <w:rPr>
                      <w:rFonts w:hint="eastAsia" w:ascii="Times New Roman" w:hAnsi="Times New Roman" w:eastAsia="宋体" w:cs="Times New Roman"/>
                      <w:b w:val="0"/>
                      <w:bCs w:val="0"/>
                      <w:color w:val="auto"/>
                      <w:sz w:val="21"/>
                      <w:szCs w:val="21"/>
                      <w:u w:val="none"/>
                      <w:lang w:val="en-US" w:eastAsia="zh-CN"/>
                    </w:rPr>
                    <w:t>48</w:t>
                  </w:r>
                </w:p>
              </w:tc>
              <w:tc>
                <w:tcPr>
                  <w:tcW w:w="3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60</w:t>
                  </w:r>
                </w:p>
              </w:tc>
              <w:tc>
                <w:tcPr>
                  <w:tcW w:w="31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50</w:t>
                  </w:r>
                </w:p>
              </w:tc>
              <w:tc>
                <w:tcPr>
                  <w:tcW w:w="3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17</w:t>
                  </w:r>
                </w:p>
              </w:tc>
              <w:tc>
                <w:tcPr>
                  <w:tcW w:w="31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17</w:t>
                  </w:r>
                </w:p>
              </w:tc>
              <w:tc>
                <w:tcPr>
                  <w:tcW w:w="3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53</w:t>
                  </w:r>
                </w:p>
              </w:tc>
              <w:tc>
                <w:tcPr>
                  <w:tcW w:w="31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48</w:t>
                  </w:r>
                </w:p>
              </w:tc>
              <w:tc>
                <w:tcPr>
                  <w:tcW w:w="31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lang w:val="en-US"/>
                    </w:rPr>
                  </w:pPr>
                  <w:r>
                    <w:rPr>
                      <w:rFonts w:hint="default" w:ascii="Times New Roman" w:hAnsi="Times New Roman" w:eastAsia="宋体" w:cs="Times New Roman"/>
                      <w:b w:val="0"/>
                      <w:bCs w:val="0"/>
                      <w:color w:val="auto"/>
                      <w:sz w:val="21"/>
                      <w:szCs w:val="21"/>
                      <w:u w:val="none"/>
                      <w:lang w:val="en-US"/>
                    </w:rPr>
                    <w:t>0</w:t>
                  </w:r>
                </w:p>
              </w:tc>
              <w:tc>
                <w:tcPr>
                  <w:tcW w:w="31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lang w:val="en-US"/>
                    </w:rPr>
                  </w:pPr>
                  <w:r>
                    <w:rPr>
                      <w:rFonts w:hint="default" w:ascii="Times New Roman" w:hAnsi="Times New Roman" w:eastAsia="宋体" w:cs="Times New Roman"/>
                      <w:b w:val="0"/>
                      <w:bCs w:val="0"/>
                      <w:color w:val="auto"/>
                      <w:sz w:val="21"/>
                      <w:szCs w:val="21"/>
                      <w:u w:val="none"/>
                      <w:lang w:val="en-US"/>
                    </w:rPr>
                    <w:t>0</w:t>
                  </w:r>
                </w:p>
              </w:tc>
              <w:tc>
                <w:tcPr>
                  <w:tcW w:w="31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lang w:val="en-US"/>
                    </w:rPr>
                  </w:pPr>
                  <w:r>
                    <w:rPr>
                      <w:rFonts w:hint="default" w:ascii="Times New Roman" w:hAnsi="Times New Roman" w:eastAsia="宋体" w:cs="Times New Roman"/>
                      <w:b w:val="0"/>
                      <w:bCs w:val="0"/>
                      <w:color w:val="auto"/>
                      <w:sz w:val="21"/>
                      <w:szCs w:val="21"/>
                      <w:u w:val="none"/>
                      <w:lang w:val="en-US"/>
                    </w:rPr>
                    <w:t>达标</w:t>
                  </w:r>
                </w:p>
              </w:tc>
              <w:tc>
                <w:tcPr>
                  <w:tcW w:w="31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
                    <w:keepNext w:val="0"/>
                    <w:keepLines w:val="0"/>
                    <w:suppressLineNumbers w:val="0"/>
                    <w:spacing w:before="0"/>
                    <w:ind w:left="0" w:firstLine="0"/>
                    <w:jc w:val="center"/>
                    <w:outlineLvl w:val="1"/>
                    <w:rPr>
                      <w:rFonts w:hint="default" w:ascii="Times New Roman" w:hAnsi="Times New Roman" w:eastAsia="宋体" w:cs="Times New Roman"/>
                      <w:b w:val="0"/>
                      <w:bCs w:val="0"/>
                      <w:color w:val="auto"/>
                      <w:sz w:val="21"/>
                      <w:szCs w:val="21"/>
                      <w:u w:val="none"/>
                      <w:lang w:val="en-US"/>
                    </w:rPr>
                  </w:pPr>
                  <w:r>
                    <w:rPr>
                      <w:rFonts w:hint="default" w:ascii="Times New Roman" w:hAnsi="Times New Roman" w:eastAsia="宋体" w:cs="Times New Roman"/>
                      <w:b w:val="0"/>
                      <w:bCs w:val="0"/>
                      <w:color w:val="auto"/>
                      <w:sz w:val="21"/>
                      <w:szCs w:val="21"/>
                      <w:u w:val="none"/>
                      <w:lang w:val="en-US"/>
                    </w:rPr>
                    <w:t>达标</w:t>
                  </w:r>
                </w:p>
              </w:tc>
            </w:tr>
          </w:tbl>
          <w:p>
            <w:pPr>
              <w:keepNext/>
              <w:keepLines/>
              <w:pageBreakBefore w:val="0"/>
              <w:widowControl/>
              <w:suppressLineNumbers w:val="0"/>
              <w:kinsoku/>
              <w:wordWrap/>
              <w:overflowPunct/>
              <w:topLinePunct w:val="0"/>
              <w:autoSpaceDE/>
              <w:autoSpaceDN/>
              <w:bidi w:val="0"/>
              <w:adjustRightInd/>
              <w:snapToGrid/>
              <w:spacing w:before="120" w:beforeLines="5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预测结果表明，</w:t>
            </w:r>
            <w:r>
              <w:rPr>
                <w:rFonts w:hint="default" w:ascii="Times New Roman" w:hAnsi="Times New Roman" w:cs="Times New Roman"/>
                <w:color w:val="auto"/>
                <w:sz w:val="24"/>
                <w:highlight w:val="none"/>
                <w:u w:val="none"/>
                <w:lang w:eastAsia="zh-CN"/>
              </w:rPr>
              <w:t>项目</w:t>
            </w:r>
            <w:r>
              <w:rPr>
                <w:rFonts w:hint="eastAsia" w:cs="Times New Roman"/>
                <w:color w:val="auto"/>
                <w:sz w:val="24"/>
                <w:highlight w:val="none"/>
                <w:u w:val="none"/>
                <w:lang w:eastAsia="zh-CN"/>
              </w:rPr>
              <w:t>厂界北</w:t>
            </w:r>
            <w:r>
              <w:rPr>
                <w:rFonts w:hint="default" w:ascii="Times New Roman" w:hAnsi="Times New Roman" w:cs="Times New Roman"/>
                <w:color w:val="auto"/>
                <w:sz w:val="24"/>
                <w:highlight w:val="none"/>
                <w:u w:val="none"/>
                <w:lang w:eastAsia="zh-CN"/>
              </w:rPr>
              <w:t>侧可以达到《工业企业厂界环境噪声排放标准》</w:t>
            </w:r>
            <w:r>
              <w:rPr>
                <w:rFonts w:hint="default" w:ascii="Times New Roman" w:hAnsi="Times New Roman" w:cs="Times New Roman"/>
                <w:color w:val="auto"/>
                <w:sz w:val="24"/>
                <w:highlight w:val="none"/>
                <w:u w:val="none"/>
              </w:rPr>
              <w:t>（GB12348-2008）</w:t>
            </w:r>
            <w:r>
              <w:rPr>
                <w:rFonts w:hint="default" w:ascii="Times New Roman" w:hAnsi="Times New Roman" w:cs="Times New Roman"/>
                <w:color w:val="auto"/>
                <w:sz w:val="24"/>
                <w:highlight w:val="none"/>
                <w:u w:val="none"/>
                <w:lang w:eastAsia="zh-CN"/>
              </w:rPr>
              <w:t>中的</w:t>
            </w:r>
            <w:r>
              <w:rPr>
                <w:rFonts w:hint="default" w:ascii="Times New Roman" w:hAnsi="Times New Roman" w:cs="Times New Roman"/>
                <w:color w:val="auto"/>
                <w:sz w:val="24"/>
                <w:highlight w:val="none"/>
                <w:u w:val="none"/>
                <w:lang w:val="en-US" w:eastAsia="zh-CN"/>
              </w:rPr>
              <w:t>4类标准，即昼间≤70</w:t>
            </w:r>
            <w:r>
              <w:rPr>
                <w:rFonts w:hint="default" w:ascii="Times New Roman" w:hAnsi="Times New Roman" w:cs="Times New Roman"/>
                <w:color w:val="auto"/>
                <w:sz w:val="24"/>
                <w:highlight w:val="none"/>
                <w:u w:val="none"/>
              </w:rPr>
              <w:t>dB(A)</w:t>
            </w:r>
            <w:r>
              <w:rPr>
                <w:rFonts w:hint="default" w:ascii="Times New Roman" w:hAnsi="Times New Roman" w:cs="Times New Roman"/>
                <w:color w:val="auto"/>
                <w:sz w:val="24"/>
                <w:highlight w:val="none"/>
                <w:u w:val="none"/>
                <w:lang w:eastAsia="zh-CN"/>
              </w:rPr>
              <w:t>，夜间</w:t>
            </w:r>
            <w:r>
              <w:rPr>
                <w:rFonts w:hint="default" w:ascii="Times New Roman" w:hAnsi="Times New Roman" w:cs="Times New Roman"/>
                <w:color w:val="auto"/>
                <w:sz w:val="24"/>
                <w:highlight w:val="none"/>
                <w:u w:val="none"/>
                <w:lang w:val="en-US" w:eastAsia="zh-CN"/>
              </w:rPr>
              <w:t>≤55</w:t>
            </w:r>
            <w:r>
              <w:rPr>
                <w:rFonts w:hint="default" w:ascii="Times New Roman" w:hAnsi="Times New Roman" w:cs="Times New Roman"/>
                <w:color w:val="auto"/>
                <w:sz w:val="24"/>
                <w:highlight w:val="none"/>
                <w:u w:val="none"/>
              </w:rPr>
              <w:t>dB(A)</w:t>
            </w:r>
            <w:r>
              <w:rPr>
                <w:rFonts w:hint="default" w:ascii="Times New Roman" w:hAnsi="Times New Roman" w:cs="Times New Roman"/>
                <w:color w:val="auto"/>
                <w:sz w:val="24"/>
                <w:highlight w:val="none"/>
                <w:u w:val="none"/>
                <w:lang w:eastAsia="zh-CN"/>
              </w:rPr>
              <w:t>，其余</w:t>
            </w:r>
            <w:r>
              <w:rPr>
                <w:rFonts w:hint="eastAsia" w:cs="Times New Roman"/>
                <w:color w:val="auto"/>
                <w:sz w:val="24"/>
                <w:highlight w:val="none"/>
                <w:u w:val="none"/>
                <w:lang w:eastAsia="zh-CN"/>
              </w:rPr>
              <w:t>厂界</w:t>
            </w:r>
            <w:r>
              <w:rPr>
                <w:rFonts w:hint="default" w:ascii="Times New Roman" w:hAnsi="Times New Roman" w:cs="Times New Roman"/>
                <w:color w:val="auto"/>
                <w:sz w:val="24"/>
                <w:highlight w:val="none"/>
                <w:u w:val="none"/>
                <w:lang w:eastAsia="zh-CN"/>
              </w:rPr>
              <w:t>可以达到《工业企业厂界环境噪声排放标准》</w:t>
            </w:r>
            <w:r>
              <w:rPr>
                <w:rFonts w:hint="default" w:ascii="Times New Roman" w:hAnsi="Times New Roman" w:cs="Times New Roman"/>
                <w:color w:val="auto"/>
                <w:sz w:val="24"/>
                <w:highlight w:val="none"/>
                <w:u w:val="none"/>
              </w:rPr>
              <w:t>（GB12348-2008）</w:t>
            </w:r>
            <w:r>
              <w:rPr>
                <w:rFonts w:hint="default" w:ascii="Times New Roman" w:hAnsi="Times New Roman" w:cs="Times New Roman"/>
                <w:color w:val="auto"/>
                <w:sz w:val="24"/>
                <w:highlight w:val="none"/>
                <w:u w:val="none"/>
                <w:lang w:val="en-US" w:eastAsia="zh-CN"/>
              </w:rPr>
              <w:t>2类标准。本项目投产后噪声对敏感目标</w:t>
            </w:r>
            <w:r>
              <w:rPr>
                <w:rFonts w:hint="eastAsia" w:cs="Times New Roman"/>
                <w:color w:val="auto"/>
                <w:sz w:val="24"/>
                <w:highlight w:val="none"/>
                <w:u w:val="none"/>
                <w:lang w:val="en-US" w:eastAsia="zh-CN"/>
              </w:rPr>
              <w:t>云溪湾</w:t>
            </w:r>
            <w:r>
              <w:rPr>
                <w:rFonts w:hint="default" w:ascii="Times New Roman" w:hAnsi="Times New Roman" w:cs="Times New Roman"/>
                <w:color w:val="auto"/>
                <w:sz w:val="24"/>
                <w:highlight w:val="none"/>
                <w:u w:val="none"/>
                <w:lang w:val="en-US" w:eastAsia="zh-CN"/>
              </w:rPr>
              <w:t>的噪声预测值能满足《工业企业厂界环境噪声排放标准》（GB12348-2008）中2类标准要求。故</w:t>
            </w:r>
            <w:r>
              <w:rPr>
                <w:rFonts w:hint="default" w:ascii="Times New Roman" w:hAnsi="Times New Roman" w:cs="Times New Roman"/>
                <w:color w:val="auto"/>
                <w:sz w:val="24"/>
                <w:highlight w:val="none"/>
                <w:u w:val="none"/>
              </w:rPr>
              <w:t>本项目噪声对周围环境</w:t>
            </w:r>
            <w:r>
              <w:rPr>
                <w:rFonts w:hint="default" w:ascii="Times New Roman" w:hAnsi="Times New Roman" w:cs="Times New Roman"/>
                <w:color w:val="auto"/>
                <w:sz w:val="24"/>
                <w:highlight w:val="none"/>
                <w:u w:val="none"/>
                <w:lang w:eastAsia="zh-CN"/>
              </w:rPr>
              <w:t>及敏感点</w:t>
            </w:r>
            <w:r>
              <w:rPr>
                <w:rFonts w:hint="default" w:ascii="Times New Roman" w:hAnsi="Times New Roman" w:cs="Times New Roman"/>
                <w:color w:val="auto"/>
                <w:sz w:val="24"/>
                <w:highlight w:val="none"/>
                <w:u w:val="none"/>
              </w:rPr>
              <w:t>影响较小。</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highlight w:val="none"/>
                <w:u w:val="none"/>
                <w:lang w:eastAsia="zh-CN"/>
              </w:rPr>
            </w:pPr>
            <w:r>
              <w:rPr>
                <w:rFonts w:hint="eastAsia" w:cs="Times New Roman"/>
                <w:color w:val="auto"/>
                <w:sz w:val="24"/>
                <w:highlight w:val="none"/>
                <w:u w:val="none"/>
                <w:lang w:eastAsia="zh-CN"/>
              </w:rPr>
              <w:t>（</w:t>
            </w:r>
            <w:r>
              <w:rPr>
                <w:rFonts w:hint="eastAsia" w:cs="Times New Roman"/>
                <w:color w:val="auto"/>
                <w:sz w:val="24"/>
                <w:highlight w:val="none"/>
                <w:u w:val="none"/>
                <w:lang w:val="en-US" w:eastAsia="zh-CN"/>
              </w:rPr>
              <w:t>3</w:t>
            </w:r>
            <w:r>
              <w:rPr>
                <w:rFonts w:hint="eastAsia" w:cs="Times New Roman"/>
                <w:color w:val="auto"/>
                <w:sz w:val="24"/>
                <w:highlight w:val="none"/>
                <w:u w:val="none"/>
                <w:lang w:eastAsia="zh-CN"/>
              </w:rPr>
              <w:t>）防治措施</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color w:val="auto"/>
                <w:sz w:val="24"/>
                <w:highlight w:val="none"/>
                <w:u w:val="none"/>
                <w:lang w:val="en-US" w:eastAsia="zh-CN"/>
              </w:rPr>
            </w:pPr>
            <w:r>
              <w:rPr>
                <w:rFonts w:hint="default" w:ascii="Times New Roman" w:hAnsi="Times New Roman" w:cs="Times New Roman"/>
                <w:color w:val="auto"/>
                <w:sz w:val="24"/>
                <w:highlight w:val="none"/>
                <w:u w:val="none"/>
                <w:lang w:val="en-US" w:eastAsia="zh-CN"/>
              </w:rPr>
              <w:t>本项目潜油泵布置在地下，噪声传至地面后对外环境影响较小。本项目噪声主要为车辆进出加油站时产生的交通噪声和加油机、洗车机等噪声。为降低噪声对周边环境的影响，建议采取以下降噪措施</w:t>
            </w:r>
            <w:r>
              <w:rPr>
                <w:rFonts w:hint="eastAsia" w:cs="Times New Roman"/>
                <w:color w:val="auto"/>
                <w:sz w:val="24"/>
                <w:highlight w:val="none"/>
                <w:u w:val="none"/>
                <w:lang w:val="en-US" w:eastAsia="zh-CN"/>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color w:val="auto"/>
                <w:sz w:val="24"/>
                <w:highlight w:val="none"/>
                <w:u w:val="none"/>
                <w:lang w:val="en-US" w:eastAsia="zh-CN"/>
              </w:rPr>
            </w:pPr>
            <w:r>
              <w:rPr>
                <w:rFonts w:hint="default" w:ascii="Times New Roman" w:hAnsi="Times New Roman" w:cs="Times New Roman"/>
                <w:color w:val="auto"/>
                <w:sz w:val="24"/>
                <w:highlight w:val="none"/>
                <w:u w:val="none"/>
                <w:lang w:val="en-US" w:eastAsia="zh-CN"/>
              </w:rPr>
              <w:t>①在进站口设置减速标志和禁鸣标志，加强对进站车辆的管理</w:t>
            </w:r>
            <w:r>
              <w:rPr>
                <w:rFonts w:hint="eastAsia" w:cs="Times New Roman"/>
                <w:color w:val="auto"/>
                <w:sz w:val="24"/>
                <w:highlight w:val="none"/>
                <w:u w:val="none"/>
                <w:lang w:val="en-US" w:eastAsia="zh-CN"/>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color w:val="auto"/>
                <w:sz w:val="24"/>
                <w:highlight w:val="none"/>
                <w:u w:val="none"/>
                <w:lang w:val="en-US" w:eastAsia="zh-CN"/>
              </w:rPr>
            </w:pPr>
            <w:r>
              <w:rPr>
                <w:rFonts w:hint="default" w:ascii="Times New Roman" w:hAnsi="Times New Roman" w:cs="Times New Roman"/>
                <w:color w:val="auto"/>
                <w:sz w:val="24"/>
                <w:highlight w:val="none"/>
                <w:u w:val="none"/>
                <w:lang w:val="en-US" w:eastAsia="zh-CN"/>
              </w:rPr>
              <w:t>②优先选用低噪声设备，加强对加油机、洗车机等设备的维护和保养，避免因设备问题而引发突发性高噪声噪声</w:t>
            </w:r>
            <w:r>
              <w:rPr>
                <w:rFonts w:hint="eastAsia" w:cs="Times New Roman"/>
                <w:color w:val="auto"/>
                <w:sz w:val="24"/>
                <w:highlight w:val="none"/>
                <w:u w:val="none"/>
                <w:lang w:val="en-US" w:eastAsia="zh-CN"/>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color w:val="auto"/>
                <w:sz w:val="24"/>
                <w:highlight w:val="none"/>
                <w:u w:val="none"/>
                <w:lang w:val="en-US" w:eastAsia="zh-CN"/>
              </w:rPr>
            </w:pPr>
            <w:r>
              <w:rPr>
                <w:rFonts w:hint="default" w:ascii="Times New Roman" w:hAnsi="Times New Roman" w:cs="Times New Roman"/>
                <w:color w:val="auto"/>
                <w:sz w:val="24"/>
                <w:highlight w:val="none"/>
                <w:u w:val="none"/>
                <w:lang w:val="en-US" w:eastAsia="zh-CN"/>
              </w:rPr>
              <w:t>③在运营过程中应遵守作业规定，减少碰撞噪声，尽量降低人为噪声</w:t>
            </w:r>
            <w:r>
              <w:rPr>
                <w:rFonts w:hint="eastAsia" w:cs="Times New Roman"/>
                <w:color w:val="auto"/>
                <w:sz w:val="24"/>
                <w:highlight w:val="none"/>
                <w:u w:val="none"/>
                <w:lang w:val="en-US" w:eastAsia="zh-CN"/>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highlight w:val="none"/>
                <w:u w:val="none"/>
                <w:lang w:val="en-US" w:eastAsia="zh-CN"/>
              </w:rPr>
            </w:pPr>
            <w:r>
              <w:rPr>
                <w:rFonts w:hint="default" w:ascii="Times New Roman" w:hAnsi="Times New Roman" w:cs="Times New Roman"/>
                <w:color w:val="auto"/>
                <w:sz w:val="24"/>
                <w:highlight w:val="none"/>
                <w:u w:val="none"/>
                <w:lang w:val="en-US" w:eastAsia="zh-CN"/>
              </w:rPr>
              <w:t>④在场界四周多种灌木使其形成绿化带，进一步降低噪声对周围环境的影响。</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b w:val="0"/>
                <w:bCs w:val="0"/>
                <w:color w:val="auto"/>
                <w:sz w:val="24"/>
                <w:highlight w:val="none"/>
                <w:u w:val="none"/>
              </w:rPr>
            </w:pPr>
            <w:r>
              <w:rPr>
                <w:rFonts w:hint="eastAsia" w:cs="Times New Roman"/>
                <w:b w:val="0"/>
                <w:bCs w:val="0"/>
                <w:color w:val="auto"/>
                <w:sz w:val="24"/>
                <w:highlight w:val="none"/>
                <w:u w:val="none"/>
                <w:lang w:eastAsia="zh-CN" w:bidi="ar"/>
              </w:rPr>
              <w:t>（</w:t>
            </w:r>
            <w:r>
              <w:rPr>
                <w:rFonts w:hint="eastAsia" w:cs="Times New Roman"/>
                <w:b w:val="0"/>
                <w:bCs w:val="0"/>
                <w:color w:val="auto"/>
                <w:sz w:val="24"/>
                <w:highlight w:val="none"/>
                <w:u w:val="none"/>
                <w:lang w:val="en-US" w:eastAsia="zh-CN" w:bidi="ar"/>
              </w:rPr>
              <w:t>4</w:t>
            </w:r>
            <w:r>
              <w:rPr>
                <w:rFonts w:hint="eastAsia" w:cs="Times New Roman"/>
                <w:b w:val="0"/>
                <w:bCs w:val="0"/>
                <w:color w:val="auto"/>
                <w:sz w:val="24"/>
                <w:highlight w:val="none"/>
                <w:u w:val="none"/>
                <w:lang w:eastAsia="zh-CN" w:bidi="ar"/>
              </w:rPr>
              <w:t>）</w:t>
            </w:r>
            <w:r>
              <w:rPr>
                <w:rFonts w:hint="default" w:ascii="Times New Roman" w:hAnsi="Times New Roman" w:cs="Times New Roman"/>
                <w:b w:val="0"/>
                <w:bCs w:val="0"/>
                <w:color w:val="auto"/>
                <w:sz w:val="24"/>
                <w:highlight w:val="none"/>
                <w:u w:val="none"/>
              </w:rPr>
              <w:t>监测要求</w:t>
            </w:r>
          </w:p>
          <w:p>
            <w:pPr>
              <w:pStyle w:val="28"/>
              <w:keepNext w:val="0"/>
              <w:keepLines w:val="0"/>
              <w:suppressLineNumbers w:val="0"/>
              <w:spacing w:before="0" w:beforeAutospacing="0" w:after="0" w:afterAutospacing="0"/>
              <w:ind w:right="0" w:firstLine="480" w:firstLineChars="200"/>
              <w:rPr>
                <w:rFonts w:hint="default"/>
                <w:color w:val="auto"/>
                <w:u w:val="none"/>
              </w:rPr>
            </w:pPr>
            <w:r>
              <w:rPr>
                <w:rFonts w:hint="default" w:ascii="Times New Roman" w:eastAsia="宋体" w:cs="Times New Roman"/>
                <w:color w:val="auto"/>
                <w:sz w:val="24"/>
                <w:szCs w:val="24"/>
                <w:u w:val="none"/>
              </w:rPr>
              <w:t>依据《排污单位自行监测技术指南 总则》（HJ 819-2017）</w:t>
            </w:r>
            <w:r>
              <w:rPr>
                <w:rFonts w:hint="default" w:ascii="Times New Roman" w:eastAsia="宋体" w:cs="Times New Roman"/>
                <w:color w:val="auto"/>
                <w:sz w:val="24"/>
                <w:szCs w:val="24"/>
                <w:u w:val="none"/>
                <w:lang w:val="en-US" w:eastAsia="zh-CN"/>
              </w:rPr>
              <w:t>及《排污许可证申请与核发技术规范－储油库、加油站》</w:t>
            </w:r>
            <w:r>
              <w:rPr>
                <w:rFonts w:hint="eastAsia" w:ascii="Times New Roman" w:cs="Times New Roman"/>
                <w:color w:val="auto"/>
                <w:sz w:val="24"/>
                <w:szCs w:val="24"/>
                <w:u w:val="none"/>
                <w:lang w:val="en-US" w:eastAsia="zh-CN"/>
              </w:rPr>
              <w:t>（</w:t>
            </w:r>
            <w:r>
              <w:rPr>
                <w:rFonts w:hint="default" w:ascii="Times New Roman" w:eastAsia="宋体" w:cs="Times New Roman"/>
                <w:color w:val="auto"/>
                <w:sz w:val="24"/>
                <w:szCs w:val="24"/>
                <w:u w:val="none"/>
                <w:lang w:val="en-US" w:eastAsia="zh-CN"/>
              </w:rPr>
              <w:t>HJ1118-2020</w:t>
            </w:r>
            <w:r>
              <w:rPr>
                <w:rFonts w:hint="eastAsia" w:ascii="Times New Roman" w:cs="Times New Roman"/>
                <w:color w:val="auto"/>
                <w:sz w:val="24"/>
                <w:szCs w:val="24"/>
                <w:u w:val="none"/>
                <w:lang w:val="en-US" w:eastAsia="zh-CN"/>
              </w:rPr>
              <w:t>）</w:t>
            </w:r>
            <w:r>
              <w:rPr>
                <w:rFonts w:hint="default" w:ascii="Times New Roman" w:eastAsia="宋体" w:cs="Times New Roman"/>
                <w:color w:val="auto"/>
                <w:sz w:val="24"/>
                <w:szCs w:val="24"/>
                <w:u w:val="none"/>
                <w:lang w:val="en-US" w:eastAsia="zh-CN"/>
              </w:rPr>
              <w:t>中对监测指标要求，</w:t>
            </w:r>
            <w:r>
              <w:rPr>
                <w:rFonts w:hint="default" w:ascii="Times New Roman" w:eastAsia="宋体" w:cs="Times New Roman"/>
                <w:color w:val="auto"/>
                <w:sz w:val="24"/>
                <w:szCs w:val="24"/>
                <w:u w:val="none"/>
              </w:rPr>
              <w:t>本项目运营期噪声监测计划如下表。</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表4-</w:t>
            </w:r>
            <w:r>
              <w:rPr>
                <w:rFonts w:hint="default" w:ascii="Times New Roman" w:hAnsi="Times New Roman" w:cs="Times New Roman"/>
                <w:b/>
                <w:bCs/>
                <w:color w:val="auto"/>
                <w:szCs w:val="21"/>
                <w:highlight w:val="none"/>
                <w:u w:val="none"/>
                <w:lang w:val="en-US" w:eastAsia="zh-CN"/>
              </w:rPr>
              <w:t>1</w:t>
            </w:r>
            <w:r>
              <w:rPr>
                <w:rFonts w:hint="eastAsia" w:cs="Times New Roman"/>
                <w:b/>
                <w:bCs/>
                <w:color w:val="auto"/>
                <w:szCs w:val="21"/>
                <w:highlight w:val="none"/>
                <w:u w:val="none"/>
                <w:lang w:val="en-US" w:eastAsia="zh-CN"/>
              </w:rPr>
              <w:t>8</w:t>
            </w:r>
            <w:r>
              <w:rPr>
                <w:rFonts w:hint="default" w:ascii="Times New Roman" w:hAnsi="Times New Roman" w:cs="Times New Roman"/>
                <w:b/>
                <w:bCs/>
                <w:color w:val="auto"/>
                <w:szCs w:val="21"/>
                <w:highlight w:val="none"/>
                <w:u w:val="none"/>
              </w:rPr>
              <w:t xml:space="preserve">  环境监测计划一览表</w:t>
            </w:r>
          </w:p>
          <w:tbl>
            <w:tblPr>
              <w:tblStyle w:val="2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1228"/>
              <w:gridCol w:w="1711"/>
              <w:gridCol w:w="1155"/>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1" w:type="pct"/>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firstLine="0"/>
                    <w:rPr>
                      <w:rFonts w:hint="default" w:ascii="Times New Roman" w:hAnsi="Times New Roman" w:eastAsia="宋体" w:cs="Times New Roman"/>
                      <w:b/>
                      <w:bCs/>
                      <w:color w:val="auto"/>
                      <w:szCs w:val="21"/>
                      <w:highlight w:val="none"/>
                      <w:u w:val="none"/>
                    </w:rPr>
                  </w:pPr>
                  <w:r>
                    <w:rPr>
                      <w:rFonts w:hint="default" w:ascii="Times New Roman" w:hAnsi="Times New Roman" w:eastAsia="宋体" w:cs="Times New Roman"/>
                      <w:b/>
                      <w:bCs/>
                      <w:color w:val="auto"/>
                      <w:szCs w:val="21"/>
                      <w:highlight w:val="none"/>
                      <w:u w:val="none"/>
                    </w:rPr>
                    <w:t>监测项目</w:t>
                  </w:r>
                </w:p>
              </w:tc>
              <w:tc>
                <w:tcPr>
                  <w:tcW w:w="739" w:type="pct"/>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firstLine="0"/>
                    <w:rPr>
                      <w:rFonts w:hint="default" w:ascii="Times New Roman" w:hAnsi="Times New Roman" w:eastAsia="宋体" w:cs="Times New Roman"/>
                      <w:b/>
                      <w:bCs/>
                      <w:color w:val="auto"/>
                      <w:szCs w:val="21"/>
                      <w:highlight w:val="none"/>
                      <w:u w:val="none"/>
                    </w:rPr>
                  </w:pPr>
                  <w:r>
                    <w:rPr>
                      <w:rFonts w:hint="default" w:ascii="Times New Roman" w:hAnsi="Times New Roman" w:eastAsia="宋体" w:cs="Times New Roman"/>
                      <w:b/>
                      <w:bCs/>
                      <w:color w:val="auto"/>
                      <w:szCs w:val="21"/>
                      <w:highlight w:val="none"/>
                      <w:u w:val="none"/>
                    </w:rPr>
                    <w:t>监测点位</w:t>
                  </w:r>
                </w:p>
              </w:tc>
              <w:tc>
                <w:tcPr>
                  <w:tcW w:w="1030" w:type="pct"/>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firstLine="0"/>
                    <w:rPr>
                      <w:rFonts w:hint="default" w:ascii="Times New Roman" w:hAnsi="Times New Roman" w:eastAsia="宋体" w:cs="Times New Roman"/>
                      <w:b/>
                      <w:bCs/>
                      <w:color w:val="auto"/>
                      <w:szCs w:val="21"/>
                      <w:highlight w:val="none"/>
                      <w:u w:val="none"/>
                    </w:rPr>
                  </w:pPr>
                  <w:r>
                    <w:rPr>
                      <w:rFonts w:hint="default" w:ascii="Times New Roman" w:hAnsi="Times New Roman" w:eastAsia="宋体" w:cs="Times New Roman"/>
                      <w:b/>
                      <w:bCs/>
                      <w:color w:val="auto"/>
                      <w:szCs w:val="21"/>
                      <w:highlight w:val="none"/>
                      <w:u w:val="none"/>
                    </w:rPr>
                    <w:t>监测因子</w:t>
                  </w:r>
                </w:p>
              </w:tc>
              <w:tc>
                <w:tcPr>
                  <w:tcW w:w="695" w:type="pct"/>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firstLine="0"/>
                    <w:rPr>
                      <w:rFonts w:hint="default" w:ascii="Times New Roman" w:hAnsi="Times New Roman" w:eastAsia="宋体" w:cs="Times New Roman"/>
                      <w:b/>
                      <w:bCs/>
                      <w:color w:val="auto"/>
                      <w:szCs w:val="21"/>
                      <w:highlight w:val="none"/>
                      <w:u w:val="none"/>
                    </w:rPr>
                  </w:pPr>
                  <w:r>
                    <w:rPr>
                      <w:rFonts w:hint="default" w:ascii="Times New Roman" w:hAnsi="Times New Roman" w:eastAsia="宋体" w:cs="Times New Roman"/>
                      <w:b/>
                      <w:bCs/>
                      <w:color w:val="auto"/>
                      <w:szCs w:val="21"/>
                      <w:highlight w:val="none"/>
                      <w:u w:val="none"/>
                    </w:rPr>
                    <w:t>监测频次</w:t>
                  </w:r>
                </w:p>
              </w:tc>
              <w:tc>
                <w:tcPr>
                  <w:tcW w:w="1863" w:type="pct"/>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firstLine="0"/>
                    <w:rPr>
                      <w:rFonts w:hint="eastAsia" w:ascii="Times New Roman" w:hAnsi="Times New Roman" w:eastAsia="宋体" w:cs="Times New Roman"/>
                      <w:b/>
                      <w:bCs/>
                      <w:color w:val="auto"/>
                      <w:szCs w:val="21"/>
                      <w:highlight w:val="none"/>
                      <w:u w:val="none"/>
                      <w:lang w:eastAsia="zh-CN"/>
                    </w:rPr>
                  </w:pPr>
                  <w:r>
                    <w:rPr>
                      <w:rFonts w:hint="eastAsia" w:eastAsia="宋体" w:cs="Times New Roman"/>
                      <w:b/>
                      <w:bCs/>
                      <w:color w:val="auto"/>
                      <w:szCs w:val="21"/>
                      <w:highlight w:val="none"/>
                      <w:u w:val="none"/>
                      <w:lang w:eastAsia="zh-CN"/>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1" w:type="pct"/>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firstLine="0"/>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噪声</w:t>
                  </w:r>
                </w:p>
              </w:tc>
              <w:tc>
                <w:tcPr>
                  <w:tcW w:w="739" w:type="pct"/>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firstLine="0"/>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厂界</w:t>
                  </w:r>
                </w:p>
              </w:tc>
              <w:tc>
                <w:tcPr>
                  <w:tcW w:w="1030" w:type="pct"/>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firstLine="0"/>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连续等效A声级</w:t>
                  </w:r>
                </w:p>
              </w:tc>
              <w:tc>
                <w:tcPr>
                  <w:tcW w:w="695" w:type="pct"/>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firstLine="0"/>
                    <w:rPr>
                      <w:rFonts w:hint="default" w:ascii="Times New Roman" w:hAnsi="Times New Roman" w:cs="Times New Roman"/>
                      <w:color w:val="auto"/>
                      <w:szCs w:val="21"/>
                      <w:highlight w:val="none"/>
                      <w:u w:val="none"/>
                    </w:rPr>
                  </w:pPr>
                  <w:r>
                    <w:rPr>
                      <w:rFonts w:hint="default" w:ascii="Times New Roman" w:hAnsi="Times New Roman" w:eastAsia="宋体" w:cs="Times New Roman"/>
                      <w:color w:val="auto"/>
                      <w:szCs w:val="21"/>
                      <w:highlight w:val="none"/>
                      <w:u w:val="none"/>
                    </w:rPr>
                    <w:t>1次/</w:t>
                  </w:r>
                  <w:r>
                    <w:rPr>
                      <w:rFonts w:hint="default" w:ascii="Times New Roman" w:hAnsi="Times New Roman" w:eastAsia="宋体" w:cs="Times New Roman"/>
                      <w:color w:val="auto"/>
                      <w:highlight w:val="none"/>
                      <w:u w:val="none"/>
                    </w:rPr>
                    <w:t>季度</w:t>
                  </w:r>
                </w:p>
              </w:tc>
              <w:tc>
                <w:tcPr>
                  <w:tcW w:w="1863" w:type="pct"/>
                  <w:noWrap w:val="0"/>
                  <w:vAlign w:val="center"/>
                </w:tcPr>
                <w:p>
                  <w:pPr>
                    <w:pStyle w:val="92"/>
                    <w:keepNext/>
                    <w:keepLines/>
                    <w:pageBreakBefore w:val="0"/>
                    <w:widowControl/>
                    <w:kinsoku/>
                    <w:wordWrap/>
                    <w:overflowPunct/>
                    <w:topLinePunct w:val="0"/>
                    <w:autoSpaceDE/>
                    <w:autoSpaceDN/>
                    <w:bidi w:val="0"/>
                    <w:adjustRightInd/>
                    <w:snapToGrid/>
                    <w:spacing w:before="0" w:after="0" w:line="240" w:lineRule="auto"/>
                    <w:ind w:firstLine="0"/>
                    <w:jc w:val="both"/>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lang w:eastAsia="zh-CN"/>
                    </w:rPr>
                    <w:t>北</w:t>
                  </w:r>
                  <w:r>
                    <w:rPr>
                      <w:rFonts w:hint="default" w:ascii="Times New Roman" w:hAnsi="Times New Roman" w:eastAsia="宋体" w:cs="Times New Roman"/>
                      <w:color w:val="auto"/>
                      <w:szCs w:val="21"/>
                      <w:highlight w:val="none"/>
                      <w:u w:val="none"/>
                    </w:rPr>
                    <w:t>厂界执行《工业企业厂界环境噪声排放标准》（GB12348-2008）中</w:t>
                  </w:r>
                  <w:r>
                    <w:rPr>
                      <w:rFonts w:hint="default" w:ascii="Times New Roman" w:hAnsi="Times New Roman" w:eastAsia="宋体" w:cs="Times New Roman"/>
                      <w:color w:val="auto"/>
                      <w:szCs w:val="21"/>
                      <w:highlight w:val="none"/>
                      <w:u w:val="none"/>
                      <w:lang w:val="en-US" w:eastAsia="zh-CN"/>
                    </w:rPr>
                    <w:t>4</w:t>
                  </w:r>
                  <w:r>
                    <w:rPr>
                      <w:rFonts w:hint="default" w:ascii="Times New Roman" w:hAnsi="Times New Roman" w:eastAsia="宋体" w:cs="Times New Roman"/>
                      <w:color w:val="auto"/>
                      <w:szCs w:val="21"/>
                      <w:highlight w:val="none"/>
                      <w:u w:val="none"/>
                    </w:rPr>
                    <w:t>类标准</w:t>
                  </w:r>
                  <w:r>
                    <w:rPr>
                      <w:rFonts w:hint="default" w:ascii="Times New Roman" w:hAnsi="Times New Roman" w:eastAsia="宋体" w:cs="Times New Roman"/>
                      <w:color w:val="auto"/>
                      <w:szCs w:val="21"/>
                      <w:highlight w:val="none"/>
                      <w:u w:val="none"/>
                      <w:lang w:eastAsia="zh-CN"/>
                    </w:rPr>
                    <w:t>，其他执行</w:t>
                  </w:r>
                  <w:r>
                    <w:rPr>
                      <w:rFonts w:hint="default" w:ascii="Times New Roman" w:hAnsi="Times New Roman" w:eastAsia="宋体" w:cs="Times New Roman"/>
                      <w:color w:val="auto"/>
                      <w:szCs w:val="21"/>
                      <w:highlight w:val="none"/>
                      <w:u w:val="none"/>
                      <w:lang w:val="en-US" w:eastAsia="zh-CN"/>
                    </w:rPr>
                    <w:t>2类标准</w:t>
                  </w:r>
                </w:p>
              </w:tc>
            </w:tr>
          </w:tbl>
          <w:p>
            <w:pPr>
              <w:keepNext/>
              <w:keepLines/>
              <w:pageBreakBefore w:val="0"/>
              <w:widowControl/>
              <w:suppressLineNumbers w:val="0"/>
              <w:kinsoku/>
              <w:wordWrap/>
              <w:overflowPunct/>
              <w:topLinePunct w:val="0"/>
              <w:autoSpaceDE/>
              <w:autoSpaceDN/>
              <w:bidi w:val="0"/>
              <w:adjustRightInd/>
              <w:snapToGrid/>
              <w:spacing w:before="120" w:beforeLines="50" w:beforeAutospacing="0" w:after="0" w:afterAutospacing="0" w:line="360" w:lineRule="auto"/>
              <w:ind w:left="0" w:right="0" w:firstLine="482" w:firstLineChars="200"/>
              <w:rPr>
                <w:rFonts w:hint="default" w:ascii="Times New Roman" w:hAnsi="Times New Roman" w:cs="Times New Roman"/>
                <w:b/>
                <w:bCs/>
                <w:color w:val="auto"/>
                <w:sz w:val="24"/>
                <w:highlight w:val="none"/>
                <w:u w:val="none"/>
              </w:rPr>
            </w:pPr>
            <w:r>
              <w:rPr>
                <w:rFonts w:hint="default" w:ascii="Times New Roman" w:hAnsi="Times New Roman" w:cs="Times New Roman"/>
                <w:b/>
                <w:bCs/>
                <w:color w:val="auto"/>
                <w:sz w:val="24"/>
                <w:highlight w:val="none"/>
                <w:u w:val="none"/>
              </w:rPr>
              <w:t>4、固体废物环境影响</w:t>
            </w:r>
            <w:r>
              <w:rPr>
                <w:rFonts w:hint="eastAsia" w:cs="Times New Roman"/>
                <w:b/>
                <w:bCs/>
                <w:color w:val="auto"/>
                <w:sz w:val="24"/>
                <w:highlight w:val="none"/>
                <w:u w:val="none"/>
                <w:lang w:eastAsia="zh-CN"/>
              </w:rPr>
              <w:t>和</w:t>
            </w:r>
            <w:r>
              <w:rPr>
                <w:rFonts w:hint="default" w:ascii="Times New Roman" w:hAnsi="Times New Roman" w:cs="Times New Roman"/>
                <w:b/>
                <w:bCs/>
                <w:color w:val="auto"/>
                <w:sz w:val="24"/>
                <w:highlight w:val="none"/>
                <w:u w:val="none"/>
              </w:rPr>
              <w:t>保护措施</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eastAsia" w:cs="Times New Roman"/>
                <w:color w:val="auto"/>
                <w:sz w:val="24"/>
                <w:highlight w:val="none"/>
                <w:u w:val="none"/>
                <w:lang w:eastAsia="zh-CN"/>
              </w:rPr>
              <w:t>（</w:t>
            </w:r>
            <w:r>
              <w:rPr>
                <w:rFonts w:hint="eastAsia" w:cs="Times New Roman"/>
                <w:color w:val="auto"/>
                <w:sz w:val="24"/>
                <w:highlight w:val="none"/>
                <w:u w:val="none"/>
                <w:lang w:val="en-US" w:eastAsia="zh-CN"/>
              </w:rPr>
              <w:t>1</w:t>
            </w:r>
            <w:r>
              <w:rPr>
                <w:rFonts w:hint="eastAsia" w:cs="Times New Roman"/>
                <w:color w:val="auto"/>
                <w:sz w:val="24"/>
                <w:highlight w:val="none"/>
                <w:u w:val="none"/>
                <w:lang w:eastAsia="zh-CN"/>
              </w:rPr>
              <w:t>）</w:t>
            </w:r>
            <w:r>
              <w:rPr>
                <w:rFonts w:hint="default" w:ascii="Times New Roman" w:hAnsi="Times New Roman" w:cs="Times New Roman"/>
                <w:color w:val="auto"/>
                <w:sz w:val="24"/>
                <w:highlight w:val="none"/>
                <w:u w:val="none"/>
              </w:rPr>
              <w:t>污染源分析</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00" w:firstLineChars="25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项目运营期产生的固体废物主要为</w:t>
            </w:r>
            <w:r>
              <w:rPr>
                <w:rFonts w:hint="eastAsia" w:cs="Times New Roman"/>
                <w:color w:val="auto"/>
                <w:sz w:val="24"/>
                <w:highlight w:val="none"/>
                <w:u w:val="none"/>
                <w:lang w:eastAsia="zh-CN"/>
              </w:rPr>
              <w:t>员工</w:t>
            </w:r>
            <w:r>
              <w:rPr>
                <w:rFonts w:hint="default" w:ascii="Times New Roman" w:hAnsi="Times New Roman" w:cs="Times New Roman"/>
                <w:color w:val="auto"/>
                <w:sz w:val="24"/>
                <w:highlight w:val="none"/>
                <w:u w:val="none"/>
              </w:rPr>
              <w:t>生活垃圾、清罐废油泥、废含油手套及抹布</w:t>
            </w:r>
            <w:r>
              <w:rPr>
                <w:rFonts w:hint="eastAsia" w:cs="Times New Roman"/>
                <w:color w:val="auto"/>
                <w:sz w:val="24"/>
                <w:highlight w:val="none"/>
                <w:u w:val="none"/>
                <w:lang w:eastAsia="zh-CN"/>
              </w:rPr>
              <w:t>、隔油池浮油</w:t>
            </w:r>
            <w:r>
              <w:rPr>
                <w:rFonts w:hint="default" w:ascii="Times New Roman" w:hAnsi="Times New Roman" w:cs="Times New Roman"/>
                <w:color w:val="auto"/>
                <w:sz w:val="24"/>
                <w:highlight w:val="none"/>
                <w:u w:val="none"/>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①办公及生活垃圾</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本项目</w:t>
            </w:r>
            <w:r>
              <w:rPr>
                <w:rFonts w:hint="default" w:ascii="Times New Roman" w:hAnsi="Times New Roman" w:cs="Times New Roman"/>
                <w:color w:val="auto"/>
                <w:sz w:val="24"/>
                <w:highlight w:val="none"/>
                <w:u w:val="none"/>
                <w:lang w:eastAsia="zh-CN"/>
              </w:rPr>
              <w:t>劳动</w:t>
            </w:r>
            <w:r>
              <w:rPr>
                <w:rFonts w:hint="default" w:ascii="Times New Roman" w:hAnsi="Times New Roman" w:cs="Times New Roman"/>
                <w:color w:val="auto"/>
                <w:sz w:val="24"/>
                <w:highlight w:val="none"/>
                <w:u w:val="none"/>
              </w:rPr>
              <w:t>人员</w:t>
            </w:r>
            <w:r>
              <w:rPr>
                <w:rFonts w:hint="eastAsia" w:cs="Times New Roman"/>
                <w:color w:val="auto"/>
                <w:sz w:val="24"/>
                <w:highlight w:val="none"/>
                <w:u w:val="none"/>
                <w:lang w:val="en-US" w:eastAsia="zh-CN"/>
              </w:rPr>
              <w:t>8</w:t>
            </w:r>
            <w:r>
              <w:rPr>
                <w:rFonts w:hint="default" w:ascii="Times New Roman" w:hAnsi="Times New Roman" w:cs="Times New Roman"/>
                <w:color w:val="auto"/>
                <w:sz w:val="24"/>
                <w:highlight w:val="none"/>
                <w:u w:val="none"/>
              </w:rPr>
              <w:t>人，垃圾产生量按</w:t>
            </w:r>
            <w:r>
              <w:rPr>
                <w:rFonts w:hint="eastAsia" w:cs="Times New Roman"/>
                <w:color w:val="auto"/>
                <w:sz w:val="24"/>
                <w:highlight w:val="none"/>
                <w:u w:val="none"/>
                <w:lang w:val="en-US" w:eastAsia="zh-CN"/>
              </w:rPr>
              <w:t>0.5</w:t>
            </w:r>
            <w:r>
              <w:rPr>
                <w:rFonts w:hint="default" w:ascii="Times New Roman" w:hAnsi="Times New Roman" w:cs="Times New Roman"/>
                <w:color w:val="auto"/>
                <w:sz w:val="24"/>
                <w:highlight w:val="none"/>
                <w:u w:val="none"/>
              </w:rPr>
              <w:t>kg/人·d计，进出加油站的司乘等人员约</w:t>
            </w:r>
            <w:r>
              <w:rPr>
                <w:rFonts w:hint="eastAsia" w:cs="Times New Roman"/>
                <w:color w:val="auto"/>
                <w:sz w:val="24"/>
                <w:highlight w:val="none"/>
                <w:u w:val="none"/>
                <w:lang w:val="en-US" w:eastAsia="zh-CN"/>
              </w:rPr>
              <w:t>400</w:t>
            </w:r>
            <w:r>
              <w:rPr>
                <w:rFonts w:hint="default" w:ascii="Times New Roman" w:hAnsi="Times New Roman" w:cs="Times New Roman"/>
                <w:color w:val="auto"/>
                <w:sz w:val="24"/>
                <w:highlight w:val="none"/>
                <w:u w:val="none"/>
              </w:rPr>
              <w:t>人，垃圾产生量按0.05kg/人·d计，项目年运行365天，则项目生活垃圾产生量约为</w:t>
            </w:r>
            <w:r>
              <w:rPr>
                <w:rFonts w:hint="eastAsia" w:cs="Times New Roman"/>
                <w:color w:val="auto"/>
                <w:sz w:val="24"/>
                <w:highlight w:val="none"/>
                <w:u w:val="none"/>
                <w:lang w:val="en-US" w:eastAsia="zh-CN"/>
              </w:rPr>
              <w:t>24</w:t>
            </w:r>
            <w:r>
              <w:rPr>
                <w:rFonts w:hint="default" w:ascii="Times New Roman" w:hAnsi="Times New Roman" w:cs="Times New Roman"/>
                <w:color w:val="auto"/>
                <w:sz w:val="24"/>
                <w:highlight w:val="none"/>
                <w:u w:val="none"/>
              </w:rPr>
              <w:t>kg/d（</w:t>
            </w:r>
            <w:r>
              <w:rPr>
                <w:rFonts w:hint="eastAsia" w:cs="Times New Roman"/>
                <w:color w:val="auto"/>
                <w:sz w:val="24"/>
                <w:highlight w:val="none"/>
                <w:u w:val="none"/>
                <w:lang w:val="en-US" w:eastAsia="zh-CN"/>
              </w:rPr>
              <w:t>8.76</w:t>
            </w:r>
            <w:r>
              <w:rPr>
                <w:rFonts w:hint="default" w:ascii="Times New Roman" w:hAnsi="Times New Roman" w:cs="Times New Roman"/>
                <w:color w:val="auto"/>
                <w:sz w:val="24"/>
                <w:highlight w:val="none"/>
                <w:u w:val="none"/>
              </w:rPr>
              <w:t>t/a），站内生活垃圾经垃圾桶收集后由当地环卫部门清运处理。</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②清罐废油泥</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加油站在下述情况下要进行油罐清洗</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油罐装油之前</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换装不同种类的油料、原储油料对新换装的油料有影响时</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需要对油罐进行明火烧焊或清除油漆时</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在装油时间较长，罐内较脏时要清洗。本项目储油罐清洗频率按3~5年/次计算，类比同类项目，</w:t>
            </w:r>
            <w:r>
              <w:rPr>
                <w:rFonts w:hint="default" w:ascii="Times New Roman" w:hAnsi="Times New Roman" w:cs="Times New Roman"/>
                <w:bCs/>
                <w:color w:val="auto"/>
                <w:sz w:val="24"/>
                <w:highlight w:val="none"/>
                <w:u w:val="none"/>
              </w:rPr>
              <w:t>清罐油泥产生量约1t/次</w:t>
            </w:r>
            <w:r>
              <w:rPr>
                <w:rFonts w:hint="eastAsia" w:ascii="Times New Roman" w:hAnsi="Times New Roman" w:cs="Times New Roman"/>
                <w:bCs/>
                <w:color w:val="auto"/>
                <w:sz w:val="24"/>
                <w:highlight w:val="none"/>
                <w:u w:val="none"/>
                <w:lang w:eastAsia="zh-CN"/>
              </w:rPr>
              <w:t>。</w:t>
            </w:r>
            <w:r>
              <w:rPr>
                <w:rFonts w:hint="default" w:ascii="Times New Roman" w:hAnsi="Times New Roman" w:cs="Times New Roman"/>
                <w:color w:val="auto"/>
                <w:sz w:val="24"/>
                <w:highlight w:val="none"/>
                <w:u w:val="none"/>
              </w:rPr>
              <w:t>根据《国家危险废物名录》（2021年1月1日施行），清罐废油泥</w:t>
            </w:r>
            <w:r>
              <w:rPr>
                <w:rFonts w:hint="default" w:ascii="Times New Roman" w:hAnsi="Times New Roman" w:cs="Times New Roman"/>
                <w:color w:val="auto"/>
                <w:sz w:val="24"/>
                <w:highlight w:val="none"/>
                <w:u w:val="none"/>
                <w:lang w:val="de-DE"/>
              </w:rPr>
              <w:t>属于危险废物，</w:t>
            </w:r>
            <w:r>
              <w:rPr>
                <w:rFonts w:hint="default" w:ascii="Times New Roman" w:hAnsi="Times New Roman" w:cs="Times New Roman"/>
                <w:color w:val="auto"/>
                <w:sz w:val="24"/>
                <w:highlight w:val="none"/>
                <w:u w:val="none"/>
              </w:rPr>
              <w:t>危废类别为HW08废矿物油与含矿物油废物，危废代码为900-221-08 废燃料油及燃料油储存过程中产生的油泥。项目油罐</w:t>
            </w:r>
            <w:r>
              <w:rPr>
                <w:rFonts w:hint="default" w:ascii="Times New Roman" w:hAnsi="Times New Roman" w:cs="Times New Roman"/>
                <w:color w:val="auto"/>
                <w:sz w:val="24"/>
                <w:highlight w:val="none"/>
                <w:u w:val="none"/>
                <w:lang w:val="en-US" w:eastAsia="zh-CN"/>
              </w:rPr>
              <w:t>清洗</w:t>
            </w:r>
            <w:r>
              <w:rPr>
                <w:rFonts w:hint="default" w:ascii="Times New Roman" w:hAnsi="Times New Roman" w:cs="Times New Roman"/>
                <w:color w:val="auto"/>
                <w:sz w:val="24"/>
                <w:highlight w:val="none"/>
                <w:u w:val="none"/>
              </w:rPr>
              <w:t>委托具有相应资质的专业单位进行清洗，清洗介质一般使用同种油或去油剂</w:t>
            </w:r>
            <w:r>
              <w:rPr>
                <w:rFonts w:hint="eastAsia"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清洗产生的废油泥由清洗单位直接运走并进行安全处置，不在站内暂存。</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u w:val="none"/>
                <w:lang w:eastAsia="zh-CN"/>
              </w:rPr>
            </w:pPr>
            <w:r>
              <w:rPr>
                <w:rFonts w:hint="default" w:ascii="Times New Roman" w:hAnsi="Times New Roman" w:cs="Times New Roman"/>
                <w:color w:val="auto"/>
                <w:sz w:val="24"/>
                <w:highlight w:val="none"/>
                <w:u w:val="none"/>
              </w:rPr>
              <w:t>③废含油手套及抹布</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u w:val="none"/>
                <w:lang w:eastAsia="zh-CN"/>
              </w:rPr>
            </w:pPr>
            <w:r>
              <w:rPr>
                <w:rFonts w:hint="default" w:ascii="Times New Roman" w:hAnsi="Times New Roman" w:cs="Times New Roman"/>
                <w:color w:val="auto"/>
                <w:sz w:val="24"/>
                <w:highlight w:val="none"/>
                <w:u w:val="none"/>
              </w:rPr>
              <w:t>运营期间，员工操作过程中会产生一定量的废含油手套及抹布，产生量约为0.01t/a。危废编号为HW49 其他废物，废物代码900-041-049含有或沾染毒性、感染性危险废物的废弃包装物、容器、过滤吸附介质。此类危废</w:t>
            </w:r>
            <w:r>
              <w:rPr>
                <w:rFonts w:hint="eastAsia" w:cs="Times New Roman"/>
                <w:color w:val="auto"/>
                <w:sz w:val="24"/>
                <w:highlight w:val="none"/>
                <w:u w:val="none"/>
                <w:lang w:eastAsia="zh-CN"/>
              </w:rPr>
              <w:t>用密封铁桶</w:t>
            </w:r>
            <w:r>
              <w:rPr>
                <w:rFonts w:hint="default" w:ascii="Times New Roman" w:hAnsi="Times New Roman" w:cs="Times New Roman"/>
                <w:color w:val="auto"/>
                <w:sz w:val="24"/>
                <w:highlight w:val="none"/>
                <w:u w:val="none"/>
              </w:rPr>
              <w:t>暂存</w:t>
            </w:r>
            <w:r>
              <w:rPr>
                <w:rFonts w:hint="eastAsia" w:cs="Times New Roman"/>
                <w:color w:val="auto"/>
                <w:sz w:val="24"/>
                <w:highlight w:val="none"/>
                <w:u w:val="none"/>
                <w:lang w:eastAsia="zh-CN"/>
              </w:rPr>
              <w:t>（放置于站房西南角落处</w:t>
            </w:r>
            <w:r>
              <w:rPr>
                <w:rFonts w:hint="default" w:ascii="Times New Roman" w:hAnsi="Times New Roman" w:cs="Times New Roman"/>
                <w:color w:val="auto"/>
                <w:sz w:val="24"/>
                <w:highlight w:val="none"/>
                <w:u w:val="none"/>
              </w:rPr>
              <w:t>，</w:t>
            </w:r>
            <w:r>
              <w:rPr>
                <w:rFonts w:hint="eastAsia" w:cs="Times New Roman"/>
                <w:color w:val="auto"/>
                <w:sz w:val="24"/>
                <w:highlight w:val="none"/>
                <w:u w:val="none"/>
                <w:lang w:eastAsia="zh-CN"/>
              </w:rPr>
              <w:t>并按要求</w:t>
            </w:r>
            <w:r>
              <w:rPr>
                <w:rFonts w:hint="default" w:ascii="Times New Roman" w:hAnsi="Times New Roman" w:cs="Times New Roman"/>
                <w:color w:val="auto"/>
                <w:sz w:val="24"/>
                <w:highlight w:val="none"/>
                <w:u w:val="none"/>
              </w:rPr>
              <w:t>设置环保标识及警示标识</w:t>
            </w:r>
            <w:r>
              <w:rPr>
                <w:rFonts w:hint="eastAsia" w:cs="Times New Roman"/>
                <w:color w:val="auto"/>
                <w:sz w:val="24"/>
                <w:highlight w:val="none"/>
                <w:u w:val="none"/>
                <w:lang w:eastAsia="zh-CN"/>
              </w:rPr>
              <w:t>），并</w:t>
            </w:r>
            <w:r>
              <w:rPr>
                <w:rFonts w:hint="default" w:ascii="Times New Roman" w:hAnsi="Times New Roman" w:cs="Times New Roman"/>
                <w:color w:val="auto"/>
                <w:sz w:val="24"/>
                <w:highlight w:val="none"/>
                <w:u w:val="none"/>
              </w:rPr>
              <w:t>交由有危废处置资质的单位收集处理</w:t>
            </w:r>
            <w:r>
              <w:rPr>
                <w:rFonts w:hint="eastAsia" w:cs="Times New Roman"/>
                <w:color w:val="auto"/>
                <w:sz w:val="24"/>
                <w:highlight w:val="none"/>
                <w:u w:val="none"/>
                <w:lang w:eastAsia="zh-CN"/>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cs="Times New Roman"/>
                <w:color w:val="auto"/>
                <w:sz w:val="24"/>
                <w:highlight w:val="none"/>
                <w:u w:val="none"/>
                <w:lang w:eastAsia="zh-CN"/>
              </w:rPr>
            </w:pPr>
            <w:r>
              <w:rPr>
                <w:rFonts w:hint="eastAsia" w:cs="Times New Roman"/>
                <w:color w:val="auto"/>
                <w:sz w:val="24"/>
                <w:highlight w:val="none"/>
                <w:u w:val="none"/>
                <w:lang w:eastAsia="zh-CN"/>
              </w:rPr>
              <w:t>④隔油池浮油</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cs="Times New Roman"/>
                <w:color w:val="auto"/>
                <w:sz w:val="24"/>
                <w:highlight w:val="none"/>
                <w:u w:val="none"/>
                <w:lang w:eastAsia="zh-CN"/>
              </w:rPr>
            </w:pPr>
            <w:r>
              <w:rPr>
                <w:rFonts w:hint="eastAsia" w:cs="Times New Roman"/>
                <w:color w:val="auto"/>
                <w:sz w:val="24"/>
                <w:highlight w:val="none"/>
                <w:u w:val="none"/>
                <w:lang w:eastAsia="zh-CN"/>
              </w:rPr>
              <w:t>洗车废水、地面冲洗废水、初期雨水经隔油沉淀池处理达标后外排，隔油沉淀池需定期进行清理，根据建设单位提供的资料，隔油沉淀池产生的浮油约为0.</w:t>
            </w:r>
            <w:r>
              <w:rPr>
                <w:rFonts w:hint="eastAsia" w:cs="Times New Roman"/>
                <w:color w:val="auto"/>
                <w:sz w:val="24"/>
                <w:highlight w:val="none"/>
                <w:u w:val="none"/>
                <w:lang w:val="en-US" w:eastAsia="zh-CN"/>
              </w:rPr>
              <w:t>1</w:t>
            </w:r>
            <w:r>
              <w:rPr>
                <w:rFonts w:hint="eastAsia" w:cs="Times New Roman"/>
                <w:color w:val="auto"/>
                <w:sz w:val="24"/>
                <w:highlight w:val="none"/>
                <w:u w:val="none"/>
                <w:lang w:eastAsia="zh-CN"/>
              </w:rPr>
              <w:t>t/a，属危险废物，危废编号为HW08废矿物油与含矿物油废物，废物代码900-210-08 油/水分离设施产生的废油、油泥及废水处理产生的浮渣和污泥（不包括废水生化处理污泥）。</w:t>
            </w:r>
            <w:r>
              <w:rPr>
                <w:rFonts w:hint="default" w:ascii="Times New Roman" w:hAnsi="Times New Roman" w:cs="Times New Roman"/>
                <w:bCs/>
                <w:color w:val="auto"/>
                <w:sz w:val="24"/>
                <w:highlight w:val="none"/>
                <w:u w:val="none"/>
              </w:rPr>
              <w:t>建设单位委托专业单位进行</w:t>
            </w:r>
            <w:r>
              <w:rPr>
                <w:rFonts w:hint="eastAsia" w:ascii="Times New Roman" w:hAnsi="Times New Roman" w:cs="Times New Roman"/>
                <w:bCs/>
                <w:color w:val="auto"/>
                <w:sz w:val="24"/>
                <w:highlight w:val="none"/>
                <w:u w:val="none"/>
                <w:lang w:eastAsia="zh-CN"/>
              </w:rPr>
              <w:t>隔油池</w:t>
            </w:r>
            <w:r>
              <w:rPr>
                <w:rFonts w:hint="default" w:ascii="Times New Roman" w:hAnsi="Times New Roman" w:cs="Times New Roman"/>
                <w:bCs/>
                <w:color w:val="auto"/>
                <w:sz w:val="24"/>
                <w:highlight w:val="none"/>
                <w:u w:val="none"/>
              </w:rPr>
              <w:t>清洗工作，清洗完成后，</w:t>
            </w:r>
            <w:r>
              <w:rPr>
                <w:rFonts w:hint="eastAsia" w:ascii="Times New Roman" w:hAnsi="Times New Roman" w:cs="Times New Roman"/>
                <w:bCs/>
                <w:color w:val="auto"/>
                <w:sz w:val="24"/>
                <w:highlight w:val="none"/>
                <w:u w:val="none"/>
                <w:lang w:eastAsia="zh-CN"/>
              </w:rPr>
              <w:t>隔油池浮油</w:t>
            </w:r>
            <w:r>
              <w:rPr>
                <w:rFonts w:hint="default" w:ascii="Times New Roman" w:hAnsi="Times New Roman" w:cs="Times New Roman"/>
                <w:bCs/>
                <w:color w:val="auto"/>
                <w:sz w:val="24"/>
                <w:highlight w:val="none"/>
                <w:u w:val="none"/>
              </w:rPr>
              <w:t>交</w:t>
            </w:r>
            <w:r>
              <w:rPr>
                <w:rFonts w:hint="eastAsia" w:ascii="Times New Roman" w:hAnsi="Times New Roman" w:cs="Times New Roman"/>
                <w:bCs/>
                <w:color w:val="auto"/>
                <w:sz w:val="24"/>
                <w:highlight w:val="none"/>
                <w:u w:val="none"/>
                <w:lang w:eastAsia="zh-CN"/>
              </w:rPr>
              <w:t>由</w:t>
            </w:r>
            <w:r>
              <w:rPr>
                <w:rFonts w:hint="default" w:ascii="Times New Roman" w:hAnsi="Times New Roman" w:cs="Times New Roman"/>
                <w:bCs/>
                <w:color w:val="auto"/>
                <w:sz w:val="24"/>
                <w:highlight w:val="none"/>
                <w:u w:val="none"/>
              </w:rPr>
              <w:t>有危废处置资质的单位收集处置，不在站内</w:t>
            </w:r>
            <w:r>
              <w:rPr>
                <w:rFonts w:hint="eastAsia" w:ascii="Times New Roman" w:hAnsi="Times New Roman" w:cs="Times New Roman"/>
                <w:bCs/>
                <w:color w:val="auto"/>
                <w:sz w:val="24"/>
                <w:highlight w:val="none"/>
                <w:u w:val="none"/>
                <w:lang w:eastAsia="zh-CN"/>
              </w:rPr>
              <w:t>暂存</w:t>
            </w:r>
            <w:r>
              <w:rPr>
                <w:rFonts w:hint="default" w:ascii="Times New Roman" w:hAnsi="Times New Roman" w:cs="Times New Roman"/>
                <w:bCs/>
                <w:color w:val="auto"/>
                <w:sz w:val="24"/>
                <w:highlight w:val="none"/>
                <w:u w:val="none"/>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eastAsia" w:cs="Times New Roman"/>
                <w:color w:val="auto"/>
                <w:sz w:val="24"/>
                <w:highlight w:val="none"/>
                <w:u w:val="none"/>
                <w:lang w:eastAsia="zh-CN"/>
              </w:rPr>
              <w:t>（</w:t>
            </w:r>
            <w:r>
              <w:rPr>
                <w:rFonts w:hint="eastAsia" w:cs="Times New Roman"/>
                <w:color w:val="auto"/>
                <w:sz w:val="24"/>
                <w:highlight w:val="none"/>
                <w:u w:val="none"/>
                <w:lang w:val="en-US" w:eastAsia="zh-CN"/>
              </w:rPr>
              <w:t>2</w:t>
            </w:r>
            <w:r>
              <w:rPr>
                <w:rFonts w:hint="eastAsia" w:cs="Times New Roman"/>
                <w:color w:val="auto"/>
                <w:sz w:val="24"/>
                <w:highlight w:val="none"/>
                <w:u w:val="none"/>
                <w:lang w:eastAsia="zh-CN"/>
              </w:rPr>
              <w:t>）</w:t>
            </w:r>
            <w:r>
              <w:rPr>
                <w:rFonts w:hint="default" w:ascii="Times New Roman" w:hAnsi="Times New Roman" w:cs="Times New Roman"/>
                <w:color w:val="auto"/>
                <w:sz w:val="24"/>
                <w:highlight w:val="none"/>
                <w:u w:val="none"/>
              </w:rPr>
              <w:t>固废产生、处置情况汇总</w:t>
            </w:r>
          </w:p>
          <w:p>
            <w:pPr>
              <w:pStyle w:val="10"/>
              <w:keepNext/>
              <w:keepLines/>
              <w:pageBreakBefore w:val="0"/>
              <w:widowControl/>
              <w:kinsoku/>
              <w:wordWrap/>
              <w:overflowPunct/>
              <w:topLinePunct w:val="0"/>
              <w:autoSpaceDE/>
              <w:autoSpaceDN/>
              <w:bidi w:val="0"/>
              <w:adjustRightInd/>
              <w:snapToGrid/>
              <w:ind w:firstLine="480"/>
              <w:jc w:val="left"/>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项目固废产生、处置情况汇总见表4-</w:t>
            </w:r>
            <w:r>
              <w:rPr>
                <w:rFonts w:hint="default" w:ascii="Times New Roman" w:hAnsi="Times New Roman" w:cs="Times New Roman"/>
                <w:color w:val="auto"/>
                <w:sz w:val="24"/>
                <w:highlight w:val="none"/>
                <w:u w:val="none"/>
                <w:lang w:val="en-US" w:eastAsia="zh-CN"/>
              </w:rPr>
              <w:t>1</w:t>
            </w:r>
            <w:r>
              <w:rPr>
                <w:rFonts w:hint="eastAsia" w:cs="Times New Roman"/>
                <w:color w:val="auto"/>
                <w:sz w:val="24"/>
                <w:highlight w:val="none"/>
                <w:u w:val="none"/>
                <w:lang w:val="en-US" w:eastAsia="zh-CN"/>
              </w:rPr>
              <w:t>9</w:t>
            </w:r>
            <w:r>
              <w:rPr>
                <w:rFonts w:hint="default" w:ascii="Times New Roman" w:hAnsi="Times New Roman" w:cs="Times New Roman"/>
                <w:color w:val="auto"/>
                <w:sz w:val="24"/>
                <w:highlight w:val="none"/>
                <w:u w:val="none"/>
              </w:rPr>
              <w:t>。</w:t>
            </w:r>
          </w:p>
          <w:p>
            <w:pPr>
              <w:pStyle w:val="10"/>
              <w:keepNext/>
              <w:keepLines/>
              <w:pageBreakBefore w:val="0"/>
              <w:widowControl/>
              <w:kinsoku/>
              <w:wordWrap/>
              <w:overflowPunct/>
              <w:topLinePunct w:val="0"/>
              <w:autoSpaceDE/>
              <w:autoSpaceDN/>
              <w:bidi w:val="0"/>
              <w:adjustRightInd/>
              <w:snapToGrid/>
              <w:ind w:firstLine="422"/>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表4-</w:t>
            </w:r>
            <w:r>
              <w:rPr>
                <w:rFonts w:hint="default" w:ascii="Times New Roman" w:hAnsi="Times New Roman" w:cs="Times New Roman"/>
                <w:b/>
                <w:bCs/>
                <w:color w:val="auto"/>
                <w:sz w:val="21"/>
                <w:szCs w:val="21"/>
                <w:highlight w:val="none"/>
                <w:u w:val="none"/>
                <w:lang w:val="en-US" w:eastAsia="zh-CN"/>
              </w:rPr>
              <w:t>1</w:t>
            </w:r>
            <w:r>
              <w:rPr>
                <w:rFonts w:hint="eastAsia" w:cs="Times New Roman"/>
                <w:b/>
                <w:bCs/>
                <w:color w:val="auto"/>
                <w:sz w:val="21"/>
                <w:szCs w:val="21"/>
                <w:highlight w:val="none"/>
                <w:u w:val="none"/>
                <w:lang w:val="en-US" w:eastAsia="zh-CN"/>
              </w:rPr>
              <w:t xml:space="preserve">9 </w:t>
            </w:r>
            <w:r>
              <w:rPr>
                <w:rFonts w:hint="default" w:ascii="Times New Roman" w:hAnsi="Times New Roman" w:cs="Times New Roman"/>
                <w:b/>
                <w:bCs/>
                <w:color w:val="auto"/>
                <w:sz w:val="21"/>
                <w:szCs w:val="21"/>
                <w:highlight w:val="none"/>
                <w:u w:val="none"/>
              </w:rPr>
              <w:t xml:space="preserve"> 固体废物产生及处置情况一览表</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1174"/>
              <w:gridCol w:w="1077"/>
              <w:gridCol w:w="1061"/>
              <w:gridCol w:w="1109"/>
              <w:gridCol w:w="1060"/>
              <w:gridCol w:w="1226"/>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2"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序号</w:t>
                  </w:r>
                </w:p>
              </w:tc>
              <w:tc>
                <w:tcPr>
                  <w:tcW w:w="120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产生环节</w:t>
                  </w:r>
                </w:p>
              </w:tc>
              <w:tc>
                <w:tcPr>
                  <w:tcW w:w="110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名称</w:t>
                  </w:r>
                </w:p>
              </w:tc>
              <w:tc>
                <w:tcPr>
                  <w:tcW w:w="1084"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属性</w:t>
                  </w:r>
                </w:p>
              </w:tc>
              <w:tc>
                <w:tcPr>
                  <w:tcW w:w="1133"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产生量</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t/a</w:t>
                  </w:r>
                </w:p>
              </w:tc>
              <w:tc>
                <w:tcPr>
                  <w:tcW w:w="1083"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贮存方式</w:t>
                  </w:r>
                </w:p>
              </w:tc>
              <w:tc>
                <w:tcPr>
                  <w:tcW w:w="1253"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利用处置方式和去向</w:t>
                  </w:r>
                </w:p>
              </w:tc>
              <w:tc>
                <w:tcPr>
                  <w:tcW w:w="105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利用或处置量</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2"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1</w:t>
                  </w:r>
                </w:p>
              </w:tc>
              <w:tc>
                <w:tcPr>
                  <w:tcW w:w="120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生活</w:t>
                  </w:r>
                </w:p>
              </w:tc>
              <w:tc>
                <w:tcPr>
                  <w:tcW w:w="110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生活垃圾</w:t>
                  </w:r>
                </w:p>
              </w:tc>
              <w:tc>
                <w:tcPr>
                  <w:tcW w:w="1084"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生活垃圾</w:t>
                  </w:r>
                </w:p>
              </w:tc>
              <w:tc>
                <w:tcPr>
                  <w:tcW w:w="1133"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8.76</w:t>
                  </w:r>
                </w:p>
              </w:tc>
              <w:tc>
                <w:tcPr>
                  <w:tcW w:w="1083"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垃圾桶</w:t>
                  </w:r>
                </w:p>
              </w:tc>
              <w:tc>
                <w:tcPr>
                  <w:tcW w:w="1253"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环卫清运填埋</w:t>
                  </w:r>
                </w:p>
              </w:tc>
              <w:tc>
                <w:tcPr>
                  <w:tcW w:w="105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2"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2</w:t>
                  </w:r>
                </w:p>
              </w:tc>
              <w:tc>
                <w:tcPr>
                  <w:tcW w:w="120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油罐</w:t>
                  </w:r>
                </w:p>
              </w:tc>
              <w:tc>
                <w:tcPr>
                  <w:tcW w:w="110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清罐油泥</w:t>
                  </w:r>
                </w:p>
              </w:tc>
              <w:tc>
                <w:tcPr>
                  <w:tcW w:w="1084"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危险废物</w:t>
                  </w:r>
                </w:p>
              </w:tc>
              <w:tc>
                <w:tcPr>
                  <w:tcW w:w="1133"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Times New Roman" w:hAnsi="Times New Roman" w:eastAsia="宋体" w:cs="Times New Roman"/>
                      <w:color w:val="auto"/>
                      <w:szCs w:val="21"/>
                      <w:highlight w:val="none"/>
                      <w:u w:val="none"/>
                      <w:lang w:eastAsia="zh-CN"/>
                    </w:rPr>
                  </w:pPr>
                  <w:r>
                    <w:rPr>
                      <w:rFonts w:hint="default" w:ascii="Times New Roman" w:hAnsi="Times New Roman" w:cs="Times New Roman"/>
                      <w:color w:val="auto"/>
                      <w:sz w:val="21"/>
                      <w:szCs w:val="21"/>
                      <w:highlight w:val="none"/>
                      <w:u w:val="none"/>
                    </w:rPr>
                    <w:t>1t/</w:t>
                  </w:r>
                  <w:r>
                    <w:rPr>
                      <w:rFonts w:hint="eastAsia" w:cs="Times New Roman"/>
                      <w:color w:val="auto"/>
                      <w:sz w:val="21"/>
                      <w:szCs w:val="21"/>
                      <w:highlight w:val="none"/>
                      <w:u w:val="none"/>
                      <w:lang w:val="en-US" w:eastAsia="zh-CN"/>
                    </w:rPr>
                    <w:t>3年</w:t>
                  </w:r>
                </w:p>
              </w:tc>
              <w:tc>
                <w:tcPr>
                  <w:tcW w:w="1083"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不在站内暂存</w:t>
                  </w:r>
                </w:p>
              </w:tc>
              <w:tc>
                <w:tcPr>
                  <w:tcW w:w="1253"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有资质单位处置</w:t>
                  </w:r>
                </w:p>
              </w:tc>
              <w:tc>
                <w:tcPr>
                  <w:tcW w:w="105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 w:val="21"/>
                      <w:szCs w:val="21"/>
                      <w:highlight w:val="none"/>
                      <w:u w:val="none"/>
                    </w:rPr>
                    <w:t>1t/</w:t>
                  </w:r>
                  <w:r>
                    <w:rPr>
                      <w:rFonts w:hint="eastAsia" w:cs="Times New Roman"/>
                      <w:color w:val="auto"/>
                      <w:sz w:val="21"/>
                      <w:szCs w:val="21"/>
                      <w:highlight w:val="none"/>
                      <w:u w:val="none"/>
                      <w:lang w:val="en-US" w:eastAsia="zh-CN"/>
                    </w:rPr>
                    <w:t>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2"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3</w:t>
                  </w:r>
                </w:p>
              </w:tc>
              <w:tc>
                <w:tcPr>
                  <w:tcW w:w="120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设备维护</w:t>
                  </w:r>
                </w:p>
              </w:tc>
              <w:tc>
                <w:tcPr>
                  <w:tcW w:w="110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废含油手套及抹布</w:t>
                  </w:r>
                </w:p>
              </w:tc>
              <w:tc>
                <w:tcPr>
                  <w:tcW w:w="1084"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危险废物</w:t>
                  </w:r>
                </w:p>
              </w:tc>
              <w:tc>
                <w:tcPr>
                  <w:tcW w:w="1133"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0.01</w:t>
                  </w:r>
                </w:p>
              </w:tc>
              <w:tc>
                <w:tcPr>
                  <w:tcW w:w="1083"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Times New Roman" w:hAnsi="Times New Roman" w:eastAsia="宋体" w:cs="Times New Roman"/>
                      <w:color w:val="auto"/>
                      <w:szCs w:val="21"/>
                      <w:highlight w:val="none"/>
                      <w:u w:val="none"/>
                      <w:lang w:eastAsia="zh-CN"/>
                    </w:rPr>
                  </w:pPr>
                  <w:r>
                    <w:rPr>
                      <w:rFonts w:hint="eastAsia" w:cs="Times New Roman"/>
                      <w:color w:val="auto"/>
                      <w:szCs w:val="21"/>
                      <w:highlight w:val="none"/>
                      <w:u w:val="none"/>
                      <w:lang w:eastAsia="zh-CN"/>
                    </w:rPr>
                    <w:t>桶装</w:t>
                  </w:r>
                </w:p>
              </w:tc>
              <w:tc>
                <w:tcPr>
                  <w:tcW w:w="1253"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有资质单位处置</w:t>
                  </w:r>
                </w:p>
              </w:tc>
              <w:tc>
                <w:tcPr>
                  <w:tcW w:w="105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Times New Roman" w:hAnsi="Times New Roman" w:eastAsia="宋体" w:cs="Times New Roman"/>
                      <w:color w:val="auto"/>
                      <w:szCs w:val="21"/>
                      <w:highlight w:val="none"/>
                      <w:u w:val="none"/>
                      <w:lang w:eastAsia="zh-CN"/>
                    </w:rPr>
                  </w:pPr>
                  <w:r>
                    <w:rPr>
                      <w:rFonts w:hint="default" w:ascii="Times New Roman" w:hAnsi="Times New Roman" w:cs="Times New Roman"/>
                      <w:color w:val="auto"/>
                      <w:szCs w:val="21"/>
                      <w:highlight w:val="none"/>
                      <w:u w:val="none"/>
                    </w:rPr>
                    <w:t>0.0</w:t>
                  </w:r>
                  <w:r>
                    <w:rPr>
                      <w:rFonts w:hint="eastAsia" w:cs="Times New Roman"/>
                      <w:color w:val="auto"/>
                      <w:szCs w:val="21"/>
                      <w:highlight w:val="none"/>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2"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4</w:t>
                  </w:r>
                </w:p>
              </w:tc>
              <w:tc>
                <w:tcPr>
                  <w:tcW w:w="120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隔油池清理</w:t>
                  </w:r>
                </w:p>
              </w:tc>
              <w:tc>
                <w:tcPr>
                  <w:tcW w:w="110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lang w:eastAsia="zh-CN"/>
                    </w:rPr>
                    <w:t>隔油池浮油</w:t>
                  </w:r>
                </w:p>
              </w:tc>
              <w:tc>
                <w:tcPr>
                  <w:tcW w:w="1084"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危险废物</w:t>
                  </w:r>
                </w:p>
              </w:tc>
              <w:tc>
                <w:tcPr>
                  <w:tcW w:w="1133"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0.1</w:t>
                  </w:r>
                </w:p>
              </w:tc>
              <w:tc>
                <w:tcPr>
                  <w:tcW w:w="1083"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不在站内暂存</w:t>
                  </w:r>
                </w:p>
              </w:tc>
              <w:tc>
                <w:tcPr>
                  <w:tcW w:w="1253"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有资质单位处置</w:t>
                  </w:r>
                </w:p>
              </w:tc>
              <w:tc>
                <w:tcPr>
                  <w:tcW w:w="105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0.1</w:t>
                  </w:r>
                </w:p>
              </w:tc>
            </w:tr>
          </w:tbl>
          <w:p>
            <w:pPr>
              <w:keepNext/>
              <w:keepLines/>
              <w:pageBreakBefore w:val="0"/>
              <w:widowControl/>
              <w:suppressLineNumbers w:val="0"/>
              <w:kinsoku/>
              <w:wordWrap/>
              <w:overflowPunct/>
              <w:topLinePunct w:val="0"/>
              <w:autoSpaceDE/>
              <w:autoSpaceDN/>
              <w:bidi w:val="0"/>
              <w:adjustRightInd/>
              <w:snapToGrid/>
              <w:spacing w:before="120" w:beforeLines="5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按照《建设项目危险废物环境影响评价指南》的要求，本项目危险废物产生、处置情况见表4-</w:t>
            </w:r>
            <w:r>
              <w:rPr>
                <w:rFonts w:hint="eastAsia" w:cs="Times New Roman"/>
                <w:color w:val="auto"/>
                <w:sz w:val="24"/>
                <w:highlight w:val="none"/>
                <w:u w:val="none"/>
                <w:lang w:val="en-US" w:eastAsia="zh-CN"/>
              </w:rPr>
              <w:t>20</w:t>
            </w:r>
            <w:r>
              <w:rPr>
                <w:rFonts w:hint="default" w:ascii="Times New Roman" w:hAnsi="Times New Roman" w:cs="Times New Roman"/>
                <w:color w:val="auto"/>
                <w:sz w:val="24"/>
                <w:highlight w:val="none"/>
                <w:u w:val="none"/>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表4-</w:t>
            </w:r>
            <w:r>
              <w:rPr>
                <w:rFonts w:hint="eastAsia" w:cs="Times New Roman"/>
                <w:b/>
                <w:bCs/>
                <w:color w:val="auto"/>
                <w:szCs w:val="21"/>
                <w:highlight w:val="none"/>
                <w:u w:val="none"/>
                <w:lang w:val="en-US" w:eastAsia="zh-CN"/>
              </w:rPr>
              <w:t>20</w:t>
            </w:r>
            <w:r>
              <w:rPr>
                <w:rFonts w:hint="default" w:ascii="Times New Roman" w:hAnsi="Times New Roman" w:cs="Times New Roman"/>
                <w:b/>
                <w:bCs/>
                <w:color w:val="auto"/>
                <w:szCs w:val="21"/>
                <w:highlight w:val="none"/>
                <w:u w:val="none"/>
              </w:rPr>
              <w:t xml:space="preserve">  危险废物属性汇总表（单位：t/a）</w:t>
            </w:r>
          </w:p>
          <w:tbl>
            <w:tblPr>
              <w:tblStyle w:val="29"/>
              <w:tblW w:w="822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9"/>
              <w:gridCol w:w="1035"/>
              <w:gridCol w:w="788"/>
              <w:gridCol w:w="1100"/>
              <w:gridCol w:w="610"/>
              <w:gridCol w:w="952"/>
              <w:gridCol w:w="613"/>
              <w:gridCol w:w="832"/>
              <w:gridCol w:w="728"/>
              <w:gridCol w:w="623"/>
              <w:gridCol w:w="5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67"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序号</w:t>
                  </w:r>
                </w:p>
              </w:tc>
              <w:tc>
                <w:tcPr>
                  <w:tcW w:w="106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危险废物名称</w:t>
                  </w:r>
                </w:p>
              </w:tc>
              <w:tc>
                <w:tcPr>
                  <w:tcW w:w="807"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危险废物类别</w:t>
                  </w:r>
                </w:p>
              </w:tc>
              <w:tc>
                <w:tcPr>
                  <w:tcW w:w="1126"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危险废物代码</w:t>
                  </w:r>
                </w:p>
              </w:tc>
              <w:tc>
                <w:tcPr>
                  <w:tcW w:w="624"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产生量</w:t>
                  </w:r>
                </w:p>
              </w:tc>
              <w:tc>
                <w:tcPr>
                  <w:tcW w:w="975"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产生工序及装置</w:t>
                  </w:r>
                </w:p>
              </w:tc>
              <w:tc>
                <w:tcPr>
                  <w:tcW w:w="628"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形态</w:t>
                  </w:r>
                </w:p>
              </w:tc>
              <w:tc>
                <w:tcPr>
                  <w:tcW w:w="852"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主要成分</w:t>
                  </w:r>
                </w:p>
              </w:tc>
              <w:tc>
                <w:tcPr>
                  <w:tcW w:w="745"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有害成分</w:t>
                  </w:r>
                </w:p>
              </w:tc>
              <w:tc>
                <w:tcPr>
                  <w:tcW w:w="638"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危险特性</w:t>
                  </w:r>
                </w:p>
              </w:tc>
              <w:tc>
                <w:tcPr>
                  <w:tcW w:w="593"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防治措施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67"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1</w:t>
                  </w:r>
                </w:p>
              </w:tc>
              <w:tc>
                <w:tcPr>
                  <w:tcW w:w="106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清罐油泥</w:t>
                  </w:r>
                </w:p>
              </w:tc>
              <w:tc>
                <w:tcPr>
                  <w:tcW w:w="807"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HW08</w:t>
                  </w:r>
                </w:p>
              </w:tc>
              <w:tc>
                <w:tcPr>
                  <w:tcW w:w="1126"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900-221-08</w:t>
                  </w:r>
                </w:p>
              </w:tc>
              <w:tc>
                <w:tcPr>
                  <w:tcW w:w="624"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 w:val="21"/>
                      <w:szCs w:val="21"/>
                      <w:highlight w:val="none"/>
                      <w:u w:val="none"/>
                    </w:rPr>
                    <w:t>1t/</w:t>
                  </w:r>
                  <w:r>
                    <w:rPr>
                      <w:rFonts w:hint="eastAsia" w:cs="Times New Roman"/>
                      <w:color w:val="auto"/>
                      <w:sz w:val="21"/>
                      <w:szCs w:val="21"/>
                      <w:highlight w:val="none"/>
                      <w:u w:val="none"/>
                      <w:lang w:val="en-US" w:eastAsia="zh-CN"/>
                    </w:rPr>
                    <w:t>3年</w:t>
                  </w:r>
                </w:p>
              </w:tc>
              <w:tc>
                <w:tcPr>
                  <w:tcW w:w="975"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油罐清洗</w:t>
                  </w:r>
                </w:p>
              </w:tc>
              <w:tc>
                <w:tcPr>
                  <w:tcW w:w="628"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液态</w:t>
                  </w:r>
                </w:p>
              </w:tc>
              <w:tc>
                <w:tcPr>
                  <w:tcW w:w="852"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废矿物油</w:t>
                  </w:r>
                </w:p>
              </w:tc>
              <w:tc>
                <w:tcPr>
                  <w:tcW w:w="745"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油</w:t>
                  </w:r>
                </w:p>
              </w:tc>
              <w:tc>
                <w:tcPr>
                  <w:tcW w:w="638"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T，I</w:t>
                  </w:r>
                </w:p>
              </w:tc>
              <w:tc>
                <w:tcPr>
                  <w:tcW w:w="593" w:type="dxa"/>
                  <w:vMerge w:val="restar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委托有相应资质的单位进行处置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67"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2</w:t>
                  </w:r>
                </w:p>
              </w:tc>
              <w:tc>
                <w:tcPr>
                  <w:tcW w:w="106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废含油手套及抹布</w:t>
                  </w:r>
                </w:p>
              </w:tc>
              <w:tc>
                <w:tcPr>
                  <w:tcW w:w="807"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HW49</w:t>
                  </w:r>
                </w:p>
              </w:tc>
              <w:tc>
                <w:tcPr>
                  <w:tcW w:w="1126"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900-041-49</w:t>
                  </w:r>
                </w:p>
              </w:tc>
              <w:tc>
                <w:tcPr>
                  <w:tcW w:w="624"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Times New Roman" w:hAnsi="Times New Roman" w:eastAsia="宋体" w:cs="Times New Roman"/>
                      <w:color w:val="auto"/>
                      <w:szCs w:val="21"/>
                      <w:highlight w:val="none"/>
                      <w:u w:val="none"/>
                      <w:lang w:eastAsia="zh-CN"/>
                    </w:rPr>
                  </w:pPr>
                  <w:r>
                    <w:rPr>
                      <w:rFonts w:hint="default" w:ascii="Times New Roman" w:hAnsi="Times New Roman" w:cs="Times New Roman"/>
                      <w:color w:val="auto"/>
                      <w:szCs w:val="21"/>
                      <w:highlight w:val="none"/>
                      <w:u w:val="none"/>
                    </w:rPr>
                    <w:t>0.0</w:t>
                  </w:r>
                  <w:r>
                    <w:rPr>
                      <w:rFonts w:hint="eastAsia" w:cs="Times New Roman"/>
                      <w:color w:val="auto"/>
                      <w:szCs w:val="21"/>
                      <w:highlight w:val="none"/>
                      <w:u w:val="none"/>
                      <w:lang w:val="en-US" w:eastAsia="zh-CN"/>
                    </w:rPr>
                    <w:t>1</w:t>
                  </w:r>
                </w:p>
              </w:tc>
              <w:tc>
                <w:tcPr>
                  <w:tcW w:w="975"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设备维护等</w:t>
                  </w:r>
                </w:p>
              </w:tc>
              <w:tc>
                <w:tcPr>
                  <w:tcW w:w="628"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固态</w:t>
                  </w:r>
                </w:p>
              </w:tc>
              <w:tc>
                <w:tcPr>
                  <w:tcW w:w="852"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含油手套、抹布</w:t>
                  </w:r>
                </w:p>
              </w:tc>
              <w:tc>
                <w:tcPr>
                  <w:tcW w:w="745"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油</w:t>
                  </w:r>
                </w:p>
              </w:tc>
              <w:tc>
                <w:tcPr>
                  <w:tcW w:w="638"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T</w:t>
                  </w:r>
                </w:p>
              </w:tc>
              <w:tc>
                <w:tcPr>
                  <w:tcW w:w="593" w:type="dxa"/>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67"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3</w:t>
                  </w:r>
                </w:p>
              </w:tc>
              <w:tc>
                <w:tcPr>
                  <w:tcW w:w="106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隔油池浮油</w:t>
                  </w:r>
                </w:p>
              </w:tc>
              <w:tc>
                <w:tcPr>
                  <w:tcW w:w="807"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HW08</w:t>
                  </w:r>
                </w:p>
              </w:tc>
              <w:tc>
                <w:tcPr>
                  <w:tcW w:w="1126"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900-210-08</w:t>
                  </w:r>
                </w:p>
              </w:tc>
              <w:tc>
                <w:tcPr>
                  <w:tcW w:w="624"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0.1</w:t>
                  </w:r>
                </w:p>
              </w:tc>
              <w:tc>
                <w:tcPr>
                  <w:tcW w:w="975"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隔油池清理</w:t>
                  </w:r>
                </w:p>
              </w:tc>
              <w:tc>
                <w:tcPr>
                  <w:tcW w:w="628"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液态</w:t>
                  </w:r>
                </w:p>
              </w:tc>
              <w:tc>
                <w:tcPr>
                  <w:tcW w:w="852"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废矿物油</w:t>
                  </w:r>
                </w:p>
              </w:tc>
              <w:tc>
                <w:tcPr>
                  <w:tcW w:w="745"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油</w:t>
                  </w:r>
                </w:p>
              </w:tc>
              <w:tc>
                <w:tcPr>
                  <w:tcW w:w="638"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T，I</w:t>
                  </w:r>
                </w:p>
              </w:tc>
              <w:tc>
                <w:tcPr>
                  <w:tcW w:w="593" w:type="dxa"/>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r>
          </w:tbl>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u w:val="none"/>
              </w:rPr>
            </w:pPr>
            <w:r>
              <w:rPr>
                <w:rFonts w:hint="eastAsia" w:cs="Times New Roman"/>
                <w:color w:val="auto"/>
                <w:sz w:val="24"/>
                <w:highlight w:val="none"/>
                <w:u w:val="none"/>
                <w:lang w:eastAsia="zh-CN"/>
              </w:rPr>
              <w:t>（</w:t>
            </w:r>
            <w:r>
              <w:rPr>
                <w:rFonts w:hint="eastAsia" w:cs="Times New Roman"/>
                <w:color w:val="auto"/>
                <w:sz w:val="24"/>
                <w:highlight w:val="none"/>
                <w:u w:val="none"/>
                <w:lang w:val="en-US" w:eastAsia="zh-CN"/>
              </w:rPr>
              <w:t>3</w:t>
            </w:r>
            <w:r>
              <w:rPr>
                <w:rFonts w:hint="eastAsia" w:cs="Times New Roman"/>
                <w:color w:val="auto"/>
                <w:sz w:val="24"/>
                <w:highlight w:val="none"/>
                <w:u w:val="none"/>
                <w:lang w:eastAsia="zh-CN"/>
              </w:rPr>
              <w:t>）</w:t>
            </w:r>
            <w:r>
              <w:rPr>
                <w:rFonts w:hint="default" w:ascii="Times New Roman" w:hAnsi="Times New Roman" w:cs="Times New Roman"/>
                <w:color w:val="auto"/>
                <w:sz w:val="24"/>
                <w:highlight w:val="none"/>
                <w:u w:val="none"/>
              </w:rPr>
              <w:t>危废暂存及管理要求</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运营期间产生的</w:t>
            </w:r>
            <w:r>
              <w:rPr>
                <w:rFonts w:hint="default" w:ascii="Times New Roman" w:hAnsi="Times New Roman" w:cs="Times New Roman"/>
                <w:color w:val="auto"/>
                <w:kern w:val="0"/>
                <w:sz w:val="24"/>
                <w:highlight w:val="none"/>
                <w:u w:val="none"/>
                <w:lang w:val="en-US" w:eastAsia="zh-CN"/>
              </w:rPr>
              <w:t>废含油手套及抹布在</w:t>
            </w:r>
            <w:r>
              <w:rPr>
                <w:rFonts w:hint="eastAsia" w:cs="Times New Roman"/>
                <w:color w:val="auto"/>
                <w:kern w:val="0"/>
                <w:sz w:val="24"/>
                <w:highlight w:val="none"/>
                <w:u w:val="none"/>
                <w:lang w:val="en-US" w:eastAsia="zh-CN"/>
              </w:rPr>
              <w:t>密封铁桶</w:t>
            </w:r>
            <w:r>
              <w:rPr>
                <w:rFonts w:hint="default" w:ascii="Times New Roman" w:hAnsi="Times New Roman" w:cs="Times New Roman"/>
                <w:color w:val="auto"/>
                <w:kern w:val="0"/>
                <w:sz w:val="24"/>
                <w:highlight w:val="none"/>
                <w:u w:val="none"/>
              </w:rPr>
              <w:t>收集暂存后</w:t>
            </w:r>
            <w:r>
              <w:rPr>
                <w:rFonts w:hint="default" w:ascii="Times New Roman" w:hAnsi="Times New Roman" w:cs="Times New Roman"/>
                <w:color w:val="auto"/>
                <w:kern w:val="0"/>
                <w:sz w:val="24"/>
                <w:highlight w:val="none"/>
                <w:u w:val="none"/>
                <w:lang w:val="en-US" w:eastAsia="zh-CN"/>
              </w:rPr>
              <w:t>交</w:t>
            </w:r>
            <w:r>
              <w:rPr>
                <w:rFonts w:hint="eastAsia" w:cs="Times New Roman"/>
                <w:color w:val="auto"/>
                <w:kern w:val="0"/>
                <w:sz w:val="24"/>
                <w:highlight w:val="none"/>
                <w:u w:val="none"/>
                <w:lang w:val="en-US" w:eastAsia="zh-CN"/>
              </w:rPr>
              <w:t>由</w:t>
            </w:r>
            <w:r>
              <w:rPr>
                <w:rFonts w:hint="default" w:ascii="Times New Roman" w:hAnsi="Times New Roman" w:cs="Times New Roman"/>
                <w:color w:val="auto"/>
                <w:kern w:val="0"/>
                <w:sz w:val="24"/>
                <w:highlight w:val="none"/>
                <w:u w:val="none"/>
              </w:rPr>
              <w:t>有资质的单位</w:t>
            </w:r>
            <w:r>
              <w:rPr>
                <w:rFonts w:hint="default" w:ascii="Times New Roman" w:hAnsi="Times New Roman" w:cs="Times New Roman"/>
                <w:color w:val="auto"/>
                <w:kern w:val="0"/>
                <w:sz w:val="24"/>
                <w:highlight w:val="none"/>
                <w:u w:val="none"/>
                <w:lang w:val="en-US" w:eastAsia="zh-CN"/>
              </w:rPr>
              <w:t>清运处置</w:t>
            </w:r>
            <w:r>
              <w:rPr>
                <w:rFonts w:hint="default" w:ascii="Times New Roman" w:hAnsi="Times New Roman" w:cs="Times New Roman"/>
                <w:color w:val="auto"/>
                <w:kern w:val="0"/>
                <w:sz w:val="24"/>
                <w:highlight w:val="none"/>
                <w:u w:val="none"/>
                <w:lang w:eastAsia="zh-CN"/>
              </w:rPr>
              <w:t>，</w:t>
            </w:r>
            <w:r>
              <w:rPr>
                <w:rFonts w:hint="default" w:ascii="Times New Roman" w:hAnsi="Times New Roman" w:cs="Times New Roman"/>
                <w:color w:val="auto"/>
                <w:sz w:val="24"/>
                <w:highlight w:val="none"/>
                <w:u w:val="none"/>
                <w:lang w:val="en-US" w:eastAsia="zh-CN"/>
              </w:rPr>
              <w:t>清罐</w:t>
            </w:r>
            <w:r>
              <w:rPr>
                <w:rFonts w:hint="default" w:ascii="Times New Roman" w:hAnsi="Times New Roman" w:cs="Times New Roman"/>
                <w:color w:val="auto"/>
                <w:sz w:val="24"/>
                <w:highlight w:val="none"/>
                <w:u w:val="none"/>
              </w:rPr>
              <w:t>产生的废油泥</w:t>
            </w:r>
            <w:r>
              <w:rPr>
                <w:rFonts w:hint="eastAsia" w:cs="Times New Roman"/>
                <w:color w:val="auto"/>
                <w:sz w:val="24"/>
                <w:highlight w:val="none"/>
                <w:u w:val="none"/>
                <w:lang w:eastAsia="zh-CN"/>
              </w:rPr>
              <w:t>和清洗隔油池产生的浮油</w:t>
            </w:r>
            <w:r>
              <w:rPr>
                <w:rFonts w:hint="default" w:ascii="Times New Roman" w:hAnsi="Times New Roman" w:cs="Times New Roman"/>
                <w:color w:val="auto"/>
                <w:sz w:val="24"/>
                <w:highlight w:val="none"/>
                <w:u w:val="none"/>
              </w:rPr>
              <w:t>由清洗单位直接运走并进行安全处置，不在站内暂存。</w:t>
            </w:r>
            <w:r>
              <w:rPr>
                <w:rFonts w:hint="default" w:ascii="Times New Roman" w:hAnsi="Times New Roman" w:cs="Times New Roman"/>
                <w:color w:val="auto"/>
                <w:kern w:val="0"/>
                <w:sz w:val="24"/>
                <w:highlight w:val="none"/>
                <w:u w:val="none"/>
              </w:rPr>
              <w:t>评价要求本工程危废储存场地做好防渗漏、防扬散、防流失等措施，并按GB 15562.2要求设置环保标识及警示标识；同时危废储存场地必须符合《危险废物贮存污染控制标准》（GB18597-2023）的各项要求，危险废物的运输中应执行《危险废物转移联单管理办法》中有关的规定和要求。</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本项目危废贮存场所情况见表4-</w:t>
            </w:r>
            <w:r>
              <w:rPr>
                <w:rFonts w:hint="eastAsia" w:cs="Times New Roman"/>
                <w:color w:val="auto"/>
                <w:kern w:val="0"/>
                <w:sz w:val="24"/>
                <w:highlight w:val="none"/>
                <w:u w:val="none"/>
                <w:lang w:val="en-US" w:eastAsia="zh-CN"/>
              </w:rPr>
              <w:t>21</w:t>
            </w:r>
            <w:r>
              <w:rPr>
                <w:rFonts w:hint="default" w:ascii="Times New Roman" w:hAnsi="Times New Roman" w:cs="Times New Roman"/>
                <w:color w:val="auto"/>
                <w:kern w:val="0"/>
                <w:sz w:val="24"/>
                <w:highlight w:val="none"/>
                <w:u w:val="none"/>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表4-</w:t>
            </w:r>
            <w:r>
              <w:rPr>
                <w:rFonts w:hint="eastAsia" w:cs="Times New Roman"/>
                <w:b/>
                <w:color w:val="auto"/>
                <w:szCs w:val="21"/>
                <w:highlight w:val="none"/>
                <w:u w:val="none"/>
                <w:lang w:val="en-US" w:eastAsia="zh-CN"/>
              </w:rPr>
              <w:t>21</w:t>
            </w:r>
            <w:r>
              <w:rPr>
                <w:rFonts w:hint="default" w:ascii="Times New Roman" w:hAnsi="Times New Roman" w:cs="Times New Roman"/>
                <w:b/>
                <w:color w:val="auto"/>
                <w:szCs w:val="21"/>
                <w:highlight w:val="none"/>
                <w:u w:val="none"/>
              </w:rPr>
              <w:t xml:space="preserve"> </w:t>
            </w:r>
            <w:r>
              <w:rPr>
                <w:rFonts w:hint="eastAsia" w:cs="Times New Roman"/>
                <w:b/>
                <w:color w:val="auto"/>
                <w:szCs w:val="21"/>
                <w:highlight w:val="none"/>
                <w:u w:val="none"/>
                <w:lang w:val="en-US" w:eastAsia="zh-CN"/>
              </w:rPr>
              <w:t xml:space="preserve"> </w:t>
            </w:r>
            <w:r>
              <w:rPr>
                <w:rFonts w:hint="default" w:ascii="Times New Roman" w:hAnsi="Times New Roman" w:cs="Times New Roman"/>
                <w:b/>
                <w:color w:val="auto"/>
                <w:szCs w:val="21"/>
                <w:highlight w:val="none"/>
                <w:u w:val="none"/>
              </w:rPr>
              <w:t>建设项目危险废物贮存场所（设施）基本情况表</w:t>
            </w:r>
          </w:p>
          <w:tbl>
            <w:tblPr>
              <w:tblStyle w:val="29"/>
              <w:tblW w:w="8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0"/>
              <w:gridCol w:w="1152"/>
              <w:gridCol w:w="1118"/>
              <w:gridCol w:w="837"/>
              <w:gridCol w:w="860"/>
              <w:gridCol w:w="903"/>
              <w:gridCol w:w="1030"/>
              <w:gridCol w:w="832"/>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2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序号</w:t>
                  </w:r>
                </w:p>
              </w:tc>
              <w:tc>
                <w:tcPr>
                  <w:tcW w:w="1152"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贮存场所（设施）名称</w:t>
                  </w:r>
                </w:p>
              </w:tc>
              <w:tc>
                <w:tcPr>
                  <w:tcW w:w="1118"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危险废物名称</w:t>
                  </w:r>
                </w:p>
              </w:tc>
              <w:tc>
                <w:tcPr>
                  <w:tcW w:w="837"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危险废物类别</w:t>
                  </w:r>
                </w:p>
              </w:tc>
              <w:tc>
                <w:tcPr>
                  <w:tcW w:w="86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位置</w:t>
                  </w:r>
                </w:p>
              </w:tc>
              <w:tc>
                <w:tcPr>
                  <w:tcW w:w="903"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占地面积</w:t>
                  </w:r>
                </w:p>
              </w:tc>
              <w:tc>
                <w:tcPr>
                  <w:tcW w:w="103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贮存方式</w:t>
                  </w:r>
                </w:p>
              </w:tc>
              <w:tc>
                <w:tcPr>
                  <w:tcW w:w="832"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贮存</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能力</w:t>
                  </w:r>
                </w:p>
              </w:tc>
              <w:tc>
                <w:tcPr>
                  <w:tcW w:w="968"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贮存</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2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1</w:t>
                  </w:r>
                </w:p>
              </w:tc>
              <w:tc>
                <w:tcPr>
                  <w:tcW w:w="1152"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Times New Roman" w:hAnsi="Times New Roman" w:eastAsia="宋体" w:cs="Times New Roman"/>
                      <w:color w:val="auto"/>
                      <w:szCs w:val="21"/>
                      <w:highlight w:val="none"/>
                      <w:u w:val="none"/>
                      <w:lang w:eastAsia="zh-CN"/>
                    </w:rPr>
                  </w:pPr>
                  <w:r>
                    <w:rPr>
                      <w:rFonts w:hint="default" w:ascii="Times New Roman" w:hAnsi="Times New Roman" w:cs="Times New Roman"/>
                      <w:color w:val="auto"/>
                      <w:szCs w:val="21"/>
                      <w:highlight w:val="none"/>
                      <w:u w:val="none"/>
                    </w:rPr>
                    <w:t>危废暂存</w:t>
                  </w:r>
                  <w:r>
                    <w:rPr>
                      <w:rFonts w:hint="eastAsia" w:cs="Times New Roman"/>
                      <w:color w:val="auto"/>
                      <w:szCs w:val="21"/>
                      <w:highlight w:val="none"/>
                      <w:u w:val="none"/>
                      <w:lang w:eastAsia="zh-CN"/>
                    </w:rPr>
                    <w:t>点</w:t>
                  </w:r>
                </w:p>
              </w:tc>
              <w:tc>
                <w:tcPr>
                  <w:tcW w:w="1118"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废含油手套及抹布</w:t>
                  </w:r>
                </w:p>
              </w:tc>
              <w:tc>
                <w:tcPr>
                  <w:tcW w:w="837"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rPr>
                    <w:t>HW</w:t>
                  </w:r>
                  <w:r>
                    <w:rPr>
                      <w:rFonts w:hint="eastAsia" w:cs="Times New Roman"/>
                      <w:color w:val="auto"/>
                      <w:szCs w:val="21"/>
                      <w:highlight w:val="none"/>
                      <w:u w:val="none"/>
                      <w:lang w:val="en-US" w:eastAsia="zh-CN"/>
                    </w:rPr>
                    <w:t>49</w:t>
                  </w:r>
                </w:p>
              </w:tc>
              <w:tc>
                <w:tcPr>
                  <w:tcW w:w="86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Times New Roman" w:hAnsi="Times New Roman" w:eastAsia="宋体" w:cs="Times New Roman"/>
                      <w:color w:val="auto"/>
                      <w:szCs w:val="21"/>
                      <w:highlight w:val="none"/>
                      <w:u w:val="none"/>
                      <w:lang w:eastAsia="zh-CN"/>
                    </w:rPr>
                  </w:pPr>
                  <w:r>
                    <w:rPr>
                      <w:rFonts w:hint="eastAsia" w:cs="Times New Roman"/>
                      <w:color w:val="auto"/>
                      <w:szCs w:val="21"/>
                      <w:highlight w:val="none"/>
                      <w:u w:val="none"/>
                      <w:lang w:eastAsia="zh-CN"/>
                    </w:rPr>
                    <w:t>站房西南角</w:t>
                  </w:r>
                </w:p>
              </w:tc>
              <w:tc>
                <w:tcPr>
                  <w:tcW w:w="903"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eastAsia" w:cs="Times New Roman"/>
                      <w:color w:val="auto"/>
                      <w:szCs w:val="21"/>
                      <w:highlight w:val="none"/>
                      <w:u w:val="none"/>
                      <w:lang w:val="en-US" w:eastAsia="zh-CN"/>
                    </w:rPr>
                    <w:t>0.5</w:t>
                  </w:r>
                  <w:r>
                    <w:rPr>
                      <w:rFonts w:hint="default" w:ascii="Times New Roman" w:hAnsi="Times New Roman" w:cs="Times New Roman"/>
                      <w:color w:val="auto"/>
                      <w:szCs w:val="21"/>
                      <w:highlight w:val="none"/>
                      <w:u w:val="none"/>
                    </w:rPr>
                    <w:t>平方米</w:t>
                  </w:r>
                </w:p>
              </w:tc>
              <w:tc>
                <w:tcPr>
                  <w:tcW w:w="1030"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eastAsia" w:cs="Times New Roman"/>
                      <w:color w:val="auto"/>
                      <w:szCs w:val="21"/>
                      <w:highlight w:val="none"/>
                      <w:u w:val="none"/>
                      <w:lang w:eastAsia="zh-CN"/>
                    </w:rPr>
                    <w:t>密封</w:t>
                  </w:r>
                  <w:r>
                    <w:rPr>
                      <w:rFonts w:hint="default" w:ascii="Times New Roman" w:hAnsi="Times New Roman" w:cs="Times New Roman"/>
                      <w:color w:val="auto"/>
                      <w:szCs w:val="21"/>
                      <w:highlight w:val="none"/>
                      <w:u w:val="none"/>
                    </w:rPr>
                    <w:t>铁桶</w:t>
                  </w:r>
                </w:p>
              </w:tc>
              <w:tc>
                <w:tcPr>
                  <w:tcW w:w="832"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0.</w:t>
                  </w:r>
                  <w:r>
                    <w:rPr>
                      <w:rFonts w:hint="eastAsia" w:cs="Times New Roman"/>
                      <w:color w:val="auto"/>
                      <w:szCs w:val="21"/>
                      <w:highlight w:val="none"/>
                      <w:u w:val="none"/>
                      <w:lang w:val="en-US" w:eastAsia="zh-CN"/>
                    </w:rPr>
                    <w:t>01</w:t>
                  </w:r>
                  <w:r>
                    <w:rPr>
                      <w:rFonts w:hint="default" w:ascii="Times New Roman" w:hAnsi="Times New Roman" w:cs="Times New Roman"/>
                      <w:color w:val="auto"/>
                      <w:szCs w:val="21"/>
                      <w:highlight w:val="none"/>
                      <w:u w:val="none"/>
                    </w:rPr>
                    <w:t>吨</w:t>
                  </w:r>
                </w:p>
              </w:tc>
              <w:tc>
                <w:tcPr>
                  <w:tcW w:w="968"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一年</w:t>
                  </w:r>
                </w:p>
              </w:tc>
            </w:tr>
          </w:tbl>
          <w:p>
            <w:pPr>
              <w:keepNext/>
              <w:keepLines/>
              <w:pageBreakBefore w:val="0"/>
              <w:widowControl/>
              <w:suppressLineNumbers w:val="0"/>
              <w:kinsoku/>
              <w:wordWrap/>
              <w:overflowPunct/>
              <w:topLinePunct w:val="0"/>
              <w:autoSpaceDE/>
              <w:autoSpaceDN/>
              <w:bidi w:val="0"/>
              <w:adjustRightInd/>
              <w:snapToGrid/>
              <w:spacing w:before="120" w:beforeLines="5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危险废物在厂内日常收集、贮存过程需满足如下要求：</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rPr>
                <w:rFonts w:hint="default" w:ascii="Times New Roman" w:hAnsi="Times New Roman" w:cs="Times New Roman"/>
                <w:b/>
                <w:bCs/>
                <w:color w:val="auto"/>
                <w:kern w:val="0"/>
                <w:sz w:val="24"/>
                <w:highlight w:val="none"/>
                <w:u w:val="none"/>
              </w:rPr>
            </w:pPr>
            <w:r>
              <w:rPr>
                <w:rFonts w:hint="default" w:ascii="Times New Roman" w:hAnsi="Times New Roman" w:cs="Times New Roman"/>
                <w:b/>
                <w:bCs/>
                <w:color w:val="auto"/>
                <w:kern w:val="0"/>
                <w:sz w:val="24"/>
                <w:highlight w:val="none"/>
                <w:u w:val="none"/>
              </w:rPr>
              <w:t>收集：</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①应根据收集设备、转运车辆以及现场人员等实际情况确定相应作业区域，同时要设置作业界限标志和警示牌。</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②作业区域内应设置危险废物收集专用通道和人员避险通道。</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③收集时应配备必要的收集工具和包装物，以及必要的应急监测设备及应急装备。</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④危险废物收集应参照标准填写记录表，并将记录表作为危险废物管理的重要档案妥善保存。</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⑤收集结束后应清理和恢复收集作业区域，确保作业区域环境整理安全。</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⑥收集过危险废物的容器、设备、场所及其它物品转作他用时，应消除污染，确保其使用安全。</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⑦危险废物收集和转运作业人员应根据工作需要配备必要的个人防护装备，如手套、防护镜、防护服、口罩等。</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⑧在危废的收集和转运过程中，应采取相应的安全防护和污染防治措施，包括防爆、防火、防泄漏、防雨或其它防止污染环境的措施。根据《危险废物贮存污染控制标准》（GB18597-20</w:t>
            </w:r>
            <w:r>
              <w:rPr>
                <w:rFonts w:hint="eastAsia" w:cs="Times New Roman"/>
                <w:color w:val="auto"/>
                <w:kern w:val="0"/>
                <w:sz w:val="24"/>
                <w:highlight w:val="none"/>
                <w:u w:val="none"/>
                <w:lang w:val="en-US" w:eastAsia="zh-CN"/>
              </w:rPr>
              <w:t>23</w:t>
            </w:r>
            <w:r>
              <w:rPr>
                <w:rFonts w:hint="default" w:ascii="Times New Roman" w:hAnsi="Times New Roman" w:cs="Times New Roman"/>
                <w:color w:val="auto"/>
                <w:kern w:val="0"/>
                <w:sz w:val="24"/>
                <w:highlight w:val="none"/>
                <w:u w:val="none"/>
              </w:rPr>
              <w:t>）规定防渗要求：基础防渗层为至少1 m厚黏</w:t>
            </w:r>
            <w:r>
              <w:rPr>
                <w:rFonts w:hint="eastAsia" w:cs="Times New Roman"/>
                <w:color w:val="auto"/>
                <w:kern w:val="0"/>
                <w:sz w:val="24"/>
                <w:highlight w:val="none"/>
                <w:u w:val="none"/>
                <w:lang w:eastAsia="zh-CN"/>
              </w:rPr>
              <w:t>土</w:t>
            </w:r>
            <w:r>
              <w:rPr>
                <w:rFonts w:hint="default" w:ascii="Times New Roman" w:hAnsi="Times New Roman" w:cs="Times New Roman"/>
                <w:color w:val="auto"/>
                <w:kern w:val="0"/>
                <w:sz w:val="24"/>
                <w:highlight w:val="none"/>
                <w:u w:val="none"/>
              </w:rPr>
              <w:t>层</w:t>
            </w:r>
            <w:r>
              <w:rPr>
                <w:rFonts w:hint="eastAsia" w:cs="Times New Roman"/>
                <w:color w:val="auto"/>
                <w:kern w:val="0"/>
                <w:sz w:val="24"/>
                <w:highlight w:val="none"/>
                <w:u w:val="none"/>
                <w:lang w:eastAsia="zh-CN"/>
              </w:rPr>
              <w:t>（</w:t>
            </w:r>
            <w:r>
              <w:rPr>
                <w:rFonts w:hint="default" w:ascii="Times New Roman" w:hAnsi="Times New Roman" w:cs="Times New Roman"/>
                <w:color w:val="auto"/>
                <w:kern w:val="0"/>
                <w:sz w:val="24"/>
                <w:highlight w:val="none"/>
                <w:u w:val="none"/>
              </w:rPr>
              <w:t>渗透系数不大于10</w:t>
            </w:r>
            <w:r>
              <w:rPr>
                <w:rFonts w:hint="eastAsia" w:ascii="Times New Roman" w:hAnsi="Times New Roman" w:cs="Times New Roman"/>
                <w:color w:val="auto"/>
                <w:kern w:val="0"/>
                <w:sz w:val="24"/>
                <w:highlight w:val="none"/>
                <w:u w:val="none"/>
                <w:vertAlign w:val="superscript"/>
                <w:lang w:val="en-US" w:eastAsia="zh-CN"/>
              </w:rPr>
              <w:t>-7</w:t>
            </w:r>
            <w:r>
              <w:rPr>
                <w:rFonts w:hint="default" w:ascii="Times New Roman" w:hAnsi="Times New Roman" w:cs="Times New Roman"/>
                <w:color w:val="auto"/>
                <w:kern w:val="0"/>
                <w:sz w:val="24"/>
                <w:highlight w:val="none"/>
                <w:u w:val="none"/>
              </w:rPr>
              <w:t>cm</w:t>
            </w:r>
            <w:r>
              <w:rPr>
                <w:rFonts w:hint="eastAsia" w:ascii="Times New Roman" w:hAnsi="Times New Roman" w:cs="Times New Roman"/>
                <w:color w:val="auto"/>
                <w:kern w:val="0"/>
                <w:sz w:val="24"/>
                <w:highlight w:val="none"/>
                <w:u w:val="none"/>
                <w:lang w:val="en-US" w:eastAsia="zh-CN"/>
              </w:rPr>
              <w:t>/</w:t>
            </w:r>
            <w:r>
              <w:rPr>
                <w:rFonts w:hint="default" w:ascii="Times New Roman" w:hAnsi="Times New Roman" w:cs="Times New Roman"/>
                <w:color w:val="auto"/>
                <w:kern w:val="0"/>
                <w:sz w:val="24"/>
                <w:highlight w:val="none"/>
                <w:u w:val="none"/>
              </w:rPr>
              <w:t>s</w:t>
            </w:r>
            <w:r>
              <w:rPr>
                <w:rFonts w:hint="eastAsia" w:cs="Times New Roman"/>
                <w:color w:val="auto"/>
                <w:kern w:val="0"/>
                <w:sz w:val="24"/>
                <w:highlight w:val="none"/>
                <w:u w:val="none"/>
                <w:lang w:eastAsia="zh-CN"/>
              </w:rPr>
              <w:t>）</w:t>
            </w:r>
            <w:r>
              <w:rPr>
                <w:rFonts w:hint="default" w:ascii="Times New Roman" w:hAnsi="Times New Roman" w:cs="Times New Roman"/>
                <w:color w:val="auto"/>
                <w:kern w:val="0"/>
                <w:sz w:val="24"/>
                <w:highlight w:val="none"/>
                <w:u w:val="none"/>
              </w:rPr>
              <w:t>，或至少2 mm厚高密度聚乙烯膜等人工防渗材料</w:t>
            </w:r>
            <w:r>
              <w:rPr>
                <w:rFonts w:hint="eastAsia" w:cs="Times New Roman"/>
                <w:color w:val="auto"/>
                <w:kern w:val="0"/>
                <w:sz w:val="24"/>
                <w:highlight w:val="none"/>
                <w:u w:val="none"/>
                <w:lang w:eastAsia="zh-CN"/>
              </w:rPr>
              <w:t>（</w:t>
            </w:r>
            <w:r>
              <w:rPr>
                <w:rFonts w:hint="default" w:ascii="Times New Roman" w:hAnsi="Times New Roman" w:cs="Times New Roman"/>
                <w:color w:val="auto"/>
                <w:kern w:val="0"/>
                <w:sz w:val="24"/>
                <w:highlight w:val="none"/>
                <w:u w:val="none"/>
              </w:rPr>
              <w:t>渗透系数不大于10</w:t>
            </w:r>
            <w:r>
              <w:rPr>
                <w:rFonts w:hint="default" w:ascii="Times New Roman" w:hAnsi="Times New Roman" w:cs="Times New Roman"/>
                <w:color w:val="auto"/>
                <w:kern w:val="0"/>
                <w:sz w:val="24"/>
                <w:highlight w:val="none"/>
                <w:u w:val="none"/>
                <w:vertAlign w:val="superscript"/>
              </w:rPr>
              <w:t>-10</w:t>
            </w:r>
            <w:r>
              <w:rPr>
                <w:rFonts w:hint="default" w:ascii="Times New Roman" w:hAnsi="Times New Roman" w:cs="Times New Roman"/>
                <w:color w:val="auto"/>
                <w:kern w:val="0"/>
                <w:sz w:val="24"/>
                <w:highlight w:val="none"/>
                <w:u w:val="none"/>
              </w:rPr>
              <w:t>cm/s</w:t>
            </w:r>
            <w:r>
              <w:rPr>
                <w:rFonts w:hint="eastAsia" w:cs="Times New Roman"/>
                <w:color w:val="auto"/>
                <w:kern w:val="0"/>
                <w:sz w:val="24"/>
                <w:highlight w:val="none"/>
                <w:u w:val="none"/>
                <w:lang w:eastAsia="zh-CN"/>
              </w:rPr>
              <w:t>）</w:t>
            </w:r>
            <w:r>
              <w:rPr>
                <w:rFonts w:hint="default" w:ascii="Times New Roman" w:hAnsi="Times New Roman" w:cs="Times New Roman"/>
                <w:color w:val="auto"/>
                <w:kern w:val="0"/>
                <w:sz w:val="24"/>
                <w:highlight w:val="none"/>
                <w:u w:val="none"/>
              </w:rPr>
              <w:t>，或其他防渗性能等效的材料。</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cs="Times New Roman"/>
                <w:b/>
                <w:bCs/>
                <w:color w:val="auto"/>
                <w:kern w:val="0"/>
                <w:sz w:val="24"/>
                <w:highlight w:val="none"/>
                <w:u w:val="none"/>
              </w:rPr>
            </w:pPr>
            <w:r>
              <w:rPr>
                <w:rFonts w:hint="default" w:ascii="Times New Roman" w:hAnsi="Times New Roman" w:cs="Times New Roman"/>
                <w:b/>
                <w:bCs/>
                <w:color w:val="auto"/>
                <w:kern w:val="0"/>
                <w:sz w:val="24"/>
                <w:highlight w:val="none"/>
                <w:u w:val="none"/>
              </w:rPr>
              <w:t>贮存：</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①危险废物贮存设施应配备通讯设备、照明设施和消防设施。</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②贮存危险废物时应按危险废物的种类和特性进行分区贮存，每个贮存区域之间宜设置挡墙间隔，并应设置防雨、防火、防雷等装置。</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③危险废物贮存单位应建立危险废物贮存的台账制度，危险废物出入库交接记录内容应参照危废贮存技术规范标准执行。</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④危险废物贮存设施应根据贮存的废物种类和特性按照GB18597设置标志。</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综上所述，项目运营期产生的固体废物均能得到妥善有效的处置，对周边环境不会造成明显的影响。</w:t>
            </w:r>
          </w:p>
          <w:p>
            <w:pPr>
              <w:keepNext/>
              <w:keepLines/>
              <w:pageBreakBefore w:val="0"/>
              <w:widowControl/>
              <w:suppressLineNumbers w:val="0"/>
              <w:kinsoku/>
              <w:wordWrap/>
              <w:overflowPunct/>
              <w:topLinePunct w:val="0"/>
              <w:autoSpaceDE/>
              <w:autoSpaceDN/>
              <w:bidi w:val="0"/>
              <w:adjustRightInd/>
              <w:snapToGrid/>
              <w:spacing w:before="120" w:beforeLines="5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u w:val="none"/>
              </w:rPr>
            </w:pPr>
            <w:r>
              <w:rPr>
                <w:rFonts w:hint="default" w:ascii="Times New Roman" w:hAnsi="Times New Roman" w:eastAsia="宋体" w:cs="Times New Roman"/>
                <w:b/>
                <w:bCs/>
                <w:color w:val="auto"/>
                <w:sz w:val="24"/>
                <w:highlight w:val="none"/>
                <w:u w:val="none"/>
              </w:rPr>
              <w:t>5、地下水、土壤</w:t>
            </w:r>
            <w:r>
              <w:rPr>
                <w:rFonts w:hint="default" w:ascii="Times New Roman" w:hAnsi="Times New Roman" w:cs="Times New Roman"/>
                <w:b/>
                <w:bCs/>
                <w:color w:val="auto"/>
                <w:sz w:val="24"/>
                <w:highlight w:val="none"/>
                <w:u w:val="none"/>
              </w:rPr>
              <w:t>环境影响</w:t>
            </w:r>
            <w:r>
              <w:rPr>
                <w:rFonts w:hint="eastAsia" w:cs="Times New Roman"/>
                <w:b/>
                <w:bCs/>
                <w:color w:val="auto"/>
                <w:sz w:val="24"/>
                <w:highlight w:val="none"/>
                <w:u w:val="none"/>
                <w:lang w:eastAsia="zh-CN"/>
              </w:rPr>
              <w:t>和</w:t>
            </w:r>
            <w:r>
              <w:rPr>
                <w:rFonts w:hint="default" w:ascii="Times New Roman" w:hAnsi="Times New Roman" w:cs="Times New Roman"/>
                <w:b/>
                <w:bCs/>
                <w:color w:val="auto"/>
                <w:sz w:val="24"/>
                <w:highlight w:val="none"/>
                <w:u w:val="none"/>
              </w:rPr>
              <w:t>保护措施</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eastAsia" w:cs="Times New Roman"/>
                <w:color w:val="auto"/>
                <w:sz w:val="24"/>
                <w:highlight w:val="none"/>
                <w:u w:val="none"/>
                <w:lang w:eastAsia="zh-CN"/>
              </w:rPr>
              <w:t>（</w:t>
            </w:r>
            <w:r>
              <w:rPr>
                <w:rFonts w:hint="eastAsia" w:cs="Times New Roman"/>
                <w:color w:val="auto"/>
                <w:sz w:val="24"/>
                <w:highlight w:val="none"/>
                <w:u w:val="none"/>
                <w:lang w:val="en-US" w:eastAsia="zh-CN"/>
              </w:rPr>
              <w:t>1</w:t>
            </w:r>
            <w:r>
              <w:rPr>
                <w:rFonts w:hint="eastAsia" w:cs="Times New Roman"/>
                <w:color w:val="auto"/>
                <w:sz w:val="24"/>
                <w:highlight w:val="none"/>
                <w:u w:val="none"/>
                <w:lang w:eastAsia="zh-CN"/>
              </w:rPr>
              <w:t>）</w:t>
            </w:r>
            <w:r>
              <w:rPr>
                <w:rFonts w:hint="default" w:ascii="Times New Roman" w:hAnsi="Times New Roman" w:cs="Times New Roman"/>
                <w:color w:val="auto"/>
                <w:sz w:val="24"/>
                <w:highlight w:val="none"/>
                <w:u w:val="none"/>
              </w:rPr>
              <w:t>污染源、污染物类型及污染途径</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本项目为加油站项目，设置双层地下储油罐及双层输油管线；危险废物在危废间贮存后交有资质的单位处置；含油废水经隔油池处理后外排至市政污水管网。</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u w:val="none"/>
              </w:rPr>
            </w:pPr>
            <w:r>
              <w:rPr>
                <w:rFonts w:hint="default" w:ascii="Times New Roman" w:hAnsi="Times New Roman" w:cs="Times New Roman"/>
                <w:bCs/>
                <w:color w:val="auto"/>
                <w:sz w:val="24"/>
                <w:highlight w:val="none"/>
                <w:u w:val="none"/>
              </w:rPr>
              <w:t>在储油罐、危废间等构筑物和隔油池等处理设施正常运行的情况下，项目基本不会对土壤及地下水环境产生影响。但如果发生以下事故，可能会对地下水水质产生污染影响：地下储油罐发生破损，油罐储存的油料泄漏进入地下水环境；项目在卸油、加油、油料输送过程中，发生油料泄漏进入地下水环境；项目隔油池及管道发生破损，废水下渗进入地下水环境；</w:t>
            </w:r>
            <w:r>
              <w:rPr>
                <w:rFonts w:hint="eastAsia" w:cs="Times New Roman"/>
                <w:bCs/>
                <w:color w:val="auto"/>
                <w:sz w:val="24"/>
                <w:highlight w:val="none"/>
                <w:u w:val="none"/>
                <w:lang w:eastAsia="zh-CN"/>
              </w:rPr>
              <w:t>危废暂存点</w:t>
            </w:r>
            <w:r>
              <w:rPr>
                <w:rFonts w:hint="default" w:ascii="Times New Roman" w:hAnsi="Times New Roman" w:cs="Times New Roman"/>
                <w:bCs/>
                <w:color w:val="auto"/>
                <w:sz w:val="24"/>
                <w:highlight w:val="none"/>
                <w:u w:val="none"/>
              </w:rPr>
              <w:t>存放的液态危废发生泄漏，进入地下水环境。</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表4-</w:t>
            </w:r>
            <w:r>
              <w:rPr>
                <w:rFonts w:hint="eastAsia" w:ascii="Times New Roman" w:hAnsi="Times New Roman" w:cs="Times New Roman"/>
                <w:b/>
                <w:bCs/>
                <w:color w:val="auto"/>
                <w:sz w:val="21"/>
                <w:szCs w:val="21"/>
                <w:highlight w:val="none"/>
                <w:u w:val="none"/>
                <w:lang w:val="en-US" w:eastAsia="zh-CN"/>
              </w:rPr>
              <w:t xml:space="preserve">22 </w:t>
            </w:r>
            <w:r>
              <w:rPr>
                <w:rFonts w:hint="default" w:ascii="Times New Roman" w:hAnsi="Times New Roman" w:cs="Times New Roman"/>
                <w:b/>
                <w:bCs/>
                <w:color w:val="auto"/>
                <w:sz w:val="21"/>
                <w:szCs w:val="21"/>
                <w:highlight w:val="none"/>
                <w:u w:val="none"/>
              </w:rPr>
              <w:t xml:space="preserve"> 主要地下水、土壤污染源、污染类型及污染途径汇总</w:t>
            </w:r>
          </w:p>
          <w:tbl>
            <w:tblPr>
              <w:tblStyle w:val="3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3"/>
              <w:gridCol w:w="1644"/>
              <w:gridCol w:w="1644"/>
              <w:gridCol w:w="1644"/>
              <w:gridCol w:w="1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1" w:type="dxa"/>
                  <w:noWrap w:val="0"/>
                  <w:vAlign w:val="center"/>
                </w:tcPr>
                <w:p>
                  <w:pPr>
                    <w:pStyle w:val="28"/>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污染源</w:t>
                  </w:r>
                </w:p>
              </w:tc>
              <w:tc>
                <w:tcPr>
                  <w:tcW w:w="1682" w:type="dxa"/>
                  <w:noWrap w:val="0"/>
                  <w:vAlign w:val="center"/>
                </w:tcPr>
                <w:p>
                  <w:pPr>
                    <w:pStyle w:val="28"/>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埋地油罐</w:t>
                  </w:r>
                </w:p>
              </w:tc>
              <w:tc>
                <w:tcPr>
                  <w:tcW w:w="1682" w:type="dxa"/>
                  <w:noWrap w:val="0"/>
                  <w:vAlign w:val="center"/>
                </w:tcPr>
                <w:p>
                  <w:pPr>
                    <w:pStyle w:val="28"/>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输油管线</w:t>
                  </w:r>
                </w:p>
              </w:tc>
              <w:tc>
                <w:tcPr>
                  <w:tcW w:w="1682" w:type="dxa"/>
                  <w:noWrap w:val="0"/>
                  <w:vAlign w:val="center"/>
                </w:tcPr>
                <w:p>
                  <w:pPr>
                    <w:pStyle w:val="28"/>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隔油池及管道</w:t>
                  </w:r>
                </w:p>
              </w:tc>
              <w:tc>
                <w:tcPr>
                  <w:tcW w:w="1682" w:type="dxa"/>
                  <w:noWrap w:val="0"/>
                  <w:vAlign w:val="center"/>
                </w:tcPr>
                <w:p>
                  <w:pPr>
                    <w:pStyle w:val="28"/>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危废间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1" w:type="dxa"/>
                  <w:noWrap w:val="0"/>
                  <w:vAlign w:val="center"/>
                </w:tcPr>
                <w:p>
                  <w:pPr>
                    <w:pStyle w:val="28"/>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污染物类型</w:t>
                  </w:r>
                </w:p>
              </w:tc>
              <w:tc>
                <w:tcPr>
                  <w:tcW w:w="1682" w:type="dxa"/>
                  <w:noWrap w:val="0"/>
                  <w:vAlign w:val="center"/>
                </w:tcPr>
                <w:p>
                  <w:pPr>
                    <w:pStyle w:val="28"/>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石油类</w:t>
                  </w:r>
                </w:p>
              </w:tc>
              <w:tc>
                <w:tcPr>
                  <w:tcW w:w="1682" w:type="dxa"/>
                  <w:noWrap w:val="0"/>
                  <w:vAlign w:val="center"/>
                </w:tcPr>
                <w:p>
                  <w:pPr>
                    <w:pStyle w:val="28"/>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石油类</w:t>
                  </w:r>
                </w:p>
              </w:tc>
              <w:tc>
                <w:tcPr>
                  <w:tcW w:w="1682" w:type="dxa"/>
                  <w:noWrap w:val="0"/>
                  <w:vAlign w:val="center"/>
                </w:tcPr>
                <w:p>
                  <w:pPr>
                    <w:pStyle w:val="28"/>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石油类</w:t>
                  </w:r>
                </w:p>
              </w:tc>
              <w:tc>
                <w:tcPr>
                  <w:tcW w:w="1682" w:type="dxa"/>
                  <w:noWrap w:val="0"/>
                  <w:vAlign w:val="center"/>
                </w:tcPr>
                <w:p>
                  <w:pPr>
                    <w:pStyle w:val="28"/>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1" w:type="dxa"/>
                  <w:noWrap w:val="0"/>
                  <w:vAlign w:val="center"/>
                </w:tcPr>
                <w:p>
                  <w:pPr>
                    <w:pStyle w:val="28"/>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污染途径</w:t>
                  </w:r>
                </w:p>
              </w:tc>
              <w:tc>
                <w:tcPr>
                  <w:tcW w:w="1682" w:type="dxa"/>
                  <w:noWrap w:val="0"/>
                  <w:vAlign w:val="center"/>
                </w:tcPr>
                <w:p>
                  <w:pPr>
                    <w:pStyle w:val="28"/>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储罐破损，事故泄露</w:t>
                  </w:r>
                </w:p>
              </w:tc>
              <w:tc>
                <w:tcPr>
                  <w:tcW w:w="1682" w:type="dxa"/>
                  <w:noWrap w:val="0"/>
                  <w:vAlign w:val="center"/>
                </w:tcPr>
                <w:p>
                  <w:pPr>
                    <w:pStyle w:val="28"/>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管线破损，事故泄露</w:t>
                  </w:r>
                </w:p>
              </w:tc>
              <w:tc>
                <w:tcPr>
                  <w:tcW w:w="1682" w:type="dxa"/>
                  <w:noWrap w:val="0"/>
                  <w:vAlign w:val="center"/>
                </w:tcPr>
                <w:p>
                  <w:pPr>
                    <w:pStyle w:val="28"/>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池壁裂缝、管线渗漏</w:t>
                  </w:r>
                </w:p>
              </w:tc>
              <w:tc>
                <w:tcPr>
                  <w:tcW w:w="1682" w:type="dxa"/>
                  <w:noWrap w:val="0"/>
                  <w:vAlign w:val="center"/>
                </w:tcPr>
                <w:p>
                  <w:pPr>
                    <w:pStyle w:val="28"/>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装卸、搬运、贮存事故泄露、防渗层破裂</w:t>
                  </w:r>
                </w:p>
              </w:tc>
            </w:tr>
          </w:tbl>
          <w:p>
            <w:pPr>
              <w:pStyle w:val="43"/>
              <w:keepNext/>
              <w:keepLines/>
              <w:pageBreakBefore w:val="0"/>
              <w:widowControl/>
              <w:suppressLineNumbers w:val="0"/>
              <w:kinsoku/>
              <w:wordWrap/>
              <w:overflowPunct/>
              <w:topLinePunct w:val="0"/>
              <w:autoSpaceDE/>
              <w:autoSpaceDN/>
              <w:bidi w:val="0"/>
              <w:adjustRightInd/>
              <w:snapToGrid/>
              <w:spacing w:before="120" w:beforeLines="50" w:beforeAutospacing="0" w:after="0" w:afterAutospacing="0" w:line="360" w:lineRule="auto"/>
              <w:ind w:left="0" w:right="0" w:firstLine="480" w:firstLineChars="200"/>
              <w:rPr>
                <w:rFonts w:hint="default" w:ascii="Times New Roman" w:hAnsi="Times New Roman" w:cs="Times New Roman"/>
                <w:color w:val="auto"/>
                <w:highlight w:val="none"/>
                <w:u w:val="none"/>
              </w:rPr>
            </w:pPr>
            <w:r>
              <w:rPr>
                <w:rFonts w:hint="eastAsia" w:ascii="Times New Roman" w:hAnsi="Times New Roman" w:cs="Times New Roman"/>
                <w:color w:val="auto"/>
                <w:highlight w:val="none"/>
                <w:u w:val="none"/>
                <w:lang w:eastAsia="zh-CN"/>
              </w:rPr>
              <w:t>（</w:t>
            </w:r>
            <w:r>
              <w:rPr>
                <w:rFonts w:hint="eastAsia" w:ascii="Times New Roman" w:hAnsi="Times New Roman" w:cs="Times New Roman"/>
                <w:color w:val="auto"/>
                <w:highlight w:val="none"/>
                <w:u w:val="none"/>
                <w:lang w:val="en-US" w:eastAsia="zh-CN"/>
              </w:rPr>
              <w:t>2</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分区防控措施</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加油站地下水污染防治技术指南（试行）》（2017年3月）明确：为防止加油站油品泄漏，污染土壤和地下水，加油站需要采取防渗漏和防渗漏检测措施。所有加油站的油罐需要更新为双层罐或者设置防渗池，双层罐和防渗池应符合</w:t>
            </w:r>
            <w:r>
              <w:rPr>
                <w:rFonts w:hint="default" w:ascii="Times New Roman" w:hAnsi="Times New Roman" w:eastAsia="宋体" w:cs="Times New Roman"/>
                <w:color w:val="auto"/>
                <w:sz w:val="24"/>
                <w:szCs w:val="24"/>
                <w:highlight w:val="none"/>
                <w:u w:val="none"/>
                <w:lang w:val="en-US" w:eastAsia="zh-CN"/>
              </w:rPr>
              <w:t>《汽车加油加气加氢站技术标准》（GB50156-2021）</w:t>
            </w:r>
            <w:r>
              <w:rPr>
                <w:rFonts w:hint="default" w:ascii="Times New Roman" w:hAnsi="Times New Roman" w:cs="Times New Roman"/>
                <w:color w:val="auto"/>
                <w:sz w:val="24"/>
                <w:highlight w:val="none"/>
                <w:u w:val="none"/>
              </w:rPr>
              <w:t>的要求。为了满足（GB50156）的要求，拟采取的防治措施具体如下：</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①埋地油罐：采用</w:t>
            </w:r>
            <w:r>
              <w:rPr>
                <w:rFonts w:hint="default" w:ascii="Times New Roman" w:hAnsi="Times New Roman" w:cs="Times New Roman"/>
                <w:color w:val="auto"/>
                <w:sz w:val="24"/>
                <w:highlight w:val="none"/>
                <w:u w:val="none"/>
                <w:lang w:val="en-US" w:eastAsia="zh-CN"/>
              </w:rPr>
              <w:t>SF</w:t>
            </w:r>
            <w:r>
              <w:rPr>
                <w:rFonts w:hint="default" w:ascii="Times New Roman" w:hAnsi="Times New Roman" w:cs="Times New Roman"/>
                <w:color w:val="auto"/>
                <w:sz w:val="24"/>
                <w:highlight w:val="none"/>
                <w:u w:val="none"/>
              </w:rPr>
              <w:t>双层油罐钢制油罐。双层钢制油罐的内层罐的罐体结构设计，可按现行行业标准《钢制常压储罐 第一部分：储存对水有污染的易燃和不易燃液体的埋地卧式圆筒形单层和双层储罐》（AQ3020）的有关规定执行，并应符合</w:t>
            </w:r>
            <w:r>
              <w:rPr>
                <w:rFonts w:hint="default" w:ascii="Times New Roman" w:hAnsi="Times New Roman" w:eastAsia="宋体" w:cs="Times New Roman"/>
                <w:color w:val="auto"/>
                <w:sz w:val="24"/>
                <w:szCs w:val="24"/>
                <w:highlight w:val="none"/>
                <w:u w:val="none"/>
                <w:lang w:val="en-US" w:eastAsia="zh-CN"/>
              </w:rPr>
              <w:t>《汽车加油加气加氢站技术标准》（GB50156-2021）</w:t>
            </w:r>
            <w:r>
              <w:rPr>
                <w:rFonts w:hint="default" w:ascii="Times New Roman" w:hAnsi="Times New Roman" w:cs="Times New Roman"/>
                <w:color w:val="auto"/>
                <w:sz w:val="24"/>
                <w:highlight w:val="none"/>
                <w:u w:val="none"/>
              </w:rPr>
              <w:t>的其他规定。钢制油罐外表面，其防腐设计应符合现行行业标准《石油化工设备和管道涂料防腐蚀技术规范》（SH3022）的有关规定，且防腐等级不应低于加强级。双层油罐系统的渗漏检测可参考《双层罐渗漏检测系统》（GB/T30040）中的渗漏检测方法。</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②埋输油管道：</w:t>
            </w:r>
            <w:r>
              <w:rPr>
                <w:rFonts w:hint="default" w:ascii="Times New Roman" w:hAnsi="Times New Roman" w:cs="Times New Roman"/>
                <w:color w:val="auto"/>
                <w:highlight w:val="none"/>
                <w:u w:val="none"/>
                <w:lang w:val="en-US" w:eastAsia="zh-CN"/>
              </w:rPr>
              <w:t>双层防渗管道，</w:t>
            </w:r>
            <w:r>
              <w:rPr>
                <w:rFonts w:hint="default" w:ascii="Times New Roman" w:hAnsi="Times New Roman" w:cs="Times New Roman"/>
                <w:bCs/>
                <w:snapToGrid w:val="0"/>
                <w:color w:val="auto"/>
                <w:highlight w:val="none"/>
                <w:u w:val="none"/>
              </w:rPr>
              <w:t>项目加油管线采用埋设于地面下的固定工艺管道，管道采用无缝钢管加钢保护套管，有效防止加油管线发生泄漏</w:t>
            </w:r>
            <w:r>
              <w:rPr>
                <w:rFonts w:hint="default" w:ascii="Times New Roman" w:hAnsi="Times New Roman" w:cs="Times New Roman"/>
                <w:color w:val="auto"/>
                <w:highlight w:val="none"/>
                <w:u w:val="none"/>
              </w:rPr>
              <w:t>，具体设计要求应符合</w:t>
            </w:r>
            <w:r>
              <w:rPr>
                <w:rFonts w:hint="default" w:ascii="Times New Roman" w:hAnsi="Times New Roman" w:eastAsia="宋体" w:cs="Times New Roman"/>
                <w:color w:val="auto"/>
                <w:sz w:val="24"/>
                <w:szCs w:val="24"/>
                <w:highlight w:val="none"/>
                <w:u w:val="none"/>
                <w:lang w:val="en-US" w:eastAsia="zh-CN"/>
              </w:rPr>
              <w:t>《汽车加油加气加氢站技术标准》（GB50156-2021）</w:t>
            </w:r>
            <w:r>
              <w:rPr>
                <w:rFonts w:hint="default" w:ascii="Times New Roman" w:hAnsi="Times New Roman" w:cs="Times New Roman"/>
                <w:color w:val="auto"/>
                <w:highlight w:val="none"/>
                <w:u w:val="none"/>
              </w:rPr>
              <w:t>的规定。</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rPr>
                <w:rFonts w:hint="default" w:ascii="Times New Roman" w:hAnsi="Times New Roman" w:cs="Times New Roman"/>
                <w:bCs/>
                <w:color w:val="auto"/>
                <w:highlight w:val="none"/>
                <w:u w:val="none"/>
              </w:rPr>
            </w:pPr>
            <w:r>
              <w:rPr>
                <w:rFonts w:hint="default" w:ascii="Times New Roman" w:hAnsi="Times New Roman" w:cs="Times New Roman"/>
                <w:color w:val="auto"/>
                <w:highlight w:val="none"/>
                <w:u w:val="none"/>
              </w:rPr>
              <w:t>③在线监测系统：双层油罐和管道系统的渗漏检测宜采用在线监测系统。采用液体传感器监测时，传感器的检测精度不应大于3.5mm。其他设置要求可参见</w:t>
            </w:r>
            <w:r>
              <w:rPr>
                <w:rFonts w:hint="default" w:ascii="Times New Roman" w:hAnsi="Times New Roman" w:eastAsia="宋体" w:cs="Times New Roman"/>
                <w:color w:val="auto"/>
                <w:sz w:val="24"/>
                <w:szCs w:val="24"/>
                <w:highlight w:val="none"/>
                <w:u w:val="none"/>
                <w:lang w:val="en-US" w:eastAsia="zh-CN"/>
              </w:rPr>
              <w:t>《汽车加油加气加氢站技术标准》（GB50156-2021）</w:t>
            </w:r>
            <w:r>
              <w:rPr>
                <w:rFonts w:hint="default" w:ascii="Times New Roman" w:hAnsi="Times New Roman" w:cs="Times New Roman"/>
                <w:color w:val="auto"/>
                <w:highlight w:val="none"/>
                <w:u w:val="none"/>
              </w:rPr>
              <w:t>及《石油化工防渗工程技术规范》（GB/T50934）。</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snapToGrid w:val="0"/>
                <w:color w:val="auto"/>
                <w:sz w:val="24"/>
                <w:highlight w:val="none"/>
                <w:u w:val="none"/>
              </w:rPr>
            </w:pPr>
            <w:r>
              <w:rPr>
                <w:rFonts w:hint="default" w:ascii="Times New Roman" w:hAnsi="Times New Roman" w:cs="Times New Roman"/>
                <w:snapToGrid w:val="0"/>
                <w:color w:val="auto"/>
                <w:sz w:val="24"/>
                <w:highlight w:val="none"/>
                <w:u w:val="none"/>
              </w:rPr>
              <w:t>④化粪池、隔油池防渗措施：池底与池壁采用水泥基渗透结晶抗渗混凝土+水泥基渗透结晶型抗渗涂层结构。</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u w:val="none"/>
              </w:rPr>
            </w:pPr>
            <w:r>
              <w:rPr>
                <w:rFonts w:hint="default" w:ascii="Times New Roman" w:hAnsi="Times New Roman" w:cs="Times New Roman"/>
                <w:snapToGrid w:val="0"/>
                <w:color w:val="auto"/>
                <w:sz w:val="24"/>
                <w:highlight w:val="none"/>
                <w:u w:val="none"/>
              </w:rPr>
              <w:t>⑤对于站房、站内道路等采用</w:t>
            </w:r>
            <w:r>
              <w:rPr>
                <w:rFonts w:hint="default" w:ascii="Times New Roman" w:hAnsi="Times New Roman" w:cs="Times New Roman"/>
                <w:color w:val="auto"/>
                <w:sz w:val="24"/>
                <w:highlight w:val="none"/>
                <w:u w:val="none"/>
              </w:rPr>
              <w:t>水泥地面硬化。</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u w:val="none"/>
              </w:rPr>
            </w:pPr>
            <w:r>
              <w:rPr>
                <w:rFonts w:hint="default" w:ascii="Times New Roman" w:hAnsi="Times New Roman" w:cs="Times New Roman"/>
                <w:bCs/>
                <w:snapToGrid w:val="0"/>
                <w:color w:val="auto"/>
                <w:sz w:val="24"/>
                <w:highlight w:val="none"/>
                <w:u w:val="none"/>
              </w:rPr>
              <w:t>⑥项目采用密闭卸油方式、密封式加油流程，在油罐、加油机等设备选择、安装和试压时应严格按照国家现行标准和规范要求，大大地减少泄漏事故的发生</w:t>
            </w:r>
            <w:r>
              <w:rPr>
                <w:rFonts w:hint="default" w:ascii="Times New Roman" w:hAnsi="Times New Roman" w:cs="Times New Roman"/>
                <w:bCs/>
                <w:color w:val="auto"/>
                <w:sz w:val="24"/>
                <w:highlight w:val="none"/>
                <w:u w:val="none"/>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u w:val="none"/>
              </w:rPr>
            </w:pPr>
            <w:r>
              <w:rPr>
                <w:rFonts w:hint="default" w:ascii="Times New Roman" w:hAnsi="Times New Roman" w:cs="Times New Roman"/>
                <w:bCs/>
                <w:color w:val="auto"/>
                <w:sz w:val="24"/>
                <w:highlight w:val="none"/>
                <w:u w:val="none"/>
              </w:rPr>
              <w:t>⑦</w:t>
            </w:r>
            <w:r>
              <w:rPr>
                <w:rFonts w:hint="default" w:ascii="Times New Roman" w:hAnsi="Times New Roman" w:cs="Times New Roman"/>
                <w:bCs/>
                <w:snapToGrid w:val="0"/>
                <w:color w:val="auto"/>
                <w:sz w:val="24"/>
                <w:highlight w:val="none"/>
                <w:u w:val="none"/>
              </w:rPr>
              <w:t>项目设置有液位计、液位管理系统、液位报警装置，液位计和液位管理系统能够准确显示和管理罐内液位，如果发生油罐较大量泄漏，液位报警装置能够发出警告</w:t>
            </w:r>
            <w:r>
              <w:rPr>
                <w:rFonts w:hint="default" w:ascii="Times New Roman" w:hAnsi="Times New Roman" w:cs="Times New Roman"/>
                <w:bCs/>
                <w:color w:val="auto"/>
                <w:sz w:val="24"/>
                <w:highlight w:val="none"/>
                <w:u w:val="none"/>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u w:val="none"/>
              </w:rPr>
            </w:pPr>
            <w:r>
              <w:rPr>
                <w:rFonts w:hint="default" w:ascii="Times New Roman" w:hAnsi="Times New Roman" w:cs="Times New Roman"/>
                <w:bCs/>
                <w:color w:val="auto"/>
                <w:sz w:val="24"/>
                <w:highlight w:val="none"/>
                <w:u w:val="none"/>
              </w:rPr>
              <w:t>⑧</w:t>
            </w:r>
            <w:r>
              <w:rPr>
                <w:rFonts w:hint="default" w:ascii="Times New Roman" w:hAnsi="Times New Roman" w:cs="Times New Roman"/>
                <w:bCs/>
                <w:snapToGrid w:val="0"/>
                <w:color w:val="auto"/>
                <w:sz w:val="24"/>
                <w:highlight w:val="none"/>
                <w:u w:val="none"/>
              </w:rPr>
              <w:t>项目加油装置设置有紧急切断阀，能够在加油机发生泄漏时紧急停车，防止泄漏量扩大；</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highlight w:val="none"/>
                <w:u w:val="none"/>
              </w:rPr>
            </w:pPr>
            <w:r>
              <w:rPr>
                <w:rFonts w:hint="default" w:ascii="Times New Roman" w:hAnsi="Times New Roman" w:cs="Times New Roman"/>
                <w:bCs/>
                <w:snapToGrid w:val="0"/>
                <w:color w:val="auto"/>
                <w:highlight w:val="none"/>
                <w:u w:val="none"/>
              </w:rPr>
              <w:t>⑨地下水监控井：工程在油罐区设置</w:t>
            </w:r>
            <w:r>
              <w:rPr>
                <w:rFonts w:hint="default" w:ascii="Times New Roman" w:hAnsi="Times New Roman" w:cs="Times New Roman"/>
                <w:bCs/>
                <w:snapToGrid w:val="0"/>
                <w:color w:val="auto"/>
                <w:highlight w:val="none"/>
                <w:u w:val="none"/>
                <w:lang w:eastAsia="zh-CN"/>
              </w:rPr>
              <w:t>观察井</w:t>
            </w:r>
            <w:r>
              <w:rPr>
                <w:rFonts w:hint="default" w:ascii="Times New Roman" w:hAnsi="Times New Roman" w:cs="Times New Roman"/>
                <w:bCs/>
                <w:color w:val="auto"/>
                <w:highlight w:val="none"/>
                <w:u w:val="none"/>
              </w:rPr>
              <w:t>，在保证安全的情况下，尽可能靠近埋地油罐。地下水监测井结构采用一孔成井工艺。设计需结合当地水文地质条件，并充分考虑区域10年内地下水位变幅，滤水管长度和设置位置应覆盖水位变幅。监测井设置的其他要求可参照《场地环境监测技术导则》（HJ/T25.2）执行。</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highlight w:val="none"/>
                <w:u w:val="none"/>
              </w:rPr>
            </w:pPr>
            <w:r>
              <w:rPr>
                <w:rFonts w:hint="eastAsia" w:cs="Times New Roman"/>
                <w:color w:val="auto"/>
                <w:sz w:val="24"/>
                <w:highlight w:val="none"/>
                <w:u w:val="none"/>
                <w:lang w:eastAsia="zh-CN"/>
              </w:rPr>
              <w:t>（</w:t>
            </w:r>
            <w:r>
              <w:rPr>
                <w:rFonts w:hint="eastAsia" w:cs="Times New Roman"/>
                <w:color w:val="auto"/>
                <w:sz w:val="24"/>
                <w:highlight w:val="none"/>
                <w:u w:val="none"/>
                <w:lang w:val="en-US" w:eastAsia="zh-CN"/>
              </w:rPr>
              <w:t>3</w:t>
            </w:r>
            <w:r>
              <w:rPr>
                <w:rFonts w:hint="eastAsia" w:cs="Times New Roman"/>
                <w:color w:val="auto"/>
                <w:sz w:val="24"/>
                <w:highlight w:val="none"/>
                <w:u w:val="none"/>
                <w:lang w:eastAsia="zh-CN"/>
              </w:rPr>
              <w:t>）</w:t>
            </w:r>
            <w:r>
              <w:rPr>
                <w:rFonts w:hint="default" w:ascii="Times New Roman" w:hAnsi="Times New Roman" w:cs="Times New Roman"/>
                <w:color w:val="auto"/>
                <w:sz w:val="24"/>
                <w:highlight w:val="none"/>
                <w:u w:val="none"/>
              </w:rPr>
              <w:t>跟踪监测要求</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表4-</w:t>
            </w:r>
            <w:r>
              <w:rPr>
                <w:rFonts w:hint="eastAsia" w:cs="Times New Roman"/>
                <w:b/>
                <w:color w:val="auto"/>
                <w:szCs w:val="21"/>
                <w:highlight w:val="none"/>
                <w:u w:val="none"/>
                <w:lang w:val="en-US" w:eastAsia="zh-CN"/>
              </w:rPr>
              <w:t xml:space="preserve">23 </w:t>
            </w:r>
            <w:r>
              <w:rPr>
                <w:rFonts w:hint="default" w:ascii="Times New Roman" w:hAnsi="Times New Roman" w:cs="Times New Roman"/>
                <w:b/>
                <w:color w:val="auto"/>
                <w:szCs w:val="21"/>
                <w:highlight w:val="none"/>
                <w:u w:val="none"/>
              </w:rPr>
              <w:t xml:space="preserve"> 地下水环境监测计划</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52"/>
              <w:gridCol w:w="2157"/>
              <w:gridCol w:w="3230"/>
              <w:gridCol w:w="168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37"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类别</w:t>
                  </w:r>
                </w:p>
              </w:tc>
              <w:tc>
                <w:tcPr>
                  <w:tcW w:w="2333"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监测位置</w:t>
                  </w:r>
                </w:p>
              </w:tc>
              <w:tc>
                <w:tcPr>
                  <w:tcW w:w="3503"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监测项目</w:t>
                  </w:r>
                </w:p>
              </w:tc>
              <w:tc>
                <w:tcPr>
                  <w:tcW w:w="1813"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监测频率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37"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地下水</w:t>
                  </w:r>
                </w:p>
              </w:tc>
              <w:tc>
                <w:tcPr>
                  <w:tcW w:w="2333"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油罐区地下水监测井</w:t>
                  </w:r>
                </w:p>
              </w:tc>
              <w:tc>
                <w:tcPr>
                  <w:tcW w:w="3503"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eastAsia="zh-CN"/>
                    </w:rPr>
                    <w:t>石油类、石油烃（</w:t>
                  </w:r>
                  <w:r>
                    <w:rPr>
                      <w:rFonts w:hint="default" w:ascii="Times New Roman" w:hAnsi="Times New Roman" w:cs="Times New Roman"/>
                      <w:color w:val="auto"/>
                      <w:szCs w:val="21"/>
                      <w:highlight w:val="none"/>
                      <w:u w:val="none"/>
                      <w:lang w:val="en-US" w:eastAsia="zh-CN"/>
                    </w:rPr>
                    <w:t>C6~C9</w:t>
                  </w:r>
                  <w:r>
                    <w:rPr>
                      <w:rFonts w:hint="default" w:ascii="Times New Roman" w:hAnsi="Times New Roman" w:cs="Times New Roman"/>
                      <w:color w:val="auto"/>
                      <w:szCs w:val="21"/>
                      <w:highlight w:val="none"/>
                      <w:u w:val="none"/>
                      <w:lang w:eastAsia="zh-CN"/>
                    </w:rPr>
                    <w:t>）、石油烃（</w:t>
                  </w:r>
                  <w:r>
                    <w:rPr>
                      <w:rFonts w:hint="default" w:ascii="Times New Roman" w:hAnsi="Times New Roman" w:cs="Times New Roman"/>
                      <w:color w:val="auto"/>
                      <w:szCs w:val="21"/>
                      <w:highlight w:val="none"/>
                      <w:u w:val="none"/>
                      <w:lang w:val="en-US" w:eastAsia="zh-CN"/>
                    </w:rPr>
                    <w:t>C10~C40</w:t>
                  </w:r>
                  <w:r>
                    <w:rPr>
                      <w:rFonts w:hint="default" w:ascii="Times New Roman" w:hAnsi="Times New Roman" w:cs="Times New Roman"/>
                      <w:color w:val="auto"/>
                      <w:szCs w:val="21"/>
                      <w:highlight w:val="none"/>
                      <w:u w:val="none"/>
                      <w:lang w:eastAsia="zh-CN"/>
                    </w:rPr>
                    <w:t>）、甲基叔丁基醚</w:t>
                  </w:r>
                </w:p>
              </w:tc>
              <w:tc>
                <w:tcPr>
                  <w:tcW w:w="1813"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eastAsia="zh-CN"/>
                    </w:rPr>
                  </w:pPr>
                  <w:r>
                    <w:rPr>
                      <w:rFonts w:hint="default" w:ascii="Times New Roman" w:hAnsi="Times New Roman" w:cs="Times New Roman"/>
                      <w:color w:val="auto"/>
                      <w:szCs w:val="21"/>
                      <w:highlight w:val="none"/>
                      <w:u w:val="none"/>
                      <w:lang w:eastAsia="zh-CN"/>
                    </w:rPr>
                    <w:t>半年</w:t>
                  </w:r>
                </w:p>
              </w:tc>
            </w:tr>
          </w:tbl>
          <w:p>
            <w:pPr>
              <w:keepNext/>
              <w:keepLines/>
              <w:pageBreakBefore w:val="0"/>
              <w:widowControl/>
              <w:suppressLineNumbers w:val="0"/>
              <w:kinsoku/>
              <w:wordWrap/>
              <w:overflowPunct/>
              <w:topLinePunct w:val="0"/>
              <w:autoSpaceDE/>
              <w:autoSpaceDN/>
              <w:bidi w:val="0"/>
              <w:adjustRightInd/>
              <w:snapToGrid/>
              <w:spacing w:before="120" w:beforeLines="50" w:beforeAutospacing="0" w:after="0" w:afterAutospacing="0" w:line="360" w:lineRule="auto"/>
              <w:ind w:left="0" w:right="0" w:firstLine="482" w:firstLineChars="200"/>
              <w:rPr>
                <w:rFonts w:hint="eastAsia" w:ascii="Times New Roman" w:hAnsi="Times New Roman" w:eastAsia="宋体" w:cs="Times New Roman"/>
                <w:b/>
                <w:bCs/>
                <w:color w:val="auto"/>
                <w:sz w:val="24"/>
                <w:highlight w:val="none"/>
                <w:u w:val="none"/>
                <w:lang w:eastAsia="zh-CN"/>
              </w:rPr>
            </w:pPr>
            <w:r>
              <w:rPr>
                <w:rFonts w:hint="default" w:ascii="Times New Roman" w:hAnsi="Times New Roman" w:eastAsia="宋体" w:cs="Times New Roman"/>
                <w:b/>
                <w:bCs/>
                <w:color w:val="auto"/>
                <w:sz w:val="24"/>
                <w:highlight w:val="none"/>
                <w:u w:val="none"/>
              </w:rPr>
              <w:t>6、环境风险</w:t>
            </w:r>
            <w:r>
              <w:rPr>
                <w:rFonts w:hint="eastAsia" w:ascii="Times New Roman" w:hAnsi="Times New Roman" w:eastAsia="宋体" w:cs="Times New Roman"/>
                <w:b/>
                <w:bCs/>
                <w:color w:val="auto"/>
                <w:sz w:val="24"/>
                <w:highlight w:val="none"/>
                <w:u w:val="none"/>
                <w:lang w:eastAsia="zh-CN"/>
              </w:rPr>
              <w:t>影响分析</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cs="Times New Roman"/>
                <w:color w:val="auto"/>
                <w:sz w:val="24"/>
                <w:highlight w:val="none"/>
                <w:u w:val="none"/>
                <w:lang w:eastAsia="zh-CN"/>
              </w:rPr>
            </w:pPr>
            <w:r>
              <w:rPr>
                <w:rFonts w:hint="eastAsia" w:cs="Times New Roman"/>
                <w:color w:val="auto"/>
                <w:sz w:val="24"/>
                <w:highlight w:val="none"/>
                <w:u w:val="none"/>
                <w:lang w:eastAsia="zh-CN"/>
              </w:rPr>
              <w:t>（</w:t>
            </w:r>
            <w:r>
              <w:rPr>
                <w:rFonts w:hint="eastAsia" w:cs="Times New Roman"/>
                <w:color w:val="auto"/>
                <w:sz w:val="24"/>
                <w:highlight w:val="none"/>
                <w:u w:val="none"/>
                <w:lang w:val="en-US" w:eastAsia="zh-CN"/>
              </w:rPr>
              <w:t>1</w:t>
            </w:r>
            <w:r>
              <w:rPr>
                <w:rFonts w:hint="eastAsia" w:cs="Times New Roman"/>
                <w:color w:val="auto"/>
                <w:sz w:val="24"/>
                <w:highlight w:val="none"/>
                <w:u w:val="none"/>
                <w:lang w:eastAsia="zh-CN"/>
              </w:rPr>
              <w:t>）危险物质和风险源分布情况</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eastAsia="宋体" w:cs="Times New Roman"/>
                <w:color w:val="auto"/>
                <w:sz w:val="24"/>
                <w:highlight w:val="none"/>
                <w:u w:val="none"/>
                <w:lang w:val="en-US" w:eastAsia="zh-CN"/>
              </w:rPr>
            </w:pPr>
            <w:r>
              <w:rPr>
                <w:rFonts w:hint="default" w:ascii="Times New Roman" w:hAnsi="Times New Roman" w:cs="Times New Roman"/>
                <w:color w:val="auto"/>
                <w:sz w:val="24"/>
                <w:highlight w:val="none"/>
                <w:u w:val="none"/>
              </w:rPr>
              <w:t>本项目涉及的风险物质及风险源分布情况见表</w:t>
            </w:r>
            <w:r>
              <w:rPr>
                <w:rFonts w:hint="eastAsia" w:cs="Times New Roman"/>
                <w:color w:val="auto"/>
                <w:sz w:val="24"/>
                <w:highlight w:val="none"/>
                <w:u w:val="none"/>
                <w:lang w:val="en-US" w:eastAsia="zh-CN"/>
              </w:rPr>
              <w:t>4-24。</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表4-</w:t>
            </w:r>
            <w:r>
              <w:rPr>
                <w:rFonts w:hint="eastAsia" w:cs="Times New Roman"/>
                <w:b/>
                <w:color w:val="auto"/>
                <w:szCs w:val="21"/>
                <w:highlight w:val="none"/>
                <w:u w:val="none"/>
                <w:lang w:val="en-US" w:eastAsia="zh-CN"/>
              </w:rPr>
              <w:t xml:space="preserve">24 </w:t>
            </w:r>
            <w:r>
              <w:rPr>
                <w:rFonts w:hint="default" w:ascii="Times New Roman" w:hAnsi="Times New Roman" w:cs="Times New Roman"/>
                <w:b/>
                <w:color w:val="auto"/>
                <w:szCs w:val="21"/>
                <w:highlight w:val="none"/>
                <w:u w:val="none"/>
              </w:rPr>
              <w:t xml:space="preserve"> </w:t>
            </w:r>
            <w:r>
              <w:rPr>
                <w:rFonts w:hint="default" w:ascii="Times New Roman" w:hAnsi="Times New Roman" w:cs="Times New Roman"/>
                <w:b/>
                <w:color w:val="auto"/>
                <w:szCs w:val="21"/>
                <w:highlight w:val="none"/>
                <w:u w:val="none"/>
                <w:lang w:val="en-US" w:eastAsia="zh-CN"/>
              </w:rPr>
              <w:t>项目化学品原料储存一览表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
              <w:gridCol w:w="871"/>
              <w:gridCol w:w="788"/>
              <w:gridCol w:w="866"/>
              <w:gridCol w:w="1071"/>
              <w:gridCol w:w="858"/>
              <w:gridCol w:w="1350"/>
              <w:gridCol w:w="878"/>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1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序号</w:t>
                  </w:r>
                </w:p>
              </w:tc>
              <w:tc>
                <w:tcPr>
                  <w:tcW w:w="52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风险物质</w:t>
                  </w:r>
                </w:p>
              </w:tc>
              <w:tc>
                <w:tcPr>
                  <w:tcW w:w="4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物理形态</w:t>
                  </w:r>
                </w:p>
              </w:tc>
              <w:tc>
                <w:tcPr>
                  <w:tcW w:w="52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危险性</w:t>
                  </w:r>
                </w:p>
              </w:tc>
              <w:tc>
                <w:tcPr>
                  <w:tcW w:w="64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风险设施</w:t>
                  </w:r>
                </w:p>
              </w:tc>
              <w:tc>
                <w:tcPr>
                  <w:tcW w:w="51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风险源位置</w:t>
                  </w:r>
                </w:p>
              </w:tc>
              <w:tc>
                <w:tcPr>
                  <w:tcW w:w="81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最大储存量（t）</w:t>
                  </w:r>
                </w:p>
              </w:tc>
              <w:tc>
                <w:tcPr>
                  <w:tcW w:w="52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b/>
                      <w:bCs/>
                      <w:color w:val="auto"/>
                      <w:szCs w:val="21"/>
                      <w:highlight w:val="none"/>
                      <w:u w:val="none"/>
                      <w:lang w:eastAsia="zh-CN"/>
                    </w:rPr>
                  </w:pPr>
                  <w:r>
                    <w:rPr>
                      <w:rFonts w:hint="eastAsia" w:ascii="Times New Roman" w:hAnsi="Times New Roman" w:cs="Times New Roman"/>
                      <w:b/>
                      <w:bCs/>
                      <w:color w:val="auto"/>
                      <w:szCs w:val="21"/>
                      <w:highlight w:val="none"/>
                      <w:u w:val="none"/>
                      <w:lang w:eastAsia="zh-CN"/>
                    </w:rPr>
                    <w:t>临界量</w:t>
                  </w:r>
                </w:p>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szCs w:val="21"/>
                      <w:highlight w:val="none"/>
                      <w:u w:val="none"/>
                      <w:lang w:eastAsia="zh-CN"/>
                    </w:rPr>
                  </w:pPr>
                  <w:r>
                    <w:rPr>
                      <w:rFonts w:hint="eastAsia" w:ascii="Times New Roman" w:hAnsi="Times New Roman" w:cs="Times New Roman"/>
                      <w:b/>
                      <w:bCs/>
                      <w:color w:val="auto"/>
                      <w:szCs w:val="21"/>
                      <w:highlight w:val="none"/>
                      <w:u w:val="none"/>
                      <w:lang w:eastAsia="zh-CN"/>
                    </w:rPr>
                    <w:t>（</w:t>
                  </w:r>
                  <w:r>
                    <w:rPr>
                      <w:rFonts w:hint="eastAsia" w:ascii="Times New Roman" w:hAnsi="Times New Roman" w:cs="Times New Roman"/>
                      <w:b/>
                      <w:bCs/>
                      <w:color w:val="auto"/>
                      <w:szCs w:val="21"/>
                      <w:highlight w:val="none"/>
                      <w:u w:val="none"/>
                      <w:lang w:val="en-US" w:eastAsia="zh-CN"/>
                    </w:rPr>
                    <w:t>t</w:t>
                  </w:r>
                  <w:r>
                    <w:rPr>
                      <w:rFonts w:hint="eastAsia" w:ascii="Times New Roman" w:hAnsi="Times New Roman" w:cs="Times New Roman"/>
                      <w:b/>
                      <w:bCs/>
                      <w:color w:val="auto"/>
                      <w:szCs w:val="21"/>
                      <w:highlight w:val="none"/>
                      <w:u w:val="none"/>
                      <w:lang w:eastAsia="zh-CN"/>
                    </w:rPr>
                    <w:t>）</w:t>
                  </w:r>
                </w:p>
              </w:tc>
              <w:tc>
                <w:tcPr>
                  <w:tcW w:w="67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u w:val="none"/>
                      <w:lang w:val="en-US" w:eastAsia="zh-CN"/>
                    </w:rPr>
                  </w:pPr>
                  <w:r>
                    <w:rPr>
                      <w:rFonts w:hint="eastAsia" w:ascii="Times New Roman" w:hAnsi="Times New Roman" w:cs="Times New Roman"/>
                      <w:b/>
                      <w:bCs/>
                      <w:color w:val="auto"/>
                      <w:szCs w:val="21"/>
                      <w:highlight w:val="none"/>
                      <w:u w:val="none"/>
                      <w:lang w:val="en-US" w:eastAsia="zh-CN"/>
                    </w:rPr>
                    <w:t>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1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1</w:t>
                  </w:r>
                </w:p>
              </w:tc>
              <w:tc>
                <w:tcPr>
                  <w:tcW w:w="52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汽油</w:t>
                  </w:r>
                </w:p>
              </w:tc>
              <w:tc>
                <w:tcPr>
                  <w:tcW w:w="4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液态</w:t>
                  </w:r>
                </w:p>
              </w:tc>
              <w:tc>
                <w:tcPr>
                  <w:tcW w:w="52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易燃</w:t>
                  </w:r>
                </w:p>
              </w:tc>
              <w:tc>
                <w:tcPr>
                  <w:tcW w:w="644" w:type="pct"/>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卧式储罐</w:t>
                  </w:r>
                </w:p>
              </w:tc>
              <w:tc>
                <w:tcPr>
                  <w:tcW w:w="516" w:type="pct"/>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埋地油罐区</w:t>
                  </w:r>
                </w:p>
              </w:tc>
              <w:tc>
                <w:tcPr>
                  <w:tcW w:w="812"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 w:val="21"/>
                      <w:szCs w:val="21"/>
                      <w:highlight w:val="none"/>
                      <w:u w:val="none"/>
                      <w:vertAlign w:val="baseline"/>
                      <w:lang w:val="en-US" w:eastAsia="zh-CN"/>
                    </w:rPr>
                    <w:t>48.94</w:t>
                  </w:r>
                </w:p>
              </w:tc>
              <w:tc>
                <w:tcPr>
                  <w:tcW w:w="52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u w:val="none"/>
                      <w:lang w:val="en-US" w:eastAsia="zh-CN"/>
                    </w:rPr>
                  </w:pPr>
                  <w:r>
                    <w:rPr>
                      <w:rFonts w:hint="eastAsia" w:ascii="Times New Roman" w:hAnsi="Times New Roman" w:cs="Times New Roman"/>
                      <w:color w:val="auto"/>
                      <w:szCs w:val="21"/>
                      <w:highlight w:val="none"/>
                      <w:u w:val="none"/>
                      <w:lang w:val="en-US" w:eastAsia="zh-CN"/>
                    </w:rPr>
                    <w:t>2500</w:t>
                  </w:r>
                </w:p>
              </w:tc>
              <w:tc>
                <w:tcPr>
                  <w:tcW w:w="67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u w:val="none"/>
                      <w:lang w:val="en-US" w:eastAsia="zh-CN"/>
                    </w:rPr>
                  </w:pPr>
                  <w:r>
                    <w:rPr>
                      <w:rFonts w:hint="eastAsia" w:cs="Times New Roman"/>
                      <w:color w:val="auto"/>
                      <w:szCs w:val="21"/>
                      <w:highlight w:val="none"/>
                      <w:u w:val="none"/>
                      <w:lang w:val="en-US" w:eastAsia="zh-CN"/>
                    </w:rPr>
                    <w:t>0.019576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1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2</w:t>
                  </w:r>
                </w:p>
              </w:tc>
              <w:tc>
                <w:tcPr>
                  <w:tcW w:w="52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柴油</w:t>
                  </w:r>
                </w:p>
              </w:tc>
              <w:tc>
                <w:tcPr>
                  <w:tcW w:w="4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液态</w:t>
                  </w:r>
                </w:p>
              </w:tc>
              <w:tc>
                <w:tcPr>
                  <w:tcW w:w="52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易燃</w:t>
                  </w:r>
                </w:p>
              </w:tc>
              <w:tc>
                <w:tcPr>
                  <w:tcW w:w="644"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516"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812"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 w:val="21"/>
                      <w:szCs w:val="21"/>
                      <w:highlight w:val="none"/>
                      <w:u w:val="none"/>
                      <w:vertAlign w:val="baseline"/>
                      <w:lang w:eastAsia="zh-CN"/>
                    </w:rPr>
                    <w:t>22.95</w:t>
                  </w:r>
                </w:p>
              </w:tc>
              <w:tc>
                <w:tcPr>
                  <w:tcW w:w="52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u w:val="none"/>
                      <w:lang w:val="en-US" w:eastAsia="zh-CN"/>
                    </w:rPr>
                  </w:pPr>
                  <w:r>
                    <w:rPr>
                      <w:rFonts w:hint="eastAsia" w:ascii="Times New Roman" w:hAnsi="Times New Roman" w:cs="Times New Roman"/>
                      <w:color w:val="auto"/>
                      <w:szCs w:val="21"/>
                      <w:highlight w:val="none"/>
                      <w:u w:val="none"/>
                      <w:lang w:val="en-US" w:eastAsia="zh-CN"/>
                    </w:rPr>
                    <w:t>2500</w:t>
                  </w:r>
                </w:p>
              </w:tc>
              <w:tc>
                <w:tcPr>
                  <w:tcW w:w="67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u w:val="none"/>
                      <w:lang w:val="en-US" w:eastAsia="zh-CN"/>
                    </w:rPr>
                  </w:pPr>
                  <w:r>
                    <w:rPr>
                      <w:rFonts w:hint="eastAsia" w:cs="Times New Roman"/>
                      <w:color w:val="auto"/>
                      <w:szCs w:val="21"/>
                      <w:highlight w:val="none"/>
                      <w:u w:val="none"/>
                      <w:lang w:val="en-US" w:eastAsia="zh-CN"/>
                    </w:rPr>
                    <w:t>0.00918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329" w:type="pct"/>
                  <w:gridSpan w:val="8"/>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u w:val="none"/>
                      <w:lang w:val="en-US" w:eastAsia="zh-CN"/>
                    </w:rPr>
                  </w:pPr>
                  <w:r>
                    <w:rPr>
                      <w:rFonts w:hint="eastAsia" w:ascii="Times New Roman" w:hAnsi="Times New Roman" w:cs="Times New Roman"/>
                      <w:color w:val="auto"/>
                      <w:szCs w:val="21"/>
                      <w:highlight w:val="none"/>
                      <w:u w:val="none"/>
                      <w:lang w:val="en-US" w:eastAsia="zh-CN"/>
                    </w:rPr>
                    <w:t>合计</w:t>
                  </w:r>
                </w:p>
              </w:tc>
              <w:tc>
                <w:tcPr>
                  <w:tcW w:w="67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u w:val="none"/>
                      <w:lang w:val="en-US" w:eastAsia="zh-CN"/>
                    </w:rPr>
                  </w:pPr>
                  <w:r>
                    <w:rPr>
                      <w:rFonts w:hint="eastAsia" w:cs="Times New Roman"/>
                      <w:color w:val="auto"/>
                      <w:szCs w:val="21"/>
                      <w:highlight w:val="none"/>
                      <w:u w:val="none"/>
                      <w:lang w:val="en-US" w:eastAsia="zh-CN"/>
                    </w:rPr>
                    <w:t>0.028756</w:t>
                  </w:r>
                </w:p>
              </w:tc>
            </w:tr>
          </w:tbl>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rPr>
                <w:rFonts w:hint="eastAsia" w:cs="Times New Roman"/>
                <w:color w:val="auto"/>
                <w:sz w:val="24"/>
                <w:highlight w:val="none"/>
                <w:u w:val="none"/>
                <w:lang w:val="en-US" w:eastAsia="zh-CN"/>
              </w:rPr>
            </w:pPr>
            <w:r>
              <w:rPr>
                <w:rFonts w:hint="default" w:ascii="Times New Roman" w:hAnsi="Times New Roman" w:cs="Times New Roman"/>
                <w:color w:val="auto"/>
                <w:sz w:val="21"/>
                <w:szCs w:val="21"/>
                <w:highlight w:val="none"/>
                <w:u w:val="none"/>
                <w:lang w:val="en-US" w:eastAsia="zh-CN"/>
              </w:rPr>
              <w:t>备注：根</w:t>
            </w:r>
            <w:r>
              <w:rPr>
                <w:rFonts w:hint="default" w:ascii="Times New Roman" w:hAnsi="Times New Roman" w:eastAsia="宋体" w:cs="Times New Roman"/>
                <w:color w:val="auto"/>
                <w:sz w:val="21"/>
                <w:szCs w:val="21"/>
                <w:highlight w:val="none"/>
                <w:u w:val="none"/>
                <w:lang w:val="en-US" w:eastAsia="zh-CN"/>
              </w:rPr>
              <w:t>据《建设项目环境影响报告表编制技术指南（污染影响类）（试行）》，临界量及其计算方法可参考《建设项目环境风险评价技术导</w:t>
            </w:r>
            <w:r>
              <w:rPr>
                <w:rFonts w:hint="default" w:ascii="Times New Roman" w:hAnsi="Times New Roman" w:eastAsia="宋体" w:cs="Times New Roman"/>
                <w:color w:val="auto"/>
                <w:kern w:val="0"/>
                <w:sz w:val="21"/>
                <w:szCs w:val="21"/>
                <w:highlight w:val="none"/>
                <w:u w:val="none"/>
                <w:lang w:val="en-US" w:eastAsia="zh-CN" w:bidi="ar"/>
              </w:rPr>
              <w:t>则》（HJ 169）附录 B、附录 C</w:t>
            </w:r>
            <w:r>
              <w:rPr>
                <w:rFonts w:hint="default" w:ascii="Times New Roman" w:hAnsi="Times New Roman" w:cs="Times New Roman"/>
                <w:color w:val="auto"/>
                <w:sz w:val="21"/>
                <w:szCs w:val="21"/>
                <w:highlight w:val="none"/>
                <w:u w:val="none"/>
                <w:lang w:val="en-US" w:eastAsia="zh-CN"/>
              </w:rPr>
              <w:t>。</w:t>
            </w:r>
            <w:r>
              <w:rPr>
                <w:rFonts w:hint="default" w:ascii="Times New Roman" w:hAnsi="Times New Roman" w:eastAsia="宋体" w:cs="Times New Roman"/>
                <w:color w:val="auto"/>
                <w:kern w:val="0"/>
                <w:sz w:val="21"/>
                <w:szCs w:val="21"/>
                <w:highlight w:val="none"/>
                <w:u w:val="none"/>
                <w:lang w:val="en-US" w:eastAsia="zh-CN" w:bidi="ar"/>
              </w:rPr>
              <w:t>有毒有害和易燃易爆危险物质存储量超过临界量的建设项目需开展环境风险专题评价，本项目风险物质未超过临界量，Q值＜1，无需开展专题评价，需明确有毒有害和易燃易爆等危险物质和风险源分布情况及可能影响途径，并提出相应环境风险防范措施。</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cs="Times New Roman"/>
                <w:color w:val="auto"/>
                <w:sz w:val="24"/>
                <w:highlight w:val="none"/>
                <w:u w:val="none"/>
                <w:lang w:val="en-US" w:eastAsia="zh-CN"/>
              </w:rPr>
            </w:pPr>
            <w:r>
              <w:rPr>
                <w:rFonts w:hint="eastAsia" w:cs="Times New Roman"/>
                <w:color w:val="auto"/>
                <w:sz w:val="24"/>
                <w:highlight w:val="none"/>
                <w:u w:val="none"/>
                <w:lang w:val="en-US" w:eastAsia="zh-CN"/>
              </w:rPr>
              <w:t>（2）</w:t>
            </w:r>
            <w:r>
              <w:rPr>
                <w:rFonts w:hint="default" w:ascii="Times New Roman" w:hAnsi="Times New Roman" w:cs="Times New Roman"/>
                <w:color w:val="auto"/>
                <w:sz w:val="24"/>
                <w:highlight w:val="none"/>
                <w:u w:val="none"/>
              </w:rPr>
              <w:t>可能影响途径</w:t>
            </w:r>
          </w:p>
          <w:p>
            <w:pPr>
              <w:pStyle w:val="105"/>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①</w:t>
            </w:r>
            <w:r>
              <w:rPr>
                <w:rFonts w:hint="eastAsia" w:ascii="Times New Roman" w:hAnsi="Times New Roman" w:cs="Times New Roman"/>
                <w:color w:val="auto"/>
                <w:sz w:val="24"/>
                <w:szCs w:val="24"/>
                <w:highlight w:val="none"/>
                <w:u w:val="none"/>
                <w:lang w:val="en-US" w:eastAsia="zh-CN"/>
              </w:rPr>
              <w:t>风险物质及</w:t>
            </w:r>
            <w:r>
              <w:rPr>
                <w:rFonts w:hint="default" w:ascii="Times New Roman" w:hAnsi="Times New Roman" w:cs="Times New Roman"/>
                <w:color w:val="auto"/>
                <w:sz w:val="24"/>
                <w:szCs w:val="24"/>
                <w:highlight w:val="none"/>
                <w:u w:val="none"/>
              </w:rPr>
              <w:t>危险废物泄漏风险：柴油、汽油及废油等危险物质在储存、运输等过程泄漏，可能会污染周边土壤及地下水；项目柴油、汽油均设置双层储罐，危险废物在危废暂存场所储存，危废暂存场所均按照《危险废物贮存污染控制标准》（GB18597-20</w:t>
            </w:r>
            <w:r>
              <w:rPr>
                <w:rFonts w:hint="eastAsia" w:cs="Times New Roman"/>
                <w:color w:val="auto"/>
                <w:sz w:val="24"/>
                <w:szCs w:val="24"/>
                <w:highlight w:val="none"/>
                <w:u w:val="none"/>
                <w:lang w:val="en-US" w:eastAsia="zh-CN"/>
              </w:rPr>
              <w:t>23</w:t>
            </w:r>
            <w:r>
              <w:rPr>
                <w:rFonts w:hint="default" w:ascii="Times New Roman" w:hAnsi="Times New Roman" w:cs="Times New Roman"/>
                <w:color w:val="auto"/>
                <w:sz w:val="24"/>
                <w:szCs w:val="24"/>
                <w:highlight w:val="none"/>
                <w:u w:val="none"/>
              </w:rPr>
              <w:t>）标准要求进行规范贮存，并均已规范粘贴标识标牌和设置围堰，因此发生泄漏的可能性很小。</w:t>
            </w:r>
          </w:p>
          <w:p>
            <w:pPr>
              <w:pStyle w:val="105"/>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②火灾、爆炸事故引发次生环境风险：柴油、汽油发生火灾爆炸主要产生的大气污染物为CO、氮氧化物，CO、氮氧化物的产生对周边的大气环境产生一定的影响，CO、氮氧化物进入大气环境后会迅速扩散，因此火灾爆炸事故产生后，公司应急指挥部应第一时间告知周边环境敏感目标的居民</w:t>
            </w:r>
            <w:r>
              <w:rPr>
                <w:rFonts w:hint="eastAsia" w:ascii="Times New Roman" w:hAnsi="Times New Roman" w:cs="Times New Roman"/>
                <w:color w:val="auto"/>
                <w:sz w:val="24"/>
                <w:szCs w:val="24"/>
                <w:highlight w:val="none"/>
                <w:u w:val="none"/>
                <w:lang w:eastAsia="zh-CN"/>
              </w:rPr>
              <w:t>，疏散加油站内司乘</w:t>
            </w:r>
            <w:r>
              <w:rPr>
                <w:rFonts w:hint="default" w:ascii="Times New Roman" w:hAnsi="Times New Roman" w:cs="Times New Roman"/>
                <w:color w:val="auto"/>
                <w:sz w:val="24"/>
                <w:szCs w:val="24"/>
                <w:highlight w:val="none"/>
                <w:u w:val="none"/>
              </w:rPr>
              <w:t>。本站全部配备干粉灭火器，发生火灾爆炸事故时不使用水灭火，因此火灾事故灭火时不会产生消防废水，但后期清理地面时会产生少量消防废水，该部分消防废水可经站内收集沟有效收集并进入隔油沉淀池处理，之后排至市政污水管网。</w:t>
            </w:r>
          </w:p>
          <w:p>
            <w:pPr>
              <w:pStyle w:val="105"/>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szCs w:val="24"/>
                <w:highlight w:val="none"/>
                <w:u w:val="none"/>
              </w:rPr>
            </w:pPr>
            <w:r>
              <w:rPr>
                <w:rFonts w:hint="eastAsia" w:cs="Times New Roman"/>
                <w:color w:val="auto"/>
                <w:sz w:val="24"/>
                <w:szCs w:val="24"/>
                <w:highlight w:val="none"/>
                <w:u w:val="none"/>
                <w:lang w:eastAsia="zh-CN"/>
              </w:rPr>
              <w:t>（</w:t>
            </w:r>
            <w:r>
              <w:rPr>
                <w:rFonts w:hint="eastAsia" w:cs="Times New Roman"/>
                <w:color w:val="auto"/>
                <w:sz w:val="24"/>
                <w:szCs w:val="24"/>
                <w:highlight w:val="none"/>
                <w:u w:val="none"/>
                <w:lang w:val="en-US" w:eastAsia="zh-CN"/>
              </w:rPr>
              <w:t>3</w:t>
            </w:r>
            <w:r>
              <w:rPr>
                <w:rFonts w:hint="eastAsia"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rPr>
              <w:t>环境风险防范措施</w:t>
            </w:r>
          </w:p>
          <w:p>
            <w:pPr>
              <w:pStyle w:val="105"/>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①购买的设备应是具有相应资质的生产单位的合格产品，设计安装严格按照</w:t>
            </w:r>
            <w:r>
              <w:rPr>
                <w:rFonts w:hint="default" w:ascii="Times New Roman" w:hAnsi="Times New Roman" w:eastAsia="宋体" w:cs="Times New Roman"/>
                <w:color w:val="auto"/>
                <w:sz w:val="24"/>
                <w:szCs w:val="24"/>
                <w:highlight w:val="none"/>
                <w:u w:val="none"/>
                <w:lang w:val="en-US" w:eastAsia="zh-CN"/>
              </w:rPr>
              <w:t>《汽车加油加气加氢站技术标准》（GB50156 -2021）</w:t>
            </w:r>
            <w:r>
              <w:rPr>
                <w:rFonts w:hint="default" w:ascii="Times New Roman" w:hAnsi="Times New Roman" w:cs="Times New Roman"/>
                <w:color w:val="auto"/>
                <w:sz w:val="24"/>
                <w:szCs w:val="24"/>
                <w:highlight w:val="none"/>
                <w:u w:val="none"/>
              </w:rPr>
              <w:t>要求。</w:t>
            </w:r>
          </w:p>
          <w:p>
            <w:pPr>
              <w:pStyle w:val="105"/>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szCs w:val="24"/>
                <w:highlight w:val="none"/>
                <w:u w:val="none"/>
              </w:rPr>
            </w:pPr>
            <w:r>
              <w:rPr>
                <w:rFonts w:hint="eastAsia" w:cs="Times New Roman"/>
                <w:color w:val="auto"/>
                <w:sz w:val="24"/>
                <w:szCs w:val="24"/>
                <w:highlight w:val="none"/>
                <w:u w:val="none"/>
                <w:lang w:eastAsia="zh-CN"/>
              </w:rPr>
              <w:t>②</w:t>
            </w:r>
            <w:r>
              <w:rPr>
                <w:rFonts w:hint="default" w:ascii="Times New Roman" w:hAnsi="Times New Roman" w:cs="Times New Roman"/>
                <w:color w:val="auto"/>
                <w:sz w:val="24"/>
                <w:szCs w:val="24"/>
                <w:highlight w:val="none"/>
                <w:u w:val="none"/>
              </w:rPr>
              <w:t>油罐的各接合管设在油罐的顶部，便于平时的检修与管理，避免现场安装开孔可能出现焊接不良和接管受力大、容易发生断裂而造成的跑油、渗油等不安全事故</w:t>
            </w:r>
          </w:p>
          <w:p>
            <w:pPr>
              <w:pStyle w:val="105"/>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③加油站设置符合标准的灭火设施，防腐设计及建设符合</w:t>
            </w:r>
            <w:r>
              <w:rPr>
                <w:rFonts w:hint="default" w:ascii="Times New Roman" w:hAnsi="Times New Roman" w:eastAsia="宋体" w:cs="Times New Roman"/>
                <w:color w:val="auto"/>
                <w:sz w:val="24"/>
                <w:szCs w:val="24"/>
                <w:highlight w:val="none"/>
                <w:u w:val="none"/>
                <w:lang w:val="en-US" w:eastAsia="zh-CN"/>
              </w:rPr>
              <w:t>《汽车加油加气加氢站技术标准》（GB50156 -2021）</w:t>
            </w:r>
            <w:r>
              <w:rPr>
                <w:rFonts w:hint="default" w:ascii="Times New Roman" w:hAnsi="Times New Roman" w:cs="Times New Roman"/>
                <w:color w:val="auto"/>
                <w:sz w:val="24"/>
                <w:szCs w:val="24"/>
                <w:highlight w:val="none"/>
                <w:u w:val="none"/>
              </w:rPr>
              <w:t>中的相关要求。</w:t>
            </w:r>
          </w:p>
          <w:p>
            <w:pPr>
              <w:pStyle w:val="105"/>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④埋地油罐采用双层防渗罐</w:t>
            </w:r>
            <w:r>
              <w:rPr>
                <w:rFonts w:hint="default" w:ascii="Times New Roman" w:hAnsi="Times New Roman" w:cs="Times New Roman"/>
                <w:color w:val="auto"/>
                <w:sz w:val="24"/>
                <w:szCs w:val="24"/>
                <w:highlight w:val="none"/>
                <w:u w:val="none"/>
                <w:lang w:val="en-US" w:eastAsia="zh-CN"/>
              </w:rPr>
              <w:t>，输油管线采用双层防渗管</w:t>
            </w:r>
            <w:r>
              <w:rPr>
                <w:rFonts w:hint="default" w:ascii="Times New Roman" w:hAnsi="Times New Roman" w:cs="Times New Roman"/>
                <w:color w:val="auto"/>
                <w:sz w:val="24"/>
                <w:szCs w:val="24"/>
                <w:highlight w:val="none"/>
                <w:u w:val="none"/>
              </w:rPr>
              <w:t>。</w:t>
            </w:r>
            <w:r>
              <w:rPr>
                <w:rFonts w:hint="eastAsia" w:ascii="Times New Roman" w:hAnsi="Times New Roman" w:cs="Times New Roman"/>
                <w:color w:val="auto"/>
                <w:sz w:val="24"/>
                <w:szCs w:val="24"/>
                <w:highlight w:val="none"/>
                <w:u w:val="none"/>
                <w:lang w:val="en-US" w:eastAsia="zh-CN"/>
              </w:rPr>
              <w:t>4</w:t>
            </w:r>
            <w:r>
              <w:rPr>
                <w:rFonts w:hint="default" w:ascii="Times New Roman" w:hAnsi="Times New Roman" w:cs="Times New Roman"/>
                <w:color w:val="auto"/>
                <w:sz w:val="24"/>
                <w:szCs w:val="24"/>
                <w:highlight w:val="none"/>
                <w:u w:val="none"/>
                <w:lang w:val="en-US" w:eastAsia="zh-CN"/>
              </w:rPr>
              <w:t>套</w:t>
            </w:r>
            <w:r>
              <w:rPr>
                <w:rFonts w:hint="default" w:ascii="Times New Roman" w:hAnsi="Times New Roman" w:cs="Times New Roman"/>
                <w:color w:val="auto"/>
                <w:sz w:val="24"/>
                <w:szCs w:val="24"/>
                <w:highlight w:val="none"/>
                <w:u w:val="none"/>
              </w:rPr>
              <w:t>双层罐及</w:t>
            </w:r>
            <w:r>
              <w:rPr>
                <w:rFonts w:hint="eastAsia" w:ascii="Times New Roman" w:hAnsi="Times New Roman" w:cs="Times New Roman"/>
                <w:color w:val="auto"/>
                <w:sz w:val="24"/>
                <w:szCs w:val="24"/>
                <w:highlight w:val="none"/>
                <w:u w:val="none"/>
                <w:lang w:val="en-US" w:eastAsia="zh-CN"/>
              </w:rPr>
              <w:t>4</w:t>
            </w:r>
            <w:r>
              <w:rPr>
                <w:rFonts w:hint="default" w:ascii="Times New Roman" w:hAnsi="Times New Roman" w:cs="Times New Roman"/>
                <w:color w:val="auto"/>
                <w:sz w:val="24"/>
                <w:szCs w:val="24"/>
                <w:highlight w:val="none"/>
                <w:u w:val="none"/>
                <w:lang w:val="en-US" w:eastAsia="zh-CN"/>
              </w:rPr>
              <w:t>套双层</w:t>
            </w:r>
            <w:r>
              <w:rPr>
                <w:rFonts w:hint="default" w:ascii="Times New Roman" w:hAnsi="Times New Roman" w:cs="Times New Roman"/>
                <w:color w:val="auto"/>
                <w:sz w:val="24"/>
                <w:szCs w:val="24"/>
                <w:highlight w:val="none"/>
                <w:u w:val="none"/>
              </w:rPr>
              <w:t>输油管线</w:t>
            </w:r>
            <w:r>
              <w:rPr>
                <w:rFonts w:hint="default" w:ascii="Times New Roman" w:hAnsi="Times New Roman" w:cs="Times New Roman"/>
                <w:color w:val="auto"/>
                <w:sz w:val="24"/>
                <w:szCs w:val="24"/>
                <w:highlight w:val="none"/>
                <w:u w:val="none"/>
                <w:lang w:val="en-US" w:eastAsia="zh-CN"/>
              </w:rPr>
              <w:t>均设置渗漏检测及报警装置，设紧急</w:t>
            </w:r>
            <w:r>
              <w:rPr>
                <w:rFonts w:hint="default" w:ascii="Times New Roman" w:hAnsi="Times New Roman" w:cs="Times New Roman"/>
                <w:color w:val="auto"/>
                <w:sz w:val="24"/>
                <w:szCs w:val="24"/>
                <w:highlight w:val="none"/>
                <w:u w:val="none"/>
              </w:rPr>
              <w:t>切断装置；厂区设置人工报警警铃系统。</w:t>
            </w:r>
          </w:p>
          <w:p>
            <w:pPr>
              <w:pStyle w:val="105"/>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⑤</w:t>
            </w:r>
            <w:r>
              <w:rPr>
                <w:rFonts w:hint="default" w:ascii="Times New Roman" w:hAnsi="Times New Roman" w:cs="Times New Roman"/>
                <w:color w:val="auto"/>
                <w:sz w:val="24"/>
                <w:szCs w:val="24"/>
                <w:highlight w:val="none"/>
                <w:u w:val="none"/>
                <w:lang w:val="en-US" w:eastAsia="zh-CN"/>
              </w:rPr>
              <w:t>油罐</w:t>
            </w:r>
            <w:r>
              <w:rPr>
                <w:rFonts w:hint="default" w:ascii="Times New Roman" w:hAnsi="Times New Roman" w:cs="Times New Roman"/>
                <w:color w:val="auto"/>
                <w:sz w:val="24"/>
                <w:szCs w:val="24"/>
                <w:highlight w:val="none"/>
                <w:u w:val="none"/>
              </w:rPr>
              <w:t>装设高液位自动监测系统，具有油罐渗漏的监测功能和高液位的警报功能，及时掌握油罐情况，如果发生泄漏能够及时发现，及时采取措施。</w:t>
            </w:r>
          </w:p>
          <w:p>
            <w:pPr>
              <w:pStyle w:val="105"/>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cs="Times New Roman"/>
                <w:color w:val="auto"/>
                <w:sz w:val="24"/>
                <w:szCs w:val="24"/>
                <w:highlight w:val="none"/>
                <w:u w:val="none"/>
              </w:rPr>
              <w:t>⑥</w:t>
            </w:r>
            <w:r>
              <w:rPr>
                <w:rFonts w:hint="default" w:ascii="Times New Roman" w:hAnsi="Times New Roman" w:cs="Times New Roman"/>
                <w:color w:val="auto"/>
                <w:sz w:val="24"/>
                <w:szCs w:val="24"/>
                <w:highlight w:val="none"/>
                <w:u w:val="none"/>
                <w:lang w:val="en-US" w:eastAsia="zh-CN"/>
              </w:rPr>
              <w:t>罐区设置</w:t>
            </w:r>
            <w:r>
              <w:rPr>
                <w:rFonts w:hint="eastAsia" w:cs="Times New Roman"/>
                <w:color w:val="auto"/>
                <w:sz w:val="24"/>
                <w:szCs w:val="24"/>
                <w:highlight w:val="none"/>
                <w:u w:val="none"/>
                <w:lang w:val="en-US" w:eastAsia="zh-CN"/>
              </w:rPr>
              <w:t>1个</w:t>
            </w:r>
            <w:r>
              <w:rPr>
                <w:rFonts w:hint="eastAsia" w:ascii="Times New Roman" w:hAnsi="Times New Roman" w:cs="Times New Roman"/>
                <w:color w:val="auto"/>
                <w:sz w:val="24"/>
                <w:szCs w:val="24"/>
                <w:highlight w:val="none"/>
                <w:u w:val="none"/>
                <w:lang w:val="en-US" w:eastAsia="zh-CN"/>
              </w:rPr>
              <w:t>观察井</w:t>
            </w:r>
            <w:r>
              <w:rPr>
                <w:rFonts w:hint="default" w:ascii="Times New Roman" w:hAnsi="Times New Roman" w:cs="Times New Roman"/>
                <w:color w:val="auto"/>
                <w:sz w:val="24"/>
                <w:szCs w:val="24"/>
                <w:highlight w:val="none"/>
                <w:u w:val="none"/>
                <w:lang w:val="en-US" w:eastAsia="zh-CN"/>
              </w:rPr>
              <w:t>，及时发现</w:t>
            </w:r>
            <w:r>
              <w:rPr>
                <w:rFonts w:hint="eastAsia" w:ascii="Times New Roman" w:hAnsi="Times New Roman" w:cs="Times New Roman"/>
                <w:color w:val="auto"/>
                <w:sz w:val="24"/>
                <w:szCs w:val="24"/>
                <w:highlight w:val="none"/>
                <w:u w:val="none"/>
                <w:lang w:val="en-US" w:eastAsia="zh-CN"/>
              </w:rPr>
              <w:t>泄露及</w:t>
            </w:r>
            <w:r>
              <w:rPr>
                <w:rFonts w:hint="default" w:ascii="Times New Roman" w:hAnsi="Times New Roman" w:cs="Times New Roman"/>
                <w:color w:val="auto"/>
                <w:sz w:val="24"/>
                <w:szCs w:val="24"/>
                <w:highlight w:val="none"/>
                <w:u w:val="none"/>
                <w:lang w:val="en-US" w:eastAsia="zh-CN"/>
              </w:rPr>
              <w:t>地下水变化情况，定期对地下水进行监测。</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right="0" w:firstLine="480" w:firstLineChars="200"/>
              <w:textAlignment w:val="auto"/>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sz w:val="24"/>
                <w:szCs w:val="24"/>
                <w:highlight w:val="none"/>
                <w:u w:val="none"/>
              </w:rPr>
              <w:t>⑦</w:t>
            </w:r>
            <w:r>
              <w:rPr>
                <w:rFonts w:hint="default" w:ascii="Times New Roman" w:hAnsi="Times New Roman" w:cs="Times New Roman"/>
                <w:color w:val="auto"/>
                <w:highlight w:val="none"/>
                <w:u w:val="none"/>
                <w:lang w:val="en-US" w:eastAsia="zh-CN"/>
              </w:rPr>
              <w:t>站区严格雨污分流系统，站内因火灾、爆炸事故产生消防废水后，应对下水道、排水沟、隔油沉淀池的出入口进行封堵。确保站内消防废水全部进入污水系统，经隔油处理后外排至市政管网，杜绝消防废水直接经雨水管网外排至外环境。</w:t>
            </w:r>
          </w:p>
          <w:p>
            <w:pPr>
              <w:pStyle w:val="10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⑧加油站应设置醒目的防火、禁止吸烟及明火标志。</w:t>
            </w:r>
          </w:p>
          <w:p>
            <w:pPr>
              <w:pStyle w:val="10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⑨对储罐、阀门等进行定期检测。对泄漏的物料应使用临时抽吸系统尽快收集，减少蒸发量或引起爆炸和着火的机会。一旦发生火灾爆炸，要尽快使用已有的消防设施扑救，疏散周围非急救人员，远离事故区。</w:t>
            </w:r>
          </w:p>
          <w:p>
            <w:pPr>
              <w:pStyle w:val="10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⑩加强设备日常的维护和管理，定期对废气处理系统的各类设备进行保养、检查和维修，确保废水处理系统的正常运行。</w:t>
            </w:r>
          </w:p>
          <w:p>
            <w:pPr>
              <w:pStyle w:val="10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cs="Times New Roman"/>
                <w:color w:val="auto"/>
                <w:sz w:val="24"/>
                <w:szCs w:val="24"/>
                <w:highlight w:val="none"/>
                <w:u w:val="none"/>
              </w:rPr>
            </w:pPr>
            <w:r>
              <w:rPr>
                <w:rFonts w:hint="eastAsia" w:ascii="微软雅黑" w:hAnsi="微软雅黑" w:eastAsia="微软雅黑" w:cs="微软雅黑"/>
                <w:color w:val="auto"/>
                <w:sz w:val="24"/>
                <w:szCs w:val="24"/>
                <w:u w:val="none"/>
                <w:lang w:val="en-US" w:eastAsia="zh-CN"/>
              </w:rPr>
              <w:t>⑪</w:t>
            </w:r>
            <w:r>
              <w:rPr>
                <w:rFonts w:hint="eastAsia" w:cs="Times New Roman"/>
                <w:color w:val="auto"/>
                <w:sz w:val="24"/>
                <w:szCs w:val="24"/>
                <w:u w:val="none"/>
                <w:lang w:val="en-US" w:eastAsia="zh-CN"/>
              </w:rPr>
              <w:t>现企业没有制定突发环境事件应急预案，本项目产生废水、废气、危险废物，应制定突发环境事件应急预案，加强环境管理。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b/>
                <w:bCs/>
                <w:color w:val="auto"/>
                <w:sz w:val="21"/>
                <w:szCs w:val="21"/>
                <w:highlight w:val="none"/>
                <w:u w:val="none"/>
              </w:rPr>
            </w:pPr>
            <w:r>
              <w:rPr>
                <w:rFonts w:hint="default" w:ascii="Times New Roman" w:hAnsi="Times New Roman"/>
                <w:b/>
                <w:bCs/>
                <w:color w:val="auto"/>
                <w:sz w:val="21"/>
                <w:szCs w:val="21"/>
                <w:highlight w:val="none"/>
                <w:u w:val="none"/>
              </w:rPr>
              <w:t>表</w:t>
            </w:r>
            <w:r>
              <w:rPr>
                <w:rFonts w:hint="eastAsia" w:ascii="Times New Roman" w:hAnsi="Times New Roman"/>
                <w:b/>
                <w:bCs/>
                <w:color w:val="auto"/>
                <w:sz w:val="21"/>
                <w:szCs w:val="21"/>
                <w:highlight w:val="none"/>
                <w:u w:val="none"/>
                <w:lang w:val="en-US" w:eastAsia="zh-CN"/>
              </w:rPr>
              <w:t>4-2</w:t>
            </w:r>
            <w:r>
              <w:rPr>
                <w:rFonts w:hint="eastAsia"/>
                <w:b/>
                <w:bCs/>
                <w:color w:val="auto"/>
                <w:sz w:val="21"/>
                <w:szCs w:val="21"/>
                <w:highlight w:val="none"/>
                <w:u w:val="none"/>
                <w:lang w:val="en-US" w:eastAsia="zh-CN"/>
              </w:rPr>
              <w:t>5</w:t>
            </w:r>
            <w:r>
              <w:rPr>
                <w:rFonts w:hint="default" w:ascii="Times New Roman" w:hAnsi="Times New Roman"/>
                <w:b/>
                <w:bCs/>
                <w:color w:val="auto"/>
                <w:sz w:val="21"/>
                <w:szCs w:val="21"/>
                <w:highlight w:val="none"/>
                <w:u w:val="none"/>
              </w:rPr>
              <w:t xml:space="preserve">  环境风险简单分析内容表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9"/>
              <w:gridCol w:w="6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49"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建设项目名称</w:t>
                  </w:r>
                </w:p>
              </w:tc>
              <w:tc>
                <w:tcPr>
                  <w:tcW w:w="6086"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云峰大道01加油站建设项目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49"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建设地点</w:t>
                  </w:r>
                </w:p>
              </w:tc>
              <w:tc>
                <w:tcPr>
                  <w:tcW w:w="6086"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none"/>
                    </w:rPr>
                  </w:pPr>
                  <w:r>
                    <w:rPr>
                      <w:rFonts w:hint="eastAsia" w:cs="Times New Roman"/>
                      <w:color w:val="auto"/>
                      <w:sz w:val="21"/>
                      <w:szCs w:val="21"/>
                      <w:highlight w:val="none"/>
                      <w:u w:val="none"/>
                      <w:lang w:eastAsia="zh-CN"/>
                    </w:rPr>
                    <w:t>湖南省株洲市石峰区云田镇云田村云峰大道南侧100米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49"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地理坐标</w:t>
                  </w:r>
                </w:p>
              </w:tc>
              <w:tc>
                <w:tcPr>
                  <w:tcW w:w="6086"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经度</w:t>
                  </w:r>
                  <w:r>
                    <w:rPr>
                      <w:rFonts w:hint="default" w:ascii="Times New Roman" w:hAnsi="Times New Roman" w:cs="Times New Roman"/>
                      <w:color w:val="auto"/>
                      <w:sz w:val="21"/>
                      <w:szCs w:val="21"/>
                      <w:highlight w:val="none"/>
                      <w:u w:val="none"/>
                      <w:lang w:val="en-US" w:eastAsia="zh-CN"/>
                    </w:rPr>
                    <w:t>113</w:t>
                  </w:r>
                  <w:r>
                    <w:rPr>
                      <w:rFonts w:hint="default" w:ascii="Times New Roman" w:hAnsi="Times New Roman" w:cs="Times New Roman"/>
                      <w:color w:val="auto"/>
                      <w:sz w:val="21"/>
                      <w:szCs w:val="21"/>
                      <w:highlight w:val="none"/>
                      <w:u w:val="none"/>
                    </w:rPr>
                    <w:t>°</w:t>
                  </w:r>
                  <w:r>
                    <w:rPr>
                      <w:rFonts w:hint="eastAsia" w:cs="Times New Roman"/>
                      <w:color w:val="auto"/>
                      <w:sz w:val="21"/>
                      <w:szCs w:val="21"/>
                      <w:highlight w:val="none"/>
                      <w:u w:val="none"/>
                      <w:lang w:val="en-US" w:eastAsia="zh-CN"/>
                    </w:rPr>
                    <w:t>10</w:t>
                  </w:r>
                  <w:r>
                    <w:rPr>
                      <w:rFonts w:hint="default" w:ascii="Times New Roman" w:hAnsi="Times New Roman" w:cs="Times New Roman"/>
                      <w:color w:val="auto"/>
                      <w:sz w:val="21"/>
                      <w:szCs w:val="21"/>
                      <w:highlight w:val="none"/>
                      <w:u w:val="none"/>
                      <w:lang w:val="en-US" w:eastAsia="zh-CN"/>
                    </w:rPr>
                    <w:t>′</w:t>
                  </w:r>
                  <w:r>
                    <w:rPr>
                      <w:rFonts w:hint="eastAsia" w:cs="Times New Roman"/>
                      <w:color w:val="auto"/>
                      <w:sz w:val="21"/>
                      <w:szCs w:val="21"/>
                      <w:highlight w:val="none"/>
                      <w:u w:val="none"/>
                      <w:lang w:val="en-US" w:eastAsia="zh-CN"/>
                    </w:rPr>
                    <w:t>40.557</w:t>
                  </w:r>
                  <w:r>
                    <w:rPr>
                      <w:rFonts w:hint="default" w:ascii="Times New Roman" w:hAnsi="Times New Roman" w:cs="Times New Roman"/>
                      <w:color w:val="auto"/>
                      <w:sz w:val="21"/>
                      <w:szCs w:val="21"/>
                      <w:highlight w:val="none"/>
                      <w:u w:val="none"/>
                      <w:lang w:val="en-US" w:eastAsia="zh-CN"/>
                    </w:rPr>
                    <w:t>″</w:t>
                  </w:r>
                  <w:r>
                    <w:rPr>
                      <w:rFonts w:hint="eastAsia" w:cs="Times New Roman"/>
                      <w:color w:val="auto"/>
                      <w:sz w:val="21"/>
                      <w:szCs w:val="21"/>
                      <w:highlight w:val="none"/>
                      <w:u w:val="none"/>
                      <w:lang w:val="en-US" w:eastAsia="zh-CN"/>
                    </w:rPr>
                    <w:t>，</w:t>
                  </w:r>
                  <w:r>
                    <w:rPr>
                      <w:rFonts w:hint="default" w:ascii="Times New Roman" w:hAnsi="Times New Roman" w:cs="Times New Roman"/>
                      <w:color w:val="auto"/>
                      <w:sz w:val="21"/>
                      <w:szCs w:val="21"/>
                      <w:highlight w:val="none"/>
                      <w:u w:val="none"/>
                    </w:rPr>
                    <w:t>纬度</w:t>
                  </w:r>
                  <w:r>
                    <w:rPr>
                      <w:rFonts w:hint="default" w:ascii="Times New Roman" w:hAnsi="Times New Roman" w:cs="Times New Roman"/>
                      <w:color w:val="auto"/>
                      <w:sz w:val="21"/>
                      <w:szCs w:val="21"/>
                      <w:highlight w:val="none"/>
                      <w:u w:val="none"/>
                      <w:lang w:val="en-US" w:eastAsia="zh-CN"/>
                    </w:rPr>
                    <w:t>2</w:t>
                  </w:r>
                  <w:r>
                    <w:rPr>
                      <w:rFonts w:hint="eastAsia" w:cs="Times New Roman"/>
                      <w:color w:val="auto"/>
                      <w:sz w:val="21"/>
                      <w:szCs w:val="21"/>
                      <w:highlight w:val="none"/>
                      <w:u w:val="none"/>
                      <w:lang w:val="en-US" w:eastAsia="zh-CN"/>
                    </w:rPr>
                    <w:t>7</w:t>
                  </w:r>
                  <w:r>
                    <w:rPr>
                      <w:rFonts w:hint="default" w:ascii="Times New Roman" w:hAnsi="Times New Roman" w:cs="Times New Roman"/>
                      <w:color w:val="auto"/>
                      <w:sz w:val="21"/>
                      <w:szCs w:val="21"/>
                      <w:highlight w:val="none"/>
                      <w:u w:val="none"/>
                    </w:rPr>
                    <w:t>°</w:t>
                  </w:r>
                  <w:r>
                    <w:rPr>
                      <w:rFonts w:hint="eastAsia" w:cs="Times New Roman"/>
                      <w:color w:val="auto"/>
                      <w:sz w:val="21"/>
                      <w:szCs w:val="21"/>
                      <w:highlight w:val="none"/>
                      <w:u w:val="none"/>
                      <w:lang w:val="en-US" w:eastAsia="zh-CN"/>
                    </w:rPr>
                    <w:t>59</w:t>
                  </w:r>
                  <w:r>
                    <w:rPr>
                      <w:rFonts w:hint="default" w:ascii="Times New Roman" w:hAnsi="Times New Roman" w:cs="Times New Roman"/>
                      <w:color w:val="auto"/>
                      <w:sz w:val="21"/>
                      <w:szCs w:val="21"/>
                      <w:highlight w:val="none"/>
                      <w:u w:val="none"/>
                      <w:lang w:val="en-US" w:eastAsia="zh-CN"/>
                    </w:rPr>
                    <w:t>′</w:t>
                  </w:r>
                  <w:r>
                    <w:rPr>
                      <w:rFonts w:hint="eastAsia" w:cs="Times New Roman"/>
                      <w:color w:val="auto"/>
                      <w:sz w:val="21"/>
                      <w:szCs w:val="21"/>
                      <w:highlight w:val="none"/>
                      <w:u w:val="none"/>
                      <w:lang w:val="en-US" w:eastAsia="zh-CN"/>
                    </w:rPr>
                    <w:t>53.186</w:t>
                  </w:r>
                  <w:r>
                    <w:rPr>
                      <w:rFonts w:hint="default" w:ascii="Times New Roman" w:hAnsi="Times New Roman" w:cs="Times New Roman"/>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49"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主要危险物质及分布</w:t>
                  </w:r>
                </w:p>
              </w:tc>
              <w:tc>
                <w:tcPr>
                  <w:tcW w:w="6086"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柴油、汽油位于在埋地储罐区；隔油池浮油位于危废间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49"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环境影响途径及危害后果（大气、地表水、地下水等）</w:t>
                  </w:r>
                </w:p>
              </w:tc>
              <w:tc>
                <w:tcPr>
                  <w:tcW w:w="6086" w:type="dxa"/>
                  <w:noWrap w:val="0"/>
                  <w:vAlign w:val="center"/>
                </w:tcPr>
                <w:p>
                  <w:pPr>
                    <w:keepNext/>
                    <w:keepLines/>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Times New Roman" w:hAnsi="Times New Roman" w:cs="Times New Roman"/>
                      <w:color w:val="auto"/>
                      <w:sz w:val="21"/>
                      <w:szCs w:val="21"/>
                      <w:highlight w:val="none"/>
                      <w:u w:val="none"/>
                      <w:lang w:eastAsia="zh-CN"/>
                    </w:rPr>
                  </w:pPr>
                  <w:r>
                    <w:rPr>
                      <w:rFonts w:hint="default" w:ascii="Times New Roman" w:hAnsi="Times New Roman" w:cs="Times New Roman"/>
                      <w:color w:val="auto"/>
                      <w:sz w:val="21"/>
                      <w:szCs w:val="21"/>
                      <w:highlight w:val="none"/>
                      <w:u w:val="none"/>
                    </w:rPr>
                    <w:t>柴油、汽油及废油等危险物质在储存、运输等过程泄漏，可能会污染周边土壤及地下水</w:t>
                  </w:r>
                  <w:r>
                    <w:rPr>
                      <w:rFonts w:hint="default" w:ascii="Times New Roman" w:hAnsi="Times New Roman" w:cs="Times New Roman"/>
                      <w:color w:val="auto"/>
                      <w:sz w:val="21"/>
                      <w:szCs w:val="21"/>
                      <w:highlight w:val="none"/>
                      <w:u w:val="none"/>
                      <w:lang w:eastAsia="zh-CN"/>
                    </w:rPr>
                    <w:t>。</w:t>
                  </w:r>
                </w:p>
                <w:p>
                  <w:pPr>
                    <w:keepNext/>
                    <w:keepLines/>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w:t>
                  </w:r>
                  <w:r>
                    <w:rPr>
                      <w:rFonts w:hint="default" w:ascii="Times New Roman" w:hAnsi="Times New Roman" w:cs="Times New Roman"/>
                      <w:color w:val="auto"/>
                      <w:sz w:val="21"/>
                      <w:szCs w:val="21"/>
                      <w:highlight w:val="none"/>
                      <w:u w:val="none"/>
                    </w:rPr>
                    <w:t>火灾、爆炸事故引发次生环境风险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49"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风险防范措施要求</w:t>
                  </w:r>
                </w:p>
              </w:tc>
              <w:tc>
                <w:tcPr>
                  <w:tcW w:w="6086" w:type="dxa"/>
                  <w:noWrap w:val="0"/>
                  <w:vAlign w:val="top"/>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1、选址、总图布置及建筑采取安全防范措施；</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2、</w:t>
                  </w:r>
                  <w:r>
                    <w:rPr>
                      <w:rFonts w:hint="default" w:ascii="Times New Roman" w:hAnsi="Times New Roman" w:cs="Times New Roman"/>
                      <w:color w:val="auto"/>
                      <w:highlight w:val="none"/>
                      <w:u w:val="none"/>
                      <w:lang w:val="en-US" w:eastAsia="zh-CN"/>
                    </w:rPr>
                    <w:t>站区合理布设消防措施</w:t>
                  </w:r>
                  <w:r>
                    <w:rPr>
                      <w:rFonts w:hint="default" w:ascii="Times New Roman" w:hAnsi="Times New Roman" w:cs="Times New Roman"/>
                      <w:color w:val="auto"/>
                      <w:highlight w:val="none"/>
                      <w:u w:val="none"/>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3、物料存储、使用过程采取安全防范措施</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lang w:val="en-US" w:eastAsia="zh-CN"/>
                    </w:rPr>
                    <w:t>采用双层防渗油罐、管道，设渗漏检测、液位检测等装置</w:t>
                  </w:r>
                  <w:r>
                    <w:rPr>
                      <w:rFonts w:hint="default" w:ascii="Times New Roman" w:hAnsi="Times New Roman" w:cs="Times New Roman"/>
                      <w:color w:val="auto"/>
                      <w:highlight w:val="none"/>
                      <w:u w:val="none"/>
                    </w:rPr>
                    <w:t>；</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rPr>
                    <w:t>4、</w:t>
                  </w:r>
                  <w:r>
                    <w:rPr>
                      <w:rFonts w:hint="default" w:ascii="Times New Roman" w:hAnsi="Times New Roman" w:cs="Times New Roman"/>
                      <w:color w:val="auto"/>
                      <w:highlight w:val="none"/>
                      <w:u w:val="none"/>
                      <w:lang w:eastAsia="zh-CN"/>
                    </w:rPr>
                    <w:t>地下油罐区</w:t>
                  </w:r>
                  <w:r>
                    <w:rPr>
                      <w:rFonts w:hint="default" w:ascii="Times New Roman" w:hAnsi="Times New Roman" w:cs="Times New Roman"/>
                      <w:color w:val="auto"/>
                      <w:highlight w:val="none"/>
                      <w:u w:val="none"/>
                      <w:lang w:val="en-US" w:eastAsia="zh-CN"/>
                    </w:rPr>
                    <w:t>设观察井；</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Pr>
                      <w:rFonts w:hint="eastAsia" w:ascii="Times New Roman" w:hAnsi="Times New Roman" w:eastAsia="宋体" w:cs="Times New Roman"/>
                      <w:color w:val="auto"/>
                      <w:highlight w:val="none"/>
                      <w:u w:val="none"/>
                      <w:lang w:eastAsia="zh-CN"/>
                    </w:rPr>
                  </w:pPr>
                  <w:r>
                    <w:rPr>
                      <w:rFonts w:hint="default" w:ascii="Times New Roman" w:hAnsi="Times New Roman" w:cs="Times New Roman"/>
                      <w:color w:val="auto"/>
                      <w:highlight w:val="none"/>
                      <w:u w:val="none"/>
                    </w:rPr>
                    <w:t>5、</w:t>
                  </w:r>
                  <w:r>
                    <w:rPr>
                      <w:rFonts w:hint="eastAsia" w:cs="Times New Roman"/>
                      <w:color w:val="auto"/>
                      <w:highlight w:val="none"/>
                      <w:u w:val="none"/>
                      <w:lang w:val="en-US" w:eastAsia="zh-CN"/>
                    </w:rPr>
                    <w:t>在雨水排放口、</w:t>
                  </w:r>
                  <w:r>
                    <w:rPr>
                      <w:rFonts w:hint="default" w:ascii="Times New Roman" w:hAnsi="Times New Roman" w:cs="Times New Roman"/>
                      <w:color w:val="auto"/>
                      <w:highlight w:val="none"/>
                      <w:u w:val="none"/>
                      <w:lang w:val="en-US" w:eastAsia="zh-CN"/>
                    </w:rPr>
                    <w:t>隔油沉淀池的出入口</w:t>
                  </w:r>
                  <w:r>
                    <w:rPr>
                      <w:rFonts w:hint="eastAsia" w:cs="Times New Roman"/>
                      <w:color w:val="auto"/>
                      <w:highlight w:val="none"/>
                      <w:u w:val="none"/>
                      <w:lang w:val="en-US" w:eastAsia="zh-CN"/>
                    </w:rPr>
                    <w:t>设置关闭阀门；</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rPr>
                      <w:rFonts w:hint="default" w:ascii="Times New Roman" w:hAnsi="Times New Roman" w:cs="Times New Roman"/>
                      <w:color w:val="auto"/>
                      <w:kern w:val="24"/>
                      <w:sz w:val="21"/>
                      <w:szCs w:val="21"/>
                      <w:highlight w:val="none"/>
                      <w:u w:val="none"/>
                      <w:lang w:val="en-US" w:eastAsia="zh-CN"/>
                    </w:rPr>
                  </w:pPr>
                  <w:r>
                    <w:rPr>
                      <w:rFonts w:hint="default" w:ascii="Times New Roman" w:hAnsi="Times New Roman" w:cs="Times New Roman"/>
                      <w:color w:val="auto"/>
                      <w:kern w:val="24"/>
                      <w:sz w:val="21"/>
                      <w:szCs w:val="21"/>
                      <w:highlight w:val="none"/>
                      <w:u w:val="none"/>
                      <w:lang w:val="en-US" w:eastAsia="zh-CN"/>
                    </w:rPr>
                    <w:t>6、定期检查，加强维护与管理</w:t>
                  </w:r>
                  <w:r>
                    <w:rPr>
                      <w:rFonts w:hint="eastAsia" w:ascii="Times New Roman" w:hAnsi="Times New Roman" w:cs="Times New Roman"/>
                      <w:color w:val="auto"/>
                      <w:kern w:val="24"/>
                      <w:sz w:val="21"/>
                      <w:szCs w:val="21"/>
                      <w:highlight w:val="none"/>
                      <w:u w:val="none"/>
                      <w:lang w:val="en-US" w:eastAsia="zh-CN"/>
                    </w:rPr>
                    <w:t>；</w:t>
                  </w:r>
                </w:p>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rPr>
                      <w:rFonts w:hint="default" w:ascii="Times New Roman" w:hAnsi="Times New Roman" w:eastAsia="宋体" w:cs="Times New Roman"/>
                      <w:color w:val="auto"/>
                      <w:highlight w:val="none"/>
                      <w:u w:val="none"/>
                      <w:lang w:val="en-US" w:eastAsia="zh-CN"/>
                    </w:rPr>
                  </w:pPr>
                  <w:r>
                    <w:rPr>
                      <w:rFonts w:hint="eastAsia" w:ascii="Times New Roman" w:hAnsi="Times New Roman" w:cs="Times New Roman"/>
                      <w:color w:val="auto"/>
                      <w:kern w:val="24"/>
                      <w:sz w:val="21"/>
                      <w:szCs w:val="21"/>
                      <w:highlight w:val="none"/>
                      <w:u w:val="none"/>
                      <w:lang w:val="en-US" w:eastAsia="zh-CN"/>
                    </w:rPr>
                    <w:t>7、制定突发环境事件应急预案</w:t>
                  </w:r>
                  <w:r>
                    <w:rPr>
                      <w:rFonts w:hint="default" w:ascii="Times New Roman" w:hAnsi="Times New Roman" w:cs="Times New Roman"/>
                      <w:color w:val="auto"/>
                      <w:kern w:val="24"/>
                      <w:sz w:val="21"/>
                      <w:szCs w:val="21"/>
                      <w:highlight w:val="none"/>
                      <w:u w:val="none"/>
                      <w:lang w:val="en-US" w:eastAsia="zh-CN"/>
                    </w:rPr>
                    <w:t>。</w:t>
                  </w:r>
                </w:p>
              </w:tc>
            </w:tr>
          </w:tbl>
          <w:p>
            <w:pPr>
              <w:pStyle w:val="105"/>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rPr>
                <w:rFonts w:hint="default" w:ascii="Times New Roman" w:hAnsi="Times New Roman" w:cs="Times New Roman"/>
                <w:color w:val="auto"/>
                <w:sz w:val="24"/>
                <w:szCs w:val="24"/>
                <w:highlight w:val="none"/>
                <w:u w:val="none"/>
              </w:rPr>
            </w:pPr>
          </w:p>
          <w:p>
            <w:pPr>
              <w:pStyle w:val="105"/>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rPr>
                <w:rFonts w:hint="default" w:ascii="Times New Roman" w:hAnsi="Times New Roman" w:cs="Times New Roman"/>
                <w:color w:val="auto"/>
                <w:highlight w:val="none"/>
                <w:u w:val="none"/>
                <w:shd w:val="clear" w:color="auto" w:fill="FFFFFF"/>
              </w:rPr>
            </w:pPr>
          </w:p>
        </w:tc>
      </w:tr>
    </w:tbl>
    <w:p>
      <w:pPr>
        <w:keepNext/>
        <w:keepLines/>
        <w:pageBreakBefore w:val="0"/>
        <w:widowControl/>
        <w:kinsoku/>
        <w:wordWrap/>
        <w:overflowPunct/>
        <w:topLinePunct w:val="0"/>
        <w:autoSpaceDE/>
        <w:autoSpaceDN/>
        <w:bidi w:val="0"/>
        <w:adjustRightInd/>
        <w:snapToGrid/>
        <w:spacing w:line="360" w:lineRule="auto"/>
        <w:rPr>
          <w:rFonts w:hint="default" w:ascii="Times New Roman" w:hAnsi="Times New Roman" w:cs="Times New Roman"/>
          <w:b/>
          <w:color w:val="auto"/>
          <w:kern w:val="0"/>
          <w:sz w:val="28"/>
          <w:szCs w:val="28"/>
          <w:highlight w:val="none"/>
          <w:u w:val="none"/>
        </w:rPr>
        <w:sectPr>
          <w:pgSz w:w="11905" w:h="16838"/>
          <w:pgMar w:top="1588" w:right="1418" w:bottom="1418" w:left="1588" w:header="1021" w:footer="1021" w:gutter="0"/>
          <w:pgBorders>
            <w:top w:val="none" w:sz="0" w:space="0"/>
            <w:left w:val="none" w:sz="0" w:space="0"/>
            <w:bottom w:val="none" w:sz="0" w:space="0"/>
            <w:right w:val="none" w:sz="0" w:space="0"/>
          </w:pgBorders>
          <w:pgNumType w:fmt="decimal"/>
          <w:cols w:space="720" w:num="1"/>
          <w:docGrid w:linePitch="312" w:charSpace="0"/>
        </w:sectPr>
      </w:pPr>
    </w:p>
    <w:p>
      <w:pPr>
        <w:pStyle w:val="24"/>
        <w:keepNext/>
        <w:keepLines/>
        <w:pageBreakBefore w:val="0"/>
        <w:widowControl/>
        <w:kinsoku/>
        <w:wordWrap/>
        <w:overflowPunct/>
        <w:topLinePunct w:val="0"/>
        <w:autoSpaceDE/>
        <w:autoSpaceDN/>
        <w:bidi w:val="0"/>
        <w:adjustRightInd/>
        <w:snapToGrid/>
        <w:jc w:val="center"/>
        <w:outlineLvl w:val="0"/>
        <w:rPr>
          <w:rFonts w:hint="default" w:ascii="Times New Roman" w:hAnsi="Times New Roman" w:cs="Times New Roman"/>
          <w:b/>
          <w:snapToGrid w:val="0"/>
          <w:color w:val="auto"/>
          <w:sz w:val="30"/>
          <w:szCs w:val="30"/>
          <w:highlight w:val="none"/>
          <w:u w:val="none"/>
        </w:rPr>
      </w:pPr>
      <w:bookmarkStart w:id="10" w:name="_Toc18812"/>
      <w:r>
        <w:rPr>
          <w:rFonts w:hint="default" w:ascii="Times New Roman" w:hAnsi="Times New Roman" w:cs="Times New Roman"/>
          <w:b/>
          <w:snapToGrid w:val="0"/>
          <w:color w:val="auto"/>
          <w:sz w:val="30"/>
          <w:szCs w:val="30"/>
          <w:highlight w:val="none"/>
          <w:u w:val="none"/>
        </w:rPr>
        <w:t>五、</w:t>
      </w:r>
      <w:bookmarkStart w:id="11" w:name="_Hlk54167917"/>
      <w:r>
        <w:rPr>
          <w:rFonts w:hint="default" w:ascii="Times New Roman" w:hAnsi="Times New Roman" w:cs="Times New Roman"/>
          <w:b/>
          <w:snapToGrid w:val="0"/>
          <w:color w:val="auto"/>
          <w:sz w:val="30"/>
          <w:szCs w:val="30"/>
          <w:highlight w:val="none"/>
          <w:u w:val="none"/>
        </w:rPr>
        <w:t>环境保护措施监督检查清单</w:t>
      </w:r>
      <w:bookmarkEnd w:id="10"/>
      <w:bookmarkEnd w:id="11"/>
    </w:p>
    <w:tbl>
      <w:tblPr>
        <w:tblStyle w:val="29"/>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11"/>
        <w:gridCol w:w="928"/>
        <w:gridCol w:w="1190"/>
        <w:gridCol w:w="1544"/>
        <w:gridCol w:w="2351"/>
        <w:gridCol w:w="19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609" w:type="pct"/>
            <w:tcBorders>
              <w:tl2br w:val="single" w:color="auto" w:sz="2" w:space="0"/>
            </w:tcBorders>
            <w:noWrap w:val="0"/>
            <w:vAlign w:val="top"/>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22" w:firstLineChars="200"/>
              <w:rPr>
                <w:rFonts w:hint="default" w:ascii="Times New Roman" w:hAnsi="Times New Roman" w:eastAsia="宋体" w:cs="Times New Roman"/>
                <w:b/>
                <w:bCs/>
                <w:color w:val="auto"/>
                <w:szCs w:val="21"/>
                <w:highlight w:val="none"/>
                <w:u w:val="none"/>
              </w:rPr>
            </w:pPr>
            <w:r>
              <w:rPr>
                <w:rFonts w:hint="default" w:ascii="Times New Roman" w:hAnsi="Times New Roman" w:eastAsia="宋体" w:cs="Times New Roman"/>
                <w:b/>
                <w:bCs/>
                <w:color w:val="auto"/>
                <w:szCs w:val="21"/>
                <w:highlight w:val="none"/>
                <w:u w:val="none"/>
              </w:rPr>
              <w:t>内容</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rPr>
                <w:rFonts w:hint="default" w:ascii="Times New Roman" w:hAnsi="Times New Roman" w:eastAsia="宋体" w:cs="Times New Roman"/>
                <w:b/>
                <w:bCs/>
                <w:color w:val="auto"/>
                <w:szCs w:val="21"/>
                <w:highlight w:val="none"/>
                <w:u w:val="none"/>
              </w:rPr>
            </w:pPr>
            <w:r>
              <w:rPr>
                <w:rFonts w:hint="default" w:ascii="Times New Roman" w:hAnsi="Times New Roman" w:eastAsia="宋体" w:cs="Times New Roman"/>
                <w:b/>
                <w:bCs/>
                <w:color w:val="auto"/>
                <w:szCs w:val="21"/>
                <w:highlight w:val="none"/>
                <w:u w:val="none"/>
              </w:rPr>
              <w:t>要素</w:t>
            </w:r>
          </w:p>
        </w:tc>
        <w:tc>
          <w:tcPr>
            <w:tcW w:w="1162" w:type="pct"/>
            <w:gridSpan w:val="2"/>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Cs w:val="21"/>
                <w:highlight w:val="none"/>
                <w:u w:val="none"/>
              </w:rPr>
            </w:pPr>
            <w:r>
              <w:rPr>
                <w:rFonts w:hint="default" w:ascii="Times New Roman" w:hAnsi="Times New Roman" w:eastAsia="宋体" w:cs="Times New Roman"/>
                <w:b/>
                <w:bCs/>
                <w:color w:val="auto"/>
                <w:szCs w:val="21"/>
                <w:highlight w:val="none"/>
                <w:u w:val="none"/>
              </w:rPr>
              <w:t>排放口(编号、</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Cs w:val="21"/>
                <w:highlight w:val="none"/>
                <w:u w:val="none"/>
              </w:rPr>
            </w:pPr>
            <w:r>
              <w:rPr>
                <w:rFonts w:hint="default" w:ascii="Times New Roman" w:hAnsi="Times New Roman" w:eastAsia="宋体" w:cs="Times New Roman"/>
                <w:b/>
                <w:bCs/>
                <w:color w:val="auto"/>
                <w:szCs w:val="21"/>
                <w:highlight w:val="none"/>
                <w:u w:val="none"/>
              </w:rPr>
              <w:t>名称)/污染源</w:t>
            </w:r>
          </w:p>
        </w:tc>
        <w:tc>
          <w:tcPr>
            <w:tcW w:w="847"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Cs w:val="21"/>
                <w:highlight w:val="none"/>
                <w:u w:val="none"/>
              </w:rPr>
            </w:pPr>
            <w:r>
              <w:rPr>
                <w:rFonts w:hint="default" w:ascii="Times New Roman" w:hAnsi="Times New Roman" w:eastAsia="宋体" w:cs="Times New Roman"/>
                <w:b/>
                <w:bCs/>
                <w:color w:val="auto"/>
                <w:szCs w:val="21"/>
                <w:highlight w:val="none"/>
                <w:u w:val="none"/>
              </w:rPr>
              <w:t>污染物项目</w:t>
            </w:r>
          </w:p>
        </w:tc>
        <w:tc>
          <w:tcPr>
            <w:tcW w:w="1290"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Cs w:val="21"/>
                <w:highlight w:val="none"/>
                <w:u w:val="none"/>
              </w:rPr>
            </w:pPr>
            <w:r>
              <w:rPr>
                <w:rFonts w:hint="default" w:ascii="Times New Roman" w:hAnsi="Times New Roman" w:eastAsia="宋体" w:cs="Times New Roman"/>
                <w:b/>
                <w:bCs/>
                <w:color w:val="auto"/>
                <w:szCs w:val="21"/>
                <w:highlight w:val="none"/>
                <w:u w:val="none"/>
              </w:rPr>
              <w:t>环境保护措施</w:t>
            </w:r>
          </w:p>
        </w:tc>
        <w:tc>
          <w:tcPr>
            <w:tcW w:w="1090"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Cs w:val="21"/>
                <w:highlight w:val="none"/>
                <w:u w:val="none"/>
              </w:rPr>
            </w:pPr>
            <w:r>
              <w:rPr>
                <w:rFonts w:hint="default" w:ascii="Times New Roman" w:hAnsi="Times New Roman" w:eastAsia="宋体" w:cs="Times New Roman"/>
                <w:b/>
                <w:bCs/>
                <w:color w:val="auto"/>
                <w:szCs w:val="21"/>
                <w:highlight w:val="none"/>
                <w:u w:val="none"/>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60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大气环境</w:t>
            </w:r>
          </w:p>
        </w:tc>
        <w:tc>
          <w:tcPr>
            <w:tcW w:w="509" w:type="pct"/>
            <w:noWrap w:val="0"/>
            <w:vAlign w:val="center"/>
          </w:tcPr>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cs="Times New Roman"/>
                <w:color w:val="auto"/>
                <w:sz w:val="21"/>
                <w:szCs w:val="21"/>
                <w:highlight w:val="none"/>
                <w:u w:val="none"/>
                <w:lang w:eastAsia="zh-CN"/>
              </w:rPr>
              <w:t>厂界无组织废气</w:t>
            </w:r>
          </w:p>
        </w:tc>
        <w:tc>
          <w:tcPr>
            <w:tcW w:w="653" w:type="pct"/>
            <w:noWrap w:val="0"/>
            <w:vAlign w:val="center"/>
          </w:tcPr>
          <w:p>
            <w:pPr>
              <w:pStyle w:val="43"/>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 w:val="21"/>
                <w:szCs w:val="21"/>
                <w:highlight w:val="none"/>
                <w:u w:val="none"/>
                <w:lang w:eastAsia="zh-CN"/>
              </w:rPr>
            </w:pPr>
            <w:r>
              <w:rPr>
                <w:rFonts w:hint="default" w:ascii="Times New Roman" w:hAnsi="Times New Roman" w:cs="Times New Roman"/>
                <w:color w:val="auto"/>
                <w:sz w:val="21"/>
                <w:szCs w:val="21"/>
                <w:highlight w:val="none"/>
                <w:u w:val="none"/>
                <w:lang w:eastAsia="zh-CN"/>
              </w:rPr>
              <w:t>加油、卸油、储油废气</w:t>
            </w:r>
          </w:p>
        </w:tc>
        <w:tc>
          <w:tcPr>
            <w:tcW w:w="847" w:type="pct"/>
            <w:noWrap w:val="0"/>
            <w:vAlign w:val="center"/>
          </w:tcPr>
          <w:p>
            <w:pPr>
              <w:pStyle w:val="24"/>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highlight w:val="none"/>
                <w:u w:val="none"/>
                <w:lang w:eastAsia="zh-CN" w:bidi="ar"/>
              </w:rPr>
            </w:pPr>
            <w:r>
              <w:rPr>
                <w:rFonts w:hint="default" w:ascii="Times New Roman" w:hAnsi="Times New Roman" w:eastAsia="宋体" w:cs="Times New Roman"/>
                <w:color w:val="auto"/>
                <w:sz w:val="21"/>
                <w:szCs w:val="21"/>
                <w:highlight w:val="none"/>
                <w:u w:val="none"/>
                <w:lang w:bidi="ar"/>
              </w:rPr>
              <w:t>非甲烷总烃</w:t>
            </w:r>
            <w:r>
              <w:rPr>
                <w:rFonts w:hint="default" w:ascii="Times New Roman" w:hAnsi="Times New Roman" w:eastAsia="宋体" w:cs="Times New Roman"/>
                <w:color w:val="auto"/>
                <w:sz w:val="21"/>
                <w:szCs w:val="21"/>
                <w:highlight w:val="none"/>
                <w:u w:val="none"/>
                <w:lang w:eastAsia="zh-CN" w:bidi="ar"/>
              </w:rPr>
              <w:t>、气液比、液阻、密闭性</w:t>
            </w:r>
          </w:p>
        </w:tc>
        <w:tc>
          <w:tcPr>
            <w:tcW w:w="1290" w:type="pct"/>
            <w:noWrap w:val="0"/>
            <w:vAlign w:val="center"/>
          </w:tcPr>
          <w:p>
            <w:pPr>
              <w:pStyle w:val="24"/>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highlight w:val="none"/>
                <w:u w:val="none"/>
                <w:lang w:val="en-US" w:eastAsia="zh-CN" w:bidi="ar"/>
              </w:rPr>
            </w:pPr>
            <w:r>
              <w:rPr>
                <w:rFonts w:hint="default" w:ascii="Times New Roman" w:hAnsi="Times New Roman" w:eastAsia="宋体" w:cs="Times New Roman"/>
                <w:color w:val="auto"/>
                <w:sz w:val="21"/>
                <w:szCs w:val="21"/>
                <w:highlight w:val="none"/>
                <w:u w:val="none"/>
                <w:lang w:bidi="ar"/>
              </w:rPr>
              <w:t>设卸油油气回收系统、加油油气回收系统</w:t>
            </w:r>
            <w:r>
              <w:rPr>
                <w:rFonts w:hint="eastAsia" w:ascii="Times New Roman" w:hAnsi="Times New Roman" w:cs="Times New Roman"/>
                <w:color w:val="auto"/>
                <w:sz w:val="21"/>
                <w:szCs w:val="21"/>
                <w:highlight w:val="none"/>
                <w:u w:val="none"/>
                <w:lang w:eastAsia="zh-CN" w:bidi="ar"/>
              </w:rPr>
              <w:t>及储罐呼吸油气回收系统</w:t>
            </w:r>
            <w:r>
              <w:rPr>
                <w:rFonts w:hint="default" w:ascii="Times New Roman" w:hAnsi="Times New Roman" w:eastAsia="宋体" w:cs="Times New Roman"/>
                <w:color w:val="auto"/>
                <w:sz w:val="21"/>
                <w:szCs w:val="21"/>
                <w:highlight w:val="none"/>
                <w:u w:val="none"/>
                <w:lang w:bidi="ar"/>
              </w:rPr>
              <w:t>组成的</w:t>
            </w:r>
            <w:r>
              <w:rPr>
                <w:rFonts w:hint="eastAsia" w:ascii="Times New Roman" w:hAnsi="Times New Roman" w:cs="Times New Roman"/>
                <w:color w:val="auto"/>
                <w:sz w:val="21"/>
                <w:szCs w:val="21"/>
                <w:highlight w:val="none"/>
                <w:u w:val="none"/>
                <w:lang w:eastAsia="zh-CN" w:bidi="ar"/>
              </w:rPr>
              <w:t>三</w:t>
            </w:r>
            <w:r>
              <w:rPr>
                <w:rFonts w:hint="default" w:ascii="Times New Roman" w:hAnsi="Times New Roman" w:eastAsia="宋体" w:cs="Times New Roman"/>
                <w:color w:val="auto"/>
                <w:sz w:val="21"/>
                <w:szCs w:val="21"/>
                <w:highlight w:val="none"/>
                <w:u w:val="none"/>
                <w:lang w:bidi="ar"/>
              </w:rPr>
              <w:t>级油气回收系统</w:t>
            </w:r>
            <w:r>
              <w:rPr>
                <w:rFonts w:hint="default" w:ascii="Times New Roman" w:hAnsi="Times New Roman" w:eastAsia="宋体" w:cs="Times New Roman"/>
                <w:color w:val="auto"/>
                <w:sz w:val="21"/>
                <w:szCs w:val="21"/>
                <w:highlight w:val="none"/>
                <w:u w:val="none"/>
                <w:lang w:val="en-US" w:eastAsia="zh-CN" w:bidi="ar"/>
              </w:rPr>
              <w:t>1套</w:t>
            </w:r>
          </w:p>
        </w:tc>
        <w:tc>
          <w:tcPr>
            <w:tcW w:w="1090"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《加油站大气污染物排放标准》（GB20952-2020）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609" w:type="pct"/>
            <w:vMerge w:val="restar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地表水环境</w:t>
            </w:r>
          </w:p>
        </w:tc>
        <w:tc>
          <w:tcPr>
            <w:tcW w:w="509" w:type="pct"/>
            <w:vMerge w:val="restar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eastAsia="宋体" w:cs="Times New Roman"/>
                <w:color w:val="auto"/>
                <w:szCs w:val="21"/>
                <w:highlight w:val="none"/>
                <w:u w:val="none"/>
              </w:rPr>
              <w:t>厂区</w:t>
            </w:r>
            <w:r>
              <w:rPr>
                <w:rFonts w:hint="default" w:ascii="Times New Roman" w:hAnsi="Times New Roman" w:eastAsia="宋体" w:cs="Times New Roman"/>
                <w:color w:val="auto"/>
                <w:szCs w:val="21"/>
                <w:highlight w:val="none"/>
                <w:u w:val="none"/>
                <w:lang w:eastAsia="zh-CN"/>
              </w:rPr>
              <w:t>废水</w:t>
            </w:r>
            <w:r>
              <w:rPr>
                <w:rFonts w:hint="default" w:ascii="Times New Roman" w:hAnsi="Times New Roman" w:eastAsia="宋体" w:cs="Times New Roman"/>
                <w:color w:val="auto"/>
                <w:szCs w:val="21"/>
                <w:highlight w:val="none"/>
                <w:u w:val="none"/>
              </w:rPr>
              <w:t>总排口</w:t>
            </w:r>
            <w:r>
              <w:rPr>
                <w:rFonts w:hint="default" w:ascii="Times New Roman" w:hAnsi="Times New Roman" w:eastAsia="宋体" w:cs="Times New Roman"/>
                <w:color w:val="auto"/>
                <w:szCs w:val="21"/>
                <w:highlight w:val="none"/>
                <w:u w:val="none"/>
                <w:lang w:val="en-US" w:eastAsia="zh-CN"/>
              </w:rPr>
              <w:t>DW001</w:t>
            </w:r>
          </w:p>
        </w:tc>
        <w:tc>
          <w:tcPr>
            <w:tcW w:w="653"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eastAsia="zh-CN"/>
              </w:rPr>
            </w:pPr>
            <w:r>
              <w:rPr>
                <w:rFonts w:hint="default" w:ascii="Times New Roman" w:hAnsi="Times New Roman" w:eastAsia="宋体" w:cs="Times New Roman"/>
                <w:color w:val="auto"/>
                <w:szCs w:val="21"/>
                <w:highlight w:val="none"/>
                <w:u w:val="none"/>
                <w:lang w:eastAsia="zh-CN"/>
              </w:rPr>
              <w:t>生活污水</w:t>
            </w:r>
          </w:p>
        </w:tc>
        <w:tc>
          <w:tcPr>
            <w:tcW w:w="847"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pacing w:val="4"/>
                <w:szCs w:val="21"/>
                <w:highlight w:val="none"/>
                <w:u w:val="none"/>
              </w:rPr>
              <w:t>pH、CODcr、BOD</w:t>
            </w:r>
            <w:r>
              <w:rPr>
                <w:rFonts w:hint="default" w:ascii="Times New Roman" w:hAnsi="Times New Roman" w:eastAsia="宋体" w:cs="Times New Roman"/>
                <w:color w:val="auto"/>
                <w:spacing w:val="4"/>
                <w:szCs w:val="21"/>
                <w:highlight w:val="none"/>
                <w:u w:val="none"/>
                <w:vertAlign w:val="subscript"/>
              </w:rPr>
              <w:t>5</w:t>
            </w:r>
            <w:r>
              <w:rPr>
                <w:rFonts w:hint="default" w:ascii="Times New Roman" w:hAnsi="Times New Roman" w:eastAsia="宋体" w:cs="Times New Roman"/>
                <w:color w:val="auto"/>
                <w:spacing w:val="4"/>
                <w:szCs w:val="21"/>
                <w:highlight w:val="none"/>
                <w:u w:val="none"/>
              </w:rPr>
              <w:t>、SS、氨氮等</w:t>
            </w:r>
          </w:p>
        </w:tc>
        <w:tc>
          <w:tcPr>
            <w:tcW w:w="1290"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化粪池</w:t>
            </w:r>
          </w:p>
        </w:tc>
        <w:tc>
          <w:tcPr>
            <w:tcW w:w="1090" w:type="pct"/>
            <w:vMerge w:val="restar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eastAsia="zh-CN"/>
              </w:rPr>
            </w:pPr>
            <w:r>
              <w:rPr>
                <w:rFonts w:hint="default" w:ascii="Times New Roman" w:hAnsi="Times New Roman" w:eastAsia="宋体" w:cs="Times New Roman"/>
                <w:color w:val="auto"/>
                <w:szCs w:val="21"/>
                <w:highlight w:val="none"/>
                <w:u w:val="none"/>
              </w:rPr>
              <w:t>《污水综合排放标准》（GB8978-1996）表4三级标准</w:t>
            </w:r>
            <w:r>
              <w:rPr>
                <w:rFonts w:hint="default" w:ascii="Times New Roman" w:hAnsi="Times New Roman" w:eastAsia="宋体" w:cs="Times New Roman"/>
                <w:color w:val="auto"/>
                <w:szCs w:val="21"/>
                <w:highlight w:val="none"/>
                <w:u w:val="none"/>
                <w:lang w:eastAsia="zh-CN"/>
              </w:rPr>
              <w:t>，石油类执行</w:t>
            </w:r>
            <w:r>
              <w:rPr>
                <w:rFonts w:hint="default" w:ascii="Times New Roman" w:hAnsi="Times New Roman" w:eastAsia="宋体" w:cs="Times New Roman"/>
                <w:color w:val="auto"/>
                <w:szCs w:val="21"/>
                <w:highlight w:val="none"/>
                <w:u w:val="none"/>
              </w:rPr>
              <w:t>《污水综合排放标准》（GB8978-1996）表4中的</w:t>
            </w:r>
            <w:r>
              <w:rPr>
                <w:rFonts w:hint="default" w:ascii="Times New Roman" w:hAnsi="Times New Roman" w:eastAsia="宋体" w:cs="Times New Roman"/>
                <w:color w:val="auto"/>
                <w:szCs w:val="21"/>
                <w:highlight w:val="none"/>
                <w:u w:val="none"/>
                <w:lang w:eastAsia="zh-CN"/>
              </w:rPr>
              <w:t>一</w:t>
            </w:r>
            <w:r>
              <w:rPr>
                <w:rFonts w:hint="default" w:ascii="Times New Roman" w:hAnsi="Times New Roman" w:eastAsia="宋体" w:cs="Times New Roman"/>
                <w:color w:val="auto"/>
                <w:szCs w:val="21"/>
                <w:highlight w:val="none"/>
                <w:u w:val="none"/>
              </w:rPr>
              <w:t>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3" w:hRule="atLeast"/>
          <w:jc w:val="center"/>
        </w:trPr>
        <w:tc>
          <w:tcPr>
            <w:tcW w:w="609"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rPr>
            </w:pPr>
          </w:p>
        </w:tc>
        <w:tc>
          <w:tcPr>
            <w:tcW w:w="509"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rPr>
            </w:pPr>
          </w:p>
        </w:tc>
        <w:tc>
          <w:tcPr>
            <w:tcW w:w="653"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eastAsia="zh-CN"/>
              </w:rPr>
            </w:pPr>
            <w:r>
              <w:rPr>
                <w:rFonts w:hint="eastAsia" w:ascii="Times New Roman" w:hAnsi="Times New Roman" w:eastAsia="宋体" w:cs="Times New Roman"/>
                <w:color w:val="auto"/>
                <w:szCs w:val="21"/>
                <w:highlight w:val="none"/>
                <w:u w:val="none"/>
                <w:lang w:eastAsia="zh-CN"/>
              </w:rPr>
              <w:t>地面冲洗废水</w:t>
            </w:r>
            <w:r>
              <w:rPr>
                <w:rFonts w:hint="default" w:ascii="Times New Roman" w:hAnsi="Times New Roman" w:eastAsia="宋体" w:cs="Times New Roman"/>
                <w:color w:val="auto"/>
                <w:szCs w:val="21"/>
                <w:highlight w:val="none"/>
                <w:u w:val="none"/>
                <w:lang w:eastAsia="zh-CN"/>
              </w:rPr>
              <w:t>、洗车废水</w:t>
            </w:r>
          </w:p>
        </w:tc>
        <w:tc>
          <w:tcPr>
            <w:tcW w:w="847"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pacing w:val="4"/>
                <w:szCs w:val="21"/>
                <w:highlight w:val="none"/>
                <w:u w:val="none"/>
              </w:rPr>
              <w:t>pH、CODcr、BOD</w:t>
            </w:r>
            <w:r>
              <w:rPr>
                <w:rFonts w:hint="default" w:ascii="Times New Roman" w:hAnsi="Times New Roman" w:eastAsia="宋体" w:cs="Times New Roman"/>
                <w:color w:val="auto"/>
                <w:spacing w:val="4"/>
                <w:szCs w:val="21"/>
                <w:highlight w:val="none"/>
                <w:u w:val="none"/>
                <w:vertAlign w:val="subscript"/>
              </w:rPr>
              <w:t>5</w:t>
            </w:r>
            <w:r>
              <w:rPr>
                <w:rFonts w:hint="default" w:ascii="Times New Roman" w:hAnsi="Times New Roman" w:eastAsia="宋体" w:cs="Times New Roman"/>
                <w:color w:val="auto"/>
                <w:spacing w:val="4"/>
                <w:szCs w:val="21"/>
                <w:highlight w:val="none"/>
                <w:u w:val="none"/>
              </w:rPr>
              <w:t>、SS、氨氮、石油类等</w:t>
            </w:r>
          </w:p>
        </w:tc>
        <w:tc>
          <w:tcPr>
            <w:tcW w:w="1290"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eastAsia="zh-CN"/>
              </w:rPr>
            </w:pPr>
            <w:r>
              <w:rPr>
                <w:rFonts w:hint="eastAsia" w:cs="Times New Roman"/>
                <w:color w:val="auto"/>
                <w:szCs w:val="21"/>
                <w:highlight w:val="none"/>
                <w:u w:val="none"/>
                <w:lang w:eastAsia="zh-CN"/>
              </w:rPr>
              <w:t>三级</w:t>
            </w:r>
            <w:r>
              <w:rPr>
                <w:rFonts w:hint="default" w:ascii="Times New Roman" w:hAnsi="Times New Roman" w:eastAsia="宋体" w:cs="Times New Roman"/>
                <w:color w:val="auto"/>
                <w:szCs w:val="21"/>
                <w:highlight w:val="none"/>
                <w:u w:val="none"/>
              </w:rPr>
              <w:t>隔油</w:t>
            </w:r>
            <w:r>
              <w:rPr>
                <w:rFonts w:hint="default" w:ascii="Times New Roman" w:hAnsi="Times New Roman" w:eastAsia="宋体" w:cs="Times New Roman"/>
                <w:color w:val="auto"/>
                <w:szCs w:val="21"/>
                <w:highlight w:val="none"/>
                <w:u w:val="none"/>
                <w:lang w:val="en-US" w:eastAsia="zh-CN"/>
              </w:rPr>
              <w:t>沉淀</w:t>
            </w:r>
            <w:r>
              <w:rPr>
                <w:rFonts w:hint="default" w:ascii="Times New Roman" w:hAnsi="Times New Roman" w:eastAsia="宋体" w:cs="Times New Roman"/>
                <w:color w:val="auto"/>
                <w:szCs w:val="21"/>
                <w:highlight w:val="none"/>
                <w:u w:val="none"/>
              </w:rPr>
              <w:t>池</w:t>
            </w:r>
          </w:p>
        </w:tc>
        <w:tc>
          <w:tcPr>
            <w:tcW w:w="1090"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60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声环境</w:t>
            </w:r>
          </w:p>
        </w:tc>
        <w:tc>
          <w:tcPr>
            <w:tcW w:w="50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厂界</w:t>
            </w:r>
          </w:p>
        </w:tc>
        <w:tc>
          <w:tcPr>
            <w:tcW w:w="653"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eastAsia="zh-CN"/>
              </w:rPr>
            </w:pPr>
            <w:r>
              <w:rPr>
                <w:rFonts w:hint="default" w:ascii="Times New Roman" w:hAnsi="Times New Roman" w:eastAsia="宋体" w:cs="Times New Roman"/>
                <w:color w:val="auto"/>
                <w:szCs w:val="21"/>
                <w:highlight w:val="none"/>
                <w:u w:val="none"/>
                <w:lang w:eastAsia="zh-CN"/>
              </w:rPr>
              <w:t>设备噪声、车辆噪声</w:t>
            </w:r>
          </w:p>
        </w:tc>
        <w:tc>
          <w:tcPr>
            <w:tcW w:w="847"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dB（A）</w:t>
            </w:r>
          </w:p>
        </w:tc>
        <w:tc>
          <w:tcPr>
            <w:tcW w:w="1290"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隔声、减振、车辆降速、禁止鸣笛</w:t>
            </w:r>
          </w:p>
        </w:tc>
        <w:tc>
          <w:tcPr>
            <w:tcW w:w="1090"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《工业企业厂界环境噪排放标准》（GB12348-2008）</w:t>
            </w:r>
            <w:r>
              <w:rPr>
                <w:rFonts w:hint="default" w:ascii="Times New Roman" w:hAnsi="Times New Roman" w:eastAsia="宋体" w:cs="Times New Roman"/>
                <w:color w:val="auto"/>
                <w:szCs w:val="21"/>
                <w:highlight w:val="none"/>
                <w:u w:val="none"/>
                <w:lang w:val="en-US" w:eastAsia="zh-CN"/>
              </w:rPr>
              <w:t>2类、</w:t>
            </w:r>
            <w:r>
              <w:rPr>
                <w:rFonts w:hint="default" w:ascii="Times New Roman" w:hAnsi="Times New Roman" w:eastAsia="宋体" w:cs="Times New Roman"/>
                <w:color w:val="auto"/>
                <w:szCs w:val="21"/>
                <w:highlight w:val="none"/>
                <w:u w:val="none"/>
              </w:rPr>
              <w:t>4类标准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0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电磁辐射</w:t>
            </w:r>
          </w:p>
        </w:tc>
        <w:tc>
          <w:tcPr>
            <w:tcW w:w="1162" w:type="pct"/>
            <w:gridSpan w:val="2"/>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w:t>
            </w:r>
          </w:p>
        </w:tc>
        <w:tc>
          <w:tcPr>
            <w:tcW w:w="847"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w:t>
            </w:r>
          </w:p>
        </w:tc>
        <w:tc>
          <w:tcPr>
            <w:tcW w:w="1290"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w:t>
            </w:r>
          </w:p>
        </w:tc>
        <w:tc>
          <w:tcPr>
            <w:tcW w:w="1090"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84" w:hRule="atLeast"/>
          <w:jc w:val="center"/>
        </w:trPr>
        <w:tc>
          <w:tcPr>
            <w:tcW w:w="60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固体废物</w:t>
            </w:r>
          </w:p>
        </w:tc>
        <w:tc>
          <w:tcPr>
            <w:tcW w:w="4390" w:type="pct"/>
            <w:gridSpan w:val="5"/>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lang w:eastAsia="zh-CN"/>
              </w:rPr>
              <w:t>本项目固废主要为职工生活垃圾、含油抹布、手套、</w:t>
            </w:r>
            <w:r>
              <w:rPr>
                <w:rFonts w:hint="eastAsia" w:cs="Times New Roman"/>
                <w:color w:val="auto"/>
                <w:szCs w:val="21"/>
                <w:highlight w:val="none"/>
                <w:u w:val="none"/>
                <w:lang w:eastAsia="zh-CN"/>
              </w:rPr>
              <w:t>清罐</w:t>
            </w:r>
            <w:r>
              <w:rPr>
                <w:rFonts w:hint="default" w:ascii="Times New Roman" w:hAnsi="Times New Roman" w:eastAsia="宋体" w:cs="Times New Roman"/>
                <w:color w:val="auto"/>
                <w:szCs w:val="21"/>
                <w:highlight w:val="none"/>
                <w:u w:val="none"/>
                <w:lang w:eastAsia="zh-CN"/>
              </w:rPr>
              <w:t>油泥、隔油池</w:t>
            </w:r>
            <w:r>
              <w:rPr>
                <w:rFonts w:hint="eastAsia" w:cs="Times New Roman"/>
                <w:color w:val="auto"/>
                <w:szCs w:val="21"/>
                <w:highlight w:val="none"/>
                <w:u w:val="none"/>
                <w:lang w:eastAsia="zh-CN"/>
              </w:rPr>
              <w:t>浮油</w:t>
            </w:r>
            <w:r>
              <w:rPr>
                <w:rFonts w:hint="default" w:ascii="Times New Roman" w:hAnsi="Times New Roman" w:eastAsia="宋体" w:cs="Times New Roman"/>
                <w:color w:val="auto"/>
                <w:szCs w:val="21"/>
                <w:highlight w:val="none"/>
                <w:u w:val="none"/>
                <w:lang w:eastAsia="zh-CN"/>
              </w:rPr>
              <w:t>。生活垃圾分类收集，日产日清；含油抹布、手套</w:t>
            </w:r>
            <w:r>
              <w:rPr>
                <w:rFonts w:hint="eastAsia" w:ascii="Times New Roman" w:hAnsi="Times New Roman" w:eastAsia="宋体" w:cs="Times New Roman"/>
                <w:color w:val="auto"/>
                <w:szCs w:val="21"/>
                <w:highlight w:val="none"/>
                <w:u w:val="none"/>
                <w:lang w:eastAsia="zh-CN"/>
              </w:rPr>
              <w:t>用密封铁桶暂存（放置于站房西南角落处</w:t>
            </w:r>
            <w:r>
              <w:rPr>
                <w:rFonts w:hint="eastAsia" w:cs="Times New Roman"/>
                <w:color w:val="auto"/>
                <w:szCs w:val="21"/>
                <w:highlight w:val="none"/>
                <w:u w:val="none"/>
                <w:lang w:eastAsia="zh-CN"/>
              </w:rPr>
              <w:t>）</w:t>
            </w:r>
            <w:r>
              <w:rPr>
                <w:rFonts w:hint="default" w:ascii="Times New Roman" w:hAnsi="Times New Roman" w:eastAsia="宋体" w:cs="Times New Roman"/>
                <w:color w:val="auto"/>
                <w:szCs w:val="21"/>
                <w:highlight w:val="none"/>
                <w:u w:val="none"/>
                <w:lang w:eastAsia="zh-CN"/>
              </w:rPr>
              <w:t>，定期委托相关资质单位回收处置；</w:t>
            </w:r>
            <w:r>
              <w:rPr>
                <w:rFonts w:hint="eastAsia" w:cs="Times New Roman"/>
                <w:color w:val="auto"/>
                <w:szCs w:val="21"/>
                <w:highlight w:val="none"/>
                <w:u w:val="none"/>
                <w:lang w:eastAsia="zh-CN"/>
              </w:rPr>
              <w:t>清罐</w:t>
            </w:r>
            <w:r>
              <w:rPr>
                <w:rFonts w:hint="default" w:ascii="Times New Roman" w:hAnsi="Times New Roman" w:eastAsia="宋体" w:cs="Times New Roman"/>
                <w:color w:val="auto"/>
                <w:szCs w:val="21"/>
                <w:highlight w:val="none"/>
                <w:u w:val="none"/>
                <w:lang w:eastAsia="zh-CN"/>
              </w:rPr>
              <w:t>油泥</w:t>
            </w:r>
            <w:r>
              <w:rPr>
                <w:rFonts w:hint="eastAsia" w:cs="Times New Roman"/>
                <w:color w:val="auto"/>
                <w:szCs w:val="21"/>
                <w:highlight w:val="none"/>
                <w:u w:val="none"/>
                <w:lang w:eastAsia="zh-CN"/>
              </w:rPr>
              <w:t>和隔油池浮油</w:t>
            </w:r>
            <w:r>
              <w:rPr>
                <w:rFonts w:hint="default" w:ascii="Times New Roman" w:hAnsi="Times New Roman" w:eastAsia="宋体" w:cs="Times New Roman"/>
                <w:color w:val="auto"/>
                <w:szCs w:val="21"/>
                <w:highlight w:val="none"/>
                <w:u w:val="none"/>
                <w:lang w:eastAsia="zh-CN"/>
              </w:rPr>
              <w:t>委托有资质单位清理，直接带走处理，不在</w:t>
            </w:r>
            <w:r>
              <w:rPr>
                <w:rFonts w:hint="eastAsia" w:cs="Times New Roman"/>
                <w:color w:val="auto"/>
                <w:szCs w:val="21"/>
                <w:highlight w:val="none"/>
                <w:u w:val="none"/>
                <w:lang w:eastAsia="zh-CN"/>
              </w:rPr>
              <w:t>站区</w:t>
            </w:r>
            <w:r>
              <w:rPr>
                <w:rFonts w:hint="default" w:ascii="Times New Roman" w:hAnsi="Times New Roman" w:eastAsia="宋体" w:cs="Times New Roman"/>
                <w:color w:val="auto"/>
                <w:szCs w:val="21"/>
                <w:highlight w:val="none"/>
                <w:u w:val="none"/>
                <w:lang w:eastAsia="zh-CN"/>
              </w:rPr>
              <w:t>存放。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jc w:val="center"/>
        </w:trPr>
        <w:tc>
          <w:tcPr>
            <w:tcW w:w="60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土壤及地下水污染防治措施</w:t>
            </w:r>
          </w:p>
        </w:tc>
        <w:tc>
          <w:tcPr>
            <w:tcW w:w="4390" w:type="pct"/>
            <w:gridSpan w:val="5"/>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rPr>
                <w:rFonts w:hint="eastAsia" w:ascii="Times New Roman" w:hAnsi="Times New Roman" w:eastAsia="宋体" w:cs="Times New Roman"/>
                <w:color w:val="auto"/>
                <w:szCs w:val="21"/>
                <w:highlight w:val="none"/>
                <w:u w:val="none"/>
                <w:lang w:eastAsia="zh-CN"/>
              </w:rPr>
            </w:pPr>
            <w:r>
              <w:rPr>
                <w:rFonts w:hint="default" w:ascii="Times New Roman" w:hAnsi="Times New Roman" w:eastAsia="宋体" w:cs="Times New Roman"/>
                <w:color w:val="auto"/>
                <w:szCs w:val="21"/>
                <w:highlight w:val="none"/>
                <w:u w:val="none"/>
              </w:rPr>
              <w:t>设双层防渗漏油罐、</w:t>
            </w:r>
            <w:r>
              <w:rPr>
                <w:rFonts w:hint="default" w:ascii="Times New Roman" w:hAnsi="Times New Roman" w:eastAsia="宋体" w:cs="Times New Roman"/>
                <w:color w:val="auto"/>
                <w:szCs w:val="21"/>
                <w:highlight w:val="none"/>
                <w:u w:val="none"/>
                <w:lang w:val="en-US" w:eastAsia="zh-CN"/>
              </w:rPr>
              <w:t>双层</w:t>
            </w:r>
            <w:r>
              <w:rPr>
                <w:rFonts w:hint="default" w:ascii="Times New Roman" w:hAnsi="Times New Roman" w:eastAsia="宋体" w:cs="Times New Roman"/>
                <w:color w:val="auto"/>
                <w:szCs w:val="21"/>
                <w:highlight w:val="none"/>
                <w:u w:val="none"/>
              </w:rPr>
              <w:t>输油管线、渗漏检测装置、</w:t>
            </w:r>
            <w:r>
              <w:rPr>
                <w:rFonts w:hint="default" w:ascii="Times New Roman" w:hAnsi="Times New Roman" w:eastAsia="宋体" w:cs="Times New Roman"/>
                <w:color w:val="auto"/>
                <w:szCs w:val="21"/>
                <w:highlight w:val="none"/>
                <w:u w:val="none"/>
                <w:lang w:eastAsia="zh-CN"/>
              </w:rPr>
              <w:t>观察井</w:t>
            </w:r>
            <w:r>
              <w:rPr>
                <w:rFonts w:hint="default" w:ascii="Times New Roman" w:hAnsi="Times New Roman" w:eastAsia="宋体" w:cs="Times New Roman"/>
                <w:color w:val="auto"/>
                <w:szCs w:val="21"/>
                <w:highlight w:val="none"/>
                <w:u w:val="none"/>
              </w:rPr>
              <w:t>等；按照《危险废物贮存污染控制标准》（GB18597-20</w:t>
            </w:r>
            <w:r>
              <w:rPr>
                <w:rFonts w:hint="eastAsia" w:cs="Times New Roman"/>
                <w:color w:val="auto"/>
                <w:szCs w:val="21"/>
                <w:highlight w:val="none"/>
                <w:u w:val="none"/>
                <w:lang w:val="en-US" w:eastAsia="zh-CN"/>
              </w:rPr>
              <w:t>23</w:t>
            </w:r>
            <w:r>
              <w:rPr>
                <w:rFonts w:hint="default" w:ascii="Times New Roman" w:hAnsi="Times New Roman" w:eastAsia="宋体" w:cs="Times New Roman"/>
                <w:color w:val="auto"/>
                <w:szCs w:val="21"/>
                <w:highlight w:val="none"/>
                <w:u w:val="none"/>
              </w:rPr>
              <w:t>）标准要求</w:t>
            </w:r>
            <w:r>
              <w:rPr>
                <w:rFonts w:hint="default" w:ascii="Times New Roman" w:hAnsi="Times New Roman" w:eastAsia="宋体" w:cs="Times New Roman"/>
                <w:color w:val="auto"/>
                <w:szCs w:val="21"/>
                <w:highlight w:val="none"/>
                <w:u w:val="none"/>
                <w:lang w:eastAsia="zh-CN"/>
              </w:rPr>
              <w:t>对</w:t>
            </w:r>
            <w:r>
              <w:rPr>
                <w:rFonts w:hint="default" w:ascii="Times New Roman" w:hAnsi="Times New Roman" w:eastAsia="宋体" w:cs="Times New Roman"/>
                <w:color w:val="auto"/>
                <w:szCs w:val="21"/>
                <w:highlight w:val="none"/>
                <w:u w:val="none"/>
              </w:rPr>
              <w:t>隔油池防渗；站区地面硬化等</w:t>
            </w:r>
            <w:r>
              <w:rPr>
                <w:rFonts w:hint="eastAsia" w:cs="Times New Roman"/>
                <w:color w:val="auto"/>
                <w:szCs w:val="21"/>
                <w:highlight w:val="none"/>
                <w:u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6" w:hRule="atLeast"/>
          <w:jc w:val="center"/>
        </w:trPr>
        <w:tc>
          <w:tcPr>
            <w:tcW w:w="60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生态保护</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措施</w:t>
            </w:r>
          </w:p>
        </w:tc>
        <w:tc>
          <w:tcPr>
            <w:tcW w:w="4390" w:type="pct"/>
            <w:gridSpan w:val="5"/>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lang w:val="en-US" w:eastAsia="zh-CN"/>
              </w:rPr>
              <w:t>尽可能搞好站区的园林绿化、美化工作，将站区建成一个现代化的绿色新站区。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jc w:val="center"/>
        </w:trPr>
        <w:tc>
          <w:tcPr>
            <w:tcW w:w="60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环境风险</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防范措施</w:t>
            </w:r>
          </w:p>
        </w:tc>
        <w:tc>
          <w:tcPr>
            <w:tcW w:w="4390" w:type="pct"/>
            <w:gridSpan w:val="5"/>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rPr>
                <w:rFonts w:hint="eastAsia" w:ascii="Times New Roman" w:hAnsi="Times New Roman" w:eastAsia="宋体" w:cs="Times New Roman"/>
                <w:color w:val="auto"/>
                <w:szCs w:val="21"/>
                <w:highlight w:val="none"/>
                <w:u w:val="none"/>
                <w:lang w:eastAsia="zh-CN"/>
              </w:rPr>
            </w:pPr>
            <w:r>
              <w:rPr>
                <w:rFonts w:hint="default" w:ascii="Times New Roman" w:hAnsi="Times New Roman" w:eastAsia="宋体" w:cs="Times New Roman"/>
                <w:color w:val="auto"/>
                <w:szCs w:val="21"/>
                <w:highlight w:val="none"/>
                <w:u w:val="none"/>
              </w:rPr>
              <w:t>埋地油罐采用双层防渗罐；装设高液位自动监测系统，具有油罐渗漏的监测功能和高液位的警报功能；双层罐及</w:t>
            </w:r>
            <w:r>
              <w:rPr>
                <w:rFonts w:hint="default" w:ascii="Times New Roman" w:hAnsi="Times New Roman" w:eastAsia="宋体" w:cs="Times New Roman"/>
                <w:color w:val="auto"/>
                <w:szCs w:val="21"/>
                <w:highlight w:val="none"/>
                <w:u w:val="none"/>
                <w:lang w:val="en-US" w:eastAsia="zh-CN"/>
              </w:rPr>
              <w:t>双层</w:t>
            </w:r>
            <w:r>
              <w:rPr>
                <w:rFonts w:hint="default" w:ascii="Times New Roman" w:hAnsi="Times New Roman" w:eastAsia="宋体" w:cs="Times New Roman"/>
                <w:color w:val="auto"/>
                <w:szCs w:val="21"/>
                <w:highlight w:val="none"/>
                <w:u w:val="none"/>
              </w:rPr>
              <w:t>输油管线设置泄露自动报警装置及紧急切断装置；</w:t>
            </w:r>
            <w:r>
              <w:rPr>
                <w:rFonts w:hint="default" w:ascii="Times New Roman" w:hAnsi="Times New Roman" w:eastAsia="宋体" w:cs="Times New Roman"/>
                <w:color w:val="auto"/>
                <w:szCs w:val="21"/>
                <w:highlight w:val="none"/>
                <w:u w:val="none"/>
                <w:lang w:eastAsia="zh-CN"/>
              </w:rPr>
              <w:t>站内设置足量灭火器、消防栓；</w:t>
            </w:r>
            <w:r>
              <w:rPr>
                <w:rFonts w:hint="default" w:ascii="Times New Roman" w:hAnsi="Times New Roman" w:eastAsia="宋体" w:cs="Times New Roman"/>
                <w:color w:val="auto"/>
                <w:szCs w:val="21"/>
                <w:highlight w:val="none"/>
                <w:u w:val="none"/>
              </w:rPr>
              <w:t>编制突发环境事件应急预案等</w:t>
            </w:r>
            <w:r>
              <w:rPr>
                <w:rFonts w:hint="eastAsia" w:cs="Times New Roman"/>
                <w:color w:val="auto"/>
                <w:szCs w:val="21"/>
                <w:highlight w:val="none"/>
                <w:u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24" w:hRule="atLeast"/>
          <w:jc w:val="center"/>
        </w:trPr>
        <w:tc>
          <w:tcPr>
            <w:tcW w:w="60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其他环境</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管理要求</w:t>
            </w:r>
          </w:p>
        </w:tc>
        <w:tc>
          <w:tcPr>
            <w:tcW w:w="4390" w:type="pct"/>
            <w:gridSpan w:val="5"/>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Times New Roman" w:hAnsi="Times New Roman" w:eastAsia="宋体" w:cs="Times New Roman"/>
                <w:color w:val="auto"/>
                <w:szCs w:val="21"/>
                <w:highlight w:val="none"/>
                <w:u w:val="none"/>
                <w:lang w:eastAsia="zh-CN"/>
              </w:rPr>
            </w:pPr>
            <w:r>
              <w:rPr>
                <w:rFonts w:hint="default" w:ascii="Times New Roman" w:hAnsi="Times New Roman" w:eastAsia="宋体" w:cs="Times New Roman"/>
                <w:color w:val="auto"/>
                <w:szCs w:val="21"/>
                <w:highlight w:val="none"/>
                <w:u w:val="none"/>
                <w:lang w:eastAsia="zh-CN"/>
              </w:rPr>
              <w:t>（1）对废气、废水排放口、固体废物暂存场所按要求设置图形标识，进行排污口规范设置。</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Times New Roman" w:hAnsi="Times New Roman" w:eastAsia="宋体" w:cs="Times New Roman"/>
                <w:color w:val="auto"/>
                <w:szCs w:val="21"/>
                <w:highlight w:val="none"/>
                <w:u w:val="none"/>
                <w:lang w:eastAsia="zh-CN"/>
              </w:rPr>
            </w:pPr>
            <w:r>
              <w:rPr>
                <w:rFonts w:hint="default" w:ascii="Times New Roman" w:hAnsi="Times New Roman" w:eastAsia="宋体" w:cs="Times New Roman"/>
                <w:color w:val="auto"/>
                <w:szCs w:val="21"/>
                <w:highlight w:val="none"/>
                <w:u w:val="none"/>
                <w:lang w:eastAsia="zh-CN"/>
              </w:rPr>
              <w:t>（</w:t>
            </w:r>
            <w:r>
              <w:rPr>
                <w:rFonts w:hint="default" w:ascii="Times New Roman" w:hAnsi="Times New Roman" w:eastAsia="宋体" w:cs="Times New Roman"/>
                <w:color w:val="auto"/>
                <w:szCs w:val="21"/>
                <w:highlight w:val="none"/>
                <w:u w:val="none"/>
                <w:lang w:val="en-US" w:eastAsia="zh-CN"/>
              </w:rPr>
              <w:t>2</w:t>
            </w:r>
            <w:r>
              <w:rPr>
                <w:rFonts w:hint="default" w:ascii="Times New Roman" w:hAnsi="Times New Roman" w:eastAsia="宋体" w:cs="Times New Roman"/>
                <w:color w:val="auto"/>
                <w:szCs w:val="21"/>
                <w:highlight w:val="none"/>
                <w:u w:val="none"/>
                <w:lang w:eastAsia="zh-CN"/>
              </w:rPr>
              <w:t>）项目排污前申请排污许可证，取得排污许可证后方可调试生产，运营期间按排污许可证及环评要求进行定期环境监测。</w:t>
            </w:r>
          </w:p>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szCs w:val="21"/>
                <w:highlight w:val="none"/>
                <w:u w:val="none"/>
                <w:lang w:eastAsia="zh-CN"/>
              </w:rPr>
              <w:t>（</w:t>
            </w:r>
            <w:r>
              <w:rPr>
                <w:rFonts w:hint="default" w:ascii="Times New Roman" w:hAnsi="Times New Roman" w:eastAsia="宋体" w:cs="Times New Roman"/>
                <w:color w:val="auto"/>
                <w:szCs w:val="21"/>
                <w:highlight w:val="none"/>
                <w:u w:val="none"/>
                <w:lang w:val="en-US" w:eastAsia="zh-CN"/>
              </w:rPr>
              <w:t>3</w:t>
            </w:r>
            <w:r>
              <w:rPr>
                <w:rFonts w:hint="default" w:ascii="Times New Roman" w:hAnsi="Times New Roman" w:eastAsia="宋体" w:cs="Times New Roman"/>
                <w:color w:val="auto"/>
                <w:szCs w:val="21"/>
                <w:highlight w:val="none"/>
                <w:u w:val="none"/>
                <w:lang w:eastAsia="zh-CN"/>
              </w:rPr>
              <w:t>）项目投入试运营后，开展竣工验收监测并编制竣工验收报告，竣工验收工作完成后可正式投入运营。</w:t>
            </w:r>
          </w:p>
        </w:tc>
      </w:tr>
    </w:tbl>
    <w:p>
      <w:pPr>
        <w:pStyle w:val="24"/>
        <w:keepNext/>
        <w:keepLines/>
        <w:pageBreakBefore w:val="0"/>
        <w:widowControl/>
        <w:kinsoku/>
        <w:wordWrap/>
        <w:overflowPunct/>
        <w:topLinePunct w:val="0"/>
        <w:autoSpaceDE/>
        <w:autoSpaceDN/>
        <w:bidi w:val="0"/>
        <w:adjustRightInd/>
        <w:snapToGrid/>
        <w:jc w:val="center"/>
        <w:outlineLvl w:val="0"/>
        <w:rPr>
          <w:rFonts w:hint="default" w:ascii="Times New Roman" w:hAnsi="Times New Roman" w:cs="Times New Roman"/>
          <w:b/>
          <w:snapToGrid w:val="0"/>
          <w:color w:val="auto"/>
          <w:sz w:val="30"/>
          <w:szCs w:val="30"/>
          <w:highlight w:val="none"/>
          <w:u w:val="none"/>
        </w:rPr>
      </w:pPr>
      <w:r>
        <w:rPr>
          <w:rFonts w:hint="default" w:ascii="Times New Roman" w:hAnsi="Times New Roman" w:cs="Times New Roman"/>
          <w:snapToGrid w:val="0"/>
          <w:color w:val="auto"/>
          <w:highlight w:val="none"/>
          <w:u w:val="none"/>
        </w:rPr>
        <w:br w:type="page"/>
      </w:r>
      <w:bookmarkStart w:id="12" w:name="_Toc11203"/>
      <w:r>
        <w:rPr>
          <w:rFonts w:hint="default" w:ascii="Times New Roman" w:hAnsi="Times New Roman" w:cs="Times New Roman"/>
          <w:b/>
          <w:snapToGrid w:val="0"/>
          <w:color w:val="auto"/>
          <w:sz w:val="30"/>
          <w:szCs w:val="30"/>
          <w:highlight w:val="none"/>
          <w:u w:val="none"/>
        </w:rPr>
        <w:t>六、结论</w:t>
      </w:r>
      <w:bookmarkEnd w:id="12"/>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86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1991" w:hRule="atLeast"/>
          <w:jc w:val="center"/>
        </w:trPr>
        <w:tc>
          <w:tcPr>
            <w:tcW w:w="8865" w:type="dxa"/>
            <w:noWrap w:val="0"/>
            <w:vAlign w:val="top"/>
          </w:tcPr>
          <w:p>
            <w:pPr>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u w:val="none"/>
              </w:rPr>
            </w:pPr>
            <w:r>
              <w:rPr>
                <w:rFonts w:hint="default" w:ascii="Times New Roman" w:hAnsi="Times New Roman" w:eastAsia="宋体" w:cs="Times New Roman"/>
                <w:color w:val="auto"/>
                <w:sz w:val="24"/>
                <w:highlight w:val="none"/>
                <w:u w:val="none"/>
              </w:rPr>
              <w:t>云峰大道01加油站建设项目</w:t>
            </w:r>
            <w:r>
              <w:rPr>
                <w:rFonts w:hint="default" w:ascii="Times New Roman" w:hAnsi="Times New Roman" w:cs="Times New Roman"/>
                <w:color w:val="auto"/>
                <w:sz w:val="24"/>
                <w:highlight w:val="none"/>
                <w:u w:val="none"/>
              </w:rPr>
              <w:t>符合国家产业政策和城市规划要求，选址及总平面布置合理。在认真落实本评价提出的各项污染防治措施后，外排污染物和固体废物均可实现达标排放或妥善处置，项目对周边环境影响较小。因此，从环境保护角度考虑，本项目建设可行。</w:t>
            </w:r>
          </w:p>
        </w:tc>
      </w:tr>
    </w:tbl>
    <w:p>
      <w:pPr>
        <w:keepNext/>
        <w:keepLines/>
        <w:pageBreakBefore w:val="0"/>
        <w:widowControl/>
        <w:kinsoku/>
        <w:wordWrap/>
        <w:overflowPunct/>
        <w:topLinePunct w:val="0"/>
        <w:autoSpaceDE/>
        <w:autoSpaceDN/>
        <w:bidi w:val="0"/>
        <w:adjustRightInd/>
        <w:snapToGrid/>
        <w:rPr>
          <w:rFonts w:hint="default" w:ascii="Times New Roman" w:hAnsi="Times New Roman" w:cs="Times New Roman"/>
          <w:color w:val="auto"/>
          <w:highlight w:val="none"/>
          <w:u w:val="none"/>
        </w:rPr>
        <w:sectPr>
          <w:pgSz w:w="11905" w:h="16838"/>
          <w:pgMar w:top="1588" w:right="1418" w:bottom="1418" w:left="1588" w:header="1021" w:footer="1021" w:gutter="0"/>
          <w:pgBorders>
            <w:top w:val="none" w:sz="0" w:space="0"/>
            <w:left w:val="none" w:sz="0" w:space="0"/>
            <w:bottom w:val="none" w:sz="0" w:space="0"/>
            <w:right w:val="none" w:sz="0" w:space="0"/>
          </w:pgBorders>
          <w:pgNumType w:fmt="decimal"/>
          <w:cols w:space="720" w:num="1"/>
          <w:docGrid w:linePitch="312" w:charSpace="0"/>
        </w:sectPr>
      </w:pPr>
    </w:p>
    <w:p>
      <w:pPr>
        <w:pStyle w:val="24"/>
        <w:keepNext/>
        <w:keepLines/>
        <w:pageBreakBefore w:val="0"/>
        <w:widowControl/>
        <w:kinsoku/>
        <w:wordWrap/>
        <w:overflowPunct/>
        <w:topLinePunct w:val="0"/>
        <w:autoSpaceDE/>
        <w:autoSpaceDN/>
        <w:bidi w:val="0"/>
        <w:adjustRightInd/>
        <w:snapToGrid/>
        <w:spacing w:before="0" w:beforeAutospacing="0" w:after="0" w:afterAutospacing="0" w:line="360" w:lineRule="auto"/>
        <w:outlineLvl w:val="0"/>
        <w:rPr>
          <w:rFonts w:hint="default" w:ascii="Times New Roman" w:hAnsi="Times New Roman" w:cs="Times New Roman"/>
          <w:snapToGrid w:val="0"/>
          <w:color w:val="auto"/>
          <w:sz w:val="32"/>
          <w:szCs w:val="32"/>
          <w:highlight w:val="none"/>
          <w:u w:val="none"/>
        </w:rPr>
      </w:pPr>
      <w:bookmarkStart w:id="13" w:name="_Toc13868"/>
      <w:r>
        <w:rPr>
          <w:rFonts w:hint="default" w:ascii="Times New Roman" w:hAnsi="Times New Roman" w:cs="Times New Roman"/>
          <w:snapToGrid w:val="0"/>
          <w:color w:val="auto"/>
          <w:sz w:val="32"/>
          <w:szCs w:val="32"/>
          <w:highlight w:val="none"/>
          <w:u w:val="none"/>
        </w:rPr>
        <w:t>附表</w:t>
      </w:r>
      <w:bookmarkEnd w:id="13"/>
    </w:p>
    <w:p>
      <w:pPr>
        <w:pStyle w:val="24"/>
        <w:keepNext/>
        <w:keepLines/>
        <w:pageBreakBefore w:val="0"/>
        <w:widowControl/>
        <w:kinsoku/>
        <w:wordWrap/>
        <w:overflowPunct/>
        <w:topLinePunct w:val="0"/>
        <w:autoSpaceDE/>
        <w:autoSpaceDN/>
        <w:bidi w:val="0"/>
        <w:adjustRightInd/>
        <w:snapToGrid/>
        <w:spacing w:before="0" w:beforeAutospacing="0" w:after="0" w:afterAutospacing="0" w:line="360" w:lineRule="auto"/>
        <w:jc w:val="center"/>
        <w:outlineLvl w:val="9"/>
        <w:rPr>
          <w:rFonts w:hint="default" w:ascii="Times New Roman" w:hAnsi="Times New Roman" w:cs="Times New Roman"/>
          <w:b/>
          <w:snapToGrid w:val="0"/>
          <w:color w:val="auto"/>
          <w:sz w:val="38"/>
          <w:szCs w:val="38"/>
          <w:highlight w:val="none"/>
          <w:u w:val="none"/>
        </w:rPr>
      </w:pPr>
      <w:bookmarkStart w:id="14" w:name="_Toc5361"/>
      <w:r>
        <w:rPr>
          <w:rFonts w:hint="default" w:ascii="Times New Roman" w:hAnsi="Times New Roman" w:cs="Times New Roman"/>
          <w:b/>
          <w:snapToGrid w:val="0"/>
          <w:color w:val="auto"/>
          <w:sz w:val="38"/>
          <w:szCs w:val="38"/>
          <w:highlight w:val="none"/>
          <w:u w:val="none"/>
        </w:rPr>
        <w:t>建设项目污染物排放量汇总表</w:t>
      </w:r>
      <w:bookmarkEnd w:id="14"/>
    </w:p>
    <w:tbl>
      <w:tblPr>
        <w:tblStyle w:val="29"/>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44"/>
        <w:gridCol w:w="1065"/>
        <w:gridCol w:w="1020"/>
        <w:gridCol w:w="1804"/>
        <w:gridCol w:w="1248"/>
        <w:gridCol w:w="1680"/>
        <w:gridCol w:w="1359"/>
        <w:gridCol w:w="1828"/>
        <w:gridCol w:w="1600"/>
        <w:gridCol w:w="14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03" w:type="pct"/>
            <w:tcBorders>
              <w:tl2br w:val="single" w:color="auto" w:sz="2" w:space="0"/>
            </w:tcBorders>
            <w:noWrap w:val="0"/>
            <w:tcMar>
              <w:left w:w="28" w:type="dxa"/>
              <w:right w:w="28" w:type="dxa"/>
            </w:tcMar>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right"/>
              <w:rPr>
                <w:rFonts w:hint="default" w:ascii="Times New Roman" w:hAnsi="Times New Roman" w:cs="Times New Roman"/>
                <w:b/>
                <w:snapToGrid w:val="0"/>
                <w:color w:val="auto"/>
                <w:spacing w:val="-6"/>
                <w:kern w:val="21"/>
                <w:szCs w:val="21"/>
                <w:highlight w:val="none"/>
                <w:u w:val="none"/>
              </w:rPr>
            </w:pPr>
            <w:r>
              <w:rPr>
                <w:rFonts w:hint="default" w:ascii="Times New Roman" w:hAnsi="Times New Roman" w:cs="Times New Roman"/>
                <w:b/>
                <w:snapToGrid w:val="0"/>
                <w:color w:val="auto"/>
                <w:spacing w:val="-6"/>
                <w:kern w:val="21"/>
                <w:szCs w:val="21"/>
                <w:highlight w:val="none"/>
                <w:u w:val="none"/>
              </w:rPr>
              <w:t>项目</w:t>
            </w:r>
          </w:p>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left"/>
              <w:rPr>
                <w:rFonts w:hint="default" w:ascii="Times New Roman" w:hAnsi="Times New Roman" w:cs="Times New Roman"/>
                <w:b/>
                <w:snapToGrid w:val="0"/>
                <w:color w:val="auto"/>
                <w:spacing w:val="-6"/>
                <w:kern w:val="21"/>
                <w:szCs w:val="21"/>
                <w:highlight w:val="none"/>
                <w:u w:val="none"/>
              </w:rPr>
            </w:pPr>
            <w:r>
              <w:rPr>
                <w:rFonts w:hint="default" w:ascii="Times New Roman" w:hAnsi="Times New Roman" w:cs="Times New Roman"/>
                <w:b/>
                <w:snapToGrid w:val="0"/>
                <w:color w:val="auto"/>
                <w:spacing w:val="-6"/>
                <w:kern w:val="21"/>
                <w:szCs w:val="21"/>
                <w:highlight w:val="none"/>
                <w:u w:val="none"/>
              </w:rPr>
              <w:t>分类</w:t>
            </w:r>
          </w:p>
        </w:tc>
        <w:tc>
          <w:tcPr>
            <w:tcW w:w="751" w:type="pct"/>
            <w:gridSpan w:val="2"/>
            <w:noWrap w:val="0"/>
            <w:tcMar>
              <w:left w:w="28" w:type="dxa"/>
              <w:right w:w="28" w:type="dxa"/>
            </w:tcMar>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b/>
                <w:snapToGrid w:val="0"/>
                <w:color w:val="auto"/>
                <w:spacing w:val="-6"/>
                <w:kern w:val="21"/>
                <w:szCs w:val="21"/>
                <w:highlight w:val="none"/>
                <w:u w:val="none"/>
              </w:rPr>
            </w:pPr>
            <w:r>
              <w:rPr>
                <w:rFonts w:hint="default" w:ascii="Times New Roman" w:hAnsi="Times New Roman" w:cs="Times New Roman"/>
                <w:b/>
                <w:snapToGrid w:val="0"/>
                <w:color w:val="auto"/>
                <w:spacing w:val="-6"/>
                <w:kern w:val="21"/>
                <w:szCs w:val="21"/>
                <w:highlight w:val="none"/>
                <w:u w:val="none"/>
              </w:rPr>
              <w:t>污染物名称</w:t>
            </w:r>
          </w:p>
        </w:tc>
        <w:tc>
          <w:tcPr>
            <w:tcW w:w="649" w:type="pct"/>
            <w:noWrap w:val="0"/>
            <w:tcMar>
              <w:left w:w="28" w:type="dxa"/>
              <w:right w:w="28" w:type="dxa"/>
            </w:tcMar>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b/>
                <w:snapToGrid w:val="0"/>
                <w:color w:val="auto"/>
                <w:spacing w:val="-6"/>
                <w:kern w:val="21"/>
                <w:szCs w:val="21"/>
                <w:highlight w:val="none"/>
                <w:u w:val="none"/>
              </w:rPr>
            </w:pPr>
            <w:r>
              <w:rPr>
                <w:rFonts w:hint="default" w:ascii="Times New Roman" w:hAnsi="Times New Roman" w:cs="Times New Roman"/>
                <w:b/>
                <w:snapToGrid w:val="0"/>
                <w:color w:val="auto"/>
                <w:spacing w:val="-6"/>
                <w:kern w:val="21"/>
                <w:szCs w:val="21"/>
                <w:highlight w:val="none"/>
                <w:u w:val="none"/>
              </w:rPr>
              <w:t>现有工程</w:t>
            </w:r>
          </w:p>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b/>
                <w:snapToGrid w:val="0"/>
                <w:color w:val="auto"/>
                <w:spacing w:val="-6"/>
                <w:kern w:val="21"/>
                <w:szCs w:val="21"/>
                <w:highlight w:val="none"/>
                <w:u w:val="none"/>
              </w:rPr>
            </w:pPr>
            <w:r>
              <w:rPr>
                <w:rFonts w:hint="default" w:ascii="Times New Roman" w:hAnsi="Times New Roman" w:cs="Times New Roman"/>
                <w:b/>
                <w:snapToGrid w:val="0"/>
                <w:color w:val="auto"/>
                <w:spacing w:val="-6"/>
                <w:kern w:val="21"/>
                <w:szCs w:val="21"/>
                <w:highlight w:val="none"/>
                <w:u w:val="none"/>
              </w:rPr>
              <w:t>排放量（固体废物产生量）</w:t>
            </w:r>
            <w:r>
              <w:rPr>
                <w:rFonts w:hint="default" w:ascii="Times New Roman" w:hAnsi="Times New Roman" w:cs="Times New Roman"/>
                <w:b/>
                <w:snapToGrid w:val="0"/>
                <w:color w:val="auto"/>
                <w:spacing w:val="-6"/>
                <w:kern w:val="21"/>
                <w:szCs w:val="21"/>
                <w:highlight w:val="none"/>
                <w:u w:val="none"/>
              </w:rPr>
              <w:fldChar w:fldCharType="begin"/>
            </w:r>
            <w:r>
              <w:rPr>
                <w:rFonts w:hint="default" w:ascii="Times New Roman" w:hAnsi="Times New Roman" w:cs="Times New Roman"/>
                <w:b/>
                <w:snapToGrid w:val="0"/>
                <w:color w:val="auto"/>
                <w:spacing w:val="-6"/>
                <w:kern w:val="21"/>
                <w:szCs w:val="21"/>
                <w:highlight w:val="none"/>
                <w:u w:val="none"/>
              </w:rPr>
              <w:instrText xml:space="preserve"> = 1 \* GB3 \* MERGEFORMAT </w:instrText>
            </w:r>
            <w:r>
              <w:rPr>
                <w:rFonts w:hint="default" w:ascii="Times New Roman" w:hAnsi="Times New Roman" w:cs="Times New Roman"/>
                <w:b/>
                <w:snapToGrid w:val="0"/>
                <w:color w:val="auto"/>
                <w:spacing w:val="-6"/>
                <w:kern w:val="21"/>
                <w:szCs w:val="21"/>
                <w:highlight w:val="none"/>
                <w:u w:val="none"/>
              </w:rPr>
              <w:fldChar w:fldCharType="separate"/>
            </w:r>
            <w:r>
              <w:rPr>
                <w:rFonts w:hint="default" w:ascii="Times New Roman" w:hAnsi="Times New Roman" w:cs="Times New Roman"/>
                <w:b/>
                <w:color w:val="auto"/>
                <w:kern w:val="2"/>
                <w:szCs w:val="21"/>
                <w:highlight w:val="none"/>
                <w:u w:val="none"/>
              </w:rPr>
              <w:t>①</w:t>
            </w:r>
            <w:r>
              <w:rPr>
                <w:rFonts w:hint="default" w:ascii="Times New Roman" w:hAnsi="Times New Roman" w:cs="Times New Roman"/>
                <w:b/>
                <w:snapToGrid w:val="0"/>
                <w:color w:val="auto"/>
                <w:spacing w:val="-6"/>
                <w:kern w:val="21"/>
                <w:szCs w:val="21"/>
                <w:highlight w:val="none"/>
                <w:u w:val="none"/>
              </w:rPr>
              <w:fldChar w:fldCharType="end"/>
            </w:r>
          </w:p>
        </w:tc>
        <w:tc>
          <w:tcPr>
            <w:tcW w:w="449" w:type="pct"/>
            <w:noWrap w:val="0"/>
            <w:tcMar>
              <w:left w:w="28" w:type="dxa"/>
              <w:right w:w="28" w:type="dxa"/>
            </w:tcMar>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b/>
                <w:snapToGrid w:val="0"/>
                <w:color w:val="auto"/>
                <w:spacing w:val="-6"/>
                <w:kern w:val="21"/>
                <w:szCs w:val="21"/>
                <w:highlight w:val="none"/>
                <w:u w:val="none"/>
              </w:rPr>
            </w:pPr>
            <w:r>
              <w:rPr>
                <w:rFonts w:hint="default" w:ascii="Times New Roman" w:hAnsi="Times New Roman" w:cs="Times New Roman"/>
                <w:b/>
                <w:snapToGrid w:val="0"/>
                <w:color w:val="auto"/>
                <w:spacing w:val="-6"/>
                <w:kern w:val="21"/>
                <w:szCs w:val="21"/>
                <w:highlight w:val="none"/>
                <w:u w:val="none"/>
              </w:rPr>
              <w:t>现有工程</w:t>
            </w:r>
          </w:p>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b/>
                <w:snapToGrid w:val="0"/>
                <w:color w:val="auto"/>
                <w:spacing w:val="-6"/>
                <w:kern w:val="21"/>
                <w:szCs w:val="21"/>
                <w:highlight w:val="none"/>
                <w:u w:val="none"/>
              </w:rPr>
            </w:pPr>
            <w:r>
              <w:rPr>
                <w:rFonts w:hint="default" w:ascii="Times New Roman" w:hAnsi="Times New Roman" w:cs="Times New Roman"/>
                <w:b/>
                <w:snapToGrid w:val="0"/>
                <w:color w:val="auto"/>
                <w:spacing w:val="-6"/>
                <w:kern w:val="21"/>
                <w:szCs w:val="21"/>
                <w:highlight w:val="none"/>
                <w:u w:val="none"/>
              </w:rPr>
              <w:t>许可排放量</w:t>
            </w:r>
          </w:p>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ind w:left="0" w:right="0"/>
              <w:rPr>
                <w:rFonts w:hint="default" w:ascii="Times New Roman" w:hAnsi="Times New Roman" w:cs="Times New Roman"/>
                <w:b/>
                <w:snapToGrid w:val="0"/>
                <w:color w:val="auto"/>
                <w:spacing w:val="-6"/>
                <w:kern w:val="21"/>
                <w:szCs w:val="21"/>
                <w:highlight w:val="none"/>
                <w:u w:val="none"/>
              </w:rPr>
            </w:pPr>
            <w:r>
              <w:rPr>
                <w:rFonts w:hint="default" w:ascii="Times New Roman" w:hAnsi="Times New Roman" w:cs="Times New Roman"/>
                <w:b/>
                <w:snapToGrid w:val="0"/>
                <w:color w:val="auto"/>
                <w:spacing w:val="-6"/>
                <w:kern w:val="21"/>
                <w:szCs w:val="21"/>
                <w:highlight w:val="none"/>
                <w:u w:val="none"/>
              </w:rPr>
              <w:fldChar w:fldCharType="begin"/>
            </w:r>
            <w:r>
              <w:rPr>
                <w:rFonts w:hint="default" w:ascii="Times New Roman" w:hAnsi="Times New Roman" w:cs="Times New Roman"/>
                <w:b/>
                <w:snapToGrid w:val="0"/>
                <w:color w:val="auto"/>
                <w:spacing w:val="-6"/>
                <w:kern w:val="21"/>
                <w:szCs w:val="21"/>
                <w:highlight w:val="none"/>
                <w:u w:val="none"/>
              </w:rPr>
              <w:instrText xml:space="preserve"> = 2 \* GB3 \* MERGEFORMAT </w:instrText>
            </w:r>
            <w:r>
              <w:rPr>
                <w:rFonts w:hint="default" w:ascii="Times New Roman" w:hAnsi="Times New Roman" w:cs="Times New Roman"/>
                <w:b/>
                <w:snapToGrid w:val="0"/>
                <w:color w:val="auto"/>
                <w:spacing w:val="-6"/>
                <w:kern w:val="21"/>
                <w:szCs w:val="21"/>
                <w:highlight w:val="none"/>
                <w:u w:val="none"/>
              </w:rPr>
              <w:fldChar w:fldCharType="separate"/>
            </w:r>
            <w:r>
              <w:rPr>
                <w:rFonts w:hint="default" w:ascii="Times New Roman" w:hAnsi="Times New Roman" w:cs="Times New Roman"/>
                <w:b/>
                <w:snapToGrid w:val="0"/>
                <w:color w:val="auto"/>
                <w:spacing w:val="-6"/>
                <w:kern w:val="21"/>
                <w:szCs w:val="21"/>
                <w:highlight w:val="none"/>
                <w:u w:val="none"/>
              </w:rPr>
              <w:t>②</w:t>
            </w:r>
            <w:r>
              <w:rPr>
                <w:rFonts w:hint="default" w:ascii="Times New Roman" w:hAnsi="Times New Roman" w:cs="Times New Roman"/>
                <w:b/>
                <w:snapToGrid w:val="0"/>
                <w:color w:val="auto"/>
                <w:spacing w:val="-6"/>
                <w:kern w:val="21"/>
                <w:szCs w:val="21"/>
                <w:highlight w:val="none"/>
                <w:u w:val="none"/>
              </w:rPr>
              <w:fldChar w:fldCharType="end"/>
            </w:r>
          </w:p>
        </w:tc>
        <w:tc>
          <w:tcPr>
            <w:tcW w:w="604" w:type="pct"/>
            <w:noWrap w:val="0"/>
            <w:tcMar>
              <w:left w:w="28" w:type="dxa"/>
              <w:right w:w="28" w:type="dxa"/>
            </w:tcMar>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b/>
                <w:snapToGrid w:val="0"/>
                <w:color w:val="auto"/>
                <w:spacing w:val="-6"/>
                <w:kern w:val="21"/>
                <w:szCs w:val="21"/>
                <w:highlight w:val="none"/>
                <w:u w:val="none"/>
              </w:rPr>
            </w:pPr>
            <w:r>
              <w:rPr>
                <w:rFonts w:hint="default" w:ascii="Times New Roman" w:hAnsi="Times New Roman" w:cs="Times New Roman"/>
                <w:b/>
                <w:snapToGrid w:val="0"/>
                <w:color w:val="auto"/>
                <w:spacing w:val="-6"/>
                <w:kern w:val="21"/>
                <w:szCs w:val="21"/>
                <w:highlight w:val="none"/>
                <w:u w:val="none"/>
              </w:rPr>
              <w:t>在建工程</w:t>
            </w:r>
          </w:p>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b/>
                <w:snapToGrid w:val="0"/>
                <w:color w:val="auto"/>
                <w:spacing w:val="-6"/>
                <w:kern w:val="21"/>
                <w:szCs w:val="21"/>
                <w:highlight w:val="none"/>
                <w:u w:val="none"/>
              </w:rPr>
            </w:pPr>
            <w:r>
              <w:rPr>
                <w:rFonts w:hint="default" w:ascii="Times New Roman" w:hAnsi="Times New Roman" w:cs="Times New Roman"/>
                <w:b/>
                <w:snapToGrid w:val="0"/>
                <w:color w:val="auto"/>
                <w:spacing w:val="-6"/>
                <w:kern w:val="21"/>
                <w:szCs w:val="21"/>
                <w:highlight w:val="none"/>
                <w:u w:val="none"/>
              </w:rPr>
              <w:t>排放量（固体废物产生量）</w:t>
            </w:r>
            <w:r>
              <w:rPr>
                <w:rFonts w:hint="default" w:ascii="Times New Roman" w:hAnsi="Times New Roman" w:cs="Times New Roman"/>
                <w:b/>
                <w:snapToGrid w:val="0"/>
                <w:color w:val="auto"/>
                <w:spacing w:val="-6"/>
                <w:kern w:val="21"/>
                <w:szCs w:val="21"/>
                <w:highlight w:val="none"/>
                <w:u w:val="none"/>
              </w:rPr>
              <w:fldChar w:fldCharType="begin"/>
            </w:r>
            <w:r>
              <w:rPr>
                <w:rFonts w:hint="default" w:ascii="Times New Roman" w:hAnsi="Times New Roman" w:cs="Times New Roman"/>
                <w:b/>
                <w:snapToGrid w:val="0"/>
                <w:color w:val="auto"/>
                <w:spacing w:val="-6"/>
                <w:kern w:val="21"/>
                <w:szCs w:val="21"/>
                <w:highlight w:val="none"/>
                <w:u w:val="none"/>
              </w:rPr>
              <w:instrText xml:space="preserve"> = 3 \* GB3 \* MERGEFORMAT </w:instrText>
            </w:r>
            <w:r>
              <w:rPr>
                <w:rFonts w:hint="default" w:ascii="Times New Roman" w:hAnsi="Times New Roman" w:cs="Times New Roman"/>
                <w:b/>
                <w:snapToGrid w:val="0"/>
                <w:color w:val="auto"/>
                <w:spacing w:val="-6"/>
                <w:kern w:val="21"/>
                <w:szCs w:val="21"/>
                <w:highlight w:val="none"/>
                <w:u w:val="none"/>
              </w:rPr>
              <w:fldChar w:fldCharType="separate"/>
            </w:r>
            <w:r>
              <w:rPr>
                <w:rFonts w:hint="default" w:ascii="Times New Roman" w:hAnsi="Times New Roman" w:cs="Times New Roman"/>
                <w:b/>
                <w:color w:val="auto"/>
                <w:kern w:val="2"/>
                <w:szCs w:val="21"/>
                <w:highlight w:val="none"/>
                <w:u w:val="none"/>
              </w:rPr>
              <w:t>③</w:t>
            </w:r>
            <w:r>
              <w:rPr>
                <w:rFonts w:hint="default" w:ascii="Times New Roman" w:hAnsi="Times New Roman" w:cs="Times New Roman"/>
                <w:b/>
                <w:snapToGrid w:val="0"/>
                <w:color w:val="auto"/>
                <w:spacing w:val="-6"/>
                <w:kern w:val="21"/>
                <w:szCs w:val="21"/>
                <w:highlight w:val="none"/>
                <w:u w:val="none"/>
              </w:rPr>
              <w:fldChar w:fldCharType="end"/>
            </w:r>
          </w:p>
        </w:tc>
        <w:tc>
          <w:tcPr>
            <w:tcW w:w="489" w:type="pct"/>
            <w:noWrap w:val="0"/>
            <w:tcMar>
              <w:left w:w="28" w:type="dxa"/>
              <w:right w:w="28" w:type="dxa"/>
            </w:tcMar>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b/>
                <w:snapToGrid w:val="0"/>
                <w:color w:val="auto"/>
                <w:spacing w:val="-6"/>
                <w:kern w:val="21"/>
                <w:szCs w:val="21"/>
                <w:highlight w:val="none"/>
                <w:u w:val="none"/>
              </w:rPr>
            </w:pPr>
            <w:r>
              <w:rPr>
                <w:rFonts w:hint="default" w:ascii="Times New Roman" w:hAnsi="Times New Roman" w:cs="Times New Roman"/>
                <w:b/>
                <w:snapToGrid w:val="0"/>
                <w:color w:val="auto"/>
                <w:spacing w:val="-6"/>
                <w:kern w:val="21"/>
                <w:szCs w:val="21"/>
                <w:highlight w:val="none"/>
                <w:u w:val="none"/>
              </w:rPr>
              <w:t>本项目</w:t>
            </w:r>
          </w:p>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b/>
                <w:snapToGrid w:val="0"/>
                <w:color w:val="auto"/>
                <w:spacing w:val="-6"/>
                <w:kern w:val="21"/>
                <w:szCs w:val="21"/>
                <w:highlight w:val="none"/>
                <w:u w:val="none"/>
              </w:rPr>
            </w:pPr>
            <w:r>
              <w:rPr>
                <w:rFonts w:hint="default" w:ascii="Times New Roman" w:hAnsi="Times New Roman" w:cs="Times New Roman"/>
                <w:b/>
                <w:snapToGrid w:val="0"/>
                <w:color w:val="auto"/>
                <w:spacing w:val="-6"/>
                <w:kern w:val="21"/>
                <w:szCs w:val="21"/>
                <w:highlight w:val="none"/>
                <w:u w:val="none"/>
              </w:rPr>
              <w:t>排放量（固体废物产生量）</w:t>
            </w:r>
            <w:r>
              <w:rPr>
                <w:rFonts w:hint="default" w:ascii="Times New Roman" w:hAnsi="Times New Roman" w:cs="Times New Roman"/>
                <w:b/>
                <w:snapToGrid w:val="0"/>
                <w:color w:val="auto"/>
                <w:spacing w:val="-6"/>
                <w:kern w:val="21"/>
                <w:szCs w:val="21"/>
                <w:highlight w:val="none"/>
                <w:u w:val="none"/>
              </w:rPr>
              <w:fldChar w:fldCharType="begin"/>
            </w:r>
            <w:r>
              <w:rPr>
                <w:rFonts w:hint="default" w:ascii="Times New Roman" w:hAnsi="Times New Roman" w:cs="Times New Roman"/>
                <w:b/>
                <w:snapToGrid w:val="0"/>
                <w:color w:val="auto"/>
                <w:spacing w:val="-6"/>
                <w:kern w:val="21"/>
                <w:szCs w:val="21"/>
                <w:highlight w:val="none"/>
                <w:u w:val="none"/>
              </w:rPr>
              <w:instrText xml:space="preserve"> = 4 \* GB3 \* MERGEFORMAT </w:instrText>
            </w:r>
            <w:r>
              <w:rPr>
                <w:rFonts w:hint="default" w:ascii="Times New Roman" w:hAnsi="Times New Roman" w:cs="Times New Roman"/>
                <w:b/>
                <w:snapToGrid w:val="0"/>
                <w:color w:val="auto"/>
                <w:spacing w:val="-6"/>
                <w:kern w:val="21"/>
                <w:szCs w:val="21"/>
                <w:highlight w:val="none"/>
                <w:u w:val="none"/>
              </w:rPr>
              <w:fldChar w:fldCharType="separate"/>
            </w:r>
            <w:r>
              <w:rPr>
                <w:rFonts w:hint="default" w:ascii="Times New Roman" w:hAnsi="Times New Roman" w:cs="Times New Roman"/>
                <w:b/>
                <w:color w:val="auto"/>
                <w:kern w:val="2"/>
                <w:szCs w:val="21"/>
                <w:highlight w:val="none"/>
                <w:u w:val="none"/>
              </w:rPr>
              <w:t>④</w:t>
            </w:r>
            <w:r>
              <w:rPr>
                <w:rFonts w:hint="default" w:ascii="Times New Roman" w:hAnsi="Times New Roman" w:cs="Times New Roman"/>
                <w:b/>
                <w:snapToGrid w:val="0"/>
                <w:color w:val="auto"/>
                <w:spacing w:val="-6"/>
                <w:kern w:val="21"/>
                <w:szCs w:val="21"/>
                <w:highlight w:val="none"/>
                <w:u w:val="none"/>
              </w:rPr>
              <w:fldChar w:fldCharType="end"/>
            </w:r>
          </w:p>
        </w:tc>
        <w:tc>
          <w:tcPr>
            <w:tcW w:w="658" w:type="pct"/>
            <w:noWrap w:val="0"/>
            <w:tcMar>
              <w:left w:w="28" w:type="dxa"/>
              <w:right w:w="28" w:type="dxa"/>
            </w:tcMar>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b/>
                <w:snapToGrid w:val="0"/>
                <w:color w:val="auto"/>
                <w:spacing w:val="-16"/>
                <w:kern w:val="21"/>
                <w:szCs w:val="21"/>
                <w:highlight w:val="none"/>
                <w:u w:val="none"/>
              </w:rPr>
            </w:pPr>
            <w:r>
              <w:rPr>
                <w:rFonts w:hint="default" w:ascii="Times New Roman" w:hAnsi="Times New Roman" w:cs="Times New Roman"/>
                <w:b/>
                <w:snapToGrid w:val="0"/>
                <w:color w:val="auto"/>
                <w:spacing w:val="-16"/>
                <w:kern w:val="21"/>
                <w:szCs w:val="21"/>
                <w:highlight w:val="none"/>
                <w:u w:val="none"/>
              </w:rPr>
              <w:t>以新带老削减量</w:t>
            </w:r>
          </w:p>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b/>
                <w:snapToGrid w:val="0"/>
                <w:color w:val="auto"/>
                <w:spacing w:val="-16"/>
                <w:kern w:val="21"/>
                <w:szCs w:val="21"/>
                <w:highlight w:val="none"/>
                <w:u w:val="none"/>
              </w:rPr>
            </w:pPr>
            <w:r>
              <w:rPr>
                <w:rFonts w:hint="default" w:ascii="Times New Roman" w:hAnsi="Times New Roman" w:cs="Times New Roman"/>
                <w:b/>
                <w:snapToGrid w:val="0"/>
                <w:color w:val="auto"/>
                <w:spacing w:val="-16"/>
                <w:kern w:val="21"/>
                <w:szCs w:val="21"/>
                <w:highlight w:val="none"/>
                <w:u w:val="none"/>
              </w:rPr>
              <w:t>（新建项目不填）</w:t>
            </w:r>
            <w:r>
              <w:rPr>
                <w:rFonts w:hint="default" w:ascii="Times New Roman" w:hAnsi="Times New Roman" w:cs="Times New Roman"/>
                <w:b/>
                <w:snapToGrid w:val="0"/>
                <w:color w:val="auto"/>
                <w:spacing w:val="-16"/>
                <w:kern w:val="21"/>
                <w:szCs w:val="21"/>
                <w:highlight w:val="none"/>
                <w:u w:val="none"/>
              </w:rPr>
              <w:fldChar w:fldCharType="begin"/>
            </w:r>
            <w:r>
              <w:rPr>
                <w:rFonts w:hint="default" w:ascii="Times New Roman" w:hAnsi="Times New Roman" w:cs="Times New Roman"/>
                <w:b/>
                <w:snapToGrid w:val="0"/>
                <w:color w:val="auto"/>
                <w:spacing w:val="-16"/>
                <w:kern w:val="21"/>
                <w:szCs w:val="21"/>
                <w:highlight w:val="none"/>
                <w:u w:val="none"/>
              </w:rPr>
              <w:instrText xml:space="preserve"> = 5 \* GB3 \* MERGEFORMAT </w:instrText>
            </w:r>
            <w:r>
              <w:rPr>
                <w:rFonts w:hint="default" w:ascii="Times New Roman" w:hAnsi="Times New Roman" w:cs="Times New Roman"/>
                <w:b/>
                <w:snapToGrid w:val="0"/>
                <w:color w:val="auto"/>
                <w:spacing w:val="-16"/>
                <w:kern w:val="21"/>
                <w:szCs w:val="21"/>
                <w:highlight w:val="none"/>
                <w:u w:val="none"/>
              </w:rPr>
              <w:fldChar w:fldCharType="separate"/>
            </w:r>
            <w:r>
              <w:rPr>
                <w:rFonts w:hint="default" w:ascii="Times New Roman" w:hAnsi="Times New Roman" w:cs="Times New Roman"/>
                <w:b/>
                <w:color w:val="auto"/>
                <w:kern w:val="2"/>
                <w:szCs w:val="21"/>
                <w:highlight w:val="none"/>
                <w:u w:val="none"/>
              </w:rPr>
              <w:t>⑤</w:t>
            </w:r>
            <w:r>
              <w:rPr>
                <w:rFonts w:hint="default" w:ascii="Times New Roman" w:hAnsi="Times New Roman" w:cs="Times New Roman"/>
                <w:b/>
                <w:snapToGrid w:val="0"/>
                <w:color w:val="auto"/>
                <w:spacing w:val="-16"/>
                <w:kern w:val="21"/>
                <w:szCs w:val="21"/>
                <w:highlight w:val="none"/>
                <w:u w:val="none"/>
              </w:rPr>
              <w:fldChar w:fldCharType="end"/>
            </w:r>
          </w:p>
        </w:tc>
        <w:tc>
          <w:tcPr>
            <w:tcW w:w="576" w:type="pct"/>
            <w:noWrap w:val="0"/>
            <w:tcMar>
              <w:left w:w="28" w:type="dxa"/>
              <w:right w:w="28" w:type="dxa"/>
            </w:tcMar>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b/>
                <w:snapToGrid w:val="0"/>
                <w:color w:val="auto"/>
                <w:spacing w:val="-16"/>
                <w:kern w:val="21"/>
                <w:szCs w:val="21"/>
                <w:highlight w:val="none"/>
                <w:u w:val="none"/>
              </w:rPr>
            </w:pPr>
            <w:r>
              <w:rPr>
                <w:rFonts w:hint="default" w:ascii="Times New Roman" w:hAnsi="Times New Roman" w:cs="Times New Roman"/>
                <w:b/>
                <w:snapToGrid w:val="0"/>
                <w:color w:val="auto"/>
                <w:spacing w:val="-16"/>
                <w:kern w:val="21"/>
                <w:szCs w:val="21"/>
                <w:highlight w:val="none"/>
                <w:u w:val="none"/>
              </w:rPr>
              <w:t>本项目建成后</w:t>
            </w:r>
          </w:p>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b/>
                <w:snapToGrid w:val="0"/>
                <w:color w:val="auto"/>
                <w:spacing w:val="-16"/>
                <w:kern w:val="21"/>
                <w:szCs w:val="21"/>
                <w:highlight w:val="none"/>
                <w:u w:val="none"/>
              </w:rPr>
            </w:pPr>
            <w:r>
              <w:rPr>
                <w:rFonts w:hint="default" w:ascii="Times New Roman" w:hAnsi="Times New Roman" w:cs="Times New Roman"/>
                <w:b/>
                <w:snapToGrid w:val="0"/>
                <w:color w:val="auto"/>
                <w:spacing w:val="-16"/>
                <w:kern w:val="21"/>
                <w:szCs w:val="21"/>
                <w:highlight w:val="none"/>
                <w:u w:val="none"/>
              </w:rPr>
              <w:t>全厂排放量（固体废物产生量）</w:t>
            </w:r>
            <w:r>
              <w:rPr>
                <w:rFonts w:hint="default" w:ascii="Times New Roman" w:hAnsi="Times New Roman" w:cs="Times New Roman"/>
                <w:b/>
                <w:snapToGrid w:val="0"/>
                <w:color w:val="auto"/>
                <w:spacing w:val="-16"/>
                <w:kern w:val="21"/>
                <w:szCs w:val="21"/>
                <w:highlight w:val="none"/>
                <w:u w:val="none"/>
              </w:rPr>
              <w:fldChar w:fldCharType="begin"/>
            </w:r>
            <w:r>
              <w:rPr>
                <w:rFonts w:hint="default" w:ascii="Times New Roman" w:hAnsi="Times New Roman" w:cs="Times New Roman"/>
                <w:b/>
                <w:snapToGrid w:val="0"/>
                <w:color w:val="auto"/>
                <w:spacing w:val="-16"/>
                <w:kern w:val="21"/>
                <w:szCs w:val="21"/>
                <w:highlight w:val="none"/>
                <w:u w:val="none"/>
              </w:rPr>
              <w:instrText xml:space="preserve"> = 6 \* GB3 \* MERGEFORMAT </w:instrText>
            </w:r>
            <w:r>
              <w:rPr>
                <w:rFonts w:hint="default" w:ascii="Times New Roman" w:hAnsi="Times New Roman" w:cs="Times New Roman"/>
                <w:b/>
                <w:snapToGrid w:val="0"/>
                <w:color w:val="auto"/>
                <w:spacing w:val="-16"/>
                <w:kern w:val="21"/>
                <w:szCs w:val="21"/>
                <w:highlight w:val="none"/>
                <w:u w:val="none"/>
              </w:rPr>
              <w:fldChar w:fldCharType="separate"/>
            </w:r>
            <w:r>
              <w:rPr>
                <w:rFonts w:hint="default" w:ascii="Times New Roman" w:hAnsi="Times New Roman" w:cs="Times New Roman"/>
                <w:b/>
                <w:color w:val="auto"/>
                <w:kern w:val="2"/>
                <w:szCs w:val="21"/>
                <w:highlight w:val="none"/>
                <w:u w:val="none"/>
              </w:rPr>
              <w:t>⑥</w:t>
            </w:r>
            <w:r>
              <w:rPr>
                <w:rFonts w:hint="default" w:ascii="Times New Roman" w:hAnsi="Times New Roman" w:cs="Times New Roman"/>
                <w:b/>
                <w:snapToGrid w:val="0"/>
                <w:color w:val="auto"/>
                <w:spacing w:val="-16"/>
                <w:kern w:val="21"/>
                <w:szCs w:val="21"/>
                <w:highlight w:val="none"/>
                <w:u w:val="none"/>
              </w:rPr>
              <w:fldChar w:fldCharType="end"/>
            </w:r>
          </w:p>
        </w:tc>
        <w:tc>
          <w:tcPr>
            <w:tcW w:w="515" w:type="pct"/>
            <w:noWrap w:val="0"/>
            <w:tcMar>
              <w:left w:w="28" w:type="dxa"/>
              <w:right w:w="28" w:type="dxa"/>
            </w:tcMar>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b/>
                <w:snapToGrid w:val="0"/>
                <w:color w:val="auto"/>
                <w:spacing w:val="-6"/>
                <w:kern w:val="21"/>
                <w:szCs w:val="21"/>
                <w:highlight w:val="none"/>
                <w:u w:val="none"/>
              </w:rPr>
            </w:pPr>
            <w:r>
              <w:rPr>
                <w:rFonts w:hint="default" w:ascii="Times New Roman" w:hAnsi="Times New Roman" w:cs="Times New Roman"/>
                <w:b/>
                <w:snapToGrid w:val="0"/>
                <w:color w:val="auto"/>
                <w:spacing w:val="-6"/>
                <w:kern w:val="21"/>
                <w:szCs w:val="21"/>
                <w:highlight w:val="none"/>
                <w:u w:val="none"/>
              </w:rPr>
              <w:t>变化量</w:t>
            </w:r>
          </w:p>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b/>
                <w:snapToGrid w:val="0"/>
                <w:color w:val="auto"/>
                <w:spacing w:val="-6"/>
                <w:kern w:val="21"/>
                <w:szCs w:val="21"/>
                <w:highlight w:val="none"/>
                <w:u w:val="none"/>
              </w:rPr>
            </w:pPr>
            <w:r>
              <w:rPr>
                <w:rFonts w:hint="default" w:ascii="Times New Roman" w:hAnsi="Times New Roman" w:cs="Times New Roman"/>
                <w:b/>
                <w:snapToGrid w:val="0"/>
                <w:color w:val="auto"/>
                <w:spacing w:val="-6"/>
                <w:kern w:val="21"/>
                <w:szCs w:val="21"/>
                <w:highlight w:val="none"/>
                <w:u w:val="none"/>
              </w:rPr>
              <w:fldChar w:fldCharType="begin"/>
            </w:r>
            <w:r>
              <w:rPr>
                <w:rFonts w:hint="default" w:ascii="Times New Roman" w:hAnsi="Times New Roman" w:cs="Times New Roman"/>
                <w:b/>
                <w:snapToGrid w:val="0"/>
                <w:color w:val="auto"/>
                <w:spacing w:val="-6"/>
                <w:kern w:val="21"/>
                <w:szCs w:val="21"/>
                <w:highlight w:val="none"/>
                <w:u w:val="none"/>
              </w:rPr>
              <w:instrText xml:space="preserve"> = 7 \* GB3 \* MERGEFORMAT </w:instrText>
            </w:r>
            <w:r>
              <w:rPr>
                <w:rFonts w:hint="default" w:ascii="Times New Roman" w:hAnsi="Times New Roman" w:cs="Times New Roman"/>
                <w:b/>
                <w:snapToGrid w:val="0"/>
                <w:color w:val="auto"/>
                <w:spacing w:val="-6"/>
                <w:kern w:val="21"/>
                <w:szCs w:val="21"/>
                <w:highlight w:val="none"/>
                <w:u w:val="none"/>
              </w:rPr>
              <w:fldChar w:fldCharType="separate"/>
            </w:r>
            <w:r>
              <w:rPr>
                <w:rFonts w:hint="default" w:ascii="Times New Roman" w:hAnsi="Times New Roman" w:cs="Times New Roman"/>
                <w:b/>
                <w:color w:val="auto"/>
                <w:kern w:val="2"/>
                <w:szCs w:val="21"/>
                <w:highlight w:val="none"/>
                <w:u w:val="none"/>
              </w:rPr>
              <w:t>⑦</w:t>
            </w:r>
            <w:r>
              <w:rPr>
                <w:rFonts w:hint="default" w:ascii="Times New Roman" w:hAnsi="Times New Roman" w:cs="Times New Roman"/>
                <w:b/>
                <w:snapToGrid w:val="0"/>
                <w:color w:val="auto"/>
                <w:spacing w:val="-6"/>
                <w:kern w:val="21"/>
                <w:szCs w:val="21"/>
                <w:highlight w:val="none"/>
                <w:u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03"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废气</w:t>
            </w:r>
          </w:p>
        </w:tc>
        <w:tc>
          <w:tcPr>
            <w:tcW w:w="751" w:type="pct"/>
            <w:gridSpan w:val="2"/>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napToGrid w:val="0"/>
                <w:color w:val="auto"/>
                <w:kern w:val="21"/>
                <w:szCs w:val="21"/>
                <w:highlight w:val="none"/>
                <w:u w:val="none"/>
                <w:lang w:eastAsia="zh-CN"/>
              </w:rPr>
            </w:pPr>
            <w:r>
              <w:rPr>
                <w:rFonts w:hint="default" w:ascii="Times New Roman" w:hAnsi="Times New Roman" w:cs="Times New Roman"/>
                <w:color w:val="auto"/>
                <w:szCs w:val="21"/>
                <w:highlight w:val="none"/>
                <w:u w:val="none"/>
                <w:lang w:eastAsia="zh-CN"/>
              </w:rPr>
              <w:t>非甲烷总烃</w:t>
            </w:r>
          </w:p>
        </w:tc>
        <w:tc>
          <w:tcPr>
            <w:tcW w:w="649"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u w:val="none"/>
                <w:lang w:val="en-US" w:eastAsia="zh-CN" w:bidi="ar-SA"/>
              </w:rPr>
            </w:pPr>
            <w:r>
              <w:rPr>
                <w:rFonts w:hint="default" w:ascii="Times New Roman" w:hAnsi="Times New Roman" w:cs="Times New Roman"/>
                <w:snapToGrid w:val="0"/>
                <w:color w:val="auto"/>
                <w:kern w:val="21"/>
                <w:szCs w:val="21"/>
                <w:highlight w:val="none"/>
                <w:u w:val="none"/>
              </w:rPr>
              <w:t>/</w:t>
            </w:r>
          </w:p>
        </w:tc>
        <w:tc>
          <w:tcPr>
            <w:tcW w:w="449"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604"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489"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highlight w:val="none"/>
                <w:u w:val="none"/>
                <w:lang w:val="en-US" w:eastAsia="zh-CN"/>
              </w:rPr>
            </w:pPr>
            <w:r>
              <w:rPr>
                <w:rFonts w:hint="eastAsia" w:ascii="Times New Roman" w:cs="Times New Roman"/>
                <w:color w:val="auto"/>
                <w:sz w:val="21"/>
                <w:szCs w:val="21"/>
                <w:highlight w:val="none"/>
                <w:u w:val="none"/>
                <w:lang w:val="en-US" w:eastAsia="zh-CN"/>
              </w:rPr>
              <w:t>0.582</w:t>
            </w:r>
            <w:r>
              <w:rPr>
                <w:rFonts w:hint="default" w:ascii="Times New Roman" w:hAnsi="Times New Roman" w:cs="Times New Roman"/>
                <w:snapToGrid w:val="0"/>
                <w:color w:val="auto"/>
                <w:kern w:val="21"/>
                <w:sz w:val="21"/>
                <w:szCs w:val="21"/>
                <w:highlight w:val="none"/>
                <w:u w:val="none"/>
              </w:rPr>
              <w:t>t</w:t>
            </w:r>
            <w:r>
              <w:rPr>
                <w:rFonts w:hint="default" w:ascii="Times New Roman" w:hAnsi="Times New Roman" w:cs="Times New Roman"/>
                <w:snapToGrid w:val="0"/>
                <w:color w:val="auto"/>
                <w:kern w:val="21"/>
                <w:sz w:val="21"/>
                <w:szCs w:val="21"/>
                <w:highlight w:val="none"/>
                <w:u w:val="none"/>
                <w:lang w:val="en-US" w:eastAsia="zh-CN"/>
              </w:rPr>
              <w:t>/a</w:t>
            </w:r>
          </w:p>
        </w:tc>
        <w:tc>
          <w:tcPr>
            <w:tcW w:w="658"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highlight w:val="none"/>
                <w:u w:val="none"/>
                <w:lang w:val="en-US" w:eastAsia="zh-CN"/>
              </w:rPr>
            </w:pPr>
            <w:r>
              <w:rPr>
                <w:rFonts w:hint="default" w:ascii="Times New Roman" w:hAnsi="Times New Roman" w:cs="Times New Roman"/>
                <w:snapToGrid w:val="0"/>
                <w:color w:val="auto"/>
                <w:kern w:val="21"/>
                <w:sz w:val="21"/>
                <w:szCs w:val="21"/>
                <w:highlight w:val="none"/>
                <w:u w:val="none"/>
                <w:lang w:val="en-US" w:eastAsia="zh-CN"/>
              </w:rPr>
              <w:t>/</w:t>
            </w:r>
          </w:p>
        </w:tc>
        <w:tc>
          <w:tcPr>
            <w:tcW w:w="576"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rPr>
                <w:rFonts w:hint="default" w:ascii="Times New Roman" w:hAnsi="Times New Roman" w:eastAsia="宋体" w:cs="Times New Roman"/>
                <w:color w:val="auto"/>
                <w:sz w:val="21"/>
                <w:szCs w:val="21"/>
                <w:highlight w:val="none"/>
                <w:u w:val="none"/>
                <w:lang w:val="en-US" w:eastAsia="zh-CN"/>
              </w:rPr>
            </w:pPr>
            <w:r>
              <w:rPr>
                <w:rFonts w:hint="eastAsia" w:ascii="Times New Roman" w:cs="Times New Roman"/>
                <w:color w:val="auto"/>
                <w:sz w:val="21"/>
                <w:szCs w:val="21"/>
                <w:highlight w:val="none"/>
                <w:u w:val="none"/>
                <w:lang w:val="en-US" w:eastAsia="zh-CN"/>
              </w:rPr>
              <w:t>0.582</w:t>
            </w:r>
            <w:r>
              <w:rPr>
                <w:rFonts w:hint="default" w:ascii="Times New Roman" w:hAnsi="Times New Roman" w:cs="Times New Roman"/>
                <w:snapToGrid w:val="0"/>
                <w:color w:val="auto"/>
                <w:kern w:val="21"/>
                <w:sz w:val="21"/>
                <w:szCs w:val="21"/>
                <w:highlight w:val="none"/>
                <w:u w:val="none"/>
              </w:rPr>
              <w:t>t</w:t>
            </w:r>
            <w:r>
              <w:rPr>
                <w:rFonts w:hint="default" w:ascii="Times New Roman" w:hAnsi="Times New Roman" w:cs="Times New Roman"/>
                <w:snapToGrid w:val="0"/>
                <w:color w:val="auto"/>
                <w:kern w:val="21"/>
                <w:sz w:val="21"/>
                <w:szCs w:val="21"/>
                <w:highlight w:val="none"/>
                <w:u w:val="none"/>
                <w:lang w:val="en-US" w:eastAsia="zh-CN"/>
              </w:rPr>
              <w:t>/a</w:t>
            </w:r>
          </w:p>
        </w:tc>
        <w:tc>
          <w:tcPr>
            <w:tcW w:w="515"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rPr>
                <w:rFonts w:hint="default" w:ascii="Times New Roman" w:hAnsi="Times New Roman" w:eastAsia="宋体" w:cs="Times New Roman"/>
                <w:color w:val="auto"/>
                <w:sz w:val="21"/>
                <w:szCs w:val="21"/>
                <w:highlight w:val="none"/>
                <w:u w:val="none"/>
                <w:lang w:val="en-US" w:eastAsia="zh-CN"/>
              </w:rPr>
            </w:pPr>
            <w:r>
              <w:rPr>
                <w:rFonts w:hint="eastAsia" w:ascii="Times New Roman" w:cs="Times New Roman"/>
                <w:color w:val="auto"/>
                <w:sz w:val="21"/>
                <w:szCs w:val="21"/>
                <w:highlight w:val="none"/>
                <w:u w:val="none"/>
                <w:lang w:val="en-US" w:eastAsia="zh-CN"/>
              </w:rPr>
              <w:t>+0.582</w:t>
            </w:r>
            <w:r>
              <w:rPr>
                <w:rFonts w:hint="default" w:ascii="Times New Roman" w:hAnsi="Times New Roman" w:cs="Times New Roman"/>
                <w:snapToGrid w:val="0"/>
                <w:color w:val="auto"/>
                <w:kern w:val="21"/>
                <w:sz w:val="21"/>
                <w:szCs w:val="21"/>
                <w:highlight w:val="none"/>
                <w:u w:val="none"/>
              </w:rPr>
              <w:t>t</w:t>
            </w:r>
            <w:r>
              <w:rPr>
                <w:rFonts w:hint="default" w:ascii="Times New Roman" w:hAnsi="Times New Roman" w:cs="Times New Roman"/>
                <w:snapToGrid w:val="0"/>
                <w:color w:val="auto"/>
                <w:kern w:val="21"/>
                <w:sz w:val="21"/>
                <w:szCs w:val="21"/>
                <w:highlight w:val="none"/>
                <w:u w:val="none"/>
                <w:lang w:val="en-US" w:eastAsia="zh-CN"/>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03" w:type="pct"/>
            <w:vMerge w:val="restar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废水</w:t>
            </w:r>
          </w:p>
        </w:tc>
        <w:tc>
          <w:tcPr>
            <w:tcW w:w="383" w:type="pct"/>
            <w:vMerge w:val="restar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Times New Roman" w:hAnsi="Times New Roman" w:eastAsia="宋体" w:cs="Times New Roman"/>
                <w:color w:val="auto"/>
                <w:szCs w:val="21"/>
                <w:highlight w:val="none"/>
                <w:u w:val="none"/>
                <w:lang w:eastAsia="zh-CN"/>
              </w:rPr>
            </w:pPr>
            <w:r>
              <w:rPr>
                <w:rFonts w:hint="eastAsia" w:cs="Times New Roman"/>
                <w:color w:val="auto"/>
                <w:szCs w:val="21"/>
                <w:highlight w:val="none"/>
                <w:u w:val="none"/>
                <w:lang w:eastAsia="zh-CN"/>
              </w:rPr>
              <w:t>生活污水</w:t>
            </w:r>
          </w:p>
        </w:tc>
        <w:tc>
          <w:tcPr>
            <w:tcW w:w="367"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废水量</w:t>
            </w:r>
          </w:p>
        </w:tc>
        <w:tc>
          <w:tcPr>
            <w:tcW w:w="649"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u w:val="none"/>
                <w:lang w:val="en-US" w:eastAsia="zh-CN" w:bidi="ar-SA"/>
              </w:rPr>
            </w:pPr>
            <w:r>
              <w:rPr>
                <w:rFonts w:hint="default" w:ascii="Times New Roman" w:hAnsi="Times New Roman" w:cs="Times New Roman"/>
                <w:snapToGrid w:val="0"/>
                <w:color w:val="auto"/>
                <w:kern w:val="21"/>
                <w:szCs w:val="21"/>
                <w:highlight w:val="none"/>
                <w:u w:val="none"/>
              </w:rPr>
              <w:t>/</w:t>
            </w:r>
          </w:p>
        </w:tc>
        <w:tc>
          <w:tcPr>
            <w:tcW w:w="449"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604"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489"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u w:val="none"/>
              </w:rPr>
            </w:pPr>
            <w:r>
              <w:rPr>
                <w:rFonts w:hint="eastAsia" w:ascii="Times New Roman" w:hAnsi="Times New Roman" w:cs="Times New Roman"/>
                <w:bCs/>
                <w:color w:val="auto"/>
                <w:sz w:val="21"/>
                <w:szCs w:val="21"/>
                <w:highlight w:val="none"/>
                <w:u w:val="none"/>
                <w:vertAlign w:val="baseline"/>
                <w:lang w:val="en-US" w:eastAsia="zh-CN"/>
              </w:rPr>
              <w:t>817.6t</w:t>
            </w:r>
            <w:r>
              <w:rPr>
                <w:rFonts w:hint="eastAsia" w:ascii="Times New Roman" w:hAnsi="Times New Roman" w:cs="Times New Roman"/>
                <w:bCs/>
                <w:color w:val="auto"/>
                <w:sz w:val="21"/>
                <w:szCs w:val="21"/>
                <w:highlight w:val="none"/>
                <w:u w:val="none"/>
                <w:vertAlign w:val="baseline"/>
                <w:lang w:eastAsia="zh-CN"/>
              </w:rPr>
              <w:t>/a</w:t>
            </w:r>
          </w:p>
        </w:tc>
        <w:tc>
          <w:tcPr>
            <w:tcW w:w="658"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576"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rPr>
                <w:rFonts w:hint="default" w:ascii="Times New Roman" w:hAnsi="Times New Roman" w:cs="Times New Roman"/>
                <w:color w:val="auto"/>
                <w:szCs w:val="21"/>
                <w:highlight w:val="none"/>
                <w:u w:val="none"/>
              </w:rPr>
            </w:pPr>
            <w:r>
              <w:rPr>
                <w:rFonts w:hint="eastAsia" w:ascii="Times New Roman" w:hAnsi="Times New Roman" w:cs="Times New Roman"/>
                <w:bCs/>
                <w:color w:val="auto"/>
                <w:sz w:val="21"/>
                <w:szCs w:val="21"/>
                <w:highlight w:val="none"/>
                <w:u w:val="none"/>
                <w:vertAlign w:val="baseline"/>
                <w:lang w:val="en-US" w:eastAsia="zh-CN"/>
              </w:rPr>
              <w:t>817.6t</w:t>
            </w:r>
            <w:r>
              <w:rPr>
                <w:rFonts w:hint="eastAsia" w:ascii="Times New Roman" w:hAnsi="Times New Roman" w:cs="Times New Roman"/>
                <w:bCs/>
                <w:color w:val="auto"/>
                <w:sz w:val="21"/>
                <w:szCs w:val="21"/>
                <w:highlight w:val="none"/>
                <w:u w:val="none"/>
                <w:vertAlign w:val="baseline"/>
                <w:lang w:eastAsia="zh-CN"/>
              </w:rPr>
              <w:t>/a</w:t>
            </w:r>
          </w:p>
        </w:tc>
        <w:tc>
          <w:tcPr>
            <w:tcW w:w="515"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rPr>
                <w:rFonts w:hint="default" w:ascii="Times New Roman" w:hAnsi="Times New Roman" w:cs="Times New Roman"/>
                <w:color w:val="auto"/>
                <w:szCs w:val="21"/>
                <w:highlight w:val="none"/>
                <w:u w:val="none"/>
              </w:rPr>
            </w:pPr>
            <w:r>
              <w:rPr>
                <w:rFonts w:hint="eastAsia" w:ascii="Times New Roman" w:hAnsi="Times New Roman" w:cs="Times New Roman"/>
                <w:bCs/>
                <w:color w:val="auto"/>
                <w:sz w:val="21"/>
                <w:szCs w:val="21"/>
                <w:highlight w:val="none"/>
                <w:u w:val="none"/>
                <w:vertAlign w:val="baseline"/>
                <w:lang w:val="en-US" w:eastAsia="zh-CN"/>
              </w:rPr>
              <w:t>+817.6t</w:t>
            </w:r>
            <w:r>
              <w:rPr>
                <w:rFonts w:hint="eastAsia" w:ascii="Times New Roman" w:hAnsi="Times New Roman" w:cs="Times New Roman"/>
                <w:bCs/>
                <w:color w:val="auto"/>
                <w:sz w:val="21"/>
                <w:szCs w:val="21"/>
                <w:highlight w:val="none"/>
                <w:u w:val="none"/>
                <w:vertAlign w:val="baseline"/>
                <w:lang w:eastAsia="zh-CN"/>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03" w:type="pct"/>
            <w:vMerge w:val="continue"/>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u w:val="none"/>
              </w:rPr>
            </w:pPr>
          </w:p>
        </w:tc>
        <w:tc>
          <w:tcPr>
            <w:tcW w:w="383"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p>
        </w:tc>
        <w:tc>
          <w:tcPr>
            <w:tcW w:w="367"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Cs w:val="21"/>
                <w:highlight w:val="none"/>
                <w:u w:val="none"/>
                <w:lang w:val="en-US" w:eastAsia="zh-CN"/>
              </w:rPr>
            </w:pPr>
            <w:r>
              <w:rPr>
                <w:rFonts w:hint="default" w:ascii="Times New Roman" w:hAnsi="Times New Roman" w:cs="Times New Roman"/>
                <w:bCs/>
                <w:color w:val="auto"/>
                <w:sz w:val="21"/>
                <w:szCs w:val="21"/>
                <w:highlight w:val="none"/>
                <w:u w:val="none"/>
                <w:vertAlign w:val="baseline"/>
                <w:lang w:val="en-US" w:eastAsia="zh-CN"/>
              </w:rPr>
              <w:t>COD</w:t>
            </w:r>
            <w:r>
              <w:rPr>
                <w:rFonts w:hint="default" w:ascii="Times New Roman" w:hAnsi="Times New Roman" w:cs="Times New Roman"/>
                <w:bCs/>
                <w:color w:val="auto"/>
                <w:sz w:val="21"/>
                <w:szCs w:val="21"/>
                <w:highlight w:val="none"/>
                <w:u w:val="none"/>
                <w:vertAlign w:val="subscript"/>
                <w:lang w:val="en-US" w:eastAsia="zh-CN"/>
              </w:rPr>
              <w:t>Cr</w:t>
            </w:r>
          </w:p>
        </w:tc>
        <w:tc>
          <w:tcPr>
            <w:tcW w:w="649"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u w:val="none"/>
                <w:lang w:val="en-US" w:eastAsia="zh-CN" w:bidi="ar-SA"/>
              </w:rPr>
            </w:pPr>
            <w:r>
              <w:rPr>
                <w:rFonts w:hint="default" w:ascii="Times New Roman" w:hAnsi="Times New Roman" w:cs="Times New Roman"/>
                <w:snapToGrid w:val="0"/>
                <w:color w:val="auto"/>
                <w:kern w:val="21"/>
                <w:szCs w:val="21"/>
                <w:highlight w:val="none"/>
                <w:u w:val="none"/>
              </w:rPr>
              <w:t>/</w:t>
            </w:r>
          </w:p>
        </w:tc>
        <w:tc>
          <w:tcPr>
            <w:tcW w:w="449"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u w:val="none"/>
                <w:lang w:val="en-US" w:eastAsia="zh-CN" w:bidi="ar-SA"/>
              </w:rPr>
            </w:pPr>
            <w:r>
              <w:rPr>
                <w:rFonts w:hint="default" w:ascii="Times New Roman" w:hAnsi="Times New Roman" w:cs="Times New Roman"/>
                <w:snapToGrid w:val="0"/>
                <w:color w:val="auto"/>
                <w:kern w:val="21"/>
                <w:szCs w:val="21"/>
                <w:highlight w:val="none"/>
                <w:u w:val="none"/>
              </w:rPr>
              <w:t>/</w:t>
            </w:r>
          </w:p>
        </w:tc>
        <w:tc>
          <w:tcPr>
            <w:tcW w:w="604"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highlight w:val="none"/>
                <w:u w:val="none"/>
                <w:lang w:val="en-US" w:eastAsia="zh-CN" w:bidi="ar-SA"/>
              </w:rPr>
            </w:pPr>
            <w:r>
              <w:rPr>
                <w:rFonts w:hint="default" w:ascii="Times New Roman" w:hAnsi="Times New Roman" w:cs="Times New Roman"/>
                <w:snapToGrid w:val="0"/>
                <w:color w:val="auto"/>
                <w:kern w:val="21"/>
                <w:szCs w:val="21"/>
                <w:highlight w:val="none"/>
                <w:u w:val="none"/>
                <w:lang w:val="en-US" w:eastAsia="zh-CN"/>
              </w:rPr>
              <w:t>/</w:t>
            </w:r>
          </w:p>
        </w:tc>
        <w:tc>
          <w:tcPr>
            <w:tcW w:w="48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pacing w:val="4"/>
                <w:szCs w:val="21"/>
                <w:highlight w:val="none"/>
                <w:u w:val="none"/>
                <w:lang w:val="en-US" w:eastAsia="zh-CN"/>
              </w:rPr>
            </w:pPr>
            <w:r>
              <w:rPr>
                <w:rFonts w:hint="eastAsia" w:cs="Times New Roman"/>
                <w:bCs/>
                <w:color w:val="auto"/>
                <w:sz w:val="21"/>
                <w:szCs w:val="21"/>
                <w:highlight w:val="none"/>
                <w:u w:val="none"/>
                <w:vertAlign w:val="baseline"/>
                <w:lang w:val="en-US" w:eastAsia="zh-CN"/>
              </w:rPr>
              <w:t>0.196</w:t>
            </w:r>
            <w:r>
              <w:rPr>
                <w:rFonts w:hint="eastAsia" w:ascii="Times New Roman" w:hAnsi="Times New Roman" w:cs="Times New Roman"/>
                <w:bCs/>
                <w:color w:val="auto"/>
                <w:sz w:val="21"/>
                <w:szCs w:val="21"/>
                <w:highlight w:val="none"/>
                <w:u w:val="none"/>
                <w:vertAlign w:val="baseline"/>
                <w:lang w:val="en-US" w:eastAsia="zh-CN"/>
              </w:rPr>
              <w:t>t</w:t>
            </w:r>
            <w:r>
              <w:rPr>
                <w:rFonts w:hint="eastAsia" w:ascii="Times New Roman" w:hAnsi="Times New Roman" w:cs="Times New Roman"/>
                <w:bCs/>
                <w:color w:val="auto"/>
                <w:sz w:val="21"/>
                <w:szCs w:val="21"/>
                <w:highlight w:val="none"/>
                <w:u w:val="none"/>
                <w:vertAlign w:val="baseline"/>
                <w:lang w:eastAsia="zh-CN"/>
              </w:rPr>
              <w:t>/a</w:t>
            </w:r>
          </w:p>
        </w:tc>
        <w:tc>
          <w:tcPr>
            <w:tcW w:w="658"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576"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napToGrid w:val="0"/>
                <w:color w:val="auto"/>
                <w:kern w:val="21"/>
                <w:szCs w:val="21"/>
                <w:highlight w:val="none"/>
                <w:u w:val="none"/>
              </w:rPr>
            </w:pPr>
            <w:r>
              <w:rPr>
                <w:rFonts w:hint="eastAsia" w:cs="Times New Roman"/>
                <w:bCs/>
                <w:color w:val="auto"/>
                <w:sz w:val="21"/>
                <w:szCs w:val="21"/>
                <w:highlight w:val="none"/>
                <w:u w:val="none"/>
                <w:vertAlign w:val="baseline"/>
                <w:lang w:val="en-US" w:eastAsia="zh-CN"/>
              </w:rPr>
              <w:t>0.196</w:t>
            </w:r>
            <w:r>
              <w:rPr>
                <w:rFonts w:hint="eastAsia" w:ascii="Times New Roman" w:hAnsi="Times New Roman" w:cs="Times New Roman"/>
                <w:bCs/>
                <w:color w:val="auto"/>
                <w:sz w:val="21"/>
                <w:szCs w:val="21"/>
                <w:highlight w:val="none"/>
                <w:u w:val="none"/>
                <w:vertAlign w:val="baseline"/>
                <w:lang w:val="en-US" w:eastAsia="zh-CN"/>
              </w:rPr>
              <w:t>t</w:t>
            </w:r>
            <w:r>
              <w:rPr>
                <w:rFonts w:hint="eastAsia" w:ascii="Times New Roman" w:hAnsi="Times New Roman" w:cs="Times New Roman"/>
                <w:bCs/>
                <w:color w:val="auto"/>
                <w:sz w:val="21"/>
                <w:szCs w:val="21"/>
                <w:highlight w:val="none"/>
                <w:u w:val="none"/>
                <w:vertAlign w:val="baseline"/>
                <w:lang w:eastAsia="zh-CN"/>
              </w:rPr>
              <w:t>/a</w:t>
            </w:r>
          </w:p>
        </w:tc>
        <w:tc>
          <w:tcPr>
            <w:tcW w:w="51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pacing w:val="4"/>
                <w:szCs w:val="21"/>
                <w:highlight w:val="none"/>
                <w:u w:val="none"/>
              </w:rPr>
            </w:pPr>
            <w:r>
              <w:rPr>
                <w:rFonts w:hint="eastAsia" w:cs="Times New Roman"/>
                <w:bCs/>
                <w:color w:val="auto"/>
                <w:sz w:val="21"/>
                <w:szCs w:val="21"/>
                <w:highlight w:val="none"/>
                <w:u w:val="none"/>
                <w:vertAlign w:val="baseline"/>
                <w:lang w:val="en-US" w:eastAsia="zh-CN"/>
              </w:rPr>
              <w:t>+0.196</w:t>
            </w:r>
            <w:r>
              <w:rPr>
                <w:rFonts w:hint="eastAsia" w:ascii="Times New Roman" w:hAnsi="Times New Roman" w:cs="Times New Roman"/>
                <w:bCs/>
                <w:color w:val="auto"/>
                <w:sz w:val="21"/>
                <w:szCs w:val="21"/>
                <w:highlight w:val="none"/>
                <w:u w:val="none"/>
                <w:vertAlign w:val="baseline"/>
                <w:lang w:val="en-US" w:eastAsia="zh-CN"/>
              </w:rPr>
              <w:t>t</w:t>
            </w:r>
            <w:r>
              <w:rPr>
                <w:rFonts w:hint="eastAsia" w:ascii="Times New Roman" w:hAnsi="Times New Roman" w:cs="Times New Roman"/>
                <w:bCs/>
                <w:color w:val="auto"/>
                <w:sz w:val="21"/>
                <w:szCs w:val="21"/>
                <w:highlight w:val="none"/>
                <w:u w:val="none"/>
                <w:vertAlign w:val="baseline"/>
                <w:lang w:eastAsia="zh-CN"/>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03" w:type="pct"/>
            <w:vMerge w:val="continue"/>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u w:val="none"/>
              </w:rPr>
            </w:pPr>
          </w:p>
        </w:tc>
        <w:tc>
          <w:tcPr>
            <w:tcW w:w="383"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367"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bCs/>
                <w:color w:val="auto"/>
                <w:sz w:val="21"/>
                <w:szCs w:val="21"/>
                <w:highlight w:val="none"/>
                <w:u w:val="none"/>
                <w:vertAlign w:val="baseline"/>
                <w:lang w:val="en-US" w:eastAsia="zh-CN"/>
              </w:rPr>
              <w:t>BOD</w:t>
            </w:r>
            <w:r>
              <w:rPr>
                <w:rFonts w:hint="default" w:ascii="Times New Roman" w:hAnsi="Times New Roman" w:cs="Times New Roman"/>
                <w:bCs/>
                <w:color w:val="auto"/>
                <w:sz w:val="21"/>
                <w:szCs w:val="21"/>
                <w:highlight w:val="none"/>
                <w:u w:val="none"/>
                <w:vertAlign w:val="subscript"/>
                <w:lang w:val="en-US" w:eastAsia="zh-CN"/>
              </w:rPr>
              <w:t>5</w:t>
            </w:r>
          </w:p>
        </w:tc>
        <w:tc>
          <w:tcPr>
            <w:tcW w:w="649"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u w:val="none"/>
                <w:lang w:val="en-US" w:eastAsia="zh-CN" w:bidi="ar-SA"/>
              </w:rPr>
            </w:pPr>
            <w:r>
              <w:rPr>
                <w:rFonts w:hint="default" w:ascii="Times New Roman" w:hAnsi="Times New Roman" w:cs="Times New Roman"/>
                <w:snapToGrid w:val="0"/>
                <w:color w:val="auto"/>
                <w:kern w:val="21"/>
                <w:szCs w:val="21"/>
                <w:highlight w:val="none"/>
                <w:u w:val="none"/>
              </w:rPr>
              <w:t>/</w:t>
            </w:r>
          </w:p>
        </w:tc>
        <w:tc>
          <w:tcPr>
            <w:tcW w:w="449"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604"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48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Cs w:val="21"/>
                <w:highlight w:val="none"/>
                <w:u w:val="none"/>
              </w:rPr>
            </w:pPr>
            <w:r>
              <w:rPr>
                <w:rFonts w:hint="eastAsia" w:cs="Times New Roman"/>
                <w:bCs/>
                <w:color w:val="auto"/>
                <w:sz w:val="21"/>
                <w:szCs w:val="21"/>
                <w:highlight w:val="none"/>
                <w:u w:val="none"/>
                <w:vertAlign w:val="baseline"/>
                <w:lang w:val="en-US" w:eastAsia="zh-CN"/>
              </w:rPr>
              <w:t>0.087</w:t>
            </w:r>
            <w:r>
              <w:rPr>
                <w:rFonts w:hint="eastAsia" w:ascii="Times New Roman" w:hAnsi="Times New Roman" w:cs="Times New Roman"/>
                <w:bCs/>
                <w:color w:val="auto"/>
                <w:sz w:val="21"/>
                <w:szCs w:val="21"/>
                <w:highlight w:val="none"/>
                <w:u w:val="none"/>
                <w:vertAlign w:val="baseline"/>
                <w:lang w:val="en-US" w:eastAsia="zh-CN"/>
              </w:rPr>
              <w:t>t</w:t>
            </w:r>
            <w:r>
              <w:rPr>
                <w:rFonts w:hint="eastAsia" w:ascii="Times New Roman" w:hAnsi="Times New Roman" w:cs="Times New Roman"/>
                <w:bCs/>
                <w:color w:val="auto"/>
                <w:sz w:val="21"/>
                <w:szCs w:val="21"/>
                <w:highlight w:val="none"/>
                <w:u w:val="none"/>
                <w:vertAlign w:val="baseline"/>
                <w:lang w:eastAsia="zh-CN"/>
              </w:rPr>
              <w:t>/a</w:t>
            </w:r>
          </w:p>
        </w:tc>
        <w:tc>
          <w:tcPr>
            <w:tcW w:w="658"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w:t>
            </w:r>
          </w:p>
        </w:tc>
        <w:tc>
          <w:tcPr>
            <w:tcW w:w="576"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Cs w:val="21"/>
                <w:highlight w:val="none"/>
                <w:u w:val="none"/>
              </w:rPr>
            </w:pPr>
            <w:r>
              <w:rPr>
                <w:rFonts w:hint="eastAsia" w:cs="Times New Roman"/>
                <w:bCs/>
                <w:color w:val="auto"/>
                <w:sz w:val="21"/>
                <w:szCs w:val="21"/>
                <w:highlight w:val="none"/>
                <w:u w:val="none"/>
                <w:vertAlign w:val="baseline"/>
                <w:lang w:val="en-US" w:eastAsia="zh-CN"/>
              </w:rPr>
              <w:t>0.087</w:t>
            </w:r>
            <w:r>
              <w:rPr>
                <w:rFonts w:hint="eastAsia" w:ascii="Times New Roman" w:hAnsi="Times New Roman" w:cs="Times New Roman"/>
                <w:bCs/>
                <w:color w:val="auto"/>
                <w:sz w:val="21"/>
                <w:szCs w:val="21"/>
                <w:highlight w:val="none"/>
                <w:u w:val="none"/>
                <w:vertAlign w:val="baseline"/>
                <w:lang w:val="en-US" w:eastAsia="zh-CN"/>
              </w:rPr>
              <w:t>t</w:t>
            </w:r>
            <w:r>
              <w:rPr>
                <w:rFonts w:hint="eastAsia" w:ascii="Times New Roman" w:hAnsi="Times New Roman" w:cs="Times New Roman"/>
                <w:bCs/>
                <w:color w:val="auto"/>
                <w:sz w:val="21"/>
                <w:szCs w:val="21"/>
                <w:highlight w:val="none"/>
                <w:u w:val="none"/>
                <w:vertAlign w:val="baseline"/>
                <w:lang w:eastAsia="zh-CN"/>
              </w:rPr>
              <w:t>/a</w:t>
            </w:r>
          </w:p>
        </w:tc>
        <w:tc>
          <w:tcPr>
            <w:tcW w:w="51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Cs w:val="21"/>
                <w:highlight w:val="none"/>
                <w:u w:val="none"/>
              </w:rPr>
            </w:pPr>
            <w:r>
              <w:rPr>
                <w:rFonts w:hint="eastAsia" w:cs="Times New Roman"/>
                <w:bCs/>
                <w:color w:val="auto"/>
                <w:sz w:val="21"/>
                <w:szCs w:val="21"/>
                <w:highlight w:val="none"/>
                <w:u w:val="none"/>
                <w:vertAlign w:val="baseline"/>
                <w:lang w:val="en-US" w:eastAsia="zh-CN"/>
              </w:rPr>
              <w:t>+0.087</w:t>
            </w:r>
            <w:r>
              <w:rPr>
                <w:rFonts w:hint="eastAsia" w:ascii="Times New Roman" w:hAnsi="Times New Roman" w:cs="Times New Roman"/>
                <w:bCs/>
                <w:color w:val="auto"/>
                <w:sz w:val="21"/>
                <w:szCs w:val="21"/>
                <w:highlight w:val="none"/>
                <w:u w:val="none"/>
                <w:vertAlign w:val="baseline"/>
                <w:lang w:val="en-US" w:eastAsia="zh-CN"/>
              </w:rPr>
              <w:t>t</w:t>
            </w:r>
            <w:r>
              <w:rPr>
                <w:rFonts w:hint="eastAsia" w:ascii="Times New Roman" w:hAnsi="Times New Roman" w:cs="Times New Roman"/>
                <w:bCs/>
                <w:color w:val="auto"/>
                <w:sz w:val="21"/>
                <w:szCs w:val="21"/>
                <w:highlight w:val="none"/>
                <w:u w:val="none"/>
                <w:vertAlign w:val="baseline"/>
                <w:lang w:eastAsia="zh-CN"/>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03" w:type="pct"/>
            <w:vMerge w:val="continue"/>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u w:val="none"/>
              </w:rPr>
            </w:pPr>
          </w:p>
        </w:tc>
        <w:tc>
          <w:tcPr>
            <w:tcW w:w="383"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367"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bCs/>
                <w:color w:val="auto"/>
                <w:sz w:val="21"/>
                <w:szCs w:val="21"/>
                <w:highlight w:val="none"/>
                <w:u w:val="none"/>
                <w:vertAlign w:val="baseline"/>
                <w:lang w:val="en-US" w:eastAsia="zh-CN"/>
              </w:rPr>
              <w:t>SS</w:t>
            </w:r>
          </w:p>
        </w:tc>
        <w:tc>
          <w:tcPr>
            <w:tcW w:w="649"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u w:val="none"/>
                <w:lang w:val="en-US" w:eastAsia="zh-CN" w:bidi="ar-SA"/>
              </w:rPr>
            </w:pPr>
            <w:r>
              <w:rPr>
                <w:rFonts w:hint="default" w:ascii="Times New Roman" w:hAnsi="Times New Roman" w:cs="Times New Roman"/>
                <w:snapToGrid w:val="0"/>
                <w:color w:val="auto"/>
                <w:kern w:val="21"/>
                <w:szCs w:val="21"/>
                <w:highlight w:val="none"/>
                <w:u w:val="none"/>
              </w:rPr>
              <w:t>/</w:t>
            </w:r>
          </w:p>
        </w:tc>
        <w:tc>
          <w:tcPr>
            <w:tcW w:w="449"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604"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48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Cs w:val="21"/>
                <w:highlight w:val="none"/>
                <w:u w:val="none"/>
              </w:rPr>
            </w:pPr>
            <w:r>
              <w:rPr>
                <w:rFonts w:hint="eastAsia" w:cs="Times New Roman"/>
                <w:bCs/>
                <w:color w:val="auto"/>
                <w:sz w:val="21"/>
                <w:szCs w:val="21"/>
                <w:highlight w:val="none"/>
                <w:u w:val="none"/>
                <w:vertAlign w:val="baseline"/>
                <w:lang w:val="en-US" w:eastAsia="zh-CN"/>
              </w:rPr>
              <w:t>0.123</w:t>
            </w:r>
            <w:r>
              <w:rPr>
                <w:rFonts w:hint="eastAsia" w:ascii="Times New Roman" w:hAnsi="Times New Roman" w:cs="Times New Roman"/>
                <w:bCs/>
                <w:color w:val="auto"/>
                <w:sz w:val="21"/>
                <w:szCs w:val="21"/>
                <w:highlight w:val="none"/>
                <w:u w:val="none"/>
                <w:vertAlign w:val="baseline"/>
                <w:lang w:val="en-US" w:eastAsia="zh-CN"/>
              </w:rPr>
              <w:t>t</w:t>
            </w:r>
            <w:r>
              <w:rPr>
                <w:rFonts w:hint="eastAsia" w:ascii="Times New Roman" w:hAnsi="Times New Roman" w:cs="Times New Roman"/>
                <w:bCs/>
                <w:color w:val="auto"/>
                <w:sz w:val="21"/>
                <w:szCs w:val="21"/>
                <w:highlight w:val="none"/>
                <w:u w:val="none"/>
                <w:vertAlign w:val="baseline"/>
                <w:lang w:eastAsia="zh-CN"/>
              </w:rPr>
              <w:t>/a</w:t>
            </w:r>
          </w:p>
        </w:tc>
        <w:tc>
          <w:tcPr>
            <w:tcW w:w="658"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w:t>
            </w:r>
          </w:p>
        </w:tc>
        <w:tc>
          <w:tcPr>
            <w:tcW w:w="576"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Cs w:val="21"/>
                <w:highlight w:val="none"/>
                <w:u w:val="none"/>
              </w:rPr>
            </w:pPr>
            <w:r>
              <w:rPr>
                <w:rFonts w:hint="eastAsia" w:cs="Times New Roman"/>
                <w:bCs/>
                <w:color w:val="auto"/>
                <w:sz w:val="21"/>
                <w:szCs w:val="21"/>
                <w:highlight w:val="none"/>
                <w:u w:val="none"/>
                <w:vertAlign w:val="baseline"/>
                <w:lang w:val="en-US" w:eastAsia="zh-CN"/>
              </w:rPr>
              <w:t>0.123</w:t>
            </w:r>
            <w:r>
              <w:rPr>
                <w:rFonts w:hint="eastAsia" w:ascii="Times New Roman" w:hAnsi="Times New Roman" w:cs="Times New Roman"/>
                <w:bCs/>
                <w:color w:val="auto"/>
                <w:sz w:val="21"/>
                <w:szCs w:val="21"/>
                <w:highlight w:val="none"/>
                <w:u w:val="none"/>
                <w:vertAlign w:val="baseline"/>
                <w:lang w:val="en-US" w:eastAsia="zh-CN"/>
              </w:rPr>
              <w:t>t</w:t>
            </w:r>
            <w:r>
              <w:rPr>
                <w:rFonts w:hint="eastAsia" w:ascii="Times New Roman" w:hAnsi="Times New Roman" w:cs="Times New Roman"/>
                <w:bCs/>
                <w:color w:val="auto"/>
                <w:sz w:val="21"/>
                <w:szCs w:val="21"/>
                <w:highlight w:val="none"/>
                <w:u w:val="none"/>
                <w:vertAlign w:val="baseline"/>
                <w:lang w:eastAsia="zh-CN"/>
              </w:rPr>
              <w:t>/a</w:t>
            </w:r>
          </w:p>
        </w:tc>
        <w:tc>
          <w:tcPr>
            <w:tcW w:w="51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Cs w:val="21"/>
                <w:highlight w:val="none"/>
                <w:u w:val="none"/>
              </w:rPr>
            </w:pPr>
            <w:r>
              <w:rPr>
                <w:rFonts w:hint="eastAsia" w:cs="Times New Roman"/>
                <w:bCs/>
                <w:color w:val="auto"/>
                <w:sz w:val="21"/>
                <w:szCs w:val="21"/>
                <w:highlight w:val="none"/>
                <w:u w:val="none"/>
                <w:vertAlign w:val="baseline"/>
                <w:lang w:val="en-US" w:eastAsia="zh-CN"/>
              </w:rPr>
              <w:t>+0.123</w:t>
            </w:r>
            <w:r>
              <w:rPr>
                <w:rFonts w:hint="eastAsia" w:ascii="Times New Roman" w:hAnsi="Times New Roman" w:cs="Times New Roman"/>
                <w:bCs/>
                <w:color w:val="auto"/>
                <w:sz w:val="21"/>
                <w:szCs w:val="21"/>
                <w:highlight w:val="none"/>
                <w:u w:val="none"/>
                <w:vertAlign w:val="baseline"/>
                <w:lang w:val="en-US" w:eastAsia="zh-CN"/>
              </w:rPr>
              <w:t>t</w:t>
            </w:r>
            <w:r>
              <w:rPr>
                <w:rFonts w:hint="eastAsia" w:ascii="Times New Roman" w:hAnsi="Times New Roman" w:cs="Times New Roman"/>
                <w:bCs/>
                <w:color w:val="auto"/>
                <w:sz w:val="21"/>
                <w:szCs w:val="21"/>
                <w:highlight w:val="none"/>
                <w:u w:val="none"/>
                <w:vertAlign w:val="baseline"/>
                <w:lang w:eastAsia="zh-CN"/>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03" w:type="pct"/>
            <w:vMerge w:val="continue"/>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u w:val="none"/>
              </w:rPr>
            </w:pPr>
          </w:p>
        </w:tc>
        <w:tc>
          <w:tcPr>
            <w:tcW w:w="383"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367"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bCs/>
                <w:color w:val="auto"/>
                <w:sz w:val="21"/>
                <w:szCs w:val="21"/>
                <w:highlight w:val="none"/>
                <w:u w:val="none"/>
                <w:vertAlign w:val="baseline"/>
                <w:lang w:val="en-US" w:eastAsia="zh-CN"/>
              </w:rPr>
              <w:t>NH</w:t>
            </w:r>
            <w:r>
              <w:rPr>
                <w:rFonts w:hint="default" w:ascii="Times New Roman" w:hAnsi="Times New Roman" w:cs="Times New Roman"/>
                <w:bCs/>
                <w:color w:val="auto"/>
                <w:sz w:val="21"/>
                <w:szCs w:val="21"/>
                <w:highlight w:val="none"/>
                <w:u w:val="none"/>
                <w:vertAlign w:val="subscript"/>
                <w:lang w:val="en-US" w:eastAsia="zh-CN"/>
              </w:rPr>
              <w:t>3</w:t>
            </w:r>
            <w:r>
              <w:rPr>
                <w:rFonts w:hint="default" w:ascii="Times New Roman" w:hAnsi="Times New Roman" w:cs="Times New Roman"/>
                <w:bCs/>
                <w:color w:val="auto"/>
                <w:sz w:val="21"/>
                <w:szCs w:val="21"/>
                <w:highlight w:val="none"/>
                <w:u w:val="none"/>
                <w:vertAlign w:val="baseline"/>
                <w:lang w:val="en-US" w:eastAsia="zh-CN"/>
              </w:rPr>
              <w:t>-N</w:t>
            </w:r>
          </w:p>
        </w:tc>
        <w:tc>
          <w:tcPr>
            <w:tcW w:w="64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44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60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48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Cs w:val="21"/>
                <w:highlight w:val="none"/>
                <w:u w:val="none"/>
                <w:lang w:val="en-US" w:eastAsia="zh-CN"/>
              </w:rPr>
            </w:pPr>
            <w:r>
              <w:rPr>
                <w:rFonts w:hint="eastAsia" w:cs="Times New Roman"/>
                <w:bCs/>
                <w:color w:val="auto"/>
                <w:sz w:val="21"/>
                <w:szCs w:val="21"/>
                <w:highlight w:val="none"/>
                <w:u w:val="none"/>
                <w:vertAlign w:val="baseline"/>
                <w:lang w:val="en-US" w:eastAsia="zh-CN"/>
              </w:rPr>
              <w:t>0.0187</w:t>
            </w:r>
            <w:r>
              <w:rPr>
                <w:rFonts w:hint="eastAsia" w:ascii="Times New Roman" w:hAnsi="Times New Roman" w:cs="Times New Roman"/>
                <w:bCs/>
                <w:color w:val="auto"/>
                <w:sz w:val="21"/>
                <w:szCs w:val="21"/>
                <w:highlight w:val="none"/>
                <w:u w:val="none"/>
                <w:vertAlign w:val="baseline"/>
                <w:lang w:val="en-US" w:eastAsia="zh-CN"/>
              </w:rPr>
              <w:t>t</w:t>
            </w:r>
            <w:r>
              <w:rPr>
                <w:rFonts w:hint="eastAsia" w:ascii="Times New Roman" w:hAnsi="Times New Roman" w:cs="Times New Roman"/>
                <w:bCs/>
                <w:color w:val="auto"/>
                <w:sz w:val="21"/>
                <w:szCs w:val="21"/>
                <w:highlight w:val="none"/>
                <w:u w:val="none"/>
                <w:vertAlign w:val="baseline"/>
                <w:lang w:eastAsia="zh-CN"/>
              </w:rPr>
              <w:t>/a</w:t>
            </w:r>
          </w:p>
        </w:tc>
        <w:tc>
          <w:tcPr>
            <w:tcW w:w="658"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w:t>
            </w:r>
          </w:p>
        </w:tc>
        <w:tc>
          <w:tcPr>
            <w:tcW w:w="576"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Cs w:val="21"/>
                <w:highlight w:val="none"/>
                <w:u w:val="none"/>
                <w:lang w:val="en-US" w:eastAsia="zh-CN"/>
              </w:rPr>
            </w:pPr>
            <w:r>
              <w:rPr>
                <w:rFonts w:hint="eastAsia" w:cs="Times New Roman"/>
                <w:bCs/>
                <w:color w:val="auto"/>
                <w:sz w:val="21"/>
                <w:szCs w:val="21"/>
                <w:highlight w:val="none"/>
                <w:u w:val="none"/>
                <w:vertAlign w:val="baseline"/>
                <w:lang w:val="en-US" w:eastAsia="zh-CN"/>
              </w:rPr>
              <w:t>0.0187</w:t>
            </w:r>
            <w:r>
              <w:rPr>
                <w:rFonts w:hint="eastAsia" w:ascii="Times New Roman" w:hAnsi="Times New Roman" w:cs="Times New Roman"/>
                <w:bCs/>
                <w:color w:val="auto"/>
                <w:sz w:val="21"/>
                <w:szCs w:val="21"/>
                <w:highlight w:val="none"/>
                <w:u w:val="none"/>
                <w:vertAlign w:val="baseline"/>
                <w:lang w:val="en-US" w:eastAsia="zh-CN"/>
              </w:rPr>
              <w:t>t</w:t>
            </w:r>
            <w:r>
              <w:rPr>
                <w:rFonts w:hint="eastAsia" w:ascii="Times New Roman" w:hAnsi="Times New Roman" w:cs="Times New Roman"/>
                <w:bCs/>
                <w:color w:val="auto"/>
                <w:sz w:val="21"/>
                <w:szCs w:val="21"/>
                <w:highlight w:val="none"/>
                <w:u w:val="none"/>
                <w:vertAlign w:val="baseline"/>
                <w:lang w:eastAsia="zh-CN"/>
              </w:rPr>
              <w:t>/a</w:t>
            </w:r>
          </w:p>
        </w:tc>
        <w:tc>
          <w:tcPr>
            <w:tcW w:w="51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pacing w:val="4"/>
                <w:szCs w:val="21"/>
                <w:highlight w:val="none"/>
                <w:u w:val="none"/>
                <w:lang w:val="en-US" w:eastAsia="zh-CN"/>
              </w:rPr>
            </w:pPr>
            <w:r>
              <w:rPr>
                <w:rFonts w:hint="eastAsia" w:cs="Times New Roman"/>
                <w:bCs/>
                <w:color w:val="auto"/>
                <w:sz w:val="21"/>
                <w:szCs w:val="21"/>
                <w:highlight w:val="none"/>
                <w:u w:val="none"/>
                <w:vertAlign w:val="baseline"/>
                <w:lang w:val="en-US" w:eastAsia="zh-CN"/>
              </w:rPr>
              <w:t>+0.0187</w:t>
            </w:r>
            <w:r>
              <w:rPr>
                <w:rFonts w:hint="eastAsia" w:ascii="Times New Roman" w:hAnsi="Times New Roman" w:cs="Times New Roman"/>
                <w:bCs/>
                <w:color w:val="auto"/>
                <w:sz w:val="21"/>
                <w:szCs w:val="21"/>
                <w:highlight w:val="none"/>
                <w:u w:val="none"/>
                <w:vertAlign w:val="baseline"/>
                <w:lang w:val="en-US" w:eastAsia="zh-CN"/>
              </w:rPr>
              <w:t>t</w:t>
            </w:r>
            <w:r>
              <w:rPr>
                <w:rFonts w:hint="eastAsia" w:ascii="Times New Roman" w:hAnsi="Times New Roman" w:cs="Times New Roman"/>
                <w:bCs/>
                <w:color w:val="auto"/>
                <w:sz w:val="21"/>
                <w:szCs w:val="21"/>
                <w:highlight w:val="none"/>
                <w:u w:val="none"/>
                <w:vertAlign w:val="baseline"/>
                <w:lang w:eastAsia="zh-CN"/>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03" w:type="pct"/>
            <w:vMerge w:val="continue"/>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u w:val="none"/>
              </w:rPr>
            </w:pPr>
          </w:p>
        </w:tc>
        <w:tc>
          <w:tcPr>
            <w:tcW w:w="383" w:type="pct"/>
            <w:vMerge w:val="restar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eastAsia="zh-CN"/>
              </w:rPr>
            </w:pPr>
            <w:r>
              <w:rPr>
                <w:rFonts w:hint="default" w:ascii="Times New Roman" w:hAnsi="Times New Roman" w:eastAsia="宋体" w:cs="Times New Roman"/>
                <w:color w:val="auto"/>
                <w:szCs w:val="21"/>
                <w:highlight w:val="none"/>
                <w:u w:val="none"/>
                <w:lang w:val="en-US" w:eastAsia="zh-CN"/>
              </w:rPr>
              <w:t>地面冲洗废水、洗车废水</w:t>
            </w:r>
          </w:p>
        </w:tc>
        <w:tc>
          <w:tcPr>
            <w:tcW w:w="367"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废水量</w:t>
            </w:r>
          </w:p>
        </w:tc>
        <w:tc>
          <w:tcPr>
            <w:tcW w:w="64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44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60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48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b/>
                <w:bCs/>
                <w:color w:val="auto"/>
                <w:szCs w:val="21"/>
                <w:highlight w:val="none"/>
                <w:u w:val="none"/>
                <w:lang w:val="en-US" w:eastAsia="zh-CN"/>
              </w:rPr>
            </w:pPr>
            <w:r>
              <w:rPr>
                <w:rFonts w:hint="eastAsia" w:cs="Times New Roman"/>
                <w:bCs/>
                <w:color w:val="auto"/>
                <w:sz w:val="21"/>
                <w:szCs w:val="21"/>
                <w:highlight w:val="none"/>
                <w:u w:val="none"/>
                <w:vertAlign w:val="baseline"/>
                <w:lang w:val="en-US" w:eastAsia="zh-CN"/>
              </w:rPr>
              <w:t>142.63</w:t>
            </w:r>
            <w:r>
              <w:rPr>
                <w:rFonts w:hint="default" w:ascii="Times New Roman" w:hAnsi="Times New Roman" w:cs="Times New Roman"/>
                <w:color w:val="auto"/>
                <w:szCs w:val="21"/>
                <w:highlight w:val="none"/>
                <w:u w:val="none"/>
                <w:lang w:val="en-US" w:eastAsia="zh-CN"/>
              </w:rPr>
              <w:t>t/a</w:t>
            </w:r>
          </w:p>
        </w:tc>
        <w:tc>
          <w:tcPr>
            <w:tcW w:w="658"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w:t>
            </w:r>
          </w:p>
        </w:tc>
        <w:tc>
          <w:tcPr>
            <w:tcW w:w="576"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cs="Times New Roman"/>
                <w:color w:val="auto"/>
                <w:szCs w:val="21"/>
                <w:highlight w:val="none"/>
                <w:u w:val="none"/>
                <w:lang w:val="en-US" w:eastAsia="zh-CN"/>
              </w:rPr>
            </w:pPr>
            <w:r>
              <w:rPr>
                <w:rFonts w:hint="eastAsia" w:cs="Times New Roman"/>
                <w:bCs/>
                <w:color w:val="auto"/>
                <w:sz w:val="21"/>
                <w:szCs w:val="21"/>
                <w:highlight w:val="none"/>
                <w:u w:val="none"/>
                <w:vertAlign w:val="baseline"/>
                <w:lang w:val="en-US" w:eastAsia="zh-CN"/>
              </w:rPr>
              <w:t>181.87</w:t>
            </w:r>
            <w:r>
              <w:rPr>
                <w:rFonts w:hint="default" w:ascii="Times New Roman" w:hAnsi="Times New Roman" w:cs="Times New Roman"/>
                <w:color w:val="auto"/>
                <w:szCs w:val="21"/>
                <w:highlight w:val="none"/>
                <w:u w:val="none"/>
                <w:lang w:val="en-US" w:eastAsia="zh-CN"/>
              </w:rPr>
              <w:t>t/a</w:t>
            </w:r>
          </w:p>
        </w:tc>
        <w:tc>
          <w:tcPr>
            <w:tcW w:w="515"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cs="Times New Roman"/>
                <w:color w:val="auto"/>
                <w:spacing w:val="4"/>
                <w:szCs w:val="21"/>
                <w:highlight w:val="none"/>
                <w:u w:val="none"/>
                <w:lang w:val="en-US" w:eastAsia="zh-CN"/>
              </w:rPr>
            </w:pPr>
            <w:r>
              <w:rPr>
                <w:rFonts w:hint="eastAsia" w:cs="Times New Roman"/>
                <w:bCs/>
                <w:color w:val="auto"/>
                <w:sz w:val="21"/>
                <w:szCs w:val="21"/>
                <w:highlight w:val="none"/>
                <w:u w:val="none"/>
                <w:vertAlign w:val="baseline"/>
                <w:lang w:val="en-US" w:eastAsia="zh-CN"/>
              </w:rPr>
              <w:t>+181.87</w:t>
            </w:r>
            <w:r>
              <w:rPr>
                <w:rFonts w:hint="default" w:ascii="Times New Roman" w:hAnsi="Times New Roman" w:cs="Times New Roman"/>
                <w:color w:val="auto"/>
                <w:szCs w:val="21"/>
                <w:highlight w:val="none"/>
                <w:u w:val="no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03" w:type="pct"/>
            <w:vMerge w:val="continue"/>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u w:val="none"/>
              </w:rPr>
            </w:pPr>
          </w:p>
        </w:tc>
        <w:tc>
          <w:tcPr>
            <w:tcW w:w="383"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367"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bCs/>
                <w:color w:val="auto"/>
                <w:sz w:val="21"/>
                <w:szCs w:val="21"/>
                <w:highlight w:val="none"/>
                <w:u w:val="none"/>
                <w:vertAlign w:val="baseline"/>
                <w:lang w:val="en-US" w:eastAsia="zh-CN"/>
              </w:rPr>
              <w:t>COD</w:t>
            </w:r>
            <w:r>
              <w:rPr>
                <w:rFonts w:hint="default" w:ascii="Times New Roman" w:hAnsi="Times New Roman" w:cs="Times New Roman"/>
                <w:bCs/>
                <w:color w:val="auto"/>
                <w:sz w:val="21"/>
                <w:szCs w:val="21"/>
                <w:highlight w:val="none"/>
                <w:u w:val="none"/>
                <w:vertAlign w:val="subscript"/>
                <w:lang w:val="en-US" w:eastAsia="zh-CN"/>
              </w:rPr>
              <w:t>Cr</w:t>
            </w:r>
          </w:p>
        </w:tc>
        <w:tc>
          <w:tcPr>
            <w:tcW w:w="64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44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60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359"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bCs/>
                <w:color w:val="auto"/>
                <w:szCs w:val="21"/>
                <w:highlight w:val="none"/>
                <w:u w:val="none"/>
                <w:lang w:val="en-US" w:eastAsia="zh-CN"/>
              </w:rPr>
            </w:pPr>
            <w:r>
              <w:rPr>
                <w:rFonts w:hint="eastAsia" w:cs="Times New Roman"/>
                <w:bCs/>
                <w:color w:val="auto"/>
                <w:sz w:val="21"/>
                <w:szCs w:val="21"/>
                <w:highlight w:val="none"/>
                <w:u w:val="none"/>
                <w:vertAlign w:val="baseline"/>
                <w:lang w:val="en-US" w:eastAsia="zh-CN"/>
              </w:rPr>
              <w:t>0.0064</w:t>
            </w:r>
            <w:r>
              <w:rPr>
                <w:rFonts w:hint="default" w:ascii="Times New Roman" w:hAnsi="Times New Roman" w:cs="Times New Roman"/>
                <w:color w:val="auto"/>
                <w:szCs w:val="21"/>
                <w:highlight w:val="none"/>
                <w:u w:val="none"/>
                <w:lang w:val="en-US" w:eastAsia="zh-CN"/>
              </w:rPr>
              <w:t>t/a</w:t>
            </w:r>
          </w:p>
        </w:tc>
        <w:tc>
          <w:tcPr>
            <w:tcW w:w="658"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w:t>
            </w:r>
          </w:p>
        </w:tc>
        <w:tc>
          <w:tcPr>
            <w:tcW w:w="1601"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Cs w:val="21"/>
                <w:highlight w:val="none"/>
                <w:u w:val="none"/>
                <w:lang w:val="en-US" w:eastAsia="zh-CN"/>
              </w:rPr>
            </w:pPr>
            <w:r>
              <w:rPr>
                <w:rFonts w:hint="eastAsia" w:cs="Times New Roman"/>
                <w:bCs/>
                <w:color w:val="auto"/>
                <w:sz w:val="21"/>
                <w:szCs w:val="21"/>
                <w:highlight w:val="none"/>
                <w:u w:val="none"/>
                <w:vertAlign w:val="baseline"/>
                <w:lang w:val="en-US" w:eastAsia="zh-CN"/>
              </w:rPr>
              <w:t>0.0064</w:t>
            </w:r>
            <w:r>
              <w:rPr>
                <w:rFonts w:hint="default" w:ascii="Times New Roman" w:hAnsi="Times New Roman" w:cs="Times New Roman"/>
                <w:color w:val="auto"/>
                <w:szCs w:val="21"/>
                <w:highlight w:val="none"/>
                <w:u w:val="none"/>
                <w:lang w:val="en-US" w:eastAsia="zh-CN"/>
              </w:rPr>
              <w:t>t/a</w:t>
            </w:r>
          </w:p>
        </w:tc>
        <w:tc>
          <w:tcPr>
            <w:tcW w:w="1431"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pacing w:val="4"/>
                <w:szCs w:val="21"/>
                <w:highlight w:val="none"/>
                <w:u w:val="none"/>
                <w:lang w:val="en-US" w:eastAsia="zh-CN"/>
              </w:rPr>
            </w:pPr>
            <w:r>
              <w:rPr>
                <w:rFonts w:hint="eastAsia" w:cs="Times New Roman"/>
                <w:bCs/>
                <w:color w:val="auto"/>
                <w:sz w:val="21"/>
                <w:szCs w:val="21"/>
                <w:highlight w:val="none"/>
                <w:u w:val="none"/>
                <w:vertAlign w:val="baseline"/>
                <w:lang w:val="en-US" w:eastAsia="zh-CN"/>
              </w:rPr>
              <w:t>+0.0064</w:t>
            </w:r>
            <w:r>
              <w:rPr>
                <w:rFonts w:hint="default" w:ascii="Times New Roman" w:hAnsi="Times New Roman" w:cs="Times New Roman"/>
                <w:color w:val="auto"/>
                <w:szCs w:val="21"/>
                <w:highlight w:val="none"/>
                <w:u w:val="no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03" w:type="pct"/>
            <w:vMerge w:val="continue"/>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u w:val="none"/>
              </w:rPr>
            </w:pPr>
          </w:p>
        </w:tc>
        <w:tc>
          <w:tcPr>
            <w:tcW w:w="383"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p>
        </w:tc>
        <w:tc>
          <w:tcPr>
            <w:tcW w:w="367"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bCs/>
                <w:color w:val="auto"/>
                <w:sz w:val="21"/>
                <w:szCs w:val="21"/>
                <w:highlight w:val="none"/>
                <w:u w:val="none"/>
                <w:vertAlign w:val="baseline"/>
                <w:lang w:val="en-US" w:eastAsia="zh-CN"/>
              </w:rPr>
              <w:t>SS</w:t>
            </w:r>
          </w:p>
        </w:tc>
        <w:tc>
          <w:tcPr>
            <w:tcW w:w="64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449"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604"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359"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bCs/>
                <w:color w:val="auto"/>
                <w:szCs w:val="21"/>
                <w:highlight w:val="none"/>
                <w:u w:val="none"/>
                <w:lang w:val="en-US" w:eastAsia="zh-CN"/>
              </w:rPr>
            </w:pPr>
            <w:r>
              <w:rPr>
                <w:rFonts w:hint="eastAsia" w:cs="Times New Roman"/>
                <w:bCs/>
                <w:color w:val="auto"/>
                <w:sz w:val="21"/>
                <w:szCs w:val="21"/>
                <w:highlight w:val="none"/>
                <w:u w:val="none"/>
                <w:vertAlign w:val="baseline"/>
                <w:lang w:val="en-US" w:eastAsia="zh-CN"/>
              </w:rPr>
              <w:t>0.0028</w:t>
            </w:r>
            <w:r>
              <w:rPr>
                <w:rFonts w:hint="default" w:ascii="Times New Roman" w:hAnsi="Times New Roman" w:cs="Times New Roman"/>
                <w:color w:val="auto"/>
                <w:szCs w:val="21"/>
                <w:highlight w:val="none"/>
                <w:u w:val="none"/>
                <w:lang w:val="en-US" w:eastAsia="zh-CN"/>
              </w:rPr>
              <w:t>t/a</w:t>
            </w:r>
          </w:p>
        </w:tc>
        <w:tc>
          <w:tcPr>
            <w:tcW w:w="658"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w:t>
            </w:r>
          </w:p>
        </w:tc>
        <w:tc>
          <w:tcPr>
            <w:tcW w:w="1601"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Cs w:val="21"/>
                <w:highlight w:val="none"/>
                <w:u w:val="none"/>
                <w:lang w:val="en-US" w:eastAsia="zh-CN"/>
              </w:rPr>
            </w:pPr>
            <w:r>
              <w:rPr>
                <w:rFonts w:hint="eastAsia" w:cs="Times New Roman"/>
                <w:bCs/>
                <w:color w:val="auto"/>
                <w:sz w:val="21"/>
                <w:szCs w:val="21"/>
                <w:highlight w:val="none"/>
                <w:u w:val="none"/>
                <w:vertAlign w:val="baseline"/>
                <w:lang w:val="en-US" w:eastAsia="zh-CN"/>
              </w:rPr>
              <w:t>0.0028</w:t>
            </w:r>
            <w:r>
              <w:rPr>
                <w:rFonts w:hint="default" w:ascii="Times New Roman" w:hAnsi="Times New Roman" w:cs="Times New Roman"/>
                <w:color w:val="auto"/>
                <w:szCs w:val="21"/>
                <w:highlight w:val="none"/>
                <w:u w:val="none"/>
                <w:lang w:val="en-US" w:eastAsia="zh-CN"/>
              </w:rPr>
              <w:t>t/a</w:t>
            </w:r>
          </w:p>
        </w:tc>
        <w:tc>
          <w:tcPr>
            <w:tcW w:w="1431"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pacing w:val="4"/>
                <w:szCs w:val="21"/>
                <w:highlight w:val="none"/>
                <w:u w:val="none"/>
                <w:lang w:val="en-US" w:eastAsia="zh-CN"/>
              </w:rPr>
            </w:pPr>
            <w:r>
              <w:rPr>
                <w:rFonts w:hint="eastAsia" w:cs="Times New Roman"/>
                <w:bCs/>
                <w:color w:val="auto"/>
                <w:sz w:val="21"/>
                <w:szCs w:val="21"/>
                <w:highlight w:val="none"/>
                <w:u w:val="none"/>
                <w:vertAlign w:val="baseline"/>
                <w:lang w:val="en-US" w:eastAsia="zh-CN"/>
              </w:rPr>
              <w:t>+0.0028</w:t>
            </w:r>
            <w:r>
              <w:rPr>
                <w:rFonts w:hint="default" w:ascii="Times New Roman" w:hAnsi="Times New Roman" w:cs="Times New Roman"/>
                <w:color w:val="auto"/>
                <w:szCs w:val="21"/>
                <w:highlight w:val="none"/>
                <w:u w:val="no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03" w:type="pct"/>
            <w:vMerge w:val="continue"/>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u w:val="none"/>
              </w:rPr>
            </w:pPr>
          </w:p>
        </w:tc>
        <w:tc>
          <w:tcPr>
            <w:tcW w:w="383" w:type="pct"/>
            <w:vMerge w:val="continue"/>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eastAsia="zh-CN"/>
              </w:rPr>
            </w:pPr>
          </w:p>
        </w:tc>
        <w:tc>
          <w:tcPr>
            <w:tcW w:w="367"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Cs w:val="21"/>
                <w:highlight w:val="none"/>
                <w:u w:val="none"/>
                <w:lang w:eastAsia="zh-CN"/>
              </w:rPr>
            </w:pPr>
            <w:r>
              <w:rPr>
                <w:rFonts w:hint="eastAsia" w:ascii="Times New Roman" w:hAnsi="Times New Roman" w:cs="Times New Roman"/>
                <w:bCs/>
                <w:color w:val="auto"/>
                <w:sz w:val="21"/>
                <w:szCs w:val="21"/>
                <w:highlight w:val="none"/>
                <w:u w:val="none"/>
                <w:vertAlign w:val="baseline"/>
                <w:lang w:val="en-US" w:eastAsia="zh-CN"/>
              </w:rPr>
              <w:t>石油类</w:t>
            </w:r>
          </w:p>
        </w:tc>
        <w:tc>
          <w:tcPr>
            <w:tcW w:w="649"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u w:val="none"/>
                <w:lang w:val="en-US" w:eastAsia="zh-CN" w:bidi="ar-SA"/>
              </w:rPr>
            </w:pPr>
            <w:r>
              <w:rPr>
                <w:rFonts w:hint="default" w:ascii="Times New Roman" w:hAnsi="Times New Roman" w:cs="Times New Roman"/>
                <w:snapToGrid w:val="0"/>
                <w:color w:val="auto"/>
                <w:kern w:val="21"/>
                <w:szCs w:val="21"/>
                <w:highlight w:val="none"/>
                <w:u w:val="none"/>
              </w:rPr>
              <w:t>/</w:t>
            </w:r>
          </w:p>
        </w:tc>
        <w:tc>
          <w:tcPr>
            <w:tcW w:w="449"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u w:val="none"/>
                <w:lang w:val="en-US" w:eastAsia="zh-CN" w:bidi="ar-SA"/>
              </w:rPr>
            </w:pPr>
            <w:r>
              <w:rPr>
                <w:rFonts w:hint="default" w:ascii="Times New Roman" w:hAnsi="Times New Roman" w:cs="Times New Roman"/>
                <w:snapToGrid w:val="0"/>
                <w:color w:val="auto"/>
                <w:kern w:val="21"/>
                <w:szCs w:val="21"/>
                <w:highlight w:val="none"/>
                <w:u w:val="none"/>
              </w:rPr>
              <w:t>/</w:t>
            </w:r>
          </w:p>
        </w:tc>
        <w:tc>
          <w:tcPr>
            <w:tcW w:w="604"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highlight w:val="none"/>
                <w:u w:val="none"/>
                <w:lang w:val="en-US" w:eastAsia="zh-CN" w:bidi="ar-SA"/>
              </w:rPr>
            </w:pPr>
            <w:r>
              <w:rPr>
                <w:rFonts w:hint="default" w:ascii="Times New Roman" w:hAnsi="Times New Roman" w:cs="Times New Roman"/>
                <w:snapToGrid w:val="0"/>
                <w:color w:val="auto"/>
                <w:kern w:val="21"/>
                <w:szCs w:val="21"/>
                <w:highlight w:val="none"/>
                <w:u w:val="none"/>
                <w:lang w:val="en-US" w:eastAsia="zh-CN"/>
              </w:rPr>
              <w:t>/</w:t>
            </w:r>
          </w:p>
        </w:tc>
        <w:tc>
          <w:tcPr>
            <w:tcW w:w="1359"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Cs w:val="21"/>
                <w:highlight w:val="none"/>
                <w:u w:val="none"/>
                <w:lang w:val="en-US" w:eastAsia="zh-CN"/>
              </w:rPr>
            </w:pPr>
            <w:r>
              <w:rPr>
                <w:rFonts w:hint="eastAsia" w:cs="Times New Roman"/>
                <w:bCs/>
                <w:color w:val="auto"/>
                <w:sz w:val="21"/>
                <w:szCs w:val="21"/>
                <w:highlight w:val="none"/>
                <w:u w:val="none"/>
                <w:vertAlign w:val="baseline"/>
                <w:lang w:val="en-US" w:eastAsia="zh-CN"/>
              </w:rPr>
              <w:t>0.000022</w:t>
            </w:r>
            <w:r>
              <w:rPr>
                <w:rFonts w:hint="default" w:ascii="Times New Roman" w:hAnsi="Times New Roman" w:cs="Times New Roman"/>
                <w:color w:val="auto"/>
                <w:szCs w:val="21"/>
                <w:highlight w:val="none"/>
                <w:u w:val="none"/>
                <w:lang w:val="en-US" w:eastAsia="zh-CN"/>
              </w:rPr>
              <w:t>t/a</w:t>
            </w:r>
          </w:p>
        </w:tc>
        <w:tc>
          <w:tcPr>
            <w:tcW w:w="658" w:type="pct"/>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w:t>
            </w:r>
          </w:p>
        </w:tc>
        <w:tc>
          <w:tcPr>
            <w:tcW w:w="1601"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Cs w:val="21"/>
                <w:highlight w:val="none"/>
                <w:u w:val="none"/>
              </w:rPr>
            </w:pPr>
            <w:r>
              <w:rPr>
                <w:rFonts w:hint="eastAsia" w:cs="Times New Roman"/>
                <w:bCs/>
                <w:color w:val="auto"/>
                <w:sz w:val="21"/>
                <w:szCs w:val="21"/>
                <w:highlight w:val="none"/>
                <w:u w:val="none"/>
                <w:vertAlign w:val="baseline"/>
                <w:lang w:val="en-US" w:eastAsia="zh-CN"/>
              </w:rPr>
              <w:t>0.000022</w:t>
            </w:r>
            <w:r>
              <w:rPr>
                <w:rFonts w:hint="default" w:ascii="Times New Roman" w:hAnsi="Times New Roman" w:cs="Times New Roman"/>
                <w:color w:val="auto"/>
                <w:szCs w:val="21"/>
                <w:highlight w:val="none"/>
                <w:u w:val="none"/>
                <w:lang w:val="en-US" w:eastAsia="zh-CN"/>
              </w:rPr>
              <w:t>t/a</w:t>
            </w:r>
          </w:p>
        </w:tc>
        <w:tc>
          <w:tcPr>
            <w:tcW w:w="1431" w:type="dxa"/>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Cs w:val="21"/>
                <w:highlight w:val="none"/>
                <w:u w:val="none"/>
              </w:rPr>
            </w:pPr>
            <w:r>
              <w:rPr>
                <w:rFonts w:hint="eastAsia" w:cs="Times New Roman"/>
                <w:bCs/>
                <w:color w:val="auto"/>
                <w:sz w:val="21"/>
                <w:szCs w:val="21"/>
                <w:highlight w:val="none"/>
                <w:u w:val="none"/>
                <w:vertAlign w:val="baseline"/>
                <w:lang w:val="en-US" w:eastAsia="zh-CN"/>
              </w:rPr>
              <w:t>+0.000022</w:t>
            </w:r>
            <w:r>
              <w:rPr>
                <w:rFonts w:hint="default" w:ascii="Times New Roman" w:hAnsi="Times New Roman" w:cs="Times New Roman"/>
                <w:color w:val="auto"/>
                <w:szCs w:val="21"/>
                <w:highlight w:val="none"/>
                <w:u w:val="no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03" w:type="pct"/>
            <w:vMerge w:val="restar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危险废物</w:t>
            </w:r>
          </w:p>
        </w:tc>
        <w:tc>
          <w:tcPr>
            <w:tcW w:w="751" w:type="pct"/>
            <w:gridSpan w:val="2"/>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清罐油泥</w:t>
            </w:r>
          </w:p>
        </w:tc>
        <w:tc>
          <w:tcPr>
            <w:tcW w:w="649"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u w:val="none"/>
                <w:lang w:val="en-US" w:eastAsia="zh-CN" w:bidi="ar-SA"/>
              </w:rPr>
            </w:pPr>
            <w:r>
              <w:rPr>
                <w:rFonts w:hint="default" w:ascii="Times New Roman" w:hAnsi="Times New Roman" w:cs="Times New Roman"/>
                <w:snapToGrid w:val="0"/>
                <w:color w:val="auto"/>
                <w:kern w:val="21"/>
                <w:szCs w:val="21"/>
                <w:highlight w:val="none"/>
                <w:u w:val="none"/>
              </w:rPr>
              <w:t>/</w:t>
            </w:r>
          </w:p>
        </w:tc>
        <w:tc>
          <w:tcPr>
            <w:tcW w:w="449"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604"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489"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rPr>
              <w:t>1.0t</w:t>
            </w:r>
            <w:r>
              <w:rPr>
                <w:rFonts w:hint="default" w:ascii="Times New Roman" w:hAnsi="Times New Roman" w:cs="Times New Roman"/>
                <w:snapToGrid w:val="0"/>
                <w:color w:val="auto"/>
                <w:kern w:val="21"/>
                <w:szCs w:val="21"/>
                <w:highlight w:val="none"/>
                <w:u w:val="none"/>
                <w:lang w:val="en-US" w:eastAsia="zh-CN"/>
              </w:rPr>
              <w:t>/3年</w:t>
            </w:r>
          </w:p>
        </w:tc>
        <w:tc>
          <w:tcPr>
            <w:tcW w:w="658"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576"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rPr>
                <w:rFonts w:hint="default" w:ascii="Times New Roman" w:hAnsi="Times New Roman" w:cs="Times New Roman"/>
                <w:color w:val="auto"/>
                <w:szCs w:val="21"/>
                <w:highlight w:val="none"/>
                <w:u w:val="none"/>
              </w:rPr>
            </w:pPr>
            <w:r>
              <w:rPr>
                <w:rFonts w:hint="default" w:ascii="Times New Roman" w:hAnsi="Times New Roman" w:cs="Times New Roman"/>
                <w:snapToGrid w:val="0"/>
                <w:color w:val="auto"/>
                <w:kern w:val="21"/>
                <w:szCs w:val="21"/>
                <w:highlight w:val="none"/>
                <w:u w:val="none"/>
              </w:rPr>
              <w:t>1.0t</w:t>
            </w:r>
            <w:r>
              <w:rPr>
                <w:rFonts w:hint="default" w:ascii="Times New Roman" w:hAnsi="Times New Roman" w:cs="Times New Roman"/>
                <w:snapToGrid w:val="0"/>
                <w:color w:val="auto"/>
                <w:kern w:val="21"/>
                <w:szCs w:val="21"/>
                <w:highlight w:val="none"/>
                <w:u w:val="none"/>
                <w:lang w:val="en-US" w:eastAsia="zh-CN"/>
              </w:rPr>
              <w:t>/3年</w:t>
            </w:r>
          </w:p>
        </w:tc>
        <w:tc>
          <w:tcPr>
            <w:tcW w:w="515"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rPr>
                <w:rFonts w:hint="default" w:ascii="Times New Roman" w:hAnsi="Times New Roman" w:cs="Times New Roman"/>
                <w:color w:val="auto"/>
                <w:szCs w:val="21"/>
                <w:highlight w:val="none"/>
                <w:u w:val="none"/>
              </w:rPr>
            </w:pPr>
            <w:r>
              <w:rPr>
                <w:rFonts w:hint="eastAsia" w:ascii="Times New Roman" w:hAnsi="Times New Roman" w:cs="Times New Roman"/>
                <w:snapToGrid w:val="0"/>
                <w:color w:val="auto"/>
                <w:kern w:val="21"/>
                <w:szCs w:val="21"/>
                <w:highlight w:val="none"/>
                <w:u w:val="none"/>
                <w:lang w:val="en-US" w:eastAsia="zh-CN"/>
              </w:rPr>
              <w:t>+</w:t>
            </w:r>
            <w:r>
              <w:rPr>
                <w:rFonts w:hint="default" w:ascii="Times New Roman" w:hAnsi="Times New Roman" w:cs="Times New Roman"/>
                <w:snapToGrid w:val="0"/>
                <w:color w:val="auto"/>
                <w:kern w:val="21"/>
                <w:szCs w:val="21"/>
                <w:highlight w:val="none"/>
                <w:u w:val="none"/>
              </w:rPr>
              <w:t>1.0t</w:t>
            </w:r>
            <w:r>
              <w:rPr>
                <w:rFonts w:hint="default" w:ascii="Times New Roman" w:hAnsi="Times New Roman" w:cs="Times New Roman"/>
                <w:snapToGrid w:val="0"/>
                <w:color w:val="auto"/>
                <w:kern w:val="21"/>
                <w:szCs w:val="21"/>
                <w:highlight w:val="none"/>
                <w:u w:val="none"/>
                <w:lang w:val="en-US" w:eastAsia="zh-CN"/>
              </w:rPr>
              <w:t>/3年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03" w:type="pct"/>
            <w:vMerge w:val="continue"/>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u w:val="none"/>
              </w:rPr>
            </w:pPr>
          </w:p>
        </w:tc>
        <w:tc>
          <w:tcPr>
            <w:tcW w:w="751" w:type="pct"/>
            <w:gridSpan w:val="2"/>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废含油手套及抹布</w:t>
            </w:r>
          </w:p>
        </w:tc>
        <w:tc>
          <w:tcPr>
            <w:tcW w:w="649"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u w:val="none"/>
                <w:lang w:val="en-US" w:eastAsia="zh-CN" w:bidi="ar-SA"/>
              </w:rPr>
            </w:pPr>
            <w:r>
              <w:rPr>
                <w:rFonts w:hint="default" w:ascii="Times New Roman" w:hAnsi="Times New Roman" w:cs="Times New Roman"/>
                <w:snapToGrid w:val="0"/>
                <w:color w:val="auto"/>
                <w:kern w:val="21"/>
                <w:szCs w:val="21"/>
                <w:highlight w:val="none"/>
                <w:u w:val="none"/>
              </w:rPr>
              <w:t>/</w:t>
            </w:r>
          </w:p>
        </w:tc>
        <w:tc>
          <w:tcPr>
            <w:tcW w:w="449"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604"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489"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0.0</w:t>
            </w:r>
            <w:r>
              <w:rPr>
                <w:rFonts w:hint="eastAsia" w:ascii="Times New Roman" w:cs="Times New Roman"/>
                <w:snapToGrid w:val="0"/>
                <w:color w:val="auto"/>
                <w:kern w:val="21"/>
                <w:szCs w:val="21"/>
                <w:highlight w:val="none"/>
                <w:u w:val="none"/>
                <w:lang w:val="en-US" w:eastAsia="zh-CN"/>
              </w:rPr>
              <w:t>1</w:t>
            </w:r>
            <w:r>
              <w:rPr>
                <w:rFonts w:hint="default" w:ascii="Times New Roman" w:hAnsi="Times New Roman" w:cs="Times New Roman"/>
                <w:snapToGrid w:val="0"/>
                <w:color w:val="auto"/>
                <w:kern w:val="21"/>
                <w:szCs w:val="21"/>
                <w:highlight w:val="none"/>
                <w:u w:val="none"/>
              </w:rPr>
              <w:t>t</w:t>
            </w:r>
          </w:p>
        </w:tc>
        <w:tc>
          <w:tcPr>
            <w:tcW w:w="658"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576"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rPr>
                <w:rFonts w:hint="default" w:ascii="Times New Roman" w:hAnsi="Times New Roman" w:cs="Times New Roman"/>
                <w:color w:val="auto"/>
                <w:szCs w:val="21"/>
                <w:highlight w:val="none"/>
                <w:u w:val="none"/>
              </w:rPr>
            </w:pPr>
            <w:r>
              <w:rPr>
                <w:rFonts w:hint="default" w:ascii="Times New Roman" w:hAnsi="Times New Roman" w:cs="Times New Roman"/>
                <w:snapToGrid w:val="0"/>
                <w:color w:val="auto"/>
                <w:kern w:val="21"/>
                <w:szCs w:val="21"/>
                <w:highlight w:val="none"/>
                <w:u w:val="none"/>
              </w:rPr>
              <w:t>0.0</w:t>
            </w:r>
            <w:r>
              <w:rPr>
                <w:rFonts w:hint="eastAsia" w:ascii="Times New Roman" w:cs="Times New Roman"/>
                <w:snapToGrid w:val="0"/>
                <w:color w:val="auto"/>
                <w:kern w:val="21"/>
                <w:szCs w:val="21"/>
                <w:highlight w:val="none"/>
                <w:u w:val="none"/>
                <w:lang w:val="en-US" w:eastAsia="zh-CN"/>
              </w:rPr>
              <w:t>1</w:t>
            </w:r>
            <w:r>
              <w:rPr>
                <w:rFonts w:hint="default" w:ascii="Times New Roman" w:hAnsi="Times New Roman" w:cs="Times New Roman"/>
                <w:snapToGrid w:val="0"/>
                <w:color w:val="auto"/>
                <w:kern w:val="21"/>
                <w:szCs w:val="21"/>
                <w:highlight w:val="none"/>
                <w:u w:val="none"/>
              </w:rPr>
              <w:t>t</w:t>
            </w:r>
          </w:p>
        </w:tc>
        <w:tc>
          <w:tcPr>
            <w:tcW w:w="515"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rPr>
                <w:rFonts w:hint="default" w:ascii="Times New Roman" w:hAnsi="Times New Roman" w:cs="Times New Roman"/>
                <w:color w:val="auto"/>
                <w:szCs w:val="21"/>
                <w:highlight w:val="none"/>
                <w:u w:val="none"/>
              </w:rPr>
            </w:pPr>
            <w:r>
              <w:rPr>
                <w:rFonts w:hint="eastAsia" w:ascii="Times New Roman" w:hAnsi="Times New Roman" w:cs="Times New Roman"/>
                <w:snapToGrid w:val="0"/>
                <w:color w:val="auto"/>
                <w:kern w:val="21"/>
                <w:szCs w:val="21"/>
                <w:highlight w:val="none"/>
                <w:u w:val="none"/>
                <w:lang w:val="en-US" w:eastAsia="zh-CN"/>
              </w:rPr>
              <w:t>+</w:t>
            </w:r>
            <w:r>
              <w:rPr>
                <w:rFonts w:hint="default" w:ascii="Times New Roman" w:hAnsi="Times New Roman" w:cs="Times New Roman"/>
                <w:snapToGrid w:val="0"/>
                <w:color w:val="auto"/>
                <w:kern w:val="21"/>
                <w:szCs w:val="21"/>
                <w:highlight w:val="none"/>
                <w:u w:val="none"/>
              </w:rPr>
              <w:t>0.0</w:t>
            </w:r>
            <w:r>
              <w:rPr>
                <w:rFonts w:hint="eastAsia" w:ascii="Times New Roman" w:cs="Times New Roman"/>
                <w:snapToGrid w:val="0"/>
                <w:color w:val="auto"/>
                <w:kern w:val="21"/>
                <w:szCs w:val="21"/>
                <w:highlight w:val="none"/>
                <w:u w:val="none"/>
                <w:lang w:val="en-US" w:eastAsia="zh-CN"/>
              </w:rPr>
              <w:t>1</w:t>
            </w:r>
            <w:r>
              <w:rPr>
                <w:rFonts w:hint="default" w:ascii="Times New Roman" w:hAnsi="Times New Roman" w:cs="Times New Roman"/>
                <w:snapToGrid w:val="0"/>
                <w:color w:val="auto"/>
                <w:kern w:val="21"/>
                <w:szCs w:val="21"/>
                <w:highlight w:val="none"/>
                <w:u w:val="none"/>
              </w:rPr>
              <w:t>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03" w:type="pct"/>
            <w:vMerge w:val="continue"/>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u w:val="none"/>
              </w:rPr>
            </w:pPr>
          </w:p>
        </w:tc>
        <w:tc>
          <w:tcPr>
            <w:tcW w:w="751" w:type="pct"/>
            <w:gridSpan w:val="2"/>
            <w:noWrap w:val="0"/>
            <w:vAlign w:val="center"/>
          </w:tcPr>
          <w:p>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lang w:eastAsia="zh-CN"/>
              </w:rPr>
              <w:t>隔油池浮油</w:t>
            </w:r>
          </w:p>
        </w:tc>
        <w:tc>
          <w:tcPr>
            <w:tcW w:w="649"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u w:val="none"/>
                <w:lang w:val="en-US" w:eastAsia="zh-CN" w:bidi="ar-SA"/>
              </w:rPr>
            </w:pPr>
            <w:r>
              <w:rPr>
                <w:rFonts w:hint="default" w:ascii="Times New Roman" w:hAnsi="Times New Roman" w:cs="Times New Roman"/>
                <w:snapToGrid w:val="0"/>
                <w:color w:val="auto"/>
                <w:kern w:val="21"/>
                <w:szCs w:val="21"/>
                <w:highlight w:val="none"/>
                <w:u w:val="none"/>
              </w:rPr>
              <w:t>/</w:t>
            </w:r>
          </w:p>
        </w:tc>
        <w:tc>
          <w:tcPr>
            <w:tcW w:w="449"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604"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489"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0.1t</w:t>
            </w:r>
          </w:p>
        </w:tc>
        <w:tc>
          <w:tcPr>
            <w:tcW w:w="658"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576"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rPr>
                <w:rFonts w:hint="default" w:ascii="Times New Roman" w:hAnsi="Times New Roman" w:cs="Times New Roman"/>
                <w:color w:val="auto"/>
                <w:szCs w:val="21"/>
                <w:highlight w:val="none"/>
                <w:u w:val="none"/>
              </w:rPr>
            </w:pPr>
            <w:r>
              <w:rPr>
                <w:rFonts w:hint="default" w:ascii="Times New Roman" w:hAnsi="Times New Roman" w:cs="Times New Roman"/>
                <w:snapToGrid w:val="0"/>
                <w:color w:val="auto"/>
                <w:kern w:val="21"/>
                <w:szCs w:val="21"/>
                <w:highlight w:val="none"/>
                <w:u w:val="none"/>
              </w:rPr>
              <w:t>0.1t</w:t>
            </w:r>
          </w:p>
        </w:tc>
        <w:tc>
          <w:tcPr>
            <w:tcW w:w="515" w:type="pct"/>
            <w:noWrap w:val="0"/>
            <w:vAlign w:val="center"/>
          </w:tcPr>
          <w:p>
            <w:pPr>
              <w:pStyle w:val="88"/>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rPr>
                <w:rFonts w:hint="default" w:ascii="Times New Roman" w:hAnsi="Times New Roman" w:cs="Times New Roman"/>
                <w:color w:val="auto"/>
                <w:szCs w:val="21"/>
                <w:highlight w:val="none"/>
                <w:u w:val="none"/>
              </w:rPr>
            </w:pPr>
            <w:r>
              <w:rPr>
                <w:rFonts w:hint="eastAsia" w:ascii="Times New Roman" w:hAnsi="Times New Roman" w:cs="Times New Roman"/>
                <w:snapToGrid w:val="0"/>
                <w:color w:val="auto"/>
                <w:kern w:val="21"/>
                <w:szCs w:val="21"/>
                <w:highlight w:val="none"/>
                <w:u w:val="none"/>
                <w:lang w:val="en-US" w:eastAsia="zh-CN"/>
              </w:rPr>
              <w:t>+</w:t>
            </w:r>
            <w:r>
              <w:rPr>
                <w:rFonts w:hint="default" w:ascii="Times New Roman" w:hAnsi="Times New Roman" w:cs="Times New Roman"/>
                <w:snapToGrid w:val="0"/>
                <w:color w:val="auto"/>
                <w:kern w:val="21"/>
                <w:szCs w:val="21"/>
                <w:highlight w:val="none"/>
                <w:u w:val="none"/>
              </w:rPr>
              <w:t>0.1t</w:t>
            </w:r>
          </w:p>
        </w:tc>
      </w:tr>
    </w:tbl>
    <w:p>
      <w:pPr>
        <w:pStyle w:val="88"/>
        <w:keepNext/>
        <w:keepLines/>
        <w:pageBreakBefore w:val="0"/>
        <w:widowControl/>
        <w:kinsoku/>
        <w:wordWrap/>
        <w:overflowPunct/>
        <w:topLinePunct w:val="0"/>
        <w:autoSpaceDE/>
        <w:autoSpaceDN/>
        <w:bidi w:val="0"/>
        <w:adjustRightInd/>
        <w:snapToGrid/>
        <w:spacing w:before="192" w:beforeLines="80" w:after="24"/>
        <w:jc w:val="left"/>
        <w:rPr>
          <w:rFonts w:hint="default" w:ascii="Times New Roman" w:hAnsi="Times New Roman" w:cs="Times New Roman"/>
          <w:snapToGrid w:val="0"/>
          <w:color w:val="auto"/>
          <w:spacing w:val="-6"/>
          <w:kern w:val="21"/>
          <w:szCs w:val="21"/>
          <w:highlight w:val="none"/>
          <w:u w:val="none"/>
        </w:rPr>
        <w:sectPr>
          <w:pgSz w:w="16838" w:h="11905" w:orient="landscape"/>
          <w:pgMar w:top="1588" w:right="1418" w:bottom="1418" w:left="1588" w:header="1021" w:footer="1021"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snapToGrid w:val="0"/>
          <w:color w:val="auto"/>
          <w:kern w:val="21"/>
          <w:szCs w:val="21"/>
          <w:highlight w:val="none"/>
          <w:u w:val="none"/>
        </w:rPr>
        <w:t>注：</w:t>
      </w:r>
      <w:r>
        <w:rPr>
          <w:rFonts w:hint="default" w:ascii="Times New Roman" w:hAnsi="Times New Roman" w:cs="Times New Roman"/>
          <w:snapToGrid w:val="0"/>
          <w:color w:val="auto"/>
          <w:spacing w:val="-16"/>
          <w:kern w:val="21"/>
          <w:szCs w:val="21"/>
          <w:highlight w:val="none"/>
          <w:u w:val="none"/>
        </w:rPr>
        <w:fldChar w:fldCharType="begin"/>
      </w:r>
      <w:r>
        <w:rPr>
          <w:rFonts w:hint="default" w:ascii="Times New Roman" w:hAnsi="Times New Roman" w:cs="Times New Roman"/>
          <w:snapToGrid w:val="0"/>
          <w:color w:val="auto"/>
          <w:spacing w:val="-16"/>
          <w:kern w:val="21"/>
          <w:szCs w:val="21"/>
          <w:highlight w:val="none"/>
          <w:u w:val="none"/>
        </w:rPr>
        <w:instrText xml:space="preserve"> = 6 \* GB3 \* MERGEFORMAT </w:instrText>
      </w:r>
      <w:r>
        <w:rPr>
          <w:rFonts w:hint="default" w:ascii="Times New Roman" w:hAnsi="Times New Roman" w:cs="Times New Roman"/>
          <w:snapToGrid w:val="0"/>
          <w:color w:val="auto"/>
          <w:spacing w:val="-16"/>
          <w:kern w:val="21"/>
          <w:szCs w:val="21"/>
          <w:highlight w:val="none"/>
          <w:u w:val="none"/>
        </w:rPr>
        <w:fldChar w:fldCharType="separate"/>
      </w:r>
      <w:r>
        <w:rPr>
          <w:rFonts w:hint="default" w:ascii="Times New Roman" w:hAnsi="Times New Roman" w:cs="Times New Roman"/>
          <w:color w:val="auto"/>
          <w:szCs w:val="21"/>
          <w:highlight w:val="none"/>
          <w:u w:val="none"/>
        </w:rPr>
        <w:t>⑥</w:t>
      </w:r>
      <w:r>
        <w:rPr>
          <w:rFonts w:hint="default" w:ascii="Times New Roman" w:hAnsi="Times New Roman" w:cs="Times New Roman"/>
          <w:snapToGrid w:val="0"/>
          <w:color w:val="auto"/>
          <w:spacing w:val="-16"/>
          <w:kern w:val="21"/>
          <w:szCs w:val="21"/>
          <w:highlight w:val="none"/>
          <w:u w:val="none"/>
        </w:rPr>
        <w:fldChar w:fldCharType="end"/>
      </w:r>
      <w:r>
        <w:rPr>
          <w:rFonts w:hint="default" w:ascii="Times New Roman" w:hAnsi="Times New Roman" w:cs="Times New Roman"/>
          <w:snapToGrid w:val="0"/>
          <w:color w:val="auto"/>
          <w:spacing w:val="-16"/>
          <w:kern w:val="21"/>
          <w:szCs w:val="21"/>
          <w:highlight w:val="none"/>
          <w:u w:val="none"/>
        </w:rPr>
        <w:t>=</w:t>
      </w:r>
      <w:r>
        <w:rPr>
          <w:rFonts w:hint="default" w:ascii="Times New Roman" w:hAnsi="Times New Roman" w:cs="Times New Roman"/>
          <w:snapToGrid w:val="0"/>
          <w:color w:val="auto"/>
          <w:spacing w:val="-6"/>
          <w:kern w:val="21"/>
          <w:szCs w:val="21"/>
          <w:highlight w:val="none"/>
          <w:u w:val="none"/>
        </w:rPr>
        <w:fldChar w:fldCharType="begin"/>
      </w:r>
      <w:r>
        <w:rPr>
          <w:rFonts w:hint="default" w:ascii="Times New Roman" w:hAnsi="Times New Roman" w:cs="Times New Roman"/>
          <w:snapToGrid w:val="0"/>
          <w:color w:val="auto"/>
          <w:spacing w:val="-6"/>
          <w:kern w:val="21"/>
          <w:szCs w:val="21"/>
          <w:highlight w:val="none"/>
          <w:u w:val="none"/>
        </w:rPr>
        <w:instrText xml:space="preserve"> = 1 \* GB3 \* MERGEFORMAT </w:instrText>
      </w:r>
      <w:r>
        <w:rPr>
          <w:rFonts w:hint="default" w:ascii="Times New Roman" w:hAnsi="Times New Roman" w:cs="Times New Roman"/>
          <w:snapToGrid w:val="0"/>
          <w:color w:val="auto"/>
          <w:spacing w:val="-6"/>
          <w:kern w:val="21"/>
          <w:szCs w:val="21"/>
          <w:highlight w:val="none"/>
          <w:u w:val="none"/>
        </w:rPr>
        <w:fldChar w:fldCharType="separate"/>
      </w:r>
      <w:r>
        <w:rPr>
          <w:rFonts w:hint="default" w:ascii="Times New Roman" w:hAnsi="Times New Roman" w:cs="Times New Roman"/>
          <w:color w:val="auto"/>
          <w:szCs w:val="21"/>
          <w:highlight w:val="none"/>
          <w:u w:val="none"/>
        </w:rPr>
        <w:t>①</w:t>
      </w:r>
      <w:r>
        <w:rPr>
          <w:rFonts w:hint="default" w:ascii="Times New Roman" w:hAnsi="Times New Roman" w:cs="Times New Roman"/>
          <w:snapToGrid w:val="0"/>
          <w:color w:val="auto"/>
          <w:spacing w:val="-6"/>
          <w:kern w:val="21"/>
          <w:szCs w:val="21"/>
          <w:highlight w:val="none"/>
          <w:u w:val="none"/>
        </w:rPr>
        <w:fldChar w:fldCharType="end"/>
      </w:r>
      <w:r>
        <w:rPr>
          <w:rFonts w:hint="default" w:ascii="Times New Roman" w:hAnsi="Times New Roman" w:cs="Times New Roman"/>
          <w:snapToGrid w:val="0"/>
          <w:color w:val="auto"/>
          <w:spacing w:val="-6"/>
          <w:kern w:val="21"/>
          <w:szCs w:val="21"/>
          <w:highlight w:val="none"/>
          <w:u w:val="none"/>
        </w:rPr>
        <w:t>+</w:t>
      </w:r>
      <w:r>
        <w:rPr>
          <w:rFonts w:hint="default" w:ascii="Times New Roman" w:hAnsi="Times New Roman" w:cs="Times New Roman"/>
          <w:snapToGrid w:val="0"/>
          <w:color w:val="auto"/>
          <w:spacing w:val="-6"/>
          <w:kern w:val="21"/>
          <w:szCs w:val="21"/>
          <w:highlight w:val="none"/>
          <w:u w:val="none"/>
        </w:rPr>
        <w:fldChar w:fldCharType="begin"/>
      </w:r>
      <w:r>
        <w:rPr>
          <w:rFonts w:hint="default" w:ascii="Times New Roman" w:hAnsi="Times New Roman" w:cs="Times New Roman"/>
          <w:snapToGrid w:val="0"/>
          <w:color w:val="auto"/>
          <w:spacing w:val="-6"/>
          <w:kern w:val="21"/>
          <w:szCs w:val="21"/>
          <w:highlight w:val="none"/>
          <w:u w:val="none"/>
        </w:rPr>
        <w:instrText xml:space="preserve"> = 3 \* GB3 \* MERGEFORMAT </w:instrText>
      </w:r>
      <w:r>
        <w:rPr>
          <w:rFonts w:hint="default" w:ascii="Times New Roman" w:hAnsi="Times New Roman" w:cs="Times New Roman"/>
          <w:snapToGrid w:val="0"/>
          <w:color w:val="auto"/>
          <w:spacing w:val="-6"/>
          <w:kern w:val="21"/>
          <w:szCs w:val="21"/>
          <w:highlight w:val="none"/>
          <w:u w:val="none"/>
        </w:rPr>
        <w:fldChar w:fldCharType="separate"/>
      </w:r>
      <w:r>
        <w:rPr>
          <w:rFonts w:hint="default" w:ascii="Times New Roman" w:hAnsi="Times New Roman" w:cs="Times New Roman"/>
          <w:color w:val="auto"/>
          <w:szCs w:val="21"/>
          <w:highlight w:val="none"/>
          <w:u w:val="none"/>
        </w:rPr>
        <w:t>③</w:t>
      </w:r>
      <w:r>
        <w:rPr>
          <w:rFonts w:hint="default" w:ascii="Times New Roman" w:hAnsi="Times New Roman" w:cs="Times New Roman"/>
          <w:snapToGrid w:val="0"/>
          <w:color w:val="auto"/>
          <w:spacing w:val="-6"/>
          <w:kern w:val="21"/>
          <w:szCs w:val="21"/>
          <w:highlight w:val="none"/>
          <w:u w:val="none"/>
        </w:rPr>
        <w:fldChar w:fldCharType="end"/>
      </w:r>
      <w:r>
        <w:rPr>
          <w:rFonts w:hint="default" w:ascii="Times New Roman" w:hAnsi="Times New Roman" w:cs="Times New Roman"/>
          <w:snapToGrid w:val="0"/>
          <w:color w:val="auto"/>
          <w:spacing w:val="-6"/>
          <w:kern w:val="21"/>
          <w:szCs w:val="21"/>
          <w:highlight w:val="none"/>
          <w:u w:val="none"/>
        </w:rPr>
        <w:t>+</w:t>
      </w:r>
      <w:r>
        <w:rPr>
          <w:rFonts w:hint="default" w:ascii="Times New Roman" w:hAnsi="Times New Roman" w:cs="Times New Roman"/>
          <w:snapToGrid w:val="0"/>
          <w:color w:val="auto"/>
          <w:spacing w:val="-6"/>
          <w:kern w:val="21"/>
          <w:szCs w:val="21"/>
          <w:highlight w:val="none"/>
          <w:u w:val="none"/>
        </w:rPr>
        <w:fldChar w:fldCharType="begin"/>
      </w:r>
      <w:r>
        <w:rPr>
          <w:rFonts w:hint="default" w:ascii="Times New Roman" w:hAnsi="Times New Roman" w:cs="Times New Roman"/>
          <w:snapToGrid w:val="0"/>
          <w:color w:val="auto"/>
          <w:spacing w:val="-6"/>
          <w:kern w:val="21"/>
          <w:szCs w:val="21"/>
          <w:highlight w:val="none"/>
          <w:u w:val="none"/>
        </w:rPr>
        <w:instrText xml:space="preserve"> = 4 \* GB3 \* MERGEFORMAT </w:instrText>
      </w:r>
      <w:r>
        <w:rPr>
          <w:rFonts w:hint="default" w:ascii="Times New Roman" w:hAnsi="Times New Roman" w:cs="Times New Roman"/>
          <w:snapToGrid w:val="0"/>
          <w:color w:val="auto"/>
          <w:spacing w:val="-6"/>
          <w:kern w:val="21"/>
          <w:szCs w:val="21"/>
          <w:highlight w:val="none"/>
          <w:u w:val="none"/>
        </w:rPr>
        <w:fldChar w:fldCharType="separate"/>
      </w:r>
      <w:r>
        <w:rPr>
          <w:rFonts w:hint="default" w:ascii="Times New Roman" w:hAnsi="Times New Roman" w:cs="Times New Roman"/>
          <w:color w:val="auto"/>
          <w:szCs w:val="21"/>
          <w:highlight w:val="none"/>
          <w:u w:val="none"/>
        </w:rPr>
        <w:t>④</w:t>
      </w:r>
      <w:r>
        <w:rPr>
          <w:rFonts w:hint="default" w:ascii="Times New Roman" w:hAnsi="Times New Roman" w:cs="Times New Roman"/>
          <w:snapToGrid w:val="0"/>
          <w:color w:val="auto"/>
          <w:spacing w:val="-6"/>
          <w:kern w:val="21"/>
          <w:szCs w:val="21"/>
          <w:highlight w:val="none"/>
          <w:u w:val="none"/>
        </w:rPr>
        <w:fldChar w:fldCharType="end"/>
      </w:r>
      <w:r>
        <w:rPr>
          <w:rFonts w:hint="default" w:ascii="Times New Roman" w:hAnsi="Times New Roman" w:cs="Times New Roman"/>
          <w:snapToGrid w:val="0"/>
          <w:color w:val="auto"/>
          <w:spacing w:val="-6"/>
          <w:kern w:val="21"/>
          <w:szCs w:val="21"/>
          <w:highlight w:val="none"/>
          <w:u w:val="none"/>
        </w:rPr>
        <w:t>-</w:t>
      </w:r>
      <w:r>
        <w:rPr>
          <w:rFonts w:hint="default" w:ascii="Times New Roman" w:hAnsi="Times New Roman" w:cs="Times New Roman"/>
          <w:snapToGrid w:val="0"/>
          <w:color w:val="auto"/>
          <w:spacing w:val="-16"/>
          <w:kern w:val="21"/>
          <w:szCs w:val="21"/>
          <w:highlight w:val="none"/>
          <w:u w:val="none"/>
        </w:rPr>
        <w:fldChar w:fldCharType="begin"/>
      </w:r>
      <w:r>
        <w:rPr>
          <w:rFonts w:hint="default" w:ascii="Times New Roman" w:hAnsi="Times New Roman" w:cs="Times New Roman"/>
          <w:snapToGrid w:val="0"/>
          <w:color w:val="auto"/>
          <w:spacing w:val="-16"/>
          <w:kern w:val="21"/>
          <w:szCs w:val="21"/>
          <w:highlight w:val="none"/>
          <w:u w:val="none"/>
        </w:rPr>
        <w:instrText xml:space="preserve"> = 5 \* GB3 \* MERGEFORMAT </w:instrText>
      </w:r>
      <w:r>
        <w:rPr>
          <w:rFonts w:hint="default" w:ascii="Times New Roman" w:hAnsi="Times New Roman" w:cs="Times New Roman"/>
          <w:snapToGrid w:val="0"/>
          <w:color w:val="auto"/>
          <w:spacing w:val="-16"/>
          <w:kern w:val="21"/>
          <w:szCs w:val="21"/>
          <w:highlight w:val="none"/>
          <w:u w:val="none"/>
        </w:rPr>
        <w:fldChar w:fldCharType="separate"/>
      </w:r>
      <w:r>
        <w:rPr>
          <w:rFonts w:hint="default" w:ascii="Times New Roman" w:hAnsi="Times New Roman" w:cs="Times New Roman"/>
          <w:color w:val="auto"/>
          <w:szCs w:val="21"/>
          <w:highlight w:val="none"/>
          <w:u w:val="none"/>
        </w:rPr>
        <w:t>⑤</w:t>
      </w:r>
      <w:r>
        <w:rPr>
          <w:rFonts w:hint="default" w:ascii="Times New Roman" w:hAnsi="Times New Roman" w:cs="Times New Roman"/>
          <w:snapToGrid w:val="0"/>
          <w:color w:val="auto"/>
          <w:spacing w:val="-16"/>
          <w:kern w:val="21"/>
          <w:szCs w:val="21"/>
          <w:highlight w:val="none"/>
          <w:u w:val="none"/>
        </w:rPr>
        <w:fldChar w:fldCharType="end"/>
      </w:r>
      <w:r>
        <w:rPr>
          <w:rFonts w:hint="default" w:ascii="Times New Roman" w:hAnsi="Times New Roman" w:cs="Times New Roman"/>
          <w:snapToGrid w:val="0"/>
          <w:color w:val="auto"/>
          <w:spacing w:val="-16"/>
          <w:kern w:val="21"/>
          <w:szCs w:val="21"/>
          <w:highlight w:val="none"/>
          <w:u w:val="none"/>
        </w:rPr>
        <w:t>；</w:t>
      </w:r>
      <w:r>
        <w:rPr>
          <w:rFonts w:hint="default" w:ascii="Times New Roman" w:hAnsi="Times New Roman" w:cs="Times New Roman"/>
          <w:snapToGrid w:val="0"/>
          <w:color w:val="auto"/>
          <w:spacing w:val="-6"/>
          <w:kern w:val="21"/>
          <w:szCs w:val="21"/>
          <w:highlight w:val="none"/>
          <w:u w:val="none"/>
        </w:rPr>
        <w:fldChar w:fldCharType="begin"/>
      </w:r>
      <w:r>
        <w:rPr>
          <w:rFonts w:hint="default" w:ascii="Times New Roman" w:hAnsi="Times New Roman" w:cs="Times New Roman"/>
          <w:snapToGrid w:val="0"/>
          <w:color w:val="auto"/>
          <w:spacing w:val="-6"/>
          <w:kern w:val="21"/>
          <w:szCs w:val="21"/>
          <w:highlight w:val="none"/>
          <w:u w:val="none"/>
        </w:rPr>
        <w:instrText xml:space="preserve"> = 7 \* GB3 \* MERGEFORMAT </w:instrText>
      </w:r>
      <w:r>
        <w:rPr>
          <w:rFonts w:hint="default" w:ascii="Times New Roman" w:hAnsi="Times New Roman" w:cs="Times New Roman"/>
          <w:snapToGrid w:val="0"/>
          <w:color w:val="auto"/>
          <w:spacing w:val="-6"/>
          <w:kern w:val="21"/>
          <w:szCs w:val="21"/>
          <w:highlight w:val="none"/>
          <w:u w:val="none"/>
        </w:rPr>
        <w:fldChar w:fldCharType="separate"/>
      </w:r>
      <w:r>
        <w:rPr>
          <w:rFonts w:hint="default" w:ascii="Times New Roman" w:hAnsi="Times New Roman" w:cs="Times New Roman"/>
          <w:color w:val="auto"/>
          <w:szCs w:val="21"/>
          <w:highlight w:val="none"/>
          <w:u w:val="none"/>
        </w:rPr>
        <w:t>⑦</w:t>
      </w:r>
      <w:r>
        <w:rPr>
          <w:rFonts w:hint="default" w:ascii="Times New Roman" w:hAnsi="Times New Roman" w:cs="Times New Roman"/>
          <w:snapToGrid w:val="0"/>
          <w:color w:val="auto"/>
          <w:spacing w:val="-6"/>
          <w:kern w:val="21"/>
          <w:szCs w:val="21"/>
          <w:highlight w:val="none"/>
          <w:u w:val="none"/>
        </w:rPr>
        <w:fldChar w:fldCharType="end"/>
      </w:r>
      <w:r>
        <w:rPr>
          <w:rFonts w:hint="default" w:ascii="Times New Roman" w:hAnsi="Times New Roman" w:cs="Times New Roman"/>
          <w:snapToGrid w:val="0"/>
          <w:color w:val="auto"/>
          <w:spacing w:val="-6"/>
          <w:kern w:val="21"/>
          <w:szCs w:val="21"/>
          <w:highlight w:val="none"/>
          <w:u w:val="none"/>
        </w:rPr>
        <w:t>=</w:t>
      </w:r>
      <w:r>
        <w:rPr>
          <w:rFonts w:hint="default" w:ascii="Times New Roman" w:hAnsi="Times New Roman" w:cs="Times New Roman"/>
          <w:snapToGrid w:val="0"/>
          <w:color w:val="auto"/>
          <w:spacing w:val="-16"/>
          <w:kern w:val="21"/>
          <w:szCs w:val="21"/>
          <w:highlight w:val="none"/>
          <w:u w:val="none"/>
        </w:rPr>
        <w:fldChar w:fldCharType="begin"/>
      </w:r>
      <w:r>
        <w:rPr>
          <w:rFonts w:hint="default" w:ascii="Times New Roman" w:hAnsi="Times New Roman" w:cs="Times New Roman"/>
          <w:snapToGrid w:val="0"/>
          <w:color w:val="auto"/>
          <w:spacing w:val="-16"/>
          <w:kern w:val="21"/>
          <w:szCs w:val="21"/>
          <w:highlight w:val="none"/>
          <w:u w:val="none"/>
        </w:rPr>
        <w:instrText xml:space="preserve"> = 6 \* GB3 \* MERGEFORMAT </w:instrText>
      </w:r>
      <w:r>
        <w:rPr>
          <w:rFonts w:hint="default" w:ascii="Times New Roman" w:hAnsi="Times New Roman" w:cs="Times New Roman"/>
          <w:snapToGrid w:val="0"/>
          <w:color w:val="auto"/>
          <w:spacing w:val="-16"/>
          <w:kern w:val="21"/>
          <w:szCs w:val="21"/>
          <w:highlight w:val="none"/>
          <w:u w:val="none"/>
        </w:rPr>
        <w:fldChar w:fldCharType="separate"/>
      </w:r>
      <w:r>
        <w:rPr>
          <w:rFonts w:hint="default" w:ascii="Times New Roman" w:hAnsi="Times New Roman" w:cs="Times New Roman"/>
          <w:color w:val="auto"/>
          <w:szCs w:val="21"/>
          <w:highlight w:val="none"/>
          <w:u w:val="none"/>
        </w:rPr>
        <w:t>⑥</w:t>
      </w:r>
      <w:r>
        <w:rPr>
          <w:rFonts w:hint="default" w:ascii="Times New Roman" w:hAnsi="Times New Roman" w:cs="Times New Roman"/>
          <w:snapToGrid w:val="0"/>
          <w:color w:val="auto"/>
          <w:spacing w:val="-16"/>
          <w:kern w:val="21"/>
          <w:szCs w:val="21"/>
          <w:highlight w:val="none"/>
          <w:u w:val="none"/>
        </w:rPr>
        <w:fldChar w:fldCharType="end"/>
      </w:r>
    </w:p>
    <w:p>
      <w:pPr>
        <w:pStyle w:val="28"/>
        <w:rPr>
          <w:rFonts w:hint="default"/>
          <w:color w:val="auto"/>
          <w:lang w:val="en-US" w:eastAsia="zh-CN"/>
        </w:rPr>
      </w:pPr>
    </w:p>
    <w:sectPr>
      <w:pgSz w:w="11905" w:h="16838"/>
      <w:pgMar w:top="1418" w:right="1418" w:bottom="1588" w:left="1588" w:header="1021" w:footer="102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auto"/>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font>
  <w:font w:name="MS Mincho">
    <w:panose1 w:val="02020609040205080304"/>
    <w:charset w:val="80"/>
    <w:family w:val="modern"/>
    <w:pitch w:val="default"/>
    <w:sig w:usb0="E00002FF" w:usb1="6AC7FDFB" w:usb2="00000012" w:usb3="00000000" w:csb0="4002009F" w:csb1="DFD70000"/>
  </w:font>
  <w:font w:name="???-18030">
    <w:altName w:val="Times New Roman"/>
    <w:panose1 w:val="00000000000000000000"/>
    <w:charset w:val="00"/>
    <w:family w:val="auto"/>
    <w:pitch w:val="default"/>
    <w:sig w:usb0="00000000" w:usb1="00000000" w:usb2="00000000" w:usb3="00000000" w:csb0="00000001" w:csb1="00000000"/>
  </w:font>
  <w:font w:name="Century Gothic">
    <w:altName w:val="Segoe Print"/>
    <w:panose1 w:val="020B0502020202020204"/>
    <w:charset w:val="00"/>
    <w:family w:val="swiss"/>
    <w:pitch w:val="default"/>
    <w:sig w:usb0="00000000" w:usb1="00000000" w:usb2="00000000" w:usb3="00000000" w:csb0="2000009F" w:csb1="DFD70000"/>
  </w:font>
  <w:font w:name="楷体_GB2312">
    <w:altName w:val="楷体"/>
    <w:panose1 w:val="02010609030101010101"/>
    <w:charset w:val="86"/>
    <w:family w:val="modern"/>
    <w:pitch w:val="default"/>
    <w:sig w:usb0="00000000" w:usb1="00000000" w:usb2="00000000" w:usb3="00000000" w:csb0="00040000" w:csb1="00000000"/>
  </w:font>
  <w:font w:name="Wingdings 2">
    <w:altName w:val="Wingdings"/>
    <w:panose1 w:val="05020102010507070707"/>
    <w:charset w:val="02"/>
    <w:family w:val="auto"/>
    <w:pitch w:val="default"/>
    <w:sig w:usb0="00000000" w:usb1="00000000" w:usb2="00000000" w:usb3="00000000" w:csb0="80000000" w:csb1="00000000"/>
  </w:font>
  <w:font w:name="华文行楷">
    <w:altName w:val="微软雅黑"/>
    <w:panose1 w:val="0201080004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MS PGothic">
    <w:panose1 w:val="020B0600070205080204"/>
    <w:charset w:val="80"/>
    <w:family w:val="auto"/>
    <w:pitch w:val="default"/>
    <w:sig w:usb0="E00002FF" w:usb1="6AC7FDFB" w:usb2="00000012" w:usb3="00000000" w:csb0="4002009F" w:csb1="DFD7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Style w:val="33"/>
                              <w:rFonts w:ascii="宋体" w:hAnsi="宋体"/>
                              <w:sz w:val="21"/>
                              <w:szCs w:val="21"/>
                            </w:rPr>
                          </w:pPr>
                          <w:r>
                            <w:rPr>
                              <w:rFonts w:ascii="宋体" w:hAnsi="宋体"/>
                              <w:sz w:val="21"/>
                              <w:szCs w:val="21"/>
                            </w:rPr>
                            <w:fldChar w:fldCharType="begin"/>
                          </w:r>
                          <w:r>
                            <w:rPr>
                              <w:rStyle w:val="33"/>
                              <w:rFonts w:ascii="宋体" w:hAnsi="宋体"/>
                              <w:sz w:val="21"/>
                              <w:szCs w:val="21"/>
                            </w:rPr>
                            <w:instrText xml:space="preserve">PAGE  </w:instrText>
                          </w:r>
                          <w:r>
                            <w:rPr>
                              <w:rFonts w:ascii="宋体" w:hAnsi="宋体"/>
                              <w:sz w:val="21"/>
                              <w:szCs w:val="21"/>
                            </w:rPr>
                            <w:fldChar w:fldCharType="separate"/>
                          </w:r>
                          <w:r>
                            <w:rPr>
                              <w:rStyle w:val="33"/>
                              <w:rFonts w:ascii="宋体" w:hAnsi="宋体"/>
                              <w:sz w:val="21"/>
                              <w:szCs w:val="21"/>
                            </w:rPr>
                            <w:t>12</w:t>
                          </w:r>
                          <w:r>
                            <w:rPr>
                              <w:rFonts w:ascii="宋体" w:hAnsi="宋体"/>
                              <w:sz w:val="21"/>
                              <w:szCs w:val="21"/>
                            </w:rPr>
                            <w:fldChar w:fldCharType="end"/>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NQuLnLAQAAnQMAAA4AAAAAAAAAAQAgAAAAHgEAAGRycy9lMm9E&#10;b2MueG1sUEsFBgAAAAAGAAYAWQEAAFsFAAAAAA==&#10;">
              <v:fill on="f" focussize="0,0"/>
              <v:stroke on="f"/>
              <v:imagedata o:title=""/>
              <o:lock v:ext="edit" aspectratio="f"/>
              <v:textbox inset="0mm,0mm,0mm,0mm" style="mso-fit-shape-to-text:t;">
                <w:txbxContent>
                  <w:p>
                    <w:pPr>
                      <w:pStyle w:val="17"/>
                      <w:rPr>
                        <w:rStyle w:val="33"/>
                        <w:rFonts w:ascii="宋体" w:hAnsi="宋体"/>
                        <w:sz w:val="21"/>
                        <w:szCs w:val="21"/>
                      </w:rPr>
                    </w:pPr>
                    <w:r>
                      <w:rPr>
                        <w:rFonts w:ascii="宋体" w:hAnsi="宋体"/>
                        <w:sz w:val="21"/>
                        <w:szCs w:val="21"/>
                      </w:rPr>
                      <w:fldChar w:fldCharType="begin"/>
                    </w:r>
                    <w:r>
                      <w:rPr>
                        <w:rStyle w:val="33"/>
                        <w:rFonts w:ascii="宋体" w:hAnsi="宋体"/>
                        <w:sz w:val="21"/>
                        <w:szCs w:val="21"/>
                      </w:rPr>
                      <w:instrText xml:space="preserve">PAGE  </w:instrText>
                    </w:r>
                    <w:r>
                      <w:rPr>
                        <w:rFonts w:ascii="宋体" w:hAnsi="宋体"/>
                        <w:sz w:val="21"/>
                        <w:szCs w:val="21"/>
                      </w:rPr>
                      <w:fldChar w:fldCharType="separate"/>
                    </w:r>
                    <w:r>
                      <w:rPr>
                        <w:rStyle w:val="33"/>
                        <w:rFonts w:ascii="宋体" w:hAnsi="宋体"/>
                        <w:sz w:val="21"/>
                        <w:szCs w:val="21"/>
                      </w:rPr>
                      <w:t>12</w:t>
                    </w:r>
                    <w:r>
                      <w:rPr>
                        <w:rFonts w:ascii="宋体" w:hAnsi="宋体"/>
                        <w:sz w:val="21"/>
                        <w:szCs w:val="21"/>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911028"/>
    <w:multiLevelType w:val="singleLevel"/>
    <w:tmpl w:val="92911028"/>
    <w:lvl w:ilvl="0" w:tentative="0">
      <w:start w:val="1"/>
      <w:numFmt w:val="decimal"/>
      <w:suff w:val="nothing"/>
      <w:lvlText w:val="%1、"/>
      <w:lvlJc w:val="left"/>
    </w:lvl>
  </w:abstractNum>
  <w:abstractNum w:abstractNumId="1">
    <w:nsid w:val="FFFFFFFB"/>
    <w:multiLevelType w:val="multilevel"/>
    <w:tmpl w:val="FFFFFFFB"/>
    <w:lvl w:ilvl="0" w:tentative="0">
      <w:start w:val="1"/>
      <w:numFmt w:val="decimal"/>
      <w:lvlText w:val="%1."/>
      <w:legacy w:legacy="1" w:legacySpace="144" w:legacyIndent="0"/>
      <w:lvlJc w:val="left"/>
    </w:lvl>
    <w:lvl w:ilvl="1" w:tentative="0">
      <w:start w:val="1"/>
      <w:numFmt w:val="decimal"/>
      <w:lvlText w:val="%1.%2"/>
      <w:legacy w:legacy="1" w:legacySpace="144" w:legacyIndent="0"/>
      <w:lvlJc w:val="left"/>
    </w:lvl>
    <w:lvl w:ilvl="2" w:tentative="0">
      <w:start w:val="1"/>
      <w:numFmt w:val="decimal"/>
      <w:lvlText w:val="%1.%2.%3"/>
      <w:legacy w:legacy="1" w:legacySpace="144" w:legacyIndent="0"/>
      <w:lvlJc w:val="left"/>
    </w:lvl>
    <w:lvl w:ilvl="3" w:tentative="0">
      <w:start w:val="1"/>
      <w:numFmt w:val="decimal"/>
      <w:lvlText w:val="%1.%2.%3.%4"/>
      <w:legacy w:legacy="1" w:legacySpace="144" w:legacyIndent="0"/>
      <w:lvlJc w:val="left"/>
    </w:lvl>
    <w:lvl w:ilvl="4" w:tentative="0">
      <w:start w:val="1"/>
      <w:numFmt w:val="decimal"/>
      <w:lvlText w:val="%1.%2.%3.%4.%5"/>
      <w:legacy w:legacy="1" w:legacySpace="144" w:legacyIndent="0"/>
      <w:lvlJc w:val="left"/>
    </w:lvl>
    <w:lvl w:ilvl="5" w:tentative="0">
      <w:start w:val="1"/>
      <w:numFmt w:val="decimal"/>
      <w:pStyle w:val="5"/>
      <w:lvlText w:val="%1.%2.%3.%4.%5.%6"/>
      <w:legacy w:legacy="1" w:legacySpace="144" w:legacyIndent="0"/>
      <w:lvlJc w:val="left"/>
    </w:lvl>
    <w:lvl w:ilvl="6" w:tentative="0">
      <w:start w:val="1"/>
      <w:numFmt w:val="decimal"/>
      <w:lvlText w:val="%1.%2.%3.%4.%5.%6.%7"/>
      <w:legacy w:legacy="1" w:legacySpace="144" w:legacyIndent="0"/>
      <w:lvlJc w:val="left"/>
    </w:lvl>
    <w:lvl w:ilvl="7" w:tentative="0">
      <w:start w:val="1"/>
      <w:numFmt w:val="decimal"/>
      <w:lvlText w:val="%1.%2.%3.%4.%5.%6.%7.%8"/>
      <w:legacy w:legacy="1" w:legacySpace="144" w:legacyIndent="0"/>
      <w:lvlJc w:val="left"/>
    </w:lvl>
    <w:lvl w:ilvl="8" w:tentative="0">
      <w:start w:val="1"/>
      <w:numFmt w:val="decimal"/>
      <w:lvlText w:val="%1.%2.%3.%4.%5.%6.%7.%8.%9"/>
      <w:legacy w:legacy="1" w:legacySpace="144" w:legacyIndent="0"/>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1MjU0NWNkZGNiNTNiZGFkYmMyNTBhN2MzMGZlZjYifQ=="/>
  </w:docVars>
  <w:rsids>
    <w:rsidRoot w:val="00172A27"/>
    <w:rsid w:val="000060B3"/>
    <w:rsid w:val="000301C2"/>
    <w:rsid w:val="0004364B"/>
    <w:rsid w:val="00061B1F"/>
    <w:rsid w:val="000733C4"/>
    <w:rsid w:val="00074783"/>
    <w:rsid w:val="0008070B"/>
    <w:rsid w:val="000810AC"/>
    <w:rsid w:val="00081A02"/>
    <w:rsid w:val="00082231"/>
    <w:rsid w:val="00082FAA"/>
    <w:rsid w:val="00092D38"/>
    <w:rsid w:val="0009377B"/>
    <w:rsid w:val="000A1DD0"/>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42DC"/>
    <w:rsid w:val="00157435"/>
    <w:rsid w:val="00157505"/>
    <w:rsid w:val="0017504D"/>
    <w:rsid w:val="0017671A"/>
    <w:rsid w:val="00177422"/>
    <w:rsid w:val="00184590"/>
    <w:rsid w:val="001870D1"/>
    <w:rsid w:val="0018781E"/>
    <w:rsid w:val="001924FB"/>
    <w:rsid w:val="0019262D"/>
    <w:rsid w:val="001A1B35"/>
    <w:rsid w:val="001A48A2"/>
    <w:rsid w:val="001A6F61"/>
    <w:rsid w:val="001B72B8"/>
    <w:rsid w:val="001C69B3"/>
    <w:rsid w:val="001D5595"/>
    <w:rsid w:val="001D7874"/>
    <w:rsid w:val="001D7F22"/>
    <w:rsid w:val="001E54D3"/>
    <w:rsid w:val="001F0F17"/>
    <w:rsid w:val="001F188F"/>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02A9"/>
    <w:rsid w:val="002A168C"/>
    <w:rsid w:val="002A3DC7"/>
    <w:rsid w:val="002B49E2"/>
    <w:rsid w:val="002B7B00"/>
    <w:rsid w:val="002B7C44"/>
    <w:rsid w:val="002C2B17"/>
    <w:rsid w:val="002D3DD0"/>
    <w:rsid w:val="002E1F3A"/>
    <w:rsid w:val="002E298A"/>
    <w:rsid w:val="002F735B"/>
    <w:rsid w:val="00301978"/>
    <w:rsid w:val="0030332C"/>
    <w:rsid w:val="003051C2"/>
    <w:rsid w:val="00312296"/>
    <w:rsid w:val="00314F0E"/>
    <w:rsid w:val="00321D8E"/>
    <w:rsid w:val="00325928"/>
    <w:rsid w:val="00332863"/>
    <w:rsid w:val="0033684D"/>
    <w:rsid w:val="00337B42"/>
    <w:rsid w:val="00341B42"/>
    <w:rsid w:val="0034348F"/>
    <w:rsid w:val="00346AA8"/>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2778"/>
    <w:rsid w:val="00484B9B"/>
    <w:rsid w:val="004855F6"/>
    <w:rsid w:val="0048661E"/>
    <w:rsid w:val="00494670"/>
    <w:rsid w:val="004A3823"/>
    <w:rsid w:val="004E6946"/>
    <w:rsid w:val="004F1AD8"/>
    <w:rsid w:val="005039CB"/>
    <w:rsid w:val="0050558F"/>
    <w:rsid w:val="00506286"/>
    <w:rsid w:val="0050711C"/>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0ECE"/>
    <w:rsid w:val="005D36AB"/>
    <w:rsid w:val="0061246F"/>
    <w:rsid w:val="00617CC3"/>
    <w:rsid w:val="006377A6"/>
    <w:rsid w:val="00637A3D"/>
    <w:rsid w:val="006411EF"/>
    <w:rsid w:val="006549AE"/>
    <w:rsid w:val="006748B8"/>
    <w:rsid w:val="006775C3"/>
    <w:rsid w:val="0068160E"/>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44C1F"/>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10F"/>
    <w:rsid w:val="008E5D6B"/>
    <w:rsid w:val="008E73A8"/>
    <w:rsid w:val="008E76F0"/>
    <w:rsid w:val="008F15FE"/>
    <w:rsid w:val="008F2D29"/>
    <w:rsid w:val="008F5187"/>
    <w:rsid w:val="008F60D8"/>
    <w:rsid w:val="00902727"/>
    <w:rsid w:val="0090312B"/>
    <w:rsid w:val="0091736D"/>
    <w:rsid w:val="0093037A"/>
    <w:rsid w:val="0094154D"/>
    <w:rsid w:val="0095155F"/>
    <w:rsid w:val="00954429"/>
    <w:rsid w:val="009563CE"/>
    <w:rsid w:val="0097369B"/>
    <w:rsid w:val="00976328"/>
    <w:rsid w:val="0097680D"/>
    <w:rsid w:val="00982438"/>
    <w:rsid w:val="00983826"/>
    <w:rsid w:val="0098404C"/>
    <w:rsid w:val="00985283"/>
    <w:rsid w:val="00995992"/>
    <w:rsid w:val="009A03E5"/>
    <w:rsid w:val="009A0F3B"/>
    <w:rsid w:val="009A1BB4"/>
    <w:rsid w:val="009A2628"/>
    <w:rsid w:val="009A3200"/>
    <w:rsid w:val="009B0897"/>
    <w:rsid w:val="009B7BD9"/>
    <w:rsid w:val="009C7DD5"/>
    <w:rsid w:val="009E227D"/>
    <w:rsid w:val="009E4E67"/>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C3FBF"/>
    <w:rsid w:val="00AD055E"/>
    <w:rsid w:val="00AD47A7"/>
    <w:rsid w:val="00AE7209"/>
    <w:rsid w:val="00AF0CBF"/>
    <w:rsid w:val="00AF257F"/>
    <w:rsid w:val="00AF33CF"/>
    <w:rsid w:val="00AF4D50"/>
    <w:rsid w:val="00AF6179"/>
    <w:rsid w:val="00B1295A"/>
    <w:rsid w:val="00B20A45"/>
    <w:rsid w:val="00B22C5C"/>
    <w:rsid w:val="00B24F30"/>
    <w:rsid w:val="00B31ABF"/>
    <w:rsid w:val="00B33BE3"/>
    <w:rsid w:val="00B53B5D"/>
    <w:rsid w:val="00B6055E"/>
    <w:rsid w:val="00B61869"/>
    <w:rsid w:val="00B6317D"/>
    <w:rsid w:val="00B66E40"/>
    <w:rsid w:val="00B7723F"/>
    <w:rsid w:val="00B80534"/>
    <w:rsid w:val="00B819C0"/>
    <w:rsid w:val="00B81B83"/>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3A8E"/>
    <w:rsid w:val="00C15C95"/>
    <w:rsid w:val="00C230DE"/>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27507"/>
    <w:rsid w:val="00D308ED"/>
    <w:rsid w:val="00D36D86"/>
    <w:rsid w:val="00D428AA"/>
    <w:rsid w:val="00D50A34"/>
    <w:rsid w:val="00D53EFA"/>
    <w:rsid w:val="00D874CC"/>
    <w:rsid w:val="00D92C48"/>
    <w:rsid w:val="00D94A7C"/>
    <w:rsid w:val="00D95896"/>
    <w:rsid w:val="00DA2A87"/>
    <w:rsid w:val="00DB2983"/>
    <w:rsid w:val="00DC1257"/>
    <w:rsid w:val="00DC3DC0"/>
    <w:rsid w:val="00DC5B2B"/>
    <w:rsid w:val="00DD318D"/>
    <w:rsid w:val="00DE4A92"/>
    <w:rsid w:val="00DF2E12"/>
    <w:rsid w:val="00DF514A"/>
    <w:rsid w:val="00DF6690"/>
    <w:rsid w:val="00DF6804"/>
    <w:rsid w:val="00E0358D"/>
    <w:rsid w:val="00E04323"/>
    <w:rsid w:val="00E070A2"/>
    <w:rsid w:val="00E12CDA"/>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A74BF"/>
    <w:rsid w:val="00FB503A"/>
    <w:rsid w:val="00FB516C"/>
    <w:rsid w:val="00FD0236"/>
    <w:rsid w:val="00FD18F4"/>
    <w:rsid w:val="00FD54DB"/>
    <w:rsid w:val="00FD619F"/>
    <w:rsid w:val="01290F7E"/>
    <w:rsid w:val="015A4330"/>
    <w:rsid w:val="015D1E09"/>
    <w:rsid w:val="018F1002"/>
    <w:rsid w:val="01C37979"/>
    <w:rsid w:val="01D64066"/>
    <w:rsid w:val="025D0D2B"/>
    <w:rsid w:val="02697903"/>
    <w:rsid w:val="0286581E"/>
    <w:rsid w:val="028819B3"/>
    <w:rsid w:val="02F96569"/>
    <w:rsid w:val="03315340"/>
    <w:rsid w:val="03A47129"/>
    <w:rsid w:val="03B7454C"/>
    <w:rsid w:val="03DB5953"/>
    <w:rsid w:val="03E70E15"/>
    <w:rsid w:val="03EA7B21"/>
    <w:rsid w:val="044728D6"/>
    <w:rsid w:val="049C1637"/>
    <w:rsid w:val="04B25080"/>
    <w:rsid w:val="04CB5A24"/>
    <w:rsid w:val="04DD598D"/>
    <w:rsid w:val="04F86AC0"/>
    <w:rsid w:val="05152511"/>
    <w:rsid w:val="053A3D95"/>
    <w:rsid w:val="05495DF1"/>
    <w:rsid w:val="054D71EE"/>
    <w:rsid w:val="055B5DD6"/>
    <w:rsid w:val="055E5A1A"/>
    <w:rsid w:val="05B35CD5"/>
    <w:rsid w:val="05C01E2B"/>
    <w:rsid w:val="05C15D61"/>
    <w:rsid w:val="05CB1222"/>
    <w:rsid w:val="05CD2FA5"/>
    <w:rsid w:val="05F83EAE"/>
    <w:rsid w:val="06255789"/>
    <w:rsid w:val="063926FA"/>
    <w:rsid w:val="063E7D85"/>
    <w:rsid w:val="064B3D20"/>
    <w:rsid w:val="06805044"/>
    <w:rsid w:val="068827E3"/>
    <w:rsid w:val="07293586"/>
    <w:rsid w:val="07295285"/>
    <w:rsid w:val="07400727"/>
    <w:rsid w:val="074E620D"/>
    <w:rsid w:val="07636392"/>
    <w:rsid w:val="07740ABD"/>
    <w:rsid w:val="07770C56"/>
    <w:rsid w:val="07F87BB6"/>
    <w:rsid w:val="08925128"/>
    <w:rsid w:val="092217DD"/>
    <w:rsid w:val="093A7294"/>
    <w:rsid w:val="099352E6"/>
    <w:rsid w:val="099866AB"/>
    <w:rsid w:val="09A032B2"/>
    <w:rsid w:val="09AF52A1"/>
    <w:rsid w:val="09BE676F"/>
    <w:rsid w:val="0A097BA8"/>
    <w:rsid w:val="0A263993"/>
    <w:rsid w:val="0A2D3AC2"/>
    <w:rsid w:val="0A5A51BD"/>
    <w:rsid w:val="0AA31E3A"/>
    <w:rsid w:val="0AA755DF"/>
    <w:rsid w:val="0AAD29CE"/>
    <w:rsid w:val="0AD60EAA"/>
    <w:rsid w:val="0B120D44"/>
    <w:rsid w:val="0B1A6679"/>
    <w:rsid w:val="0B7554C5"/>
    <w:rsid w:val="0B803E26"/>
    <w:rsid w:val="0B964D74"/>
    <w:rsid w:val="0B9B6420"/>
    <w:rsid w:val="0BA07073"/>
    <w:rsid w:val="0BD27BF6"/>
    <w:rsid w:val="0C3B3C7D"/>
    <w:rsid w:val="0C4872D2"/>
    <w:rsid w:val="0C6D413D"/>
    <w:rsid w:val="0C8F291F"/>
    <w:rsid w:val="0C9B1938"/>
    <w:rsid w:val="0CA43D50"/>
    <w:rsid w:val="0CAB2EAE"/>
    <w:rsid w:val="0CB477DB"/>
    <w:rsid w:val="0CC9553D"/>
    <w:rsid w:val="0CDE696C"/>
    <w:rsid w:val="0CF03544"/>
    <w:rsid w:val="0D194FC0"/>
    <w:rsid w:val="0D5A126B"/>
    <w:rsid w:val="0D621C7D"/>
    <w:rsid w:val="0D6C1B60"/>
    <w:rsid w:val="0DB2503C"/>
    <w:rsid w:val="0E184236"/>
    <w:rsid w:val="0E2D1E0D"/>
    <w:rsid w:val="0E73034D"/>
    <w:rsid w:val="0E97430E"/>
    <w:rsid w:val="0EA05FEB"/>
    <w:rsid w:val="0EDD352F"/>
    <w:rsid w:val="0F0713BF"/>
    <w:rsid w:val="0F13775A"/>
    <w:rsid w:val="0F327659"/>
    <w:rsid w:val="0F5F45FE"/>
    <w:rsid w:val="0F610DDA"/>
    <w:rsid w:val="0F810D10"/>
    <w:rsid w:val="0F921432"/>
    <w:rsid w:val="0F9A112B"/>
    <w:rsid w:val="0FF866A3"/>
    <w:rsid w:val="106D2F64"/>
    <w:rsid w:val="1085043A"/>
    <w:rsid w:val="10A91EFD"/>
    <w:rsid w:val="10B63710"/>
    <w:rsid w:val="10F10820"/>
    <w:rsid w:val="111C2F7A"/>
    <w:rsid w:val="114A714B"/>
    <w:rsid w:val="11631D2C"/>
    <w:rsid w:val="11665CA1"/>
    <w:rsid w:val="117E0D23"/>
    <w:rsid w:val="1197172E"/>
    <w:rsid w:val="11EC6E33"/>
    <w:rsid w:val="120D6045"/>
    <w:rsid w:val="127555C0"/>
    <w:rsid w:val="129751E8"/>
    <w:rsid w:val="12A67A7D"/>
    <w:rsid w:val="12AE431E"/>
    <w:rsid w:val="12C32EF7"/>
    <w:rsid w:val="12D40CC4"/>
    <w:rsid w:val="12E13A5F"/>
    <w:rsid w:val="12EB6E5B"/>
    <w:rsid w:val="130754F0"/>
    <w:rsid w:val="13321E59"/>
    <w:rsid w:val="13431CBD"/>
    <w:rsid w:val="13477755"/>
    <w:rsid w:val="1372021D"/>
    <w:rsid w:val="13951726"/>
    <w:rsid w:val="13DE223D"/>
    <w:rsid w:val="140D6DB4"/>
    <w:rsid w:val="140E10F1"/>
    <w:rsid w:val="142853CC"/>
    <w:rsid w:val="14396509"/>
    <w:rsid w:val="145C6560"/>
    <w:rsid w:val="14B80AD8"/>
    <w:rsid w:val="14DD2C3C"/>
    <w:rsid w:val="15247674"/>
    <w:rsid w:val="157A445F"/>
    <w:rsid w:val="15C66662"/>
    <w:rsid w:val="15F873C7"/>
    <w:rsid w:val="16087E1D"/>
    <w:rsid w:val="160C1F67"/>
    <w:rsid w:val="1617529A"/>
    <w:rsid w:val="167C498D"/>
    <w:rsid w:val="167D3C5C"/>
    <w:rsid w:val="16AC3C16"/>
    <w:rsid w:val="16D17161"/>
    <w:rsid w:val="16D8490B"/>
    <w:rsid w:val="170F0968"/>
    <w:rsid w:val="17701D14"/>
    <w:rsid w:val="17735226"/>
    <w:rsid w:val="179C77A0"/>
    <w:rsid w:val="17A15383"/>
    <w:rsid w:val="17AC07C5"/>
    <w:rsid w:val="18194687"/>
    <w:rsid w:val="18326D30"/>
    <w:rsid w:val="18560A5D"/>
    <w:rsid w:val="18664116"/>
    <w:rsid w:val="18696748"/>
    <w:rsid w:val="186C7681"/>
    <w:rsid w:val="18855AD2"/>
    <w:rsid w:val="189020A1"/>
    <w:rsid w:val="189F624C"/>
    <w:rsid w:val="18B42EB5"/>
    <w:rsid w:val="18C13C5A"/>
    <w:rsid w:val="18CC235E"/>
    <w:rsid w:val="19277CB5"/>
    <w:rsid w:val="192E63AC"/>
    <w:rsid w:val="19350B3E"/>
    <w:rsid w:val="195B1EC1"/>
    <w:rsid w:val="19CD24F9"/>
    <w:rsid w:val="1A1C66C0"/>
    <w:rsid w:val="1A42393B"/>
    <w:rsid w:val="1AA441DE"/>
    <w:rsid w:val="1AAD45DE"/>
    <w:rsid w:val="1B02614C"/>
    <w:rsid w:val="1B046F80"/>
    <w:rsid w:val="1B3267B5"/>
    <w:rsid w:val="1B3753D2"/>
    <w:rsid w:val="1B40161D"/>
    <w:rsid w:val="1B441859"/>
    <w:rsid w:val="1B4F216C"/>
    <w:rsid w:val="1B6606B1"/>
    <w:rsid w:val="1B7C295C"/>
    <w:rsid w:val="1BA51D3B"/>
    <w:rsid w:val="1BB43026"/>
    <w:rsid w:val="1BD62B57"/>
    <w:rsid w:val="1BE16777"/>
    <w:rsid w:val="1C0502BC"/>
    <w:rsid w:val="1C450DC2"/>
    <w:rsid w:val="1C5E7925"/>
    <w:rsid w:val="1C9763BB"/>
    <w:rsid w:val="1C9C36B3"/>
    <w:rsid w:val="1CA033CE"/>
    <w:rsid w:val="1CFD070F"/>
    <w:rsid w:val="1D5F6196"/>
    <w:rsid w:val="1D6132A5"/>
    <w:rsid w:val="1D720CED"/>
    <w:rsid w:val="1D833C9B"/>
    <w:rsid w:val="1D8E56D5"/>
    <w:rsid w:val="1DAE0307"/>
    <w:rsid w:val="1DBE6B55"/>
    <w:rsid w:val="1DBF6013"/>
    <w:rsid w:val="1E0031B2"/>
    <w:rsid w:val="1E15275F"/>
    <w:rsid w:val="1E397A35"/>
    <w:rsid w:val="1E583D9A"/>
    <w:rsid w:val="1E6A437B"/>
    <w:rsid w:val="1E730486"/>
    <w:rsid w:val="1E7A43DA"/>
    <w:rsid w:val="1EC71DEE"/>
    <w:rsid w:val="1EDA43FC"/>
    <w:rsid w:val="1EEF74FE"/>
    <w:rsid w:val="1F50460F"/>
    <w:rsid w:val="1F7B28A6"/>
    <w:rsid w:val="1F9A4CEF"/>
    <w:rsid w:val="1FA85442"/>
    <w:rsid w:val="1FE7539E"/>
    <w:rsid w:val="1FF00859"/>
    <w:rsid w:val="1FF754BB"/>
    <w:rsid w:val="1FFC1B66"/>
    <w:rsid w:val="20671BE0"/>
    <w:rsid w:val="20783539"/>
    <w:rsid w:val="20963CB8"/>
    <w:rsid w:val="20A81A1B"/>
    <w:rsid w:val="20B07FB6"/>
    <w:rsid w:val="20B646FB"/>
    <w:rsid w:val="20EE022A"/>
    <w:rsid w:val="20FC51B3"/>
    <w:rsid w:val="21240B3E"/>
    <w:rsid w:val="2137136D"/>
    <w:rsid w:val="213B74B1"/>
    <w:rsid w:val="215A2310"/>
    <w:rsid w:val="217E455C"/>
    <w:rsid w:val="21965497"/>
    <w:rsid w:val="21DE318A"/>
    <w:rsid w:val="21EF5B80"/>
    <w:rsid w:val="21F16DDB"/>
    <w:rsid w:val="21FD5B95"/>
    <w:rsid w:val="220B25B4"/>
    <w:rsid w:val="220C63B3"/>
    <w:rsid w:val="223330B8"/>
    <w:rsid w:val="22576990"/>
    <w:rsid w:val="229F2A4F"/>
    <w:rsid w:val="22A2705E"/>
    <w:rsid w:val="22BB05CE"/>
    <w:rsid w:val="22BE5CAF"/>
    <w:rsid w:val="22F47480"/>
    <w:rsid w:val="234F6D05"/>
    <w:rsid w:val="239B29E9"/>
    <w:rsid w:val="23DE1C48"/>
    <w:rsid w:val="23F01ADD"/>
    <w:rsid w:val="24012ACA"/>
    <w:rsid w:val="24017F91"/>
    <w:rsid w:val="240210CD"/>
    <w:rsid w:val="2427691A"/>
    <w:rsid w:val="243E72AB"/>
    <w:rsid w:val="24A33D22"/>
    <w:rsid w:val="24A95C5F"/>
    <w:rsid w:val="24AF5D38"/>
    <w:rsid w:val="24BF09F7"/>
    <w:rsid w:val="24D03330"/>
    <w:rsid w:val="252D53FE"/>
    <w:rsid w:val="25375D5F"/>
    <w:rsid w:val="25D03FEF"/>
    <w:rsid w:val="25D20B19"/>
    <w:rsid w:val="25D97A99"/>
    <w:rsid w:val="25E300E8"/>
    <w:rsid w:val="25EC2D81"/>
    <w:rsid w:val="26031974"/>
    <w:rsid w:val="26055082"/>
    <w:rsid w:val="269B5B49"/>
    <w:rsid w:val="26AB7990"/>
    <w:rsid w:val="26CF5D18"/>
    <w:rsid w:val="27012136"/>
    <w:rsid w:val="272A2C4F"/>
    <w:rsid w:val="273F1F6B"/>
    <w:rsid w:val="27621C9F"/>
    <w:rsid w:val="277057A2"/>
    <w:rsid w:val="2796158F"/>
    <w:rsid w:val="27B70259"/>
    <w:rsid w:val="27E814E0"/>
    <w:rsid w:val="280D224A"/>
    <w:rsid w:val="282E48E5"/>
    <w:rsid w:val="28425EB7"/>
    <w:rsid w:val="28686D48"/>
    <w:rsid w:val="28777BBE"/>
    <w:rsid w:val="28877EBB"/>
    <w:rsid w:val="28A037BB"/>
    <w:rsid w:val="28B92E2E"/>
    <w:rsid w:val="28C04A8C"/>
    <w:rsid w:val="28C53DD0"/>
    <w:rsid w:val="28CB485E"/>
    <w:rsid w:val="28DB2471"/>
    <w:rsid w:val="28E659B0"/>
    <w:rsid w:val="28F22939"/>
    <w:rsid w:val="29206EB8"/>
    <w:rsid w:val="2949337A"/>
    <w:rsid w:val="29595666"/>
    <w:rsid w:val="29681F3F"/>
    <w:rsid w:val="29874881"/>
    <w:rsid w:val="29C9213E"/>
    <w:rsid w:val="29E325E0"/>
    <w:rsid w:val="2A1819DF"/>
    <w:rsid w:val="2A452503"/>
    <w:rsid w:val="2A47419E"/>
    <w:rsid w:val="2A75143A"/>
    <w:rsid w:val="2A8E008A"/>
    <w:rsid w:val="2AA71AF1"/>
    <w:rsid w:val="2AAC2290"/>
    <w:rsid w:val="2AC16E36"/>
    <w:rsid w:val="2AD57C7F"/>
    <w:rsid w:val="2B0A0D5F"/>
    <w:rsid w:val="2B0D1C35"/>
    <w:rsid w:val="2B4D50F0"/>
    <w:rsid w:val="2B6F05FF"/>
    <w:rsid w:val="2BA936A8"/>
    <w:rsid w:val="2BB02410"/>
    <w:rsid w:val="2BB472D3"/>
    <w:rsid w:val="2BE24238"/>
    <w:rsid w:val="2C194DB2"/>
    <w:rsid w:val="2C1E5735"/>
    <w:rsid w:val="2C215817"/>
    <w:rsid w:val="2C315A5A"/>
    <w:rsid w:val="2C47794F"/>
    <w:rsid w:val="2C4B1C25"/>
    <w:rsid w:val="2C7E7281"/>
    <w:rsid w:val="2C840B8B"/>
    <w:rsid w:val="2CC41D6B"/>
    <w:rsid w:val="2CF71F8C"/>
    <w:rsid w:val="2D2D1F9A"/>
    <w:rsid w:val="2D5464AA"/>
    <w:rsid w:val="2D565705"/>
    <w:rsid w:val="2D6A2B92"/>
    <w:rsid w:val="2D6A65FB"/>
    <w:rsid w:val="2D7330A1"/>
    <w:rsid w:val="2D9E56F5"/>
    <w:rsid w:val="2DF33134"/>
    <w:rsid w:val="2E1C5CA4"/>
    <w:rsid w:val="2E667F96"/>
    <w:rsid w:val="2E8226AB"/>
    <w:rsid w:val="2E8C3775"/>
    <w:rsid w:val="2E952405"/>
    <w:rsid w:val="2EA216A2"/>
    <w:rsid w:val="2ED157DE"/>
    <w:rsid w:val="2ED450CF"/>
    <w:rsid w:val="2EEE0670"/>
    <w:rsid w:val="2F0237DA"/>
    <w:rsid w:val="2F481ADB"/>
    <w:rsid w:val="2F64268F"/>
    <w:rsid w:val="2F7F4CCD"/>
    <w:rsid w:val="2F8D7888"/>
    <w:rsid w:val="2FA31BE1"/>
    <w:rsid w:val="2FD065E6"/>
    <w:rsid w:val="2FD41B6A"/>
    <w:rsid w:val="2FD96870"/>
    <w:rsid w:val="2FF30978"/>
    <w:rsid w:val="300F7E4D"/>
    <w:rsid w:val="30580BC9"/>
    <w:rsid w:val="30D54F9F"/>
    <w:rsid w:val="30F40487"/>
    <w:rsid w:val="311E2ED7"/>
    <w:rsid w:val="315619EE"/>
    <w:rsid w:val="315C449C"/>
    <w:rsid w:val="316C52BC"/>
    <w:rsid w:val="316F627C"/>
    <w:rsid w:val="31B82709"/>
    <w:rsid w:val="31D05482"/>
    <w:rsid w:val="31D3150F"/>
    <w:rsid w:val="31DB5642"/>
    <w:rsid w:val="32400B34"/>
    <w:rsid w:val="32956E81"/>
    <w:rsid w:val="329E6876"/>
    <w:rsid w:val="32B54BAA"/>
    <w:rsid w:val="32DF6C6A"/>
    <w:rsid w:val="333015F2"/>
    <w:rsid w:val="33490082"/>
    <w:rsid w:val="334B6320"/>
    <w:rsid w:val="33D55CDE"/>
    <w:rsid w:val="33D934D4"/>
    <w:rsid w:val="33FE2F6A"/>
    <w:rsid w:val="340E07E5"/>
    <w:rsid w:val="34230068"/>
    <w:rsid w:val="34235BF7"/>
    <w:rsid w:val="34442911"/>
    <w:rsid w:val="3446640A"/>
    <w:rsid w:val="3447142D"/>
    <w:rsid w:val="34B4166A"/>
    <w:rsid w:val="34E941D4"/>
    <w:rsid w:val="350A083F"/>
    <w:rsid w:val="350D4D4A"/>
    <w:rsid w:val="35187ACA"/>
    <w:rsid w:val="35191F9A"/>
    <w:rsid w:val="35580A0B"/>
    <w:rsid w:val="35676EED"/>
    <w:rsid w:val="358C5FA8"/>
    <w:rsid w:val="35C15DF1"/>
    <w:rsid w:val="35DA1B7B"/>
    <w:rsid w:val="36074A7F"/>
    <w:rsid w:val="36404566"/>
    <w:rsid w:val="365C0342"/>
    <w:rsid w:val="36612120"/>
    <w:rsid w:val="36923549"/>
    <w:rsid w:val="369C0A08"/>
    <w:rsid w:val="36AA00D5"/>
    <w:rsid w:val="36AE650F"/>
    <w:rsid w:val="36B75FBF"/>
    <w:rsid w:val="36BD0C45"/>
    <w:rsid w:val="371C77CA"/>
    <w:rsid w:val="3735148B"/>
    <w:rsid w:val="374E4F6C"/>
    <w:rsid w:val="377469B9"/>
    <w:rsid w:val="37995CA4"/>
    <w:rsid w:val="37A87FF3"/>
    <w:rsid w:val="37CA7633"/>
    <w:rsid w:val="37E00298"/>
    <w:rsid w:val="37E523DD"/>
    <w:rsid w:val="37E5769F"/>
    <w:rsid w:val="38126FDE"/>
    <w:rsid w:val="386A10DD"/>
    <w:rsid w:val="386B3D44"/>
    <w:rsid w:val="389F542B"/>
    <w:rsid w:val="38B13FEF"/>
    <w:rsid w:val="38B302F9"/>
    <w:rsid w:val="38F12CD3"/>
    <w:rsid w:val="38F94775"/>
    <w:rsid w:val="392971ED"/>
    <w:rsid w:val="39325651"/>
    <w:rsid w:val="39731A56"/>
    <w:rsid w:val="3983712E"/>
    <w:rsid w:val="39A42CB1"/>
    <w:rsid w:val="39A61E27"/>
    <w:rsid w:val="39AB756B"/>
    <w:rsid w:val="3A2104C6"/>
    <w:rsid w:val="3A445910"/>
    <w:rsid w:val="3A6A7F30"/>
    <w:rsid w:val="3A781F58"/>
    <w:rsid w:val="3A872856"/>
    <w:rsid w:val="3B087185"/>
    <w:rsid w:val="3B0906E6"/>
    <w:rsid w:val="3B1221DA"/>
    <w:rsid w:val="3B1A408B"/>
    <w:rsid w:val="3B2D5F64"/>
    <w:rsid w:val="3B30165B"/>
    <w:rsid w:val="3B3763D1"/>
    <w:rsid w:val="3B6510E9"/>
    <w:rsid w:val="3B912133"/>
    <w:rsid w:val="3B9E5D06"/>
    <w:rsid w:val="3BBB56C0"/>
    <w:rsid w:val="3BC469E8"/>
    <w:rsid w:val="3C2F6E1E"/>
    <w:rsid w:val="3C332220"/>
    <w:rsid w:val="3C4F64BA"/>
    <w:rsid w:val="3CAC611A"/>
    <w:rsid w:val="3CDA245A"/>
    <w:rsid w:val="3CF414BE"/>
    <w:rsid w:val="3D1E06B7"/>
    <w:rsid w:val="3D7443B3"/>
    <w:rsid w:val="3DC47CE3"/>
    <w:rsid w:val="3DEB647B"/>
    <w:rsid w:val="3E66240A"/>
    <w:rsid w:val="3E797948"/>
    <w:rsid w:val="3E902F5C"/>
    <w:rsid w:val="3EB27720"/>
    <w:rsid w:val="3ED81460"/>
    <w:rsid w:val="3EDA0523"/>
    <w:rsid w:val="3EE113AC"/>
    <w:rsid w:val="3F3F1BF1"/>
    <w:rsid w:val="3F464BE8"/>
    <w:rsid w:val="3F662C30"/>
    <w:rsid w:val="3F6C0C86"/>
    <w:rsid w:val="3FAD2C60"/>
    <w:rsid w:val="3FB25CC9"/>
    <w:rsid w:val="3FC74A0E"/>
    <w:rsid w:val="402748EE"/>
    <w:rsid w:val="4054083F"/>
    <w:rsid w:val="406C6864"/>
    <w:rsid w:val="407A5FAA"/>
    <w:rsid w:val="407A6407"/>
    <w:rsid w:val="407F5333"/>
    <w:rsid w:val="408307DD"/>
    <w:rsid w:val="40961391"/>
    <w:rsid w:val="409D3364"/>
    <w:rsid w:val="40A508C7"/>
    <w:rsid w:val="40BB3042"/>
    <w:rsid w:val="41712900"/>
    <w:rsid w:val="417F0EEB"/>
    <w:rsid w:val="41C46FAA"/>
    <w:rsid w:val="41C8049E"/>
    <w:rsid w:val="41D90E7E"/>
    <w:rsid w:val="41E3531A"/>
    <w:rsid w:val="41F9508F"/>
    <w:rsid w:val="41FC5DD7"/>
    <w:rsid w:val="4200449D"/>
    <w:rsid w:val="423A3BCC"/>
    <w:rsid w:val="424E57D2"/>
    <w:rsid w:val="427E4E02"/>
    <w:rsid w:val="42883EAB"/>
    <w:rsid w:val="429278D6"/>
    <w:rsid w:val="42B26C49"/>
    <w:rsid w:val="42BB2669"/>
    <w:rsid w:val="42E9641D"/>
    <w:rsid w:val="42F532E4"/>
    <w:rsid w:val="431A19EC"/>
    <w:rsid w:val="43201C7E"/>
    <w:rsid w:val="43323BFB"/>
    <w:rsid w:val="433A6FE6"/>
    <w:rsid w:val="43480868"/>
    <w:rsid w:val="4350713C"/>
    <w:rsid w:val="436653E0"/>
    <w:rsid w:val="439136BF"/>
    <w:rsid w:val="439D7483"/>
    <w:rsid w:val="43AB20C9"/>
    <w:rsid w:val="43C4431A"/>
    <w:rsid w:val="444F1668"/>
    <w:rsid w:val="4467794B"/>
    <w:rsid w:val="44B42DFB"/>
    <w:rsid w:val="44B951CC"/>
    <w:rsid w:val="44C773A0"/>
    <w:rsid w:val="44CD14E0"/>
    <w:rsid w:val="44F20B0B"/>
    <w:rsid w:val="450B5D0F"/>
    <w:rsid w:val="452E5F4C"/>
    <w:rsid w:val="45392BA9"/>
    <w:rsid w:val="453F2744"/>
    <w:rsid w:val="45532D0B"/>
    <w:rsid w:val="45612018"/>
    <w:rsid w:val="4587262F"/>
    <w:rsid w:val="458946E9"/>
    <w:rsid w:val="45A47C0E"/>
    <w:rsid w:val="46577FD6"/>
    <w:rsid w:val="466B56D2"/>
    <w:rsid w:val="4682177E"/>
    <w:rsid w:val="468E58DB"/>
    <w:rsid w:val="46AC0015"/>
    <w:rsid w:val="46D955A7"/>
    <w:rsid w:val="46F91834"/>
    <w:rsid w:val="47111FD1"/>
    <w:rsid w:val="47133957"/>
    <w:rsid w:val="472C1D96"/>
    <w:rsid w:val="472D5829"/>
    <w:rsid w:val="474B0F84"/>
    <w:rsid w:val="476E7D6A"/>
    <w:rsid w:val="47764502"/>
    <w:rsid w:val="47A07E0C"/>
    <w:rsid w:val="47D65EB8"/>
    <w:rsid w:val="47F66C05"/>
    <w:rsid w:val="482D25F5"/>
    <w:rsid w:val="48426CDD"/>
    <w:rsid w:val="48483736"/>
    <w:rsid w:val="48496C05"/>
    <w:rsid w:val="484B5383"/>
    <w:rsid w:val="4870272E"/>
    <w:rsid w:val="48727EAE"/>
    <w:rsid w:val="4886714B"/>
    <w:rsid w:val="48903CE6"/>
    <w:rsid w:val="48BE7CD1"/>
    <w:rsid w:val="4902394B"/>
    <w:rsid w:val="493F1B6F"/>
    <w:rsid w:val="497D6866"/>
    <w:rsid w:val="4984539F"/>
    <w:rsid w:val="49920420"/>
    <w:rsid w:val="49A02D0E"/>
    <w:rsid w:val="49A57F89"/>
    <w:rsid w:val="49AB55B3"/>
    <w:rsid w:val="49DA6792"/>
    <w:rsid w:val="49DC7715"/>
    <w:rsid w:val="49E9441D"/>
    <w:rsid w:val="4A023139"/>
    <w:rsid w:val="4A3C306F"/>
    <w:rsid w:val="4A7A6E3D"/>
    <w:rsid w:val="4A7B576F"/>
    <w:rsid w:val="4A841962"/>
    <w:rsid w:val="4AB40A85"/>
    <w:rsid w:val="4AF561A9"/>
    <w:rsid w:val="4B076881"/>
    <w:rsid w:val="4B2A4E78"/>
    <w:rsid w:val="4B762B40"/>
    <w:rsid w:val="4B9164F1"/>
    <w:rsid w:val="4BA97E7B"/>
    <w:rsid w:val="4BC26815"/>
    <w:rsid w:val="4C0C0983"/>
    <w:rsid w:val="4C2C4235"/>
    <w:rsid w:val="4C2F5958"/>
    <w:rsid w:val="4C3820C7"/>
    <w:rsid w:val="4C4A0649"/>
    <w:rsid w:val="4C7E5ECA"/>
    <w:rsid w:val="4C80162E"/>
    <w:rsid w:val="4C876AA5"/>
    <w:rsid w:val="4C8D1FF3"/>
    <w:rsid w:val="4C9E6AAE"/>
    <w:rsid w:val="4CBB6C93"/>
    <w:rsid w:val="4CD522BC"/>
    <w:rsid w:val="4CFF5732"/>
    <w:rsid w:val="4D0E00FB"/>
    <w:rsid w:val="4D154844"/>
    <w:rsid w:val="4D160073"/>
    <w:rsid w:val="4D176606"/>
    <w:rsid w:val="4D2203CA"/>
    <w:rsid w:val="4D3B4167"/>
    <w:rsid w:val="4D5B5CA1"/>
    <w:rsid w:val="4DAE519A"/>
    <w:rsid w:val="4DE30D7D"/>
    <w:rsid w:val="4DE97EFD"/>
    <w:rsid w:val="4DEC4FB0"/>
    <w:rsid w:val="4E075D8A"/>
    <w:rsid w:val="4E1C665F"/>
    <w:rsid w:val="4E252EE6"/>
    <w:rsid w:val="4E3F6662"/>
    <w:rsid w:val="4E664BCF"/>
    <w:rsid w:val="4E853B26"/>
    <w:rsid w:val="4E9F1190"/>
    <w:rsid w:val="4EC00FAD"/>
    <w:rsid w:val="4ED8561D"/>
    <w:rsid w:val="4F117D92"/>
    <w:rsid w:val="4F266D01"/>
    <w:rsid w:val="4F2B4C5F"/>
    <w:rsid w:val="4F93293E"/>
    <w:rsid w:val="4F983564"/>
    <w:rsid w:val="4F9843DC"/>
    <w:rsid w:val="4FAE5775"/>
    <w:rsid w:val="4FBE27B4"/>
    <w:rsid w:val="4FC0005B"/>
    <w:rsid w:val="4FC62A8C"/>
    <w:rsid w:val="4FC64FBF"/>
    <w:rsid w:val="4FCB7DD9"/>
    <w:rsid w:val="4FE20F0D"/>
    <w:rsid w:val="4FE51552"/>
    <w:rsid w:val="500F31DF"/>
    <w:rsid w:val="50504C4B"/>
    <w:rsid w:val="50684A11"/>
    <w:rsid w:val="506C31A8"/>
    <w:rsid w:val="50741D07"/>
    <w:rsid w:val="508260EB"/>
    <w:rsid w:val="509C6E7C"/>
    <w:rsid w:val="50C8634C"/>
    <w:rsid w:val="50F11827"/>
    <w:rsid w:val="51203F68"/>
    <w:rsid w:val="51267DB5"/>
    <w:rsid w:val="513672A4"/>
    <w:rsid w:val="51566012"/>
    <w:rsid w:val="5162104E"/>
    <w:rsid w:val="517944E7"/>
    <w:rsid w:val="518872B5"/>
    <w:rsid w:val="518E5831"/>
    <w:rsid w:val="51BE1D36"/>
    <w:rsid w:val="51E635FA"/>
    <w:rsid w:val="51EE01C6"/>
    <w:rsid w:val="520726DA"/>
    <w:rsid w:val="52337BC3"/>
    <w:rsid w:val="52373BD2"/>
    <w:rsid w:val="5251426A"/>
    <w:rsid w:val="52576CD8"/>
    <w:rsid w:val="52637E0C"/>
    <w:rsid w:val="52B63FF1"/>
    <w:rsid w:val="52D13CB4"/>
    <w:rsid w:val="52D6216F"/>
    <w:rsid w:val="534F710F"/>
    <w:rsid w:val="53A039CC"/>
    <w:rsid w:val="53A1505A"/>
    <w:rsid w:val="53D80844"/>
    <w:rsid w:val="54063E08"/>
    <w:rsid w:val="543437E8"/>
    <w:rsid w:val="546F3D11"/>
    <w:rsid w:val="548C2CFA"/>
    <w:rsid w:val="54955582"/>
    <w:rsid w:val="54C4778D"/>
    <w:rsid w:val="54F462C2"/>
    <w:rsid w:val="54F73313"/>
    <w:rsid w:val="54F80955"/>
    <w:rsid w:val="554138DC"/>
    <w:rsid w:val="555170A7"/>
    <w:rsid w:val="55772919"/>
    <w:rsid w:val="5587536D"/>
    <w:rsid w:val="559B174B"/>
    <w:rsid w:val="55B22017"/>
    <w:rsid w:val="55B62F79"/>
    <w:rsid w:val="55CE0CF4"/>
    <w:rsid w:val="55D06702"/>
    <w:rsid w:val="55D213A8"/>
    <w:rsid w:val="5637477B"/>
    <w:rsid w:val="56374E8E"/>
    <w:rsid w:val="565A31A5"/>
    <w:rsid w:val="56B22A9C"/>
    <w:rsid w:val="56E02992"/>
    <w:rsid w:val="570F757A"/>
    <w:rsid w:val="57115024"/>
    <w:rsid w:val="574368E8"/>
    <w:rsid w:val="5762085B"/>
    <w:rsid w:val="57A865B3"/>
    <w:rsid w:val="57B72A76"/>
    <w:rsid w:val="57B849DB"/>
    <w:rsid w:val="57C3426C"/>
    <w:rsid w:val="57CE1F93"/>
    <w:rsid w:val="58141E44"/>
    <w:rsid w:val="582762AD"/>
    <w:rsid w:val="582C5F09"/>
    <w:rsid w:val="582D6B09"/>
    <w:rsid w:val="5844701F"/>
    <w:rsid w:val="58580D8E"/>
    <w:rsid w:val="587B0AB0"/>
    <w:rsid w:val="588743D1"/>
    <w:rsid w:val="5887701A"/>
    <w:rsid w:val="58906A75"/>
    <w:rsid w:val="58B95224"/>
    <w:rsid w:val="58C33882"/>
    <w:rsid w:val="593F50A7"/>
    <w:rsid w:val="59C0439F"/>
    <w:rsid w:val="59EA3C98"/>
    <w:rsid w:val="5A054425"/>
    <w:rsid w:val="5A2E67E7"/>
    <w:rsid w:val="5A3B4C03"/>
    <w:rsid w:val="5AAC2D2D"/>
    <w:rsid w:val="5ABA7109"/>
    <w:rsid w:val="5ABE2233"/>
    <w:rsid w:val="5ADB0BC6"/>
    <w:rsid w:val="5AFA6174"/>
    <w:rsid w:val="5B1771EB"/>
    <w:rsid w:val="5B522FA4"/>
    <w:rsid w:val="5B5F10E3"/>
    <w:rsid w:val="5B7A6749"/>
    <w:rsid w:val="5B8A3BDD"/>
    <w:rsid w:val="5BA654B7"/>
    <w:rsid w:val="5BDF5D95"/>
    <w:rsid w:val="5BFE7528"/>
    <w:rsid w:val="5C0956DB"/>
    <w:rsid w:val="5C481306"/>
    <w:rsid w:val="5C853652"/>
    <w:rsid w:val="5CAB16B1"/>
    <w:rsid w:val="5CF72EDC"/>
    <w:rsid w:val="5D1F751D"/>
    <w:rsid w:val="5D29306D"/>
    <w:rsid w:val="5D614377"/>
    <w:rsid w:val="5D813A8D"/>
    <w:rsid w:val="5D8965A6"/>
    <w:rsid w:val="5DA50EF5"/>
    <w:rsid w:val="5DAB2D0E"/>
    <w:rsid w:val="5DD65871"/>
    <w:rsid w:val="5DD91FEA"/>
    <w:rsid w:val="5E003DB2"/>
    <w:rsid w:val="5E214AE9"/>
    <w:rsid w:val="5E2467F1"/>
    <w:rsid w:val="5E387559"/>
    <w:rsid w:val="5E72012B"/>
    <w:rsid w:val="5EA161EE"/>
    <w:rsid w:val="5F1A2B43"/>
    <w:rsid w:val="5F1B10CB"/>
    <w:rsid w:val="5F3F0CB3"/>
    <w:rsid w:val="5FAB5809"/>
    <w:rsid w:val="5FB837BB"/>
    <w:rsid w:val="5FC73DE0"/>
    <w:rsid w:val="5FCE66AE"/>
    <w:rsid w:val="5FDA0BF1"/>
    <w:rsid w:val="5FE14127"/>
    <w:rsid w:val="60100229"/>
    <w:rsid w:val="601F40C5"/>
    <w:rsid w:val="6057634E"/>
    <w:rsid w:val="605D12BA"/>
    <w:rsid w:val="60603BB3"/>
    <w:rsid w:val="607B0838"/>
    <w:rsid w:val="60CA5FB7"/>
    <w:rsid w:val="60CC405A"/>
    <w:rsid w:val="61123C3E"/>
    <w:rsid w:val="61232EE1"/>
    <w:rsid w:val="61573C97"/>
    <w:rsid w:val="617A365E"/>
    <w:rsid w:val="61823489"/>
    <w:rsid w:val="618F4E88"/>
    <w:rsid w:val="61B97B5F"/>
    <w:rsid w:val="61C55E08"/>
    <w:rsid w:val="61E215D8"/>
    <w:rsid w:val="621B3775"/>
    <w:rsid w:val="62364782"/>
    <w:rsid w:val="623758A9"/>
    <w:rsid w:val="62B248FB"/>
    <w:rsid w:val="62B57028"/>
    <w:rsid w:val="62CC3C18"/>
    <w:rsid w:val="62D27F21"/>
    <w:rsid w:val="63264CFD"/>
    <w:rsid w:val="63515A73"/>
    <w:rsid w:val="63604EA7"/>
    <w:rsid w:val="637C4D39"/>
    <w:rsid w:val="6394356A"/>
    <w:rsid w:val="639742D0"/>
    <w:rsid w:val="63C61B2C"/>
    <w:rsid w:val="63D40BE9"/>
    <w:rsid w:val="63DC6A03"/>
    <w:rsid w:val="63F55803"/>
    <w:rsid w:val="640C1E90"/>
    <w:rsid w:val="64102431"/>
    <w:rsid w:val="64612986"/>
    <w:rsid w:val="647309A7"/>
    <w:rsid w:val="64A5243A"/>
    <w:rsid w:val="64A65995"/>
    <w:rsid w:val="64B32AD1"/>
    <w:rsid w:val="64DA4DAC"/>
    <w:rsid w:val="64DC743E"/>
    <w:rsid w:val="64F12721"/>
    <w:rsid w:val="64F325B8"/>
    <w:rsid w:val="64F531DE"/>
    <w:rsid w:val="64F7092C"/>
    <w:rsid w:val="650B4B25"/>
    <w:rsid w:val="651401DD"/>
    <w:rsid w:val="65373578"/>
    <w:rsid w:val="653B1CE9"/>
    <w:rsid w:val="65572613"/>
    <w:rsid w:val="657F6A03"/>
    <w:rsid w:val="66463348"/>
    <w:rsid w:val="66472B66"/>
    <w:rsid w:val="66720F45"/>
    <w:rsid w:val="667635E3"/>
    <w:rsid w:val="668A1439"/>
    <w:rsid w:val="668D789F"/>
    <w:rsid w:val="66955EA0"/>
    <w:rsid w:val="66B12E8B"/>
    <w:rsid w:val="670A4189"/>
    <w:rsid w:val="670D1332"/>
    <w:rsid w:val="67171640"/>
    <w:rsid w:val="671F124A"/>
    <w:rsid w:val="677A33C6"/>
    <w:rsid w:val="6787360D"/>
    <w:rsid w:val="67A11F27"/>
    <w:rsid w:val="67AB4131"/>
    <w:rsid w:val="67BF0979"/>
    <w:rsid w:val="67F13DF9"/>
    <w:rsid w:val="68086A26"/>
    <w:rsid w:val="681674F3"/>
    <w:rsid w:val="681F6961"/>
    <w:rsid w:val="683F3D85"/>
    <w:rsid w:val="68610A2F"/>
    <w:rsid w:val="68610AAF"/>
    <w:rsid w:val="68654F8A"/>
    <w:rsid w:val="68805514"/>
    <w:rsid w:val="688960D5"/>
    <w:rsid w:val="68D60D89"/>
    <w:rsid w:val="68E27CBD"/>
    <w:rsid w:val="692848B3"/>
    <w:rsid w:val="69316E2F"/>
    <w:rsid w:val="694507B6"/>
    <w:rsid w:val="694E2071"/>
    <w:rsid w:val="69766163"/>
    <w:rsid w:val="697A3B33"/>
    <w:rsid w:val="69C3287B"/>
    <w:rsid w:val="69D44760"/>
    <w:rsid w:val="69D76B95"/>
    <w:rsid w:val="69E96CA9"/>
    <w:rsid w:val="6A2C47B8"/>
    <w:rsid w:val="6A520EC7"/>
    <w:rsid w:val="6A8C56FE"/>
    <w:rsid w:val="6A9A4B0B"/>
    <w:rsid w:val="6AC14DF0"/>
    <w:rsid w:val="6ADD4E48"/>
    <w:rsid w:val="6AF82A92"/>
    <w:rsid w:val="6AF87E20"/>
    <w:rsid w:val="6B322639"/>
    <w:rsid w:val="6B4A2E69"/>
    <w:rsid w:val="6B4B5181"/>
    <w:rsid w:val="6B5B1DB3"/>
    <w:rsid w:val="6BC63483"/>
    <w:rsid w:val="6BE77ABD"/>
    <w:rsid w:val="6C073597"/>
    <w:rsid w:val="6C4717D7"/>
    <w:rsid w:val="6C636C38"/>
    <w:rsid w:val="6C801A3D"/>
    <w:rsid w:val="6C965D31"/>
    <w:rsid w:val="6CD335C8"/>
    <w:rsid w:val="6D3F44B7"/>
    <w:rsid w:val="6D492154"/>
    <w:rsid w:val="6D6C0ABF"/>
    <w:rsid w:val="6DB34098"/>
    <w:rsid w:val="6DB545B6"/>
    <w:rsid w:val="6DD02E58"/>
    <w:rsid w:val="6DE02FB4"/>
    <w:rsid w:val="6DE64F8A"/>
    <w:rsid w:val="6E067537"/>
    <w:rsid w:val="6E3F75FF"/>
    <w:rsid w:val="6E514CED"/>
    <w:rsid w:val="6E7828B5"/>
    <w:rsid w:val="6EB563D5"/>
    <w:rsid w:val="6ED92677"/>
    <w:rsid w:val="6EDE5005"/>
    <w:rsid w:val="6EF64391"/>
    <w:rsid w:val="6F0E31FF"/>
    <w:rsid w:val="6F1E1610"/>
    <w:rsid w:val="6F225983"/>
    <w:rsid w:val="6FF0752C"/>
    <w:rsid w:val="6FFC13D6"/>
    <w:rsid w:val="6FFC5590"/>
    <w:rsid w:val="70024C2C"/>
    <w:rsid w:val="700A0EC6"/>
    <w:rsid w:val="706D1DD0"/>
    <w:rsid w:val="70764013"/>
    <w:rsid w:val="70856B87"/>
    <w:rsid w:val="708E6FFB"/>
    <w:rsid w:val="70D527EE"/>
    <w:rsid w:val="70D60099"/>
    <w:rsid w:val="70EA4060"/>
    <w:rsid w:val="711E31B3"/>
    <w:rsid w:val="71383266"/>
    <w:rsid w:val="715B5300"/>
    <w:rsid w:val="71604F43"/>
    <w:rsid w:val="71940D3B"/>
    <w:rsid w:val="719B39CF"/>
    <w:rsid w:val="71D27F8A"/>
    <w:rsid w:val="722547F6"/>
    <w:rsid w:val="72553024"/>
    <w:rsid w:val="72751C98"/>
    <w:rsid w:val="72946BCE"/>
    <w:rsid w:val="72C26FD3"/>
    <w:rsid w:val="72D33188"/>
    <w:rsid w:val="72DD1D66"/>
    <w:rsid w:val="72F82881"/>
    <w:rsid w:val="72FD48F4"/>
    <w:rsid w:val="73122968"/>
    <w:rsid w:val="731F5D5E"/>
    <w:rsid w:val="735E7E60"/>
    <w:rsid w:val="73881BC7"/>
    <w:rsid w:val="738D47EC"/>
    <w:rsid w:val="73BC1809"/>
    <w:rsid w:val="73C51AD5"/>
    <w:rsid w:val="73D303C9"/>
    <w:rsid w:val="73E96C26"/>
    <w:rsid w:val="740B348C"/>
    <w:rsid w:val="740D7C35"/>
    <w:rsid w:val="741E793C"/>
    <w:rsid w:val="74222D7F"/>
    <w:rsid w:val="742C6CDB"/>
    <w:rsid w:val="745A4ACE"/>
    <w:rsid w:val="745E3944"/>
    <w:rsid w:val="7460140D"/>
    <w:rsid w:val="74C245AE"/>
    <w:rsid w:val="75564988"/>
    <w:rsid w:val="75762ED8"/>
    <w:rsid w:val="758D3042"/>
    <w:rsid w:val="75C01940"/>
    <w:rsid w:val="75D912A7"/>
    <w:rsid w:val="75E17EDC"/>
    <w:rsid w:val="7635099D"/>
    <w:rsid w:val="76367475"/>
    <w:rsid w:val="763712A2"/>
    <w:rsid w:val="765C534F"/>
    <w:rsid w:val="766967D2"/>
    <w:rsid w:val="76901316"/>
    <w:rsid w:val="76AB53B6"/>
    <w:rsid w:val="76DB3170"/>
    <w:rsid w:val="76E8667A"/>
    <w:rsid w:val="770B3EE4"/>
    <w:rsid w:val="77161E07"/>
    <w:rsid w:val="77340F08"/>
    <w:rsid w:val="77341309"/>
    <w:rsid w:val="773C02E7"/>
    <w:rsid w:val="77500A11"/>
    <w:rsid w:val="77715DFB"/>
    <w:rsid w:val="77762421"/>
    <w:rsid w:val="77B56B1F"/>
    <w:rsid w:val="77BD4AA6"/>
    <w:rsid w:val="78063BEC"/>
    <w:rsid w:val="780F09F4"/>
    <w:rsid w:val="78133E51"/>
    <w:rsid w:val="781D790B"/>
    <w:rsid w:val="783F01EF"/>
    <w:rsid w:val="786E70CA"/>
    <w:rsid w:val="787E7305"/>
    <w:rsid w:val="788B3FBB"/>
    <w:rsid w:val="78A4206E"/>
    <w:rsid w:val="78A61FCB"/>
    <w:rsid w:val="78A90480"/>
    <w:rsid w:val="78D2661A"/>
    <w:rsid w:val="797F3EBE"/>
    <w:rsid w:val="79CB6C6C"/>
    <w:rsid w:val="7A2D27B7"/>
    <w:rsid w:val="7A364017"/>
    <w:rsid w:val="7A494594"/>
    <w:rsid w:val="7A723674"/>
    <w:rsid w:val="7A7459B1"/>
    <w:rsid w:val="7A8265E1"/>
    <w:rsid w:val="7AFE69AB"/>
    <w:rsid w:val="7B29510E"/>
    <w:rsid w:val="7B2E5B97"/>
    <w:rsid w:val="7B6136DE"/>
    <w:rsid w:val="7B686B06"/>
    <w:rsid w:val="7B686D42"/>
    <w:rsid w:val="7B706CAA"/>
    <w:rsid w:val="7B7F441F"/>
    <w:rsid w:val="7B841746"/>
    <w:rsid w:val="7B8E210E"/>
    <w:rsid w:val="7B9A6D33"/>
    <w:rsid w:val="7B9B0014"/>
    <w:rsid w:val="7BA25842"/>
    <w:rsid w:val="7BE4685E"/>
    <w:rsid w:val="7C2A7B1C"/>
    <w:rsid w:val="7C3359C6"/>
    <w:rsid w:val="7C397145"/>
    <w:rsid w:val="7C3C4306"/>
    <w:rsid w:val="7C466638"/>
    <w:rsid w:val="7C4939E6"/>
    <w:rsid w:val="7C6C5AC7"/>
    <w:rsid w:val="7C9E0F0F"/>
    <w:rsid w:val="7CBD53A1"/>
    <w:rsid w:val="7CC6544B"/>
    <w:rsid w:val="7CCA76DF"/>
    <w:rsid w:val="7CEB0CA2"/>
    <w:rsid w:val="7CF87AF8"/>
    <w:rsid w:val="7D0239FF"/>
    <w:rsid w:val="7D30198B"/>
    <w:rsid w:val="7D5E40CD"/>
    <w:rsid w:val="7D883B26"/>
    <w:rsid w:val="7D97325A"/>
    <w:rsid w:val="7DA87187"/>
    <w:rsid w:val="7DC45F6F"/>
    <w:rsid w:val="7DCB0143"/>
    <w:rsid w:val="7DCD56F2"/>
    <w:rsid w:val="7DD90505"/>
    <w:rsid w:val="7DF25002"/>
    <w:rsid w:val="7DF4368C"/>
    <w:rsid w:val="7E2E4448"/>
    <w:rsid w:val="7E5B4949"/>
    <w:rsid w:val="7E5D24D3"/>
    <w:rsid w:val="7E793DFF"/>
    <w:rsid w:val="7EA6338E"/>
    <w:rsid w:val="7EAB4264"/>
    <w:rsid w:val="7EE667A7"/>
    <w:rsid w:val="7F001CE7"/>
    <w:rsid w:val="7F1B0E7D"/>
    <w:rsid w:val="7F477E20"/>
    <w:rsid w:val="7F637706"/>
    <w:rsid w:val="7FE47E50"/>
    <w:rsid w:val="7FF2794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nhideWhenUsed="0" w:uiPriority="0" w:semiHidden="0" w:name="heading 3" w:locked="1"/>
    <w:lsdException w:qFormat="1" w:uiPriority="0" w:name="heading 4" w:locked="1"/>
    <w:lsdException w:qFormat="1" w:uiPriority="0" w:name="heading 5" w:locked="1"/>
    <w:lsdException w:qFormat="1" w:unhideWhenUsed="0" w:uiPriority="0" w:semiHidden="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99" w:semiHidden="0" w:name="Plain Text" w:locked="1"/>
    <w:lsdException w:qFormat="1" w:unhideWhenUsed="0" w:uiPriority="0" w:semiHidden="0" w:name="E-mail Signature" w:locked="1"/>
    <w:lsdException w:qFormat="1" w:unhideWhenUsed="0" w:uiPriority="0" w:semiHidden="0" w:name="Normal (Web)"/>
    <w:lsdException w:qFormat="1" w:unhideWhenUsed="0" w:uiPriority="0" w:semiHidden="0" w:name="HTML Acronym" w:locked="1"/>
    <w:lsdException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qFormat="1"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1"/>
    <w:next w:val="1"/>
    <w:unhideWhenUsed/>
    <w:qFormat/>
    <w:locked/>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1"/>
    </w:pPr>
    <w:rPr>
      <w:rFonts w:hint="eastAsia" w:ascii="微软雅黑" w:hAnsi="微软雅黑" w:eastAsia="微软雅黑" w:cs="微软雅黑"/>
      <w:b/>
      <w:bCs/>
      <w:color w:val="333333"/>
      <w:kern w:val="0"/>
      <w:sz w:val="24"/>
      <w:szCs w:val="24"/>
      <w:lang w:val="en-US" w:eastAsia="zh-CN" w:bidi="ar"/>
    </w:rPr>
  </w:style>
  <w:style w:type="paragraph" w:styleId="4">
    <w:name w:val="heading 3"/>
    <w:basedOn w:val="1"/>
    <w:next w:val="1"/>
    <w:qFormat/>
    <w:locked/>
    <w:uiPriority w:val="0"/>
    <w:pPr>
      <w:keepNext/>
      <w:keepLines/>
      <w:spacing w:before="260" w:after="260" w:line="416" w:lineRule="auto"/>
      <w:outlineLvl w:val="2"/>
    </w:pPr>
    <w:rPr>
      <w:b/>
      <w:bCs/>
      <w:sz w:val="32"/>
      <w:szCs w:val="32"/>
    </w:rPr>
  </w:style>
  <w:style w:type="paragraph" w:styleId="5">
    <w:name w:val="heading 6"/>
    <w:basedOn w:val="1"/>
    <w:next w:val="1"/>
    <w:link w:val="54"/>
    <w:qFormat/>
    <w:locked/>
    <w:uiPriority w:val="0"/>
    <w:pPr>
      <w:keepNext/>
      <w:keepLines/>
      <w:numPr>
        <w:ilvl w:val="5"/>
        <w:numId w:val="1"/>
      </w:numPr>
      <w:overflowPunct w:val="0"/>
      <w:autoSpaceDE w:val="0"/>
      <w:autoSpaceDN w:val="0"/>
      <w:adjustRightInd w:val="0"/>
      <w:textAlignment w:val="baseline"/>
      <w:outlineLvl w:val="5"/>
    </w:pPr>
    <w:rPr>
      <w:rFonts w:ascii="Arial" w:hAnsi="Arial"/>
      <w:b/>
      <w:spacing w:val="-4"/>
      <w:kern w:val="20"/>
      <w:sz w:val="18"/>
    </w:rPr>
  </w:style>
  <w:style w:type="character" w:default="1" w:styleId="31">
    <w:name w:val="Default Paragraph Font"/>
    <w:semiHidden/>
    <w:qFormat/>
    <w:uiPriority w:val="0"/>
  </w:style>
  <w:style w:type="table" w:default="1" w:styleId="29">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6">
    <w:name w:val="E-mail Signature"/>
    <w:basedOn w:val="1"/>
    <w:next w:val="7"/>
    <w:qFormat/>
    <w:locked/>
    <w:uiPriority w:val="0"/>
    <w:pPr>
      <w:spacing w:line="460" w:lineRule="exact"/>
      <w:ind w:firstLine="200"/>
    </w:pPr>
    <w:rPr>
      <w:rFonts w:ascii="Times New Roman" w:hAnsi="Times New Roman" w:cs="Times New Roman"/>
    </w:rPr>
  </w:style>
  <w:style w:type="paragraph" w:customStyle="1" w:styleId="7">
    <w:name w:val="文章"/>
    <w:basedOn w:val="8"/>
    <w:next w:val="9"/>
    <w:qFormat/>
    <w:uiPriority w:val="0"/>
    <w:pPr>
      <w:ind w:firstLine="480"/>
      <w:jc w:val="center"/>
    </w:pPr>
    <w:rPr>
      <w:kern w:val="2"/>
      <w:sz w:val="26"/>
      <w:szCs w:val="22"/>
      <w:lang w:val="en-US" w:eastAsia="zh-CN" w:bidi="ar-SA"/>
    </w:rPr>
  </w:style>
  <w:style w:type="paragraph" w:styleId="8">
    <w:name w:val="Body Text Indent"/>
    <w:basedOn w:val="1"/>
    <w:link w:val="53"/>
    <w:qFormat/>
    <w:uiPriority w:val="0"/>
    <w:pPr>
      <w:spacing w:after="120"/>
      <w:ind w:left="420" w:leftChars="200"/>
    </w:pPr>
    <w:rPr>
      <w:kern w:val="0"/>
      <w:sz w:val="24"/>
      <w:szCs w:val="20"/>
    </w:rPr>
  </w:style>
  <w:style w:type="paragraph" w:styleId="9">
    <w:name w:val="List"/>
    <w:basedOn w:val="1"/>
    <w:next w:val="1"/>
    <w:qFormat/>
    <w:locked/>
    <w:uiPriority w:val="0"/>
    <w:pPr>
      <w:ind w:left="200" w:hanging="200" w:hangingChars="200"/>
    </w:pPr>
  </w:style>
  <w:style w:type="paragraph" w:styleId="10">
    <w:name w:val="Normal Indent"/>
    <w:basedOn w:val="1"/>
    <w:qFormat/>
    <w:locked/>
    <w:uiPriority w:val="0"/>
    <w:pPr>
      <w:keepNext w:val="0"/>
      <w:keepLines w:val="0"/>
      <w:widowControl w:val="0"/>
      <w:suppressLineNumbers w:val="0"/>
      <w:spacing w:before="0" w:beforeAutospacing="0" w:after="0" w:afterAutospacing="0" w:line="360" w:lineRule="auto"/>
      <w:ind w:left="0" w:right="0" w:firstLine="200" w:firstLineChars="200"/>
      <w:jc w:val="both"/>
    </w:pPr>
    <w:rPr>
      <w:rFonts w:hint="default" w:ascii="Times New Roman" w:hAnsi="Times New Roman" w:eastAsia="宋体" w:cs="Times New Roman"/>
      <w:kern w:val="2"/>
      <w:sz w:val="28"/>
      <w:szCs w:val="24"/>
      <w:lang w:val="en-US" w:eastAsia="zh-CN" w:bidi="ar"/>
    </w:rPr>
  </w:style>
  <w:style w:type="paragraph" w:styleId="11">
    <w:name w:val="caption"/>
    <w:basedOn w:val="1"/>
    <w:next w:val="1"/>
    <w:qFormat/>
    <w:locked/>
    <w:uiPriority w:val="0"/>
    <w:rPr>
      <w:rFonts w:ascii="Arial" w:hAnsi="Arial" w:eastAsia="黑体" w:cs="Arial"/>
      <w:sz w:val="20"/>
      <w:szCs w:val="20"/>
    </w:rPr>
  </w:style>
  <w:style w:type="paragraph" w:styleId="12">
    <w:name w:val="annotation text"/>
    <w:basedOn w:val="1"/>
    <w:link w:val="56"/>
    <w:semiHidden/>
    <w:qFormat/>
    <w:uiPriority w:val="0"/>
    <w:pPr>
      <w:jc w:val="left"/>
    </w:pPr>
    <w:rPr>
      <w:kern w:val="0"/>
      <w:sz w:val="24"/>
      <w:szCs w:val="20"/>
    </w:rPr>
  </w:style>
  <w:style w:type="paragraph" w:styleId="13">
    <w:name w:val="Body Text"/>
    <w:basedOn w:val="1"/>
    <w:next w:val="1"/>
    <w:link w:val="55"/>
    <w:qFormat/>
    <w:uiPriority w:val="0"/>
    <w:pPr>
      <w:widowControl/>
      <w:snapToGrid w:val="0"/>
      <w:spacing w:before="60" w:after="160" w:line="259" w:lineRule="auto"/>
      <w:ind w:right="113"/>
    </w:pPr>
    <w:rPr>
      <w:kern w:val="0"/>
      <w:sz w:val="18"/>
      <w:szCs w:val="20"/>
    </w:rPr>
  </w:style>
  <w:style w:type="paragraph" w:styleId="14">
    <w:name w:val="Plain Text"/>
    <w:basedOn w:val="1"/>
    <w:qFormat/>
    <w:locked/>
    <w:uiPriority w:val="99"/>
    <w:rPr>
      <w:rFonts w:ascii="宋体" w:hAnsi="Courier New"/>
    </w:rPr>
  </w:style>
  <w:style w:type="paragraph" w:styleId="15">
    <w:name w:val="Date"/>
    <w:basedOn w:val="1"/>
    <w:next w:val="1"/>
    <w:link w:val="57"/>
    <w:qFormat/>
    <w:uiPriority w:val="0"/>
    <w:pPr>
      <w:ind w:left="100" w:leftChars="2500"/>
    </w:pPr>
    <w:rPr>
      <w:kern w:val="0"/>
      <w:sz w:val="24"/>
      <w:szCs w:val="20"/>
    </w:rPr>
  </w:style>
  <w:style w:type="paragraph" w:styleId="16">
    <w:name w:val="Balloon Text"/>
    <w:basedOn w:val="1"/>
    <w:link w:val="58"/>
    <w:semiHidden/>
    <w:qFormat/>
    <w:uiPriority w:val="0"/>
    <w:rPr>
      <w:kern w:val="0"/>
      <w:sz w:val="18"/>
      <w:szCs w:val="20"/>
    </w:rPr>
  </w:style>
  <w:style w:type="paragraph" w:styleId="17">
    <w:name w:val="footer"/>
    <w:basedOn w:val="1"/>
    <w:link w:val="59"/>
    <w:qFormat/>
    <w:uiPriority w:val="99"/>
    <w:pPr>
      <w:tabs>
        <w:tab w:val="center" w:pos="4153"/>
        <w:tab w:val="right" w:pos="8306"/>
      </w:tabs>
      <w:snapToGrid w:val="0"/>
      <w:jc w:val="left"/>
    </w:pPr>
    <w:rPr>
      <w:kern w:val="0"/>
      <w:sz w:val="18"/>
      <w:szCs w:val="20"/>
    </w:rPr>
  </w:style>
  <w:style w:type="paragraph" w:styleId="18">
    <w:name w:val="header"/>
    <w:basedOn w:val="1"/>
    <w:link w:val="60"/>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toc 1"/>
    <w:basedOn w:val="1"/>
    <w:next w:val="1"/>
    <w:qFormat/>
    <w:locked/>
    <w:uiPriority w:val="0"/>
    <w:pPr>
      <w:spacing w:line="360" w:lineRule="auto"/>
    </w:pPr>
    <w:rPr>
      <w:rFonts w:ascii="Times New Roman" w:hAnsi="Times New Roman" w:eastAsia="宋体"/>
      <w:sz w:val="24"/>
    </w:rPr>
  </w:style>
  <w:style w:type="paragraph" w:styleId="20">
    <w:name w:val="index heading"/>
    <w:next w:val="21"/>
    <w:qFormat/>
    <w:locked/>
    <w:uiPriority w:val="0"/>
    <w:pPr>
      <w:widowControl w:val="0"/>
      <w:tabs>
        <w:tab w:val="left" w:pos="1021"/>
      </w:tabs>
      <w:spacing w:line="480" w:lineRule="exact"/>
      <w:jc w:val="both"/>
    </w:pPr>
    <w:rPr>
      <w:rFonts w:ascii="Arial" w:hAnsi="Arial" w:eastAsia="宋体" w:cs="Arial"/>
      <w:b/>
      <w:bCs/>
      <w:kern w:val="2"/>
      <w:sz w:val="24"/>
      <w:szCs w:val="20"/>
      <w:lang w:val="en-US" w:eastAsia="zh-CN" w:bidi="ar-SA"/>
    </w:rPr>
  </w:style>
  <w:style w:type="paragraph" w:styleId="21">
    <w:name w:val="index 1"/>
    <w:basedOn w:val="1"/>
    <w:next w:val="1"/>
    <w:qFormat/>
    <w:locked/>
    <w:uiPriority w:val="0"/>
    <w:pPr>
      <w:spacing w:line="240" w:lineRule="auto"/>
    </w:pPr>
    <w:rPr>
      <w:rFonts w:ascii="Times New Roman" w:hAnsi="Times New Roman" w:eastAsia="宋体" w:cs="Times New Roman"/>
      <w:sz w:val="21"/>
    </w:rPr>
  </w:style>
  <w:style w:type="paragraph" w:styleId="22">
    <w:name w:val="Body Text Indent 3"/>
    <w:basedOn w:val="1"/>
    <w:qFormat/>
    <w:locked/>
    <w:uiPriority w:val="0"/>
    <w:pPr>
      <w:spacing w:after="120" w:afterLines="0"/>
      <w:ind w:left="420" w:leftChars="200"/>
    </w:pPr>
    <w:rPr>
      <w:sz w:val="16"/>
      <w:szCs w:val="16"/>
    </w:rPr>
  </w:style>
  <w:style w:type="paragraph" w:styleId="23">
    <w:name w:val="toc 2"/>
    <w:basedOn w:val="1"/>
    <w:next w:val="6"/>
    <w:qFormat/>
    <w:locked/>
    <w:uiPriority w:val="0"/>
    <w:pPr>
      <w:widowControl/>
      <w:spacing w:after="100" w:line="276" w:lineRule="auto"/>
      <w:ind w:left="220"/>
      <w:jc w:val="left"/>
    </w:pPr>
    <w:rPr>
      <w:rFonts w:ascii="Calibri" w:hAnsi="Calibri"/>
      <w:kern w:val="0"/>
      <w:sz w:val="22"/>
      <w:szCs w:val="22"/>
    </w:rPr>
  </w:style>
  <w:style w:type="paragraph" w:styleId="24">
    <w:name w:val="Normal (Web)"/>
    <w:basedOn w:val="1"/>
    <w:link w:val="61"/>
    <w:qFormat/>
    <w:uiPriority w:val="0"/>
    <w:pPr>
      <w:widowControl/>
      <w:spacing w:before="100" w:beforeAutospacing="1" w:after="100" w:afterAutospacing="1"/>
      <w:jc w:val="left"/>
    </w:pPr>
    <w:rPr>
      <w:rFonts w:ascii="宋体" w:hAnsi="宋体"/>
      <w:kern w:val="0"/>
      <w:sz w:val="24"/>
      <w:szCs w:val="20"/>
    </w:rPr>
  </w:style>
  <w:style w:type="paragraph" w:styleId="25">
    <w:name w:val="Title"/>
    <w:basedOn w:val="1"/>
    <w:next w:val="1"/>
    <w:qFormat/>
    <w:locked/>
    <w:uiPriority w:val="0"/>
    <w:pPr>
      <w:keepNext w:val="0"/>
      <w:keepLines/>
      <w:widowControl/>
      <w:spacing w:line="240" w:lineRule="auto"/>
      <w:jc w:val="center"/>
    </w:pPr>
    <w:rPr>
      <w:rFonts w:ascii="Times New Roman" w:hAnsi="Times New Roman" w:eastAsia="宋体"/>
      <w:b/>
      <w:kern w:val="0"/>
      <w:sz w:val="24"/>
    </w:rPr>
  </w:style>
  <w:style w:type="paragraph" w:styleId="26">
    <w:name w:val="annotation subject"/>
    <w:basedOn w:val="12"/>
    <w:next w:val="12"/>
    <w:link w:val="62"/>
    <w:semiHidden/>
    <w:qFormat/>
    <w:uiPriority w:val="0"/>
    <w:rPr>
      <w:b/>
      <w:sz w:val="24"/>
      <w:szCs w:val="20"/>
    </w:rPr>
  </w:style>
  <w:style w:type="paragraph" w:styleId="27">
    <w:name w:val="Body Text First Indent"/>
    <w:basedOn w:val="13"/>
    <w:next w:val="1"/>
    <w:qFormat/>
    <w:locked/>
    <w:uiPriority w:val="0"/>
    <w:pPr>
      <w:keepNext w:val="0"/>
      <w:keepLines w:val="0"/>
      <w:widowControl w:val="0"/>
      <w:suppressLineNumbers w:val="0"/>
      <w:overflowPunct w:val="0"/>
      <w:autoSpaceDE w:val="0"/>
      <w:autoSpaceDN w:val="0"/>
      <w:adjustRightInd w:val="0"/>
      <w:spacing w:before="0" w:beforeAutospacing="0" w:after="0" w:afterAutospacing="0" w:line="360" w:lineRule="auto"/>
      <w:ind w:left="0" w:right="0" w:firstLine="539"/>
      <w:jc w:val="both"/>
    </w:pPr>
    <w:rPr>
      <w:rFonts w:hint="default" w:ascii="Times New Roman" w:hAnsi="Times New Roman" w:eastAsia="仿宋_GB2312" w:cs="Times New Roman"/>
      <w:kern w:val="0"/>
      <w:sz w:val="24"/>
      <w:szCs w:val="20"/>
      <w:lang w:val="en-US" w:eastAsia="zh-CN" w:bidi="ar"/>
    </w:rPr>
  </w:style>
  <w:style w:type="paragraph" w:styleId="28">
    <w:name w:val="Body Text First Indent 2"/>
    <w:basedOn w:val="8"/>
    <w:next w:val="1"/>
    <w:qFormat/>
    <w:locked/>
    <w:uiPriority w:val="0"/>
    <w:pPr>
      <w:spacing w:line="360" w:lineRule="auto"/>
      <w:ind w:left="0" w:leftChars="0" w:firstLine="0" w:firstLineChars="0"/>
    </w:pPr>
    <w:rPr>
      <w:rFonts w:ascii="Verdana" w:hAnsi="Verdana" w:eastAsia="宋体"/>
      <w:sz w:val="24"/>
    </w:rPr>
  </w:style>
  <w:style w:type="table" w:styleId="30">
    <w:name w:val="Table Grid"/>
    <w:basedOn w:val="29"/>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locked/>
    <w:uiPriority w:val="0"/>
    <w:rPr>
      <w:b/>
    </w:rPr>
  </w:style>
  <w:style w:type="character" w:styleId="33">
    <w:name w:val="page number"/>
    <w:basedOn w:val="31"/>
    <w:qFormat/>
    <w:locked/>
    <w:uiPriority w:val="0"/>
  </w:style>
  <w:style w:type="character" w:styleId="34">
    <w:name w:val="FollowedHyperlink"/>
    <w:basedOn w:val="31"/>
    <w:qFormat/>
    <w:locked/>
    <w:uiPriority w:val="0"/>
    <w:rPr>
      <w:color w:val="595959"/>
      <w:u w:val="none"/>
    </w:rPr>
  </w:style>
  <w:style w:type="character" w:styleId="35">
    <w:name w:val="Emphasis"/>
    <w:basedOn w:val="31"/>
    <w:qFormat/>
    <w:locked/>
    <w:uiPriority w:val="0"/>
  </w:style>
  <w:style w:type="character" w:styleId="36">
    <w:name w:val="HTML Definition"/>
    <w:basedOn w:val="31"/>
    <w:qFormat/>
    <w:locked/>
    <w:uiPriority w:val="0"/>
  </w:style>
  <w:style w:type="character" w:styleId="37">
    <w:name w:val="HTML Acronym"/>
    <w:basedOn w:val="31"/>
    <w:qFormat/>
    <w:locked/>
    <w:uiPriority w:val="0"/>
  </w:style>
  <w:style w:type="character" w:styleId="38">
    <w:name w:val="HTML Variable"/>
    <w:basedOn w:val="31"/>
    <w:qFormat/>
    <w:locked/>
    <w:uiPriority w:val="0"/>
  </w:style>
  <w:style w:type="character" w:styleId="39">
    <w:name w:val="Hyperlink"/>
    <w:basedOn w:val="31"/>
    <w:qFormat/>
    <w:locked/>
    <w:uiPriority w:val="0"/>
    <w:rPr>
      <w:color w:val="4C4C4C"/>
      <w:u w:val="none"/>
    </w:rPr>
  </w:style>
  <w:style w:type="character" w:styleId="40">
    <w:name w:val="HTML Code"/>
    <w:basedOn w:val="31"/>
    <w:qFormat/>
    <w:locked/>
    <w:uiPriority w:val="0"/>
    <w:rPr>
      <w:rFonts w:ascii="Courier New" w:hAnsi="Courier New"/>
      <w:sz w:val="20"/>
    </w:rPr>
  </w:style>
  <w:style w:type="character" w:styleId="41">
    <w:name w:val="annotation reference"/>
    <w:basedOn w:val="31"/>
    <w:semiHidden/>
    <w:qFormat/>
    <w:uiPriority w:val="0"/>
    <w:rPr>
      <w:sz w:val="21"/>
    </w:rPr>
  </w:style>
  <w:style w:type="character" w:styleId="42">
    <w:name w:val="HTML Cite"/>
    <w:basedOn w:val="31"/>
    <w:qFormat/>
    <w:locked/>
    <w:uiPriority w:val="0"/>
  </w:style>
  <w:style w:type="paragraph" w:customStyle="1" w:styleId="43">
    <w:name w:val="Default"/>
    <w:basedOn w:val="44"/>
    <w:next w:val="28"/>
    <w:qFormat/>
    <w:uiPriority w:val="0"/>
    <w:pPr>
      <w:widowControl w:val="0"/>
      <w:autoSpaceDE w:val="0"/>
      <w:autoSpaceDN w:val="0"/>
      <w:adjustRightInd w:val="0"/>
    </w:pPr>
    <w:rPr>
      <w:rFonts w:ascii="宋体" w:hAnsi="宋体"/>
      <w:color w:val="000000"/>
      <w:sz w:val="24"/>
      <w:lang w:val="en-US" w:eastAsia="zh-CN" w:bidi="ar-SA"/>
    </w:rPr>
  </w:style>
  <w:style w:type="paragraph" w:customStyle="1" w:styleId="44">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45">
    <w:name w:val="列出段落1"/>
    <w:basedOn w:val="1"/>
    <w:qFormat/>
    <w:uiPriority w:val="0"/>
    <w:pPr>
      <w:ind w:firstLine="420" w:firstLineChars="200"/>
    </w:pPr>
    <w:rPr>
      <w:rFonts w:ascii="Calibri" w:hAnsi="Calibri"/>
      <w:szCs w:val="22"/>
    </w:rPr>
  </w:style>
  <w:style w:type="paragraph" w:customStyle="1" w:styleId="46">
    <w:name w:val="纯文本1"/>
    <w:basedOn w:val="1"/>
    <w:qFormat/>
    <w:uiPriority w:val="0"/>
    <w:rPr>
      <w:rFonts w:hint="eastAsia" w:ascii="宋体" w:hAnsi="Courier New"/>
      <w:szCs w:val="24"/>
    </w:rPr>
  </w:style>
  <w:style w:type="paragraph" w:customStyle="1" w:styleId="47">
    <w:name w:val="样式35"/>
    <w:basedOn w:val="48"/>
    <w:next w:val="52"/>
    <w:qFormat/>
    <w:uiPriority w:val="0"/>
    <w:pPr>
      <w:widowControl w:val="0"/>
      <w:tabs>
        <w:tab w:val="left" w:pos="0"/>
        <w:tab w:val="left" w:pos="360"/>
        <w:tab w:val="left" w:pos="540"/>
        <w:tab w:val="left" w:pos="567"/>
        <w:tab w:val="center" w:pos="4153"/>
        <w:tab w:val="right" w:pos="8306"/>
      </w:tabs>
      <w:spacing w:line="312" w:lineRule="auto"/>
      <w:ind w:firstLine="567"/>
      <w:jc w:val="both"/>
    </w:pPr>
    <w:rPr>
      <w:rFonts w:ascii="宋体"/>
      <w:kern w:val="2"/>
      <w:sz w:val="21"/>
      <w:szCs w:val="22"/>
      <w:lang w:val="en-US" w:eastAsia="zh-CN" w:bidi="ar-SA"/>
    </w:rPr>
  </w:style>
  <w:style w:type="paragraph" w:customStyle="1" w:styleId="48">
    <w:name w:val="样式26"/>
    <w:basedOn w:val="49"/>
    <w:qFormat/>
    <w:uiPriority w:val="0"/>
    <w:pPr>
      <w:tabs>
        <w:tab w:val="left" w:pos="0"/>
        <w:tab w:val="left" w:pos="360"/>
        <w:tab w:val="left" w:pos="540"/>
        <w:tab w:val="left" w:pos="567"/>
        <w:tab w:val="center" w:pos="4153"/>
        <w:tab w:val="right" w:pos="8306"/>
      </w:tabs>
    </w:pPr>
  </w:style>
  <w:style w:type="paragraph" w:customStyle="1" w:styleId="49">
    <w:name w:val="样式21"/>
    <w:basedOn w:val="50"/>
    <w:qFormat/>
    <w:uiPriority w:val="0"/>
    <w:pPr>
      <w:tabs>
        <w:tab w:val="left" w:pos="360"/>
        <w:tab w:val="left" w:pos="567"/>
        <w:tab w:val="center" w:pos="4153"/>
        <w:tab w:val="right" w:pos="8306"/>
      </w:tabs>
      <w:spacing w:before="120" w:beforeLines="0" w:after="120" w:afterLines="0"/>
      <w:ind w:hanging="992"/>
    </w:pPr>
  </w:style>
  <w:style w:type="paragraph" w:customStyle="1" w:styleId="50">
    <w:name w:val="样式5"/>
    <w:basedOn w:val="51"/>
    <w:qFormat/>
    <w:uiPriority w:val="0"/>
    <w:pPr>
      <w:tabs>
        <w:tab w:val="left" w:pos="360"/>
        <w:tab w:val="center" w:pos="4153"/>
        <w:tab w:val="right" w:pos="8306"/>
      </w:tabs>
    </w:pPr>
  </w:style>
  <w:style w:type="paragraph" w:customStyle="1" w:styleId="51">
    <w:name w:val="样式12"/>
    <w:basedOn w:val="1"/>
    <w:qFormat/>
    <w:uiPriority w:val="0"/>
    <w:pPr>
      <w:keepNext/>
      <w:keepLines/>
      <w:tabs>
        <w:tab w:val="left" w:pos="360"/>
      </w:tabs>
      <w:spacing w:before="156" w:beforeLines="50" w:after="156" w:afterLines="50" w:line="360" w:lineRule="auto"/>
      <w:ind w:left="567" w:hanging="567"/>
      <w:outlineLvl w:val="1"/>
    </w:pPr>
    <w:rPr>
      <w:rFonts w:eastAsia="MS Mincho"/>
      <w:kern w:val="0"/>
      <w:sz w:val="28"/>
      <w:szCs w:val="28"/>
    </w:rPr>
  </w:style>
  <w:style w:type="paragraph" w:customStyle="1" w:styleId="52">
    <w:name w:val="font6"/>
    <w:next w:val="23"/>
    <w:qFormat/>
    <w:uiPriority w:val="0"/>
    <w:pPr>
      <w:spacing w:before="280" w:after="280"/>
      <w:jc w:val="both"/>
    </w:pPr>
    <w:rPr>
      <w:rFonts w:ascii="Times New Roman" w:hAnsi="Times New Roman" w:eastAsia="宋体" w:cs="Times New Roman"/>
      <w:kern w:val="2"/>
      <w:sz w:val="21"/>
      <w:szCs w:val="22"/>
      <w:lang w:val="en-US" w:eastAsia="zh-CN" w:bidi="ar-SA"/>
    </w:rPr>
  </w:style>
  <w:style w:type="character" w:customStyle="1" w:styleId="53">
    <w:name w:val="正文文本缩进 Char"/>
    <w:link w:val="8"/>
    <w:semiHidden/>
    <w:qFormat/>
    <w:locked/>
    <w:uiPriority w:val="0"/>
    <w:rPr>
      <w:rFonts w:ascii="Times New Roman" w:hAnsi="Times New Roman" w:eastAsia="宋体"/>
      <w:sz w:val="24"/>
    </w:rPr>
  </w:style>
  <w:style w:type="character" w:customStyle="1" w:styleId="54">
    <w:name w:val="标题 6 字符"/>
    <w:basedOn w:val="31"/>
    <w:link w:val="5"/>
    <w:qFormat/>
    <w:uiPriority w:val="0"/>
    <w:rPr>
      <w:rFonts w:ascii="Arial" w:hAnsi="Arial"/>
      <w:b/>
      <w:spacing w:val="-4"/>
      <w:kern w:val="20"/>
      <w:sz w:val="18"/>
    </w:rPr>
  </w:style>
  <w:style w:type="character" w:customStyle="1" w:styleId="55">
    <w:name w:val="正文文本 Char"/>
    <w:link w:val="13"/>
    <w:qFormat/>
    <w:locked/>
    <w:uiPriority w:val="0"/>
    <w:rPr>
      <w:sz w:val="18"/>
    </w:rPr>
  </w:style>
  <w:style w:type="character" w:customStyle="1" w:styleId="56">
    <w:name w:val="批注文字 Char"/>
    <w:link w:val="12"/>
    <w:qFormat/>
    <w:locked/>
    <w:uiPriority w:val="0"/>
    <w:rPr>
      <w:rFonts w:ascii="Times New Roman" w:hAnsi="Times New Roman" w:eastAsia="宋体"/>
      <w:sz w:val="24"/>
    </w:rPr>
  </w:style>
  <w:style w:type="character" w:customStyle="1" w:styleId="57">
    <w:name w:val="日期 Char"/>
    <w:link w:val="15"/>
    <w:qFormat/>
    <w:locked/>
    <w:uiPriority w:val="0"/>
    <w:rPr>
      <w:rFonts w:ascii="Times New Roman" w:hAnsi="Times New Roman" w:eastAsia="宋体"/>
      <w:sz w:val="24"/>
    </w:rPr>
  </w:style>
  <w:style w:type="character" w:customStyle="1" w:styleId="58">
    <w:name w:val="批注框文本 Char"/>
    <w:link w:val="16"/>
    <w:semiHidden/>
    <w:qFormat/>
    <w:locked/>
    <w:uiPriority w:val="0"/>
    <w:rPr>
      <w:rFonts w:ascii="Times New Roman" w:hAnsi="Times New Roman" w:eastAsia="宋体"/>
      <w:sz w:val="18"/>
    </w:rPr>
  </w:style>
  <w:style w:type="character" w:customStyle="1" w:styleId="59">
    <w:name w:val="页脚 Char"/>
    <w:link w:val="17"/>
    <w:qFormat/>
    <w:locked/>
    <w:uiPriority w:val="99"/>
    <w:rPr>
      <w:sz w:val="18"/>
    </w:rPr>
  </w:style>
  <w:style w:type="character" w:customStyle="1" w:styleId="60">
    <w:name w:val="页眉 Char"/>
    <w:link w:val="18"/>
    <w:qFormat/>
    <w:locked/>
    <w:uiPriority w:val="0"/>
    <w:rPr>
      <w:sz w:val="18"/>
    </w:rPr>
  </w:style>
  <w:style w:type="character" w:customStyle="1" w:styleId="61">
    <w:name w:val="普通(网站) Char"/>
    <w:link w:val="24"/>
    <w:qFormat/>
    <w:locked/>
    <w:uiPriority w:val="0"/>
    <w:rPr>
      <w:rFonts w:ascii="宋体" w:hAnsi="宋体" w:eastAsia="宋体"/>
      <w:sz w:val="24"/>
    </w:rPr>
  </w:style>
  <w:style w:type="character" w:customStyle="1" w:styleId="62">
    <w:name w:val="批注主题 Char"/>
    <w:link w:val="26"/>
    <w:semiHidden/>
    <w:qFormat/>
    <w:locked/>
    <w:uiPriority w:val="0"/>
    <w:rPr>
      <w:rFonts w:ascii="Times New Roman" w:hAnsi="Times New Roman" w:eastAsia="宋体"/>
      <w:b/>
      <w:kern w:val="2"/>
      <w:sz w:val="24"/>
    </w:rPr>
  </w:style>
  <w:style w:type="character" w:customStyle="1" w:styleId="63">
    <w:name w:val="name6"/>
    <w:basedOn w:val="31"/>
    <w:qFormat/>
    <w:uiPriority w:val="0"/>
    <w:rPr>
      <w:b/>
      <w:color w:val="2276BE"/>
      <w:sz w:val="30"/>
      <w:szCs w:val="30"/>
    </w:rPr>
  </w:style>
  <w:style w:type="character" w:customStyle="1" w:styleId="64">
    <w:name w:val="页脚 字符"/>
    <w:basedOn w:val="31"/>
    <w:qFormat/>
    <w:uiPriority w:val="99"/>
  </w:style>
  <w:style w:type="character" w:customStyle="1" w:styleId="65">
    <w:name w:val="批注文字 字符1"/>
    <w:semiHidden/>
    <w:qFormat/>
    <w:uiPriority w:val="0"/>
    <w:rPr>
      <w:rFonts w:ascii="Times New Roman" w:hAnsi="Times New Roman" w:eastAsia="宋体"/>
      <w:sz w:val="24"/>
    </w:rPr>
  </w:style>
  <w:style w:type="character" w:customStyle="1" w:styleId="66">
    <w:name w:val="bg15"/>
    <w:basedOn w:val="31"/>
    <w:qFormat/>
    <w:uiPriority w:val="0"/>
    <w:rPr>
      <w:shd w:val="clear" w:color="auto" w:fill="FFFFFF"/>
    </w:rPr>
  </w:style>
  <w:style w:type="character" w:customStyle="1" w:styleId="67">
    <w:name w:val="on"/>
    <w:basedOn w:val="31"/>
    <w:qFormat/>
    <w:uiPriority w:val="0"/>
    <w:rPr>
      <w:color w:val="FFFFFF"/>
      <w:shd w:val="clear" w:color="auto" w:fill="55A7F8"/>
    </w:rPr>
  </w:style>
  <w:style w:type="character" w:customStyle="1" w:styleId="68">
    <w:name w:val="bg12"/>
    <w:basedOn w:val="31"/>
    <w:qFormat/>
    <w:uiPriority w:val="0"/>
    <w:rPr>
      <w:color w:val="FFFFFF"/>
    </w:rPr>
  </w:style>
  <w:style w:type="character" w:customStyle="1" w:styleId="69">
    <w:name w:val="name4"/>
    <w:basedOn w:val="31"/>
    <w:qFormat/>
    <w:uiPriority w:val="0"/>
    <w:rPr>
      <w:b/>
      <w:color w:val="2276BE"/>
      <w:sz w:val="30"/>
      <w:szCs w:val="30"/>
    </w:rPr>
  </w:style>
  <w:style w:type="character" w:customStyle="1" w:styleId="70">
    <w:name w:val="on2"/>
    <w:basedOn w:val="31"/>
    <w:qFormat/>
    <w:uiPriority w:val="0"/>
    <w:rPr>
      <w:color w:val="FFFFFF"/>
      <w:shd w:val="clear" w:color="auto" w:fill="55A7F8"/>
    </w:rPr>
  </w:style>
  <w:style w:type="character" w:customStyle="1" w:styleId="71">
    <w:name w:val="name1"/>
    <w:basedOn w:val="31"/>
    <w:qFormat/>
    <w:uiPriority w:val="0"/>
    <w:rPr>
      <w:b/>
      <w:color w:val="2276BE"/>
      <w:sz w:val="30"/>
      <w:szCs w:val="30"/>
    </w:rPr>
  </w:style>
  <w:style w:type="character" w:customStyle="1" w:styleId="72">
    <w:name w:val="bg13"/>
    <w:basedOn w:val="31"/>
    <w:qFormat/>
    <w:uiPriority w:val="0"/>
    <w:rPr>
      <w:shd w:val="clear" w:color="auto" w:fill="FFFFFF"/>
    </w:rPr>
  </w:style>
  <w:style w:type="character" w:customStyle="1" w:styleId="73">
    <w:name w:val="bg"/>
    <w:basedOn w:val="31"/>
    <w:qFormat/>
    <w:uiPriority w:val="0"/>
    <w:rPr>
      <w:color w:val="FFFFFF"/>
    </w:rPr>
  </w:style>
  <w:style w:type="character" w:customStyle="1" w:styleId="74">
    <w:name w:val="more5"/>
    <w:basedOn w:val="31"/>
    <w:qFormat/>
    <w:uiPriority w:val="0"/>
    <w:rPr>
      <w:color w:val="FFFFFF"/>
      <w:sz w:val="18"/>
      <w:szCs w:val="18"/>
      <w:shd w:val="clear" w:color="auto" w:fill="60AFE7"/>
    </w:rPr>
  </w:style>
  <w:style w:type="character" w:customStyle="1" w:styleId="75">
    <w:name w:val="日期 字符"/>
    <w:semiHidden/>
    <w:qFormat/>
    <w:uiPriority w:val="0"/>
    <w:rPr>
      <w:rFonts w:ascii="Times New Roman" w:hAnsi="Times New Roman" w:eastAsia="宋体"/>
      <w:sz w:val="24"/>
    </w:rPr>
  </w:style>
  <w:style w:type="character" w:customStyle="1" w:styleId="76">
    <w:name w:val="wx-space1"/>
    <w:basedOn w:val="31"/>
    <w:qFormat/>
    <w:uiPriority w:val="0"/>
  </w:style>
  <w:style w:type="character" w:customStyle="1" w:styleId="77">
    <w:name w:val="Hyperlink.1"/>
    <w:qFormat/>
    <w:uiPriority w:val="0"/>
    <w:rPr>
      <w:rFonts w:ascii="宋体" w:hAnsi="宋体" w:eastAsia="宋体"/>
      <w:lang w:val="zh-TW" w:eastAsia="zh-TW"/>
    </w:rPr>
  </w:style>
  <w:style w:type="character" w:customStyle="1" w:styleId="78">
    <w:name w:val="bg1"/>
    <w:basedOn w:val="31"/>
    <w:qFormat/>
    <w:uiPriority w:val="0"/>
    <w:rPr>
      <w:shd w:val="clear" w:color="auto" w:fill="FFFFFF"/>
    </w:rPr>
  </w:style>
  <w:style w:type="character" w:customStyle="1" w:styleId="79">
    <w:name w:val="more"/>
    <w:basedOn w:val="31"/>
    <w:qFormat/>
    <w:uiPriority w:val="0"/>
    <w:rPr>
      <w:color w:val="FFFFFF"/>
      <w:sz w:val="18"/>
      <w:szCs w:val="18"/>
      <w:shd w:val="clear" w:color="auto" w:fill="60AFE7"/>
    </w:rPr>
  </w:style>
  <w:style w:type="character" w:customStyle="1" w:styleId="80">
    <w:name w:val="xq"/>
    <w:basedOn w:val="31"/>
    <w:qFormat/>
    <w:uiPriority w:val="0"/>
    <w:rPr>
      <w:color w:val="FFFFFF"/>
      <w:sz w:val="18"/>
      <w:szCs w:val="18"/>
      <w:shd w:val="clear" w:color="auto" w:fill="60AFE7"/>
    </w:rPr>
  </w:style>
  <w:style w:type="character" w:customStyle="1" w:styleId="81">
    <w:name w:val="bg2"/>
    <w:basedOn w:val="31"/>
    <w:qFormat/>
    <w:uiPriority w:val="0"/>
    <w:rPr>
      <w:color w:val="FFFFFF"/>
    </w:rPr>
  </w:style>
  <w:style w:type="character" w:customStyle="1" w:styleId="82">
    <w:name w:val="dropselect_box"/>
    <w:basedOn w:val="31"/>
    <w:qFormat/>
    <w:uiPriority w:val="0"/>
  </w:style>
  <w:style w:type="character" w:customStyle="1" w:styleId="83">
    <w:name w:val="first-child"/>
    <w:basedOn w:val="31"/>
    <w:qFormat/>
    <w:uiPriority w:val="0"/>
  </w:style>
  <w:style w:type="character" w:customStyle="1" w:styleId="84">
    <w:name w:val="name"/>
    <w:basedOn w:val="31"/>
    <w:qFormat/>
    <w:uiPriority w:val="0"/>
    <w:rPr>
      <w:b/>
      <w:color w:val="2276BE"/>
      <w:sz w:val="30"/>
      <w:szCs w:val="30"/>
    </w:rPr>
  </w:style>
  <w:style w:type="character" w:customStyle="1" w:styleId="85">
    <w:name w:val="more4"/>
    <w:basedOn w:val="31"/>
    <w:qFormat/>
    <w:uiPriority w:val="0"/>
    <w:rPr>
      <w:color w:val="FFFFFF"/>
      <w:sz w:val="18"/>
      <w:szCs w:val="18"/>
      <w:shd w:val="clear" w:color="auto" w:fill="60AFE7"/>
    </w:rPr>
  </w:style>
  <w:style w:type="character" w:customStyle="1" w:styleId="86">
    <w:name w:val="name2"/>
    <w:basedOn w:val="31"/>
    <w:qFormat/>
    <w:uiPriority w:val="0"/>
    <w:rPr>
      <w:b/>
      <w:color w:val="2276BE"/>
      <w:sz w:val="30"/>
      <w:szCs w:val="30"/>
    </w:rPr>
  </w:style>
  <w:style w:type="character" w:customStyle="1" w:styleId="87">
    <w:name w:val="表格 Char"/>
    <w:link w:val="88"/>
    <w:qFormat/>
    <w:locked/>
    <w:uiPriority w:val="0"/>
    <w:rPr>
      <w:rFonts w:ascii="宋体"/>
      <w:sz w:val="21"/>
    </w:rPr>
  </w:style>
  <w:style w:type="paragraph" w:customStyle="1" w:styleId="88">
    <w:name w:val="表格"/>
    <w:basedOn w:val="1"/>
    <w:next w:val="1"/>
    <w:link w:val="87"/>
    <w:qFormat/>
    <w:uiPriority w:val="0"/>
    <w:pPr>
      <w:adjustRightInd w:val="0"/>
      <w:snapToGrid w:val="0"/>
      <w:spacing w:beforeLines="10" w:afterLines="10" w:line="259" w:lineRule="auto"/>
      <w:jc w:val="center"/>
    </w:pPr>
    <w:rPr>
      <w:rFonts w:ascii="宋体"/>
      <w:kern w:val="0"/>
      <w:szCs w:val="20"/>
    </w:rPr>
  </w:style>
  <w:style w:type="character" w:customStyle="1" w:styleId="89">
    <w:name w:val="sel1"/>
    <w:basedOn w:val="31"/>
    <w:qFormat/>
    <w:uiPriority w:val="0"/>
    <w:rPr>
      <w:color w:val="2181E1"/>
    </w:rPr>
  </w:style>
  <w:style w:type="character" w:customStyle="1" w:styleId="90">
    <w:name w:val="正文文本 字符1"/>
    <w:semiHidden/>
    <w:qFormat/>
    <w:uiPriority w:val="0"/>
    <w:rPr>
      <w:rFonts w:ascii="Times New Roman" w:hAnsi="Times New Roman" w:eastAsia="宋体"/>
      <w:sz w:val="24"/>
    </w:rPr>
  </w:style>
  <w:style w:type="character" w:customStyle="1" w:styleId="91">
    <w:name w:val="表格文字 Char Char"/>
    <w:link w:val="92"/>
    <w:qFormat/>
    <w:uiPriority w:val="0"/>
    <w:rPr>
      <w:position w:val="-10"/>
      <w:sz w:val="21"/>
      <w:szCs w:val="20"/>
    </w:rPr>
  </w:style>
  <w:style w:type="paragraph" w:customStyle="1" w:styleId="92">
    <w:name w:val="表格文字"/>
    <w:basedOn w:val="27"/>
    <w:next w:val="1"/>
    <w:link w:val="91"/>
    <w:qFormat/>
    <w:uiPriority w:val="0"/>
    <w:pPr>
      <w:tabs>
        <w:tab w:val="left" w:pos="-2848"/>
      </w:tabs>
      <w:spacing w:before="40" w:beforeLines="0" w:after="40" w:afterLines="0" w:line="240" w:lineRule="atLeast"/>
      <w:jc w:val="center"/>
    </w:pPr>
    <w:rPr>
      <w:position w:val="-10"/>
      <w:sz w:val="21"/>
      <w:szCs w:val="20"/>
    </w:rPr>
  </w:style>
  <w:style w:type="character" w:customStyle="1" w:styleId="93">
    <w:name w:val="time5"/>
    <w:basedOn w:val="31"/>
    <w:qFormat/>
    <w:uiPriority w:val="0"/>
    <w:rPr>
      <w:sz w:val="18"/>
      <w:szCs w:val="18"/>
    </w:rPr>
  </w:style>
  <w:style w:type="character" w:customStyle="1" w:styleId="94">
    <w:name w:val="bg3"/>
    <w:basedOn w:val="31"/>
    <w:qFormat/>
    <w:uiPriority w:val="0"/>
    <w:rPr>
      <w:shd w:val="clear" w:color="auto" w:fill="FFFFFF"/>
    </w:rPr>
  </w:style>
  <w:style w:type="character" w:customStyle="1" w:styleId="95">
    <w:name w:val="sel"/>
    <w:basedOn w:val="31"/>
    <w:qFormat/>
    <w:uiPriority w:val="0"/>
  </w:style>
  <w:style w:type="character" w:customStyle="1" w:styleId="96">
    <w:name w:val="time1"/>
    <w:basedOn w:val="31"/>
    <w:qFormat/>
    <w:uiPriority w:val="0"/>
    <w:rPr>
      <w:sz w:val="18"/>
      <w:szCs w:val="18"/>
    </w:rPr>
  </w:style>
  <w:style w:type="character" w:customStyle="1" w:styleId="97">
    <w:name w:val="more6"/>
    <w:basedOn w:val="31"/>
    <w:qFormat/>
    <w:uiPriority w:val="0"/>
    <w:rPr>
      <w:color w:val="FFFFFF"/>
      <w:sz w:val="18"/>
      <w:szCs w:val="18"/>
      <w:shd w:val="clear" w:color="auto" w:fill="60AFE7"/>
    </w:rPr>
  </w:style>
  <w:style w:type="character" w:customStyle="1" w:styleId="98">
    <w:name w:val="wx-space"/>
    <w:basedOn w:val="31"/>
    <w:qFormat/>
    <w:uiPriority w:val="0"/>
  </w:style>
  <w:style w:type="character" w:customStyle="1" w:styleId="99">
    <w:name w:val="time4"/>
    <w:basedOn w:val="31"/>
    <w:qFormat/>
    <w:uiPriority w:val="0"/>
    <w:rPr>
      <w:sz w:val="18"/>
      <w:szCs w:val="18"/>
    </w:rPr>
  </w:style>
  <w:style w:type="character" w:customStyle="1" w:styleId="100">
    <w:name w:val="name5"/>
    <w:basedOn w:val="31"/>
    <w:qFormat/>
    <w:uiPriority w:val="0"/>
    <w:rPr>
      <w:b/>
      <w:color w:val="2276BE"/>
      <w:sz w:val="30"/>
      <w:szCs w:val="30"/>
    </w:rPr>
  </w:style>
  <w:style w:type="character" w:customStyle="1" w:styleId="101">
    <w:name w:val="hover12"/>
    <w:basedOn w:val="31"/>
    <w:qFormat/>
    <w:uiPriority w:val="0"/>
    <w:rPr>
      <w:color w:val="000000"/>
      <w:shd w:val="clear" w:color="auto" w:fill="FFFFFF"/>
    </w:rPr>
  </w:style>
  <w:style w:type="character" w:customStyle="1" w:styleId="102">
    <w:name w:val="bg14"/>
    <w:basedOn w:val="31"/>
    <w:qFormat/>
    <w:uiPriority w:val="0"/>
    <w:rPr>
      <w:shd w:val="clear" w:color="auto" w:fill="FFFFFF"/>
    </w:rPr>
  </w:style>
  <w:style w:type="character" w:customStyle="1" w:styleId="103">
    <w:name w:val="time"/>
    <w:basedOn w:val="31"/>
    <w:qFormat/>
    <w:uiPriority w:val="0"/>
    <w:rPr>
      <w:sz w:val="18"/>
      <w:szCs w:val="18"/>
    </w:rPr>
  </w:style>
  <w:style w:type="paragraph" w:customStyle="1" w:styleId="10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5">
    <w:name w:val="样式 行距: 固定值 24 磅 首行缩进:  2 字符"/>
    <w:basedOn w:val="1"/>
    <w:qFormat/>
    <w:uiPriority w:val="0"/>
    <w:pPr>
      <w:spacing w:line="480" w:lineRule="exact"/>
      <w:ind w:firstLine="480" w:firstLineChars="200"/>
    </w:pPr>
    <w:rPr>
      <w:rFonts w:cs="宋体"/>
      <w:szCs w:val="20"/>
    </w:rPr>
  </w:style>
  <w:style w:type="paragraph" w:customStyle="1" w:styleId="106">
    <w:name w:val="图表标题"/>
    <w:next w:val="1"/>
    <w:qFormat/>
    <w:uiPriority w:val="0"/>
    <w:pPr>
      <w:spacing w:line="360" w:lineRule="auto"/>
      <w:jc w:val="center"/>
    </w:pPr>
    <w:rPr>
      <w:rFonts w:ascii="Times New Roman" w:hAnsi="Times New Roman" w:eastAsia="黑体" w:cs="Times New Roman"/>
      <w:kern w:val="2"/>
      <w:sz w:val="24"/>
      <w:szCs w:val="22"/>
      <w:lang w:val="en-US" w:eastAsia="zh-CN" w:bidi="ar-SA"/>
    </w:rPr>
  </w:style>
  <w:style w:type="paragraph" w:customStyle="1" w:styleId="107">
    <w:name w:val="xl27"/>
    <w:basedOn w:val="1"/>
    <w:qFormat/>
    <w:uiPriority w:val="99"/>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18030" w:hAnsi="???-18030" w:cs="???-18030"/>
      <w:kern w:val="0"/>
    </w:rPr>
  </w:style>
  <w:style w:type="paragraph" w:customStyle="1" w:styleId="108">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109">
    <w:name w:val="样式 样式 行距: 固定值 24 磅 首行缩进:  2 字符 + 下划线"/>
    <w:basedOn w:val="105"/>
    <w:qFormat/>
    <w:uiPriority w:val="0"/>
    <w:rPr>
      <w:u w:val="single"/>
    </w:rPr>
  </w:style>
  <w:style w:type="paragraph" w:customStyle="1" w:styleId="110">
    <w:name w:val="+"/>
    <w:basedOn w:val="1"/>
    <w:qFormat/>
    <w:uiPriority w:val="0"/>
    <w:pPr>
      <w:adjustRightInd w:val="0"/>
      <w:snapToGrid w:val="0"/>
      <w:ind w:firstLine="420" w:firstLineChars="200"/>
      <w:jc w:val="left"/>
    </w:pPr>
    <w:rPr>
      <w:kern w:val="0"/>
    </w:rPr>
  </w:style>
  <w:style w:type="paragraph" w:customStyle="1" w:styleId="111">
    <w:name w:val="表文字"/>
    <w:basedOn w:val="1"/>
    <w:qFormat/>
    <w:uiPriority w:val="0"/>
    <w:pPr>
      <w:keepNext w:val="0"/>
      <w:keepLines w:val="0"/>
      <w:widowControl w:val="0"/>
      <w:suppressLineNumbers w:val="0"/>
      <w:overflowPunct w:val="0"/>
      <w:autoSpaceDE w:val="0"/>
      <w:autoSpaceDN w:val="0"/>
      <w:adjustRightInd w:val="0"/>
      <w:spacing w:before="0" w:beforeAutospacing="0" w:after="0" w:afterAutospacing="0" w:line="240" w:lineRule="atLeast"/>
      <w:ind w:left="0" w:right="0"/>
      <w:jc w:val="both"/>
    </w:pPr>
    <w:rPr>
      <w:rFonts w:hint="default" w:ascii="Times New Roman" w:hAnsi="Times New Roman" w:eastAsia="仿宋_GB2312" w:cs="Times New Roman"/>
      <w:kern w:val="0"/>
      <w:sz w:val="24"/>
      <w:szCs w:val="20"/>
      <w:lang w:val="en-US" w:eastAsia="zh-CN" w:bidi="ar"/>
    </w:rPr>
  </w:style>
  <w:style w:type="paragraph" w:customStyle="1" w:styleId="112">
    <w:name w:val="正文小四"/>
    <w:basedOn w:val="1"/>
    <w:qFormat/>
    <w:uiPriority w:val="0"/>
    <w:pPr>
      <w:ind w:firstLine="360" w:firstLineChars="150"/>
      <w:jc w:val="left"/>
    </w:pPr>
    <w:rPr>
      <w:rFonts w:ascii="Times New Roman" w:hAnsi="Times New Roman" w:eastAsia="Century Gothic"/>
      <w:szCs w:val="20"/>
    </w:rPr>
  </w:style>
  <w:style w:type="paragraph" w:customStyle="1" w:styleId="113">
    <w:name w:val="表头"/>
    <w:basedOn w:val="114"/>
    <w:next w:val="22"/>
    <w:qFormat/>
    <w:uiPriority w:val="0"/>
    <w:pPr>
      <w:spacing w:line="360" w:lineRule="auto"/>
      <w:ind w:firstLine="200" w:firstLineChars="200"/>
      <w:jc w:val="center"/>
    </w:pPr>
    <w:rPr>
      <w:b/>
    </w:rPr>
  </w:style>
  <w:style w:type="paragraph" w:customStyle="1" w:styleId="114">
    <w:name w:val="报告表正文"/>
    <w:basedOn w:val="1"/>
    <w:qFormat/>
    <w:uiPriority w:val="0"/>
    <w:pPr>
      <w:spacing w:line="360" w:lineRule="auto"/>
      <w:ind w:firstLine="200" w:firstLineChars="200"/>
    </w:pPr>
    <w:rPr>
      <w:rFonts w:eastAsia="楷体_GB2312"/>
      <w:sz w:val="24"/>
    </w:rPr>
  </w:style>
  <w:style w:type="paragraph" w:customStyle="1" w:styleId="115">
    <w:name w:val="样式 (符号) 宋体 小四 行距: 1.5 倍行距"/>
    <w:basedOn w:val="1"/>
    <w:qFormat/>
    <w:uiPriority w:val="0"/>
    <w:pPr>
      <w:ind w:firstLine="480" w:firstLineChars="200"/>
    </w:pPr>
    <w:rPr>
      <w:rFonts w:hAnsi="宋体" w:cs="宋体"/>
    </w:rPr>
  </w:style>
  <w:style w:type="paragraph" w:customStyle="1" w:styleId="116">
    <w:name w:val="报告正文"/>
    <w:basedOn w:val="1"/>
    <w:qFormat/>
    <w:uiPriority w:val="0"/>
    <w:pPr>
      <w:spacing w:line="480" w:lineRule="exact"/>
      <w:ind w:firstLine="960" w:firstLineChars="200"/>
    </w:pPr>
    <w:rPr>
      <w:rFonts w:ascii="Times New Roman" w:hAnsi="Times New Roman"/>
      <w:sz w:val="24"/>
    </w:rPr>
  </w:style>
  <w:style w:type="paragraph" w:customStyle="1" w:styleId="117">
    <w:name w:val="acee正文"/>
    <w:basedOn w:val="1"/>
    <w:qFormat/>
    <w:uiPriority w:val="0"/>
    <w:pPr>
      <w:spacing w:line="480" w:lineRule="exact"/>
      <w:ind w:firstLine="640" w:firstLineChars="200"/>
    </w:pPr>
    <w:rPr>
      <w:rFonts w:ascii="仿宋_GB2312" w:hAnsi="宋体" w:eastAsia="仿宋_GB2312"/>
      <w:sz w:val="32"/>
    </w:rPr>
  </w:style>
  <w:style w:type="paragraph" w:customStyle="1" w:styleId="118">
    <w:name w:val="样式 样式 样式 行距: 固定值 24 磅 首行缩进:  2 字符 + 下划线 +"/>
    <w:basedOn w:val="109"/>
    <w:qFormat/>
    <w:uiPriority w:val="0"/>
    <w:rPr>
      <w:kern w:val="0"/>
      <w:u w:val="none"/>
    </w:rPr>
  </w:style>
  <w:style w:type="paragraph" w:customStyle="1" w:styleId="11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20">
    <w:name w:val="段落(G)"/>
    <w:basedOn w:val="1"/>
    <w:qFormat/>
    <w:uiPriority w:val="0"/>
    <w:pPr>
      <w:tabs>
        <w:tab w:val="left" w:pos="1021"/>
        <w:tab w:val="left" w:pos="1320"/>
      </w:tabs>
      <w:ind w:firstLine="480" w:firstLineChars="200"/>
    </w:pPr>
    <w:rPr>
      <w:color w:val="000000"/>
      <w:kern w:val="24"/>
      <w:sz w:val="24"/>
      <w:lang w:val="zh-CN"/>
    </w:rPr>
  </w:style>
  <w:style w:type="paragraph" w:customStyle="1" w:styleId="121">
    <w:name w:val="标准正文"/>
    <w:basedOn w:val="1"/>
    <w:qFormat/>
    <w:uiPriority w:val="0"/>
    <w:pPr>
      <w:spacing w:line="360" w:lineRule="auto"/>
    </w:pPr>
    <w:rPr>
      <w:kern w:val="0"/>
    </w:rPr>
  </w:style>
  <w:style w:type="paragraph" w:customStyle="1" w:styleId="122">
    <w:name w:val="Char1"/>
    <w:basedOn w:val="1"/>
    <w:qFormat/>
    <w:uiPriority w:val="0"/>
    <w:pPr>
      <w:spacing w:line="360" w:lineRule="auto"/>
      <w:ind w:firstLine="200" w:firstLineChars="200"/>
    </w:pPr>
    <w:rPr>
      <w:rFonts w:ascii="宋体" w:hAnsi="宋体"/>
      <w:kern w:val="0"/>
      <w:sz w:val="24"/>
      <w:szCs w:val="20"/>
    </w:rPr>
  </w:style>
  <w:style w:type="paragraph" w:customStyle="1" w:styleId="123">
    <w:name w:val="表题注"/>
    <w:basedOn w:val="11"/>
    <w:qFormat/>
    <w:uiPriority w:val="0"/>
    <w:pPr>
      <w:adjustRightInd w:val="0"/>
      <w:snapToGrid w:val="0"/>
      <w:spacing w:line="400" w:lineRule="exact"/>
      <w:jc w:val="center"/>
    </w:pPr>
    <w:rPr>
      <w:rFonts w:ascii="Times New Roman" w:hAnsi="Times New Roman" w:eastAsia="宋体" w:cs="Times New Roman"/>
      <w:sz w:val="21"/>
    </w:rPr>
  </w:style>
  <w:style w:type="paragraph" w:customStyle="1" w:styleId="124">
    <w:name w:val="表字居中"/>
    <w:basedOn w:val="1"/>
    <w:qFormat/>
    <w:uiPriority w:val="0"/>
    <w:pPr>
      <w:tabs>
        <w:tab w:val="left" w:pos="0"/>
        <w:tab w:val="left" w:pos="3626"/>
      </w:tabs>
      <w:jc w:val="center"/>
    </w:pPr>
    <w:rPr>
      <w:szCs w:val="21"/>
    </w:rPr>
  </w:style>
  <w:style w:type="paragraph" w:customStyle="1" w:styleId="125">
    <w:name w:val="表格标题"/>
    <w:basedOn w:val="11"/>
    <w:next w:val="1"/>
    <w:qFormat/>
    <w:uiPriority w:val="0"/>
    <w:pPr>
      <w:spacing w:line="240" w:lineRule="auto"/>
      <w:ind w:firstLine="0" w:firstLineChars="0"/>
      <w:jc w:val="center"/>
    </w:pPr>
    <w:rPr>
      <w:rFonts w:eastAsia="黑体"/>
    </w:rPr>
  </w:style>
  <w:style w:type="character" w:customStyle="1" w:styleId="126">
    <w:name w:val="hj-easyread-speakerprocesser-position-action-icon"/>
    <w:basedOn w:val="3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1.bin"/><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3.bin"/><Relationship Id="rId17" Type="http://schemas.openxmlformats.org/officeDocument/2006/relationships/image" Target="media/image10.wmf"/><Relationship Id="rId16" Type="http://schemas.openxmlformats.org/officeDocument/2006/relationships/oleObject" Target="embeddings/oleObject2.bin"/><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微软中国</Company>
  <Pages>90</Pages>
  <Words>33045</Words>
  <Characters>37755</Characters>
  <Lines>236</Lines>
  <Paragraphs>66</Paragraphs>
  <TotalTime>0</TotalTime>
  <ScaleCrop>false</ScaleCrop>
  <LinksUpToDate>false</LinksUpToDate>
  <CharactersWithSpaces>38081</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慧</cp:lastModifiedBy>
  <cp:lastPrinted>2023-04-25T08:24:00Z</cp:lastPrinted>
  <dcterms:modified xsi:type="dcterms:W3CDTF">2023-09-11T09:35:52Z</dcterms:modified>
  <dc:title>附件2</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EFBBBA7F98824BE5B459B5FF18241CF8_13</vt:lpwstr>
  </property>
</Properties>
</file>