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asciiTheme="majorBidi" w:hAnsiTheme="majorBidi" w:cstheme="majorBidi"/>
          <w:sz w:val="44"/>
          <w:szCs w:val="44"/>
        </w:rPr>
      </w:pPr>
    </w:p>
    <w:p>
      <w:pPr>
        <w:spacing w:line="560" w:lineRule="exact"/>
        <w:jc w:val="center"/>
        <w:rPr>
          <w:rFonts w:eastAsia="方正小标宋_GBK" w:asciiTheme="majorBidi" w:hAnsiTheme="majorBidi" w:cstheme="majorBidi"/>
          <w:sz w:val="44"/>
          <w:szCs w:val="44"/>
        </w:rPr>
      </w:pPr>
      <w:r>
        <w:rPr>
          <w:rFonts w:eastAsia="方正小标宋_GBK" w:asciiTheme="majorBidi" w:hAnsiTheme="majorBidi" w:cstheme="majorBidi"/>
          <w:sz w:val="44"/>
          <w:szCs w:val="44"/>
        </w:rPr>
        <w:t>株洲市市直行政事业单位“食堂一卡通”</w:t>
      </w:r>
    </w:p>
    <w:p>
      <w:pPr>
        <w:spacing w:line="560" w:lineRule="exact"/>
        <w:jc w:val="center"/>
        <w:rPr>
          <w:rFonts w:eastAsia="方正小标宋_GBK" w:asciiTheme="majorBidi" w:hAnsiTheme="majorBidi" w:cstheme="majorBidi"/>
          <w:sz w:val="32"/>
          <w:szCs w:val="32"/>
        </w:rPr>
      </w:pPr>
      <w:r>
        <w:rPr>
          <w:rFonts w:eastAsia="方正小标宋_GBK" w:asciiTheme="majorBidi" w:hAnsiTheme="majorBidi" w:cstheme="majorBidi"/>
          <w:sz w:val="44"/>
          <w:szCs w:val="44"/>
        </w:rPr>
        <w:t>实施方案</w:t>
      </w:r>
    </w:p>
    <w:p>
      <w:pPr>
        <w:jc w:val="center"/>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（征求意见稿）</w:t>
      </w:r>
    </w:p>
    <w:p>
      <w:pPr>
        <w:ind w:firstLine="640" w:firstLineChars="200"/>
        <w:outlineLvl w:val="1"/>
        <w:rPr>
          <w:rFonts w:eastAsia="方正仿宋_GBK" w:asciiTheme="majorBidi" w:hAnsiTheme="majorBidi" w:cstheme="majorBidi"/>
          <w:sz w:val="32"/>
          <w:szCs w:val="32"/>
        </w:rPr>
      </w:pP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为贯彻落实习近平总书记关于“厉行节约、反对浪费”的重要指示，切实增强制止餐饮浪费的自觉性、坚定性，进一步规范我市的公务接待工作，充分发挥好市直行政事业单位食堂（下文简称“市直单位”）和“食堂一卡通”的后勤保障作用，依据《株洲市市直行政事业单位后勤保障资源集中管理办法（试行）》要求，特制订本方案。</w:t>
      </w:r>
    </w:p>
    <w:p>
      <w:pPr>
        <w:ind w:firstLine="640" w:firstLineChars="200"/>
        <w:outlineLvl w:val="1"/>
        <w:rPr>
          <w:rFonts w:eastAsia="方正黑体_GBK" w:asciiTheme="majorBidi" w:hAnsiTheme="majorBidi" w:cstheme="majorBidi"/>
          <w:sz w:val="32"/>
          <w:szCs w:val="32"/>
        </w:rPr>
      </w:pPr>
      <w:r>
        <w:rPr>
          <w:rFonts w:eastAsia="方正黑体_GBK" w:asciiTheme="majorBidi" w:hAnsiTheme="majorBidi" w:cstheme="majorBidi"/>
          <w:sz w:val="32"/>
          <w:szCs w:val="32"/>
        </w:rPr>
        <w:t>一、指导思想和工作目标</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深入贯彻落实习近平总书记关于厉行节约、反对浪费的重要指示精神和中央、省委、市委的有关规定，全面推进节约型机关建设，解决好同城机关单位之间从事公务活动误餐时的“吃饭”问题。</w:t>
      </w:r>
    </w:p>
    <w:p>
      <w:pPr>
        <w:ind w:firstLine="640" w:firstLineChars="200"/>
        <w:outlineLvl w:val="1"/>
        <w:rPr>
          <w:rFonts w:eastAsia="方正黑体_GBK" w:asciiTheme="majorBidi" w:hAnsiTheme="majorBidi" w:cstheme="majorBidi"/>
          <w:sz w:val="32"/>
          <w:szCs w:val="32"/>
        </w:rPr>
      </w:pPr>
      <w:r>
        <w:rPr>
          <w:rFonts w:eastAsia="方正黑体_GBK" w:asciiTheme="majorBidi" w:hAnsiTheme="majorBidi" w:cstheme="majorBidi"/>
          <w:sz w:val="32"/>
          <w:szCs w:val="32"/>
        </w:rPr>
        <w:t>二、组织领导</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在市委市政府的领导下，由市机关事务管理局、市财政局、市资源投资集团有限公司（以下简称市资源集团）、中国建设银行株洲市分行联合成立全市市直单位推行“食堂一卡通”工作组，市机关事务管理局牵头组织实施。</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组</w:t>
      </w:r>
      <w:r>
        <w:rPr>
          <w:rFonts w:hint="eastAsia" w:eastAsia="方正仿宋_GBK" w:asciiTheme="majorBidi" w:hAnsiTheme="majorBidi" w:cstheme="majorBidi"/>
          <w:sz w:val="32"/>
          <w:szCs w:val="32"/>
        </w:rPr>
        <w:t xml:space="preserve">  </w:t>
      </w:r>
      <w:r>
        <w:rPr>
          <w:rFonts w:eastAsia="方正仿宋_GBK" w:asciiTheme="majorBidi" w:hAnsiTheme="majorBidi" w:cstheme="majorBidi"/>
          <w:sz w:val="32"/>
          <w:szCs w:val="32"/>
        </w:rPr>
        <w:t>长：市机关事务管理局局长</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副组长：市资源集团董事长</w:t>
      </w:r>
    </w:p>
    <w:p>
      <w:pPr>
        <w:ind w:firstLine="1920" w:firstLineChars="6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中国建设银行株洲市分行行长</w:t>
      </w:r>
    </w:p>
    <w:p>
      <w:pPr>
        <w:pStyle w:val="2"/>
        <w:rPr>
          <w:rFonts w:asciiTheme="majorBidi" w:hAnsiTheme="majorBidi" w:cstheme="majorBidi"/>
        </w:rPr>
      </w:pPr>
      <w:r>
        <w:rPr>
          <w:rFonts w:eastAsia="方正仿宋_GBK" w:asciiTheme="majorBidi" w:hAnsiTheme="majorBidi" w:cstheme="majorBidi"/>
          <w:sz w:val="32"/>
          <w:szCs w:val="32"/>
        </w:rPr>
        <w:t xml:space="preserve">            市机关事务管理局副局长</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成</w:t>
      </w:r>
      <w:r>
        <w:rPr>
          <w:rFonts w:hint="eastAsia" w:eastAsia="方正仿宋_GBK" w:asciiTheme="majorBidi" w:hAnsiTheme="majorBidi" w:cstheme="majorBidi"/>
          <w:sz w:val="32"/>
          <w:szCs w:val="32"/>
        </w:rPr>
        <w:t xml:space="preserve">  </w:t>
      </w:r>
      <w:r>
        <w:rPr>
          <w:rFonts w:eastAsia="方正仿宋_GBK" w:asciiTheme="majorBidi" w:hAnsiTheme="majorBidi" w:cstheme="majorBidi"/>
          <w:sz w:val="32"/>
          <w:szCs w:val="32"/>
        </w:rPr>
        <w:t>员：市财政局国库科科长</w:t>
      </w:r>
    </w:p>
    <w:p>
      <w:pPr>
        <w:pStyle w:val="2"/>
        <w:rPr>
          <w:rFonts w:eastAsia="方正仿宋_GBK" w:asciiTheme="majorBidi" w:hAnsiTheme="majorBidi" w:cstheme="majorBidi"/>
          <w:sz w:val="32"/>
          <w:szCs w:val="32"/>
        </w:rPr>
      </w:pPr>
      <w:r>
        <w:rPr>
          <w:rFonts w:eastAsia="方正仿宋_GBK" w:asciiTheme="majorBidi" w:hAnsiTheme="majorBidi" w:cstheme="majorBidi"/>
          <w:sz w:val="32"/>
          <w:szCs w:val="32"/>
        </w:rPr>
        <w:t xml:space="preserve">          </w:t>
      </w:r>
      <w:r>
        <w:rPr>
          <w:rFonts w:hint="eastAsia" w:eastAsia="方正仿宋_GBK" w:asciiTheme="majorBidi" w:hAnsiTheme="majorBidi" w:cstheme="majorBidi"/>
          <w:sz w:val="32"/>
          <w:szCs w:val="32"/>
        </w:rPr>
        <w:t xml:space="preserve">  </w:t>
      </w:r>
      <w:r>
        <w:rPr>
          <w:rFonts w:eastAsia="方正仿宋_GBK" w:asciiTheme="majorBidi" w:hAnsiTheme="majorBidi" w:cstheme="majorBidi"/>
          <w:sz w:val="32"/>
          <w:szCs w:val="32"/>
        </w:rPr>
        <w:t>市机关事务管理局财务科科长</w:t>
      </w:r>
    </w:p>
    <w:p>
      <w:pPr>
        <w:pStyle w:val="3"/>
        <w:ind w:firstLine="1920" w:firstLineChars="600"/>
        <w:jc w:val="both"/>
        <w:rPr>
          <w:rFonts w:eastAsia="方正仿宋_GBK" w:asciiTheme="majorBidi" w:hAnsiTheme="majorBidi" w:cstheme="majorBidi"/>
          <w:b w:val="0"/>
          <w:color w:val="auto"/>
          <w:sz w:val="32"/>
          <w:szCs w:val="32"/>
        </w:rPr>
      </w:pPr>
      <w:r>
        <w:rPr>
          <w:rFonts w:eastAsia="方正仿宋_GBK" w:asciiTheme="majorBidi" w:hAnsiTheme="majorBidi" w:cstheme="majorBidi"/>
          <w:b w:val="0"/>
          <w:color w:val="auto"/>
          <w:sz w:val="32"/>
          <w:szCs w:val="32"/>
        </w:rPr>
        <w:t>市机关事务服务中心主任</w:t>
      </w:r>
    </w:p>
    <w:p>
      <w:pPr>
        <w:rPr>
          <w:rFonts w:eastAsia="方正仿宋_GBK" w:asciiTheme="majorBidi" w:hAnsiTheme="majorBidi" w:cstheme="majorBidi"/>
          <w:sz w:val="32"/>
          <w:szCs w:val="32"/>
        </w:rPr>
      </w:pPr>
      <w:r>
        <w:rPr>
          <w:rFonts w:eastAsia="方正仿宋_GBK" w:asciiTheme="majorBidi" w:hAnsiTheme="majorBidi" w:cstheme="majorBidi"/>
          <w:sz w:val="32"/>
          <w:szCs w:val="32"/>
        </w:rPr>
        <w:t xml:space="preserve">          </w:t>
      </w:r>
      <w:r>
        <w:rPr>
          <w:rFonts w:hint="eastAsia" w:eastAsia="方正仿宋_GBK" w:asciiTheme="majorBidi" w:hAnsiTheme="majorBidi" w:cstheme="majorBidi"/>
          <w:sz w:val="32"/>
          <w:szCs w:val="32"/>
        </w:rPr>
        <w:t xml:space="preserve">  </w:t>
      </w:r>
      <w:r>
        <w:rPr>
          <w:rFonts w:eastAsia="方正仿宋_GBK" w:asciiTheme="majorBidi" w:hAnsiTheme="majorBidi" w:cstheme="majorBidi"/>
          <w:sz w:val="32"/>
          <w:szCs w:val="32"/>
        </w:rPr>
        <w:t>市资源集团安居公司经理</w:t>
      </w:r>
    </w:p>
    <w:p>
      <w:pPr>
        <w:ind w:firstLine="1920" w:firstLineChars="600"/>
        <w:rPr>
          <w:rFonts w:eastAsia="方正仿宋_GBK" w:asciiTheme="majorBidi" w:hAnsiTheme="majorBidi" w:cstheme="majorBidi"/>
          <w:sz w:val="32"/>
          <w:szCs w:val="32"/>
        </w:rPr>
      </w:pPr>
      <w:r>
        <w:rPr>
          <w:rFonts w:eastAsia="方正仿宋_GBK" w:asciiTheme="majorBidi" w:hAnsiTheme="majorBidi" w:cstheme="majorBidi"/>
          <w:sz w:val="32"/>
          <w:szCs w:val="32"/>
        </w:rPr>
        <w:t>中国建设银行株洲分行个人金融部副经理</w:t>
      </w:r>
    </w:p>
    <w:p>
      <w:pPr>
        <w:pStyle w:val="2"/>
        <w:rPr>
          <w:rFonts w:eastAsia="方正黑体_GBK" w:asciiTheme="majorBidi" w:hAnsiTheme="majorBidi" w:cstheme="majorBidi"/>
          <w:sz w:val="32"/>
          <w:szCs w:val="32"/>
        </w:rPr>
      </w:pPr>
      <w:r>
        <w:rPr>
          <w:rFonts w:eastAsia="方正仿宋_GBK" w:asciiTheme="majorBidi" w:hAnsiTheme="majorBidi" w:cstheme="majorBidi"/>
          <w:sz w:val="32"/>
          <w:szCs w:val="32"/>
        </w:rPr>
        <w:t xml:space="preserve">     </w:t>
      </w:r>
      <w:r>
        <w:rPr>
          <w:rFonts w:eastAsia="方正黑体_GBK" w:asciiTheme="majorBidi" w:hAnsiTheme="majorBidi" w:cstheme="majorBidi"/>
          <w:sz w:val="32"/>
          <w:szCs w:val="32"/>
        </w:rPr>
        <w:t>三、“食堂一卡通”主要功能及使用规则</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“食堂一卡通”由市机关事务管理局委托市资源集团组织中国建设银行株洲市分行负责结算系统的开发，为全市各市直单位食堂配备、安装消费机及后期的维护维修。</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(一) “食堂一卡通”主要功能</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1.存储就餐经费;</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2.外出办事人员可在各市直单位食堂刷卡就餐;</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3.支持人脸、二维码、数字人民币消费；</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4.就餐人员可对食堂服务和饭菜质量进行线上满意度评价；</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5.可在各单位食堂超市购买生活用品。</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(二) “食堂一卡通”使用规则</w:t>
      </w:r>
    </w:p>
    <w:p>
      <w:pPr>
        <w:ind w:firstLine="640" w:firstLineChars="200"/>
        <w:outlineLvl w:val="1"/>
        <w:rPr>
          <w:rFonts w:hint="default" w:ascii="Nimbus Roman No9 L" w:hAnsi="Nimbus Roman No9 L" w:eastAsia="方正仿宋_GBK" w:cs="Nimbus Roman No9 L"/>
          <w:b w:val="0"/>
          <w:bCs w:val="0"/>
          <w:sz w:val="32"/>
          <w:szCs w:val="32"/>
        </w:rPr>
      </w:pPr>
      <w:r>
        <w:rPr>
          <w:rFonts w:hint="default" w:ascii="Nimbus Roman No9 L" w:hAnsi="Nimbus Roman No9 L" w:eastAsia="方正仿宋_GBK" w:cs="Nimbus Roman No9 L"/>
          <w:b w:val="0"/>
          <w:bCs w:val="0"/>
          <w:sz w:val="32"/>
          <w:szCs w:val="32"/>
        </w:rPr>
        <w:t>1.</w:t>
      </w:r>
      <w:r>
        <w:rPr>
          <w:rFonts w:hint="default" w:ascii="Nimbus Roman No9 L" w:hAnsi="Nimbus Roman No9 L" w:eastAsia="方正仿宋_GBK" w:cs="Nimbus Roman No9 L"/>
          <w:b/>
          <w:bCs/>
          <w:sz w:val="32"/>
          <w:szCs w:val="32"/>
        </w:rPr>
        <w:t>开设账户</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（1）市机关事务管理局开设食堂就餐经费专用账户，用于统一管理各市直单位拨入的就餐经费。</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（2）就餐人员个人建行储蓄卡：各市直单位负责组织本单位工作人员开设建行储蓄卡，作为开立个人食堂专用账户的主账户，如已有建行储蓄卡，可继续使用原建行储蓄账户。</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3）“食堂一卡通”系统收支专用账户：由市机关事务管理局依法委托市资源集团设立，区分账户收支双线管理：收入专用账户用于就餐经费的接收及分发；支出专用账户用于归集各市直单位食堂消费资金及与食堂经营者的结算支付。</w:t>
      </w:r>
    </w:p>
    <w:p>
      <w:pPr>
        <w:ind w:firstLine="640" w:firstLineChars="200"/>
        <w:outlineLvl w:val="1"/>
        <w:rPr>
          <w:rFonts w:hint="default" w:ascii="Nimbus Roman No9 L" w:hAnsi="Nimbus Roman No9 L" w:eastAsia="方正仿宋_GBK" w:cs="Nimbus Roman No9 L"/>
          <w:b/>
          <w:bCs/>
          <w:sz w:val="32"/>
          <w:szCs w:val="32"/>
        </w:rPr>
      </w:pPr>
      <w:r>
        <w:rPr>
          <w:rFonts w:hint="default" w:ascii="Nimbus Roman No9 L" w:hAnsi="Nimbus Roman No9 L" w:eastAsia="方正仿宋_GBK" w:cs="Nimbus Roman No9 L"/>
          <w:b w:val="0"/>
          <w:bCs w:val="0"/>
          <w:sz w:val="32"/>
          <w:szCs w:val="32"/>
        </w:rPr>
        <w:t>2.</w:t>
      </w:r>
      <w:r>
        <w:rPr>
          <w:rFonts w:hint="default" w:ascii="Nimbus Roman No9 L" w:hAnsi="Nimbus Roman No9 L" w:eastAsia="方正仿宋_GBK" w:cs="Nimbus Roman No9 L"/>
          <w:b/>
          <w:bCs/>
          <w:sz w:val="32"/>
          <w:szCs w:val="32"/>
        </w:rPr>
        <w:t>办卡范围</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全市市直单位(含未建食堂的单位)的所有工作人员。</w:t>
      </w:r>
    </w:p>
    <w:p>
      <w:pPr>
        <w:ind w:firstLine="640" w:firstLineChars="200"/>
        <w:outlineLvl w:val="1"/>
        <w:rPr>
          <w:rFonts w:hint="default" w:ascii="Nimbus Roman No9 L" w:hAnsi="Nimbus Roman No9 L" w:eastAsia="方正仿宋_GBK" w:cs="Nimbus Roman No9 L"/>
          <w:b w:val="0"/>
          <w:bCs w:val="0"/>
          <w:sz w:val="32"/>
          <w:szCs w:val="32"/>
        </w:rPr>
      </w:pPr>
      <w:r>
        <w:rPr>
          <w:rFonts w:hint="default" w:ascii="Nimbus Roman No9 L" w:hAnsi="Nimbus Roman No9 L" w:eastAsia="方正仿宋_GBK" w:cs="Nimbus Roman No9 L"/>
          <w:b w:val="0"/>
          <w:bCs w:val="0"/>
          <w:sz w:val="32"/>
          <w:szCs w:val="32"/>
        </w:rPr>
        <w:t>3.</w:t>
      </w:r>
      <w:r>
        <w:rPr>
          <w:rFonts w:hint="default" w:ascii="Nimbus Roman No9 L" w:hAnsi="Nimbus Roman No9 L" w:eastAsia="方正仿宋_GBK" w:cs="Nimbus Roman No9 L"/>
          <w:b/>
          <w:bCs/>
          <w:sz w:val="32"/>
          <w:szCs w:val="32"/>
        </w:rPr>
        <w:t>资金来源</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市直单位每季度依照规定将就餐经费按标准拨付至市机关事务管理局食堂就餐经费专用账户，市机关事务管理局将就餐经费转拨至市资源集团“食堂一卡通”智慧系统专用账户。市资源集团根据各市直单位提供的“食堂一卡通”信息统计表将就餐经费拨付至各单位工作人员个人就餐卡内，并根据“食堂一卡通”系统实际消费数据，于每季度末与食堂经营者结算支付，同时在结算价款中收取0.5%系统管理费用。单位食堂自营的，免收系统管理费用。</w:t>
      </w:r>
    </w:p>
    <w:p>
      <w:pPr>
        <w:ind w:firstLine="640" w:firstLineChars="200"/>
        <w:outlineLvl w:val="1"/>
        <w:rPr>
          <w:rFonts w:hint="default" w:ascii="Nimbus Roman No9 L" w:hAnsi="Nimbus Roman No9 L" w:eastAsia="方正仿宋_GBK" w:cs="Nimbus Roman No9 L"/>
          <w:b w:val="0"/>
          <w:bCs w:val="0"/>
          <w:sz w:val="32"/>
          <w:szCs w:val="32"/>
        </w:rPr>
      </w:pPr>
      <w:r>
        <w:rPr>
          <w:rFonts w:hint="default" w:ascii="Nimbus Roman No9 L" w:hAnsi="Nimbus Roman No9 L" w:eastAsia="方正仿宋_GBK" w:cs="Nimbus Roman No9 L"/>
          <w:b w:val="0"/>
          <w:bCs w:val="0"/>
          <w:sz w:val="32"/>
          <w:szCs w:val="32"/>
        </w:rPr>
        <w:t>4.</w:t>
      </w:r>
      <w:r>
        <w:rPr>
          <w:rFonts w:hint="default" w:ascii="Nimbus Roman No9 L" w:hAnsi="Nimbus Roman No9 L" w:eastAsia="方正仿宋_GBK" w:cs="Nimbus Roman No9 L"/>
          <w:b/>
          <w:bCs/>
          <w:sz w:val="32"/>
          <w:szCs w:val="32"/>
        </w:rPr>
        <w:t>资金使用</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食堂一卡通”支持各市直单位食堂间联动消费，可以由持卡人自费充值，在食堂内部消费，就餐卡可以在各单位食堂超市购买生活用品，生活用品价格不得高于市内大型商场同类商品价格。不得提现，就餐卡内余额年末清零，结余资金退回市财政。</w:t>
      </w:r>
    </w:p>
    <w:p>
      <w:pPr>
        <w:ind w:firstLine="640" w:firstLineChars="200"/>
        <w:outlineLvl w:val="1"/>
        <w:rPr>
          <w:rFonts w:hint="default" w:ascii="Nimbus Roman No9 L" w:hAnsi="Nimbus Roman No9 L" w:eastAsia="方正仿宋_GBK" w:cs="Nimbus Roman No9 L"/>
          <w:b w:val="0"/>
          <w:bCs w:val="0"/>
          <w:sz w:val="32"/>
          <w:szCs w:val="32"/>
        </w:rPr>
      </w:pPr>
      <w:r>
        <w:rPr>
          <w:rFonts w:hint="default" w:ascii="Nimbus Roman No9 L" w:hAnsi="Nimbus Roman No9 L" w:eastAsia="方正仿宋_GBK" w:cs="Nimbus Roman No9 L"/>
          <w:b w:val="0"/>
          <w:bCs w:val="0"/>
          <w:sz w:val="32"/>
          <w:szCs w:val="32"/>
        </w:rPr>
        <w:t>5.</w:t>
      </w:r>
      <w:r>
        <w:rPr>
          <w:rFonts w:hint="default" w:ascii="Nimbus Roman No9 L" w:hAnsi="Nimbus Roman No9 L" w:eastAsia="方正仿宋_GBK" w:cs="Nimbus Roman No9 L"/>
          <w:b/>
          <w:bCs/>
          <w:sz w:val="32"/>
          <w:szCs w:val="32"/>
        </w:rPr>
        <w:t>使用权限</w:t>
      </w:r>
    </w:p>
    <w:p>
      <w:pPr>
        <w:ind w:firstLine="640" w:firstLineChars="200"/>
        <w:outlineLvl w:val="1"/>
        <w:rPr>
          <w:rFonts w:eastAsia="仿宋" w:asciiTheme="majorBidi" w:hAnsiTheme="majorBidi" w:cstheme="majorBidi"/>
          <w:sz w:val="32"/>
          <w:szCs w:val="32"/>
        </w:rPr>
      </w:pPr>
      <w:r>
        <w:rPr>
          <w:rFonts w:eastAsia="方正仿宋_GBK" w:asciiTheme="majorBidi" w:hAnsiTheme="majorBidi" w:cstheme="majorBidi"/>
          <w:sz w:val="32"/>
          <w:szCs w:val="32"/>
        </w:rPr>
        <w:t>各单位内部食堂管理相对独立，就餐卡在本单位的使用由各单位自行研究制定使用办法及餐费标准。</w:t>
      </w:r>
    </w:p>
    <w:p>
      <w:pPr>
        <w:ind w:firstLine="640" w:firstLineChars="200"/>
        <w:outlineLvl w:val="1"/>
        <w:rPr>
          <w:rFonts w:eastAsia="方正黑体_GBK" w:asciiTheme="majorBidi" w:hAnsiTheme="majorBidi" w:cstheme="majorBidi"/>
          <w:sz w:val="32"/>
          <w:szCs w:val="32"/>
        </w:rPr>
      </w:pPr>
      <w:r>
        <w:rPr>
          <w:rFonts w:eastAsia="方正黑体_GBK" w:asciiTheme="majorBidi" w:hAnsiTheme="majorBidi" w:cstheme="majorBidi"/>
          <w:sz w:val="32"/>
          <w:szCs w:val="32"/>
        </w:rPr>
        <w:t>四、实施步骤</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(一)宣传发动（2023年4月）</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组织召开全市党政机关推行“食堂一卡通”工作动员会，安排部署“食堂一卡通”推进工作和业务知识培训。各单位将本单位的机关食堂数量、容量、就餐面积、餐费标准等基本情况(附表1)发至市资源集团（邮箱：XXXX）。市资源集团负责统计，并根据情况制定刷卡设备安装计划。</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(二)组织实施 （2023年4月至2023年7月）</w:t>
      </w:r>
    </w:p>
    <w:p>
      <w:pPr>
        <w:ind w:firstLine="642" w:firstLineChars="200"/>
        <w:outlineLvl w:val="1"/>
        <w:rPr>
          <w:rFonts w:eastAsia="仿宋" w:asciiTheme="majorBidi" w:hAnsiTheme="majorBidi" w:cstheme="majorBidi"/>
          <w:b/>
          <w:bCs/>
          <w:sz w:val="32"/>
          <w:szCs w:val="32"/>
        </w:rPr>
      </w:pPr>
      <w:r>
        <w:rPr>
          <w:rFonts w:eastAsia="仿宋" w:asciiTheme="majorBidi" w:hAnsiTheme="majorBidi" w:cstheme="majorBidi"/>
          <w:b/>
          <w:bCs/>
          <w:sz w:val="32"/>
          <w:szCs w:val="32"/>
        </w:rPr>
        <w:t>分三步实施:</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1.在市委、市政府机关食堂安装调试(2023年4月)；</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2.根据各单位上报的食堂相关情况，由市资源集团组织建设银行株洲市分行统筹组织上门安装设备、办理就餐卡等(2023年4月-2023年6月)；</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3.在全市范围内机关食堂全面实施“食堂一卡通”就餐模式，向全市市直单位发布全市通用食堂的地点和联系方式(2023年7月)。</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(三) 检查验收 （2023年8月)</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组织工作人员对全市“食堂一卡通”工作推进情况进行检查，对工作推进快、任务完成好的予以表扬，督促工作滞后的相关单位完成目标任务。</w:t>
      </w:r>
    </w:p>
    <w:p>
      <w:pPr>
        <w:ind w:firstLine="640" w:firstLineChars="200"/>
        <w:outlineLvl w:val="1"/>
        <w:rPr>
          <w:rFonts w:eastAsia="方正黑体_GBK" w:asciiTheme="majorBidi" w:hAnsiTheme="majorBidi" w:cstheme="majorBidi"/>
          <w:sz w:val="32"/>
          <w:szCs w:val="32"/>
        </w:rPr>
      </w:pPr>
      <w:r>
        <w:rPr>
          <w:rFonts w:eastAsia="方正黑体_GBK" w:asciiTheme="majorBidi" w:hAnsiTheme="majorBidi" w:cstheme="majorBidi"/>
          <w:sz w:val="32"/>
          <w:szCs w:val="32"/>
        </w:rPr>
        <w:t>五、工作要求</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(一)提高政治站位，加强组织领导</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各级各部门各单位要认真贯彻落实习近平总书记关于厉行节约、反对浪费的重要指示精神，把全面推行“食堂一卡通”作为建设节约型</w:t>
      </w:r>
      <w:r>
        <w:rPr>
          <w:rFonts w:hint="eastAsia" w:eastAsia="方正仿宋_GBK" w:asciiTheme="majorBidi" w:hAnsiTheme="majorBidi" w:cstheme="majorBidi"/>
          <w:sz w:val="32"/>
          <w:szCs w:val="32"/>
          <w:lang w:eastAsia="zh-CN"/>
        </w:rPr>
        <w:t>机</w:t>
      </w:r>
      <w:r>
        <w:rPr>
          <w:rFonts w:eastAsia="方正仿宋_GBK" w:asciiTheme="majorBidi" w:hAnsiTheme="majorBidi" w:cstheme="majorBidi"/>
          <w:sz w:val="32"/>
          <w:szCs w:val="32"/>
        </w:rPr>
        <w:t>关的重要抓手，明确责任领导和具体实施人员，形成层层抓落实的工作局面。</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(二)加强制度建设，建立长效机制</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通过科学有效使用“食堂一卡通”，加强餐饮节约方面的制度建设，建立健全监督约束机制，规范机关食堂经费收支管理，逐步形成“株洲经验”，确保机关工作人员牢固树立节俭意识，自觉遵守公务接待管理规定。</w:t>
      </w:r>
    </w:p>
    <w:p>
      <w:pPr>
        <w:ind w:firstLine="640" w:firstLineChars="200"/>
        <w:outlineLvl w:val="1"/>
        <w:rPr>
          <w:rFonts w:eastAsia="方正楷体_GBK" w:asciiTheme="majorBidi" w:hAnsiTheme="majorBidi" w:cstheme="majorBidi"/>
          <w:sz w:val="32"/>
          <w:szCs w:val="32"/>
        </w:rPr>
      </w:pPr>
      <w:r>
        <w:rPr>
          <w:rFonts w:eastAsia="方正楷体_GBK" w:asciiTheme="majorBidi" w:hAnsiTheme="majorBidi" w:cstheme="majorBidi"/>
          <w:sz w:val="32"/>
          <w:szCs w:val="32"/>
        </w:rPr>
        <w:t>(三)强化监督检查，确保取得实效</w:t>
      </w: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机关食堂应建立食堂反浪费监督通报制度，设立食堂监督员，对浪费行为给予批评教育和通报，确保“厉行节约、反对浪费”工作取得实实在在的成效。</w:t>
      </w:r>
    </w:p>
    <w:p>
      <w:pPr>
        <w:ind w:firstLine="640" w:firstLineChars="200"/>
        <w:outlineLvl w:val="1"/>
        <w:rPr>
          <w:rFonts w:eastAsia="方正仿宋_GBK" w:asciiTheme="majorBidi" w:hAnsiTheme="majorBidi" w:cstheme="majorBidi"/>
          <w:sz w:val="32"/>
          <w:szCs w:val="32"/>
        </w:rPr>
      </w:pPr>
    </w:p>
    <w:p>
      <w:pPr>
        <w:ind w:firstLine="640" w:firstLineChars="200"/>
        <w:outlineLvl w:val="1"/>
        <w:rPr>
          <w:rFonts w:eastAsia="方正仿宋_GBK" w:asciiTheme="majorBidi" w:hAnsiTheme="majorBidi" w:cstheme="majorBidi"/>
          <w:sz w:val="32"/>
          <w:szCs w:val="32"/>
        </w:rPr>
      </w:pPr>
      <w:r>
        <w:rPr>
          <w:rFonts w:eastAsia="方正仿宋_GBK" w:asciiTheme="majorBidi" w:hAnsiTheme="majorBidi" w:cstheme="majorBidi"/>
          <w:sz w:val="32"/>
          <w:szCs w:val="32"/>
        </w:rPr>
        <w:t>附件：“食堂一卡通”信息统计表</w:t>
      </w:r>
    </w:p>
    <w:p>
      <w:pPr>
        <w:rPr>
          <w:rFonts w:eastAsia="方正仿宋_GBK" w:asciiTheme="majorBidi" w:hAnsiTheme="majorBidi" w:cstheme="majorBidi"/>
          <w:sz w:val="32"/>
          <w:szCs w:val="32"/>
        </w:rPr>
      </w:pPr>
    </w:p>
    <w:p>
      <w:pPr>
        <w:pStyle w:val="2"/>
        <w:rPr>
          <w:rFonts w:eastAsia="方正仿宋_GBK" w:asciiTheme="majorBidi" w:hAnsiTheme="majorBidi" w:cstheme="majorBidi"/>
          <w:sz w:val="32"/>
          <w:szCs w:val="32"/>
        </w:rPr>
      </w:pPr>
    </w:p>
    <w:p>
      <w:pPr>
        <w:pStyle w:val="3"/>
        <w:snapToGrid/>
        <w:jc w:val="right"/>
        <w:rPr>
          <w:rFonts w:eastAsia="方正仿宋_GBK" w:asciiTheme="majorBidi" w:hAnsiTheme="majorBidi" w:cstheme="majorBidi"/>
          <w:b w:val="0"/>
          <w:bCs/>
          <w:sz w:val="32"/>
          <w:szCs w:val="32"/>
        </w:rPr>
      </w:pPr>
      <w:r>
        <w:rPr>
          <w:rFonts w:eastAsia="方正仿宋_GBK" w:asciiTheme="majorBidi" w:hAnsiTheme="majorBidi" w:cstheme="majorBidi"/>
          <w:b w:val="0"/>
          <w:bCs/>
          <w:sz w:val="32"/>
          <w:szCs w:val="32"/>
        </w:rPr>
        <w:t xml:space="preserve">                        株洲市机关事务管理局</w:t>
      </w:r>
    </w:p>
    <w:p>
      <w:pPr>
        <w:rPr>
          <w:rFonts w:eastAsia="方正仿宋_GBK" w:asciiTheme="majorBidi" w:hAnsiTheme="majorBidi" w:cstheme="majorBidi"/>
          <w:bCs/>
          <w:sz w:val="32"/>
          <w:szCs w:val="32"/>
        </w:rPr>
      </w:pPr>
      <w:r>
        <w:rPr>
          <w:rFonts w:eastAsia="方正仿宋_GBK" w:asciiTheme="majorBidi" w:hAnsiTheme="majorBidi" w:cstheme="majorBidi"/>
          <w:bCs/>
          <w:sz w:val="32"/>
          <w:szCs w:val="32"/>
        </w:rPr>
        <w:t xml:space="preserve">                              </w:t>
      </w:r>
      <w:r>
        <w:rPr>
          <w:rFonts w:hint="default" w:eastAsia="方正仿宋_GBK" w:asciiTheme="majorBidi" w:hAnsiTheme="majorBidi" w:cstheme="majorBidi"/>
          <w:bCs/>
          <w:sz w:val="32"/>
          <w:szCs w:val="32"/>
          <w:lang w:val="en-US"/>
        </w:rPr>
        <w:t xml:space="preserve">  </w:t>
      </w:r>
      <w:r>
        <w:rPr>
          <w:rFonts w:eastAsia="方正仿宋_GBK" w:asciiTheme="majorBidi" w:hAnsiTheme="majorBidi" w:cstheme="majorBidi"/>
          <w:bCs/>
          <w:sz w:val="32"/>
          <w:szCs w:val="32"/>
        </w:rPr>
        <w:t xml:space="preserve">  2023年3月22日</w:t>
      </w:r>
    </w:p>
    <w:p>
      <w:pPr>
        <w:pStyle w:val="2"/>
        <w:rPr>
          <w:rFonts w:eastAsia="方正仿宋_GBK" w:asciiTheme="majorBidi" w:hAnsiTheme="majorBidi" w:cstheme="majorBidi"/>
          <w:sz w:val="32"/>
          <w:szCs w:val="32"/>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pPr>
    </w:p>
    <w:p>
      <w:pPr>
        <w:pStyle w:val="2"/>
        <w:rPr>
          <w:rFonts w:eastAsia="黑体" w:asciiTheme="majorBidi" w:hAnsiTheme="majorBidi" w:cstheme="majorBidi"/>
          <w:sz w:val="28"/>
          <w:szCs w:val="36"/>
        </w:rPr>
        <w:sectPr>
          <w:footerReference r:id="rId4" w:type="default"/>
          <w:headerReference r:id="rId3" w:type="even"/>
          <w:footerReference r:id="rId5" w:type="even"/>
          <w:pgSz w:w="11906" w:h="16838"/>
          <w:pgMar w:top="1440" w:right="1800" w:bottom="1440" w:left="1800" w:header="851" w:footer="992" w:gutter="0"/>
          <w:pgNumType w:fmt="numberInDash"/>
          <w:cols w:space="425" w:num="1"/>
          <w:docGrid w:type="lines" w:linePitch="312" w:charSpace="0"/>
        </w:sectPr>
      </w:pPr>
    </w:p>
    <w:p>
      <w:pPr>
        <w:pStyle w:val="2"/>
        <w:rPr>
          <w:rFonts w:eastAsia="黑体" w:asciiTheme="majorBidi" w:hAnsiTheme="majorBidi" w:cstheme="majorBidi"/>
        </w:rPr>
      </w:pPr>
      <w:r>
        <w:rPr>
          <w:rFonts w:eastAsia="黑体" w:asciiTheme="majorBidi" w:hAnsiTheme="majorBidi" w:cstheme="majorBidi"/>
          <w:sz w:val="28"/>
          <w:szCs w:val="36"/>
        </w:rPr>
        <w:t>附件</w:t>
      </w:r>
    </w:p>
    <w:p>
      <w:pPr>
        <w:pStyle w:val="3"/>
        <w:snapToGrid/>
        <w:outlineLvl w:val="9"/>
        <w:rPr>
          <w:rFonts w:asciiTheme="majorBidi" w:hAnsiTheme="majorBidi" w:cstheme="majorBidi"/>
          <w:b w:val="0"/>
          <w:bCs/>
          <w:sz w:val="40"/>
          <w:szCs w:val="40"/>
        </w:rPr>
      </w:pPr>
      <w:r>
        <w:rPr>
          <w:rFonts w:asciiTheme="majorBidi" w:hAnsiTheme="majorBidi" w:cstheme="majorBidi"/>
          <w:b w:val="0"/>
          <w:bCs/>
          <w:sz w:val="40"/>
          <w:szCs w:val="40"/>
        </w:rPr>
        <w:t>“食堂一卡通”信息统计表</w:t>
      </w:r>
    </w:p>
    <w:tbl>
      <w:tblPr>
        <w:tblStyle w:val="7"/>
        <w:tblW w:w="14174" w:type="dxa"/>
        <w:jc w:val="center"/>
        <w:tblLayout w:type="fixed"/>
        <w:tblCellMar>
          <w:top w:w="0" w:type="dxa"/>
          <w:left w:w="108" w:type="dxa"/>
          <w:bottom w:w="0" w:type="dxa"/>
          <w:right w:w="108" w:type="dxa"/>
        </w:tblCellMar>
      </w:tblPr>
      <w:tblGrid>
        <w:gridCol w:w="1844"/>
        <w:gridCol w:w="933"/>
        <w:gridCol w:w="933"/>
        <w:gridCol w:w="933"/>
        <w:gridCol w:w="934"/>
        <w:gridCol w:w="934"/>
        <w:gridCol w:w="934"/>
        <w:gridCol w:w="934"/>
        <w:gridCol w:w="2234"/>
        <w:gridCol w:w="1187"/>
        <w:gridCol w:w="1187"/>
        <w:gridCol w:w="1187"/>
      </w:tblGrid>
      <w:tr>
        <w:tblPrEx>
          <w:tblCellMar>
            <w:top w:w="0" w:type="dxa"/>
            <w:left w:w="108" w:type="dxa"/>
            <w:bottom w:w="0" w:type="dxa"/>
            <w:right w:w="108" w:type="dxa"/>
          </w:tblCellMar>
        </w:tblPrEx>
        <w:trPr>
          <w:trHeight w:val="264" w:hRule="atLeast"/>
          <w:jc w:val="center"/>
        </w:trPr>
        <w:tc>
          <w:tcPr>
            <w:tcW w:w="1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单位名称</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食堂</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数量（个）</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kern w:val="0"/>
                <w:sz w:val="22"/>
                <w:szCs w:val="22"/>
                <w:lang w:eastAsia="zh-CN"/>
              </w:rPr>
            </w:pPr>
            <w:r>
              <w:rPr>
                <w:rFonts w:hint="eastAsia" w:ascii="方正黑体_GBK" w:hAnsi="方正黑体_GBK" w:eastAsia="方正黑体_GBK" w:cs="方正黑体_GBK"/>
                <w:color w:val="000000"/>
                <w:kern w:val="0"/>
                <w:sz w:val="22"/>
                <w:szCs w:val="22"/>
              </w:rPr>
              <w:t>服务</w:t>
            </w:r>
            <w:r>
              <w:rPr>
                <w:rFonts w:hint="eastAsia" w:ascii="方正黑体_GBK" w:hAnsi="方正黑体_GBK" w:eastAsia="方正黑体_GBK" w:cs="方正黑体_GBK"/>
                <w:color w:val="000000"/>
                <w:kern w:val="0"/>
                <w:sz w:val="22"/>
                <w:szCs w:val="22"/>
                <w:lang w:eastAsia="zh-CN"/>
              </w:rPr>
              <w:t>员</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人数（人）</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食堂</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容量（人）</w:t>
            </w:r>
          </w:p>
        </w:tc>
        <w:tc>
          <w:tcPr>
            <w:tcW w:w="9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就餐面积（平方）</w:t>
            </w:r>
          </w:p>
        </w:tc>
        <w:tc>
          <w:tcPr>
            <w:tcW w:w="280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480" w:lineRule="auto"/>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餐位标准（元/餐）</w:t>
            </w:r>
          </w:p>
        </w:tc>
        <w:tc>
          <w:tcPr>
            <w:tcW w:w="22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食堂地点</w:t>
            </w: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联系人</w:t>
            </w: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联系电话</w:t>
            </w: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auto"/>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备注</w:t>
            </w:r>
          </w:p>
        </w:tc>
      </w:tr>
      <w:tr>
        <w:tblPrEx>
          <w:tblCellMar>
            <w:top w:w="0" w:type="dxa"/>
            <w:left w:w="108" w:type="dxa"/>
            <w:bottom w:w="0" w:type="dxa"/>
            <w:right w:w="108" w:type="dxa"/>
          </w:tblCellMar>
        </w:tblPrEx>
        <w:trPr>
          <w:trHeight w:val="264" w:hRule="atLeast"/>
          <w:jc w:val="center"/>
        </w:trPr>
        <w:tc>
          <w:tcPr>
            <w:tcW w:w="18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9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934"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早餐</w:t>
            </w:r>
          </w:p>
        </w:tc>
        <w:tc>
          <w:tcPr>
            <w:tcW w:w="934"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中餐</w:t>
            </w:r>
          </w:p>
        </w:tc>
        <w:tc>
          <w:tcPr>
            <w:tcW w:w="934"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黑体_GBK" w:hAnsi="方正黑体_GBK" w:eastAsia="方正黑体_GBK" w:cs="方正黑体_GBK"/>
                <w:color w:val="000000"/>
                <w:kern w:val="0"/>
                <w:sz w:val="22"/>
                <w:szCs w:val="22"/>
              </w:rPr>
            </w:pPr>
            <w:r>
              <w:rPr>
                <w:rFonts w:hint="eastAsia" w:ascii="方正黑体_GBK" w:hAnsi="方正黑体_GBK" w:eastAsia="方正黑体_GBK" w:cs="方正黑体_GBK"/>
                <w:color w:val="000000"/>
                <w:kern w:val="0"/>
                <w:sz w:val="22"/>
                <w:szCs w:val="22"/>
              </w:rPr>
              <w:t>晚餐</w:t>
            </w:r>
          </w:p>
        </w:tc>
        <w:tc>
          <w:tcPr>
            <w:tcW w:w="22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asciiTheme="majorBidi" w:hAnsiTheme="majorBidi" w:cstheme="majorBidi"/>
                <w:color w:val="000000"/>
                <w:kern w:val="0"/>
                <w:sz w:val="22"/>
                <w:szCs w:val="22"/>
              </w:rPr>
            </w:pP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r>
        <w:tblPrEx>
          <w:tblCellMar>
            <w:top w:w="0" w:type="dxa"/>
            <w:left w:w="108" w:type="dxa"/>
            <w:bottom w:w="0" w:type="dxa"/>
            <w:right w:w="108" w:type="dxa"/>
          </w:tblCellMar>
        </w:tblPrEx>
        <w:trPr>
          <w:trHeight w:val="493" w:hRule="atLeast"/>
          <w:jc w:val="center"/>
        </w:trPr>
        <w:tc>
          <w:tcPr>
            <w:tcW w:w="184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3"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9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2234"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c>
          <w:tcPr>
            <w:tcW w:w="1187" w:type="dxa"/>
            <w:tcBorders>
              <w:top w:val="nil"/>
              <w:left w:val="nil"/>
              <w:bottom w:val="single" w:color="auto" w:sz="4" w:space="0"/>
              <w:right w:val="single" w:color="auto" w:sz="4" w:space="0"/>
            </w:tcBorders>
            <w:shd w:val="clear" w:color="auto" w:fill="auto"/>
            <w:noWrap/>
            <w:vAlign w:val="bottom"/>
          </w:tcPr>
          <w:p>
            <w:pPr>
              <w:widowControl/>
              <w:jc w:val="center"/>
              <w:rPr>
                <w:rFonts w:eastAsia="等线" w:asciiTheme="majorBidi" w:hAnsiTheme="majorBidi" w:cstheme="majorBidi"/>
                <w:color w:val="000000"/>
                <w:kern w:val="0"/>
                <w:sz w:val="22"/>
                <w:szCs w:val="22"/>
              </w:rPr>
            </w:pPr>
            <w:r>
              <w:rPr>
                <w:rFonts w:eastAsia="等线" w:asciiTheme="majorBidi" w:hAnsiTheme="majorBidi" w:cstheme="majorBidi"/>
                <w:color w:val="000000"/>
                <w:kern w:val="0"/>
                <w:sz w:val="22"/>
                <w:szCs w:val="22"/>
              </w:rPr>
              <w:t>　</w:t>
            </w: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方正楷体_GBK" w:hAnsi="方正楷体_GBK" w:eastAsia="方正楷体_GBK" w:cs="方正楷体_GBK"/>
          <w:b w:val="0"/>
          <w:bCs w:val="0"/>
        </w:rPr>
      </w:pPr>
    </w:p>
    <w:p>
      <w:pPr>
        <w:rPr>
          <w:rFonts w:hint="eastAsia" w:ascii="方正楷体_GBK" w:hAnsi="方正楷体_GBK" w:eastAsia="方正楷体_GBK" w:cs="方正楷体_GBK"/>
          <w:b w:val="0"/>
          <w:bCs w:val="0"/>
          <w:sz w:val="22"/>
          <w:szCs w:val="28"/>
          <w:lang w:eastAsia="zh-CN"/>
        </w:rPr>
      </w:pPr>
      <w:r>
        <w:rPr>
          <w:rFonts w:hint="eastAsia" w:ascii="方正楷体_GBK" w:hAnsi="方正楷体_GBK" w:eastAsia="方正楷体_GBK" w:cs="方正楷体_GBK"/>
          <w:b w:val="0"/>
          <w:bCs w:val="0"/>
          <w:sz w:val="22"/>
          <w:szCs w:val="28"/>
        </w:rPr>
        <w:t>填表说明:“食堂容量”</w:t>
      </w:r>
      <w:r>
        <w:rPr>
          <w:rFonts w:hint="eastAsia" w:ascii="方正楷体_GBK" w:hAnsi="方正楷体_GBK" w:eastAsia="方正楷体_GBK" w:cs="方正楷体_GBK"/>
          <w:b w:val="0"/>
          <w:bCs w:val="0"/>
          <w:sz w:val="22"/>
          <w:szCs w:val="28"/>
          <w:lang w:eastAsia="zh-CN"/>
        </w:rPr>
        <w:t>指</w:t>
      </w:r>
      <w:r>
        <w:rPr>
          <w:rFonts w:hint="eastAsia" w:ascii="方正楷体_GBK" w:hAnsi="方正楷体_GBK" w:eastAsia="方正楷体_GBK" w:cs="方正楷体_GBK"/>
          <w:b w:val="0"/>
          <w:bCs w:val="0"/>
          <w:sz w:val="22"/>
          <w:szCs w:val="28"/>
        </w:rPr>
        <w:t>可同时</w:t>
      </w:r>
      <w:r>
        <w:rPr>
          <w:rFonts w:hint="eastAsia" w:ascii="方正楷体_GBK" w:hAnsi="方正楷体_GBK" w:eastAsia="方正楷体_GBK" w:cs="方正楷体_GBK"/>
          <w:b w:val="0"/>
          <w:bCs w:val="0"/>
          <w:sz w:val="22"/>
          <w:szCs w:val="28"/>
          <w:lang w:eastAsia="zh-CN"/>
        </w:rPr>
        <w:t>就餐的人数。</w:t>
      </w:r>
      <w:bookmarkStart w:id="0" w:name="_GoBack"/>
      <w:bookmarkEnd w:id="0"/>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Arial">
    <w:altName w:val="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DejaVu Sans">
    <w:panose1 w:val="020B0603030804020204"/>
    <w:charset w:val="00"/>
    <w:family w:val="auto"/>
    <w:pitch w:val="default"/>
    <w:sig w:usb0="E7006EFF" w:usb1="D200FDFF" w:usb2="0A246029" w:usb3="0400200C" w:csb0="600001FF" w:csb1="DFFF0000"/>
  </w:font>
  <w:font w:name="EUDC">
    <w:panose1 w:val="02010600030101010101"/>
    <w:charset w:val="86"/>
    <w:family w:val="auto"/>
    <w:pitch w:val="default"/>
    <w:sig w:usb0="00000003" w:usb1="080E0031"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
    </w:sdtPr>
    <w:sdtEndPr>
      <w:rPr>
        <w:sz w:val="28"/>
        <w:szCs w:val="28"/>
      </w:rPr>
    </w:sdtEndPr>
    <w:sdtContent>
      <w:p>
        <w:pPr>
          <w:pStyle w:val="5"/>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pPr>
      <w:pStyle w:val="5"/>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5338613"/>
    </w:sdtPr>
    <w:sdtEndPr>
      <w:rPr>
        <w:sz w:val="28"/>
        <w:szCs w:val="28"/>
      </w:rPr>
    </w:sdtEndPr>
    <w:sdtContent>
      <w:p>
        <w:pPr>
          <w:pStyle w:val="5"/>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YmU3YmUxZWFmOTc2OTUyMGY3NDMwNTgxZTY4ODYifQ=="/>
    <w:docVar w:name="KSO_WPS_MARK_KEY" w:val="67123d38-c7f0-40a6-9ccd-5064b4fe7606"/>
  </w:docVars>
  <w:rsids>
    <w:rsidRoot w:val="00125A67"/>
    <w:rsid w:val="000053E0"/>
    <w:rsid w:val="0000696D"/>
    <w:rsid w:val="00006B71"/>
    <w:rsid w:val="000115C8"/>
    <w:rsid w:val="00017EA9"/>
    <w:rsid w:val="00040B93"/>
    <w:rsid w:val="00050A23"/>
    <w:rsid w:val="00056047"/>
    <w:rsid w:val="000571F8"/>
    <w:rsid w:val="00070094"/>
    <w:rsid w:val="000750F2"/>
    <w:rsid w:val="0007721F"/>
    <w:rsid w:val="0007786B"/>
    <w:rsid w:val="00091639"/>
    <w:rsid w:val="0009630F"/>
    <w:rsid w:val="0009707A"/>
    <w:rsid w:val="000B1421"/>
    <w:rsid w:val="000C484C"/>
    <w:rsid w:val="000E5D09"/>
    <w:rsid w:val="000F09B7"/>
    <w:rsid w:val="000F754E"/>
    <w:rsid w:val="000F7617"/>
    <w:rsid w:val="00101BF3"/>
    <w:rsid w:val="00123631"/>
    <w:rsid w:val="00125A67"/>
    <w:rsid w:val="00132A53"/>
    <w:rsid w:val="0013332E"/>
    <w:rsid w:val="001527E8"/>
    <w:rsid w:val="00162957"/>
    <w:rsid w:val="00183DBF"/>
    <w:rsid w:val="001C06BF"/>
    <w:rsid w:val="001C506D"/>
    <w:rsid w:val="001D5D57"/>
    <w:rsid w:val="001E1F39"/>
    <w:rsid w:val="00206C26"/>
    <w:rsid w:val="0022224B"/>
    <w:rsid w:val="00225031"/>
    <w:rsid w:val="00236C99"/>
    <w:rsid w:val="00244DE0"/>
    <w:rsid w:val="00250067"/>
    <w:rsid w:val="00263EEC"/>
    <w:rsid w:val="00271116"/>
    <w:rsid w:val="002773EF"/>
    <w:rsid w:val="00287303"/>
    <w:rsid w:val="00287B4E"/>
    <w:rsid w:val="002A42E7"/>
    <w:rsid w:val="002B470C"/>
    <w:rsid w:val="002C069F"/>
    <w:rsid w:val="002C1C17"/>
    <w:rsid w:val="002D7683"/>
    <w:rsid w:val="002E3474"/>
    <w:rsid w:val="002E72F8"/>
    <w:rsid w:val="002E7785"/>
    <w:rsid w:val="002F5FF4"/>
    <w:rsid w:val="0031058F"/>
    <w:rsid w:val="0032167E"/>
    <w:rsid w:val="00326183"/>
    <w:rsid w:val="00330420"/>
    <w:rsid w:val="00330C25"/>
    <w:rsid w:val="00363372"/>
    <w:rsid w:val="00364D1F"/>
    <w:rsid w:val="00391F93"/>
    <w:rsid w:val="00392B8F"/>
    <w:rsid w:val="00393A9A"/>
    <w:rsid w:val="003A1684"/>
    <w:rsid w:val="003A25F7"/>
    <w:rsid w:val="003A669D"/>
    <w:rsid w:val="003B0EEA"/>
    <w:rsid w:val="003E0367"/>
    <w:rsid w:val="003F0CFC"/>
    <w:rsid w:val="00402C94"/>
    <w:rsid w:val="00404C99"/>
    <w:rsid w:val="00412E9B"/>
    <w:rsid w:val="00413509"/>
    <w:rsid w:val="004337ED"/>
    <w:rsid w:val="00434530"/>
    <w:rsid w:val="00441F11"/>
    <w:rsid w:val="004448C0"/>
    <w:rsid w:val="00464CF6"/>
    <w:rsid w:val="00465A58"/>
    <w:rsid w:val="00476BB9"/>
    <w:rsid w:val="004803ED"/>
    <w:rsid w:val="00481DAC"/>
    <w:rsid w:val="00493B39"/>
    <w:rsid w:val="004977BE"/>
    <w:rsid w:val="004A790A"/>
    <w:rsid w:val="004B56BD"/>
    <w:rsid w:val="004C3193"/>
    <w:rsid w:val="004D56B7"/>
    <w:rsid w:val="00504070"/>
    <w:rsid w:val="005108B4"/>
    <w:rsid w:val="005128F0"/>
    <w:rsid w:val="005136BE"/>
    <w:rsid w:val="00517D4F"/>
    <w:rsid w:val="00522304"/>
    <w:rsid w:val="005318F9"/>
    <w:rsid w:val="005535D9"/>
    <w:rsid w:val="00562070"/>
    <w:rsid w:val="00575752"/>
    <w:rsid w:val="00595EA6"/>
    <w:rsid w:val="005C262D"/>
    <w:rsid w:val="005C3C70"/>
    <w:rsid w:val="005D1360"/>
    <w:rsid w:val="005E787D"/>
    <w:rsid w:val="005F1708"/>
    <w:rsid w:val="005F1A98"/>
    <w:rsid w:val="00610D65"/>
    <w:rsid w:val="00624EB9"/>
    <w:rsid w:val="006272C4"/>
    <w:rsid w:val="00651C00"/>
    <w:rsid w:val="00654039"/>
    <w:rsid w:val="00655EE9"/>
    <w:rsid w:val="006602F8"/>
    <w:rsid w:val="00664E1A"/>
    <w:rsid w:val="00677384"/>
    <w:rsid w:val="006803D7"/>
    <w:rsid w:val="006A065B"/>
    <w:rsid w:val="006A113A"/>
    <w:rsid w:val="006B454D"/>
    <w:rsid w:val="006B7D14"/>
    <w:rsid w:val="006C78CF"/>
    <w:rsid w:val="006D0611"/>
    <w:rsid w:val="006F0B09"/>
    <w:rsid w:val="006F4B27"/>
    <w:rsid w:val="00702677"/>
    <w:rsid w:val="0071312D"/>
    <w:rsid w:val="007137A5"/>
    <w:rsid w:val="0072291F"/>
    <w:rsid w:val="00734E66"/>
    <w:rsid w:val="00736240"/>
    <w:rsid w:val="007505A0"/>
    <w:rsid w:val="007611FD"/>
    <w:rsid w:val="0076140F"/>
    <w:rsid w:val="00766197"/>
    <w:rsid w:val="00775E85"/>
    <w:rsid w:val="007821E7"/>
    <w:rsid w:val="00787705"/>
    <w:rsid w:val="00790B14"/>
    <w:rsid w:val="007B2058"/>
    <w:rsid w:val="007B3C17"/>
    <w:rsid w:val="007B6D20"/>
    <w:rsid w:val="007C1FB3"/>
    <w:rsid w:val="007D0DBE"/>
    <w:rsid w:val="007D3AC1"/>
    <w:rsid w:val="007E4C69"/>
    <w:rsid w:val="007E4D85"/>
    <w:rsid w:val="00805E6F"/>
    <w:rsid w:val="00820AF7"/>
    <w:rsid w:val="00827D32"/>
    <w:rsid w:val="00844393"/>
    <w:rsid w:val="00853C02"/>
    <w:rsid w:val="00861F64"/>
    <w:rsid w:val="00865571"/>
    <w:rsid w:val="008704BE"/>
    <w:rsid w:val="00881307"/>
    <w:rsid w:val="008A2402"/>
    <w:rsid w:val="008B272D"/>
    <w:rsid w:val="008B6A52"/>
    <w:rsid w:val="008F7D8B"/>
    <w:rsid w:val="00907D60"/>
    <w:rsid w:val="0091308A"/>
    <w:rsid w:val="00926495"/>
    <w:rsid w:val="00926AF1"/>
    <w:rsid w:val="00937C99"/>
    <w:rsid w:val="00944C8D"/>
    <w:rsid w:val="00972066"/>
    <w:rsid w:val="00972E67"/>
    <w:rsid w:val="00990836"/>
    <w:rsid w:val="009A0BAA"/>
    <w:rsid w:val="009A5D20"/>
    <w:rsid w:val="009C2E98"/>
    <w:rsid w:val="009F0D86"/>
    <w:rsid w:val="009F67F4"/>
    <w:rsid w:val="00A04ECB"/>
    <w:rsid w:val="00A1658C"/>
    <w:rsid w:val="00A203E1"/>
    <w:rsid w:val="00A30ED8"/>
    <w:rsid w:val="00A36016"/>
    <w:rsid w:val="00A37C7B"/>
    <w:rsid w:val="00A52870"/>
    <w:rsid w:val="00A52E59"/>
    <w:rsid w:val="00A85148"/>
    <w:rsid w:val="00AA5E2F"/>
    <w:rsid w:val="00AA6EAB"/>
    <w:rsid w:val="00AB2C21"/>
    <w:rsid w:val="00AB388A"/>
    <w:rsid w:val="00AB4C76"/>
    <w:rsid w:val="00AC156D"/>
    <w:rsid w:val="00AC535B"/>
    <w:rsid w:val="00AC6769"/>
    <w:rsid w:val="00AC6B4B"/>
    <w:rsid w:val="00AC75EF"/>
    <w:rsid w:val="00AC78B3"/>
    <w:rsid w:val="00AE142E"/>
    <w:rsid w:val="00AE2EC6"/>
    <w:rsid w:val="00AF75F9"/>
    <w:rsid w:val="00AF7909"/>
    <w:rsid w:val="00B0184B"/>
    <w:rsid w:val="00B05717"/>
    <w:rsid w:val="00B55A85"/>
    <w:rsid w:val="00B55AF0"/>
    <w:rsid w:val="00B571CC"/>
    <w:rsid w:val="00B616E9"/>
    <w:rsid w:val="00B64A31"/>
    <w:rsid w:val="00B64CD5"/>
    <w:rsid w:val="00B72178"/>
    <w:rsid w:val="00B84647"/>
    <w:rsid w:val="00B956E7"/>
    <w:rsid w:val="00B97F0C"/>
    <w:rsid w:val="00BA0488"/>
    <w:rsid w:val="00BC2CFF"/>
    <w:rsid w:val="00BC3D7F"/>
    <w:rsid w:val="00BE3C68"/>
    <w:rsid w:val="00BF7D8A"/>
    <w:rsid w:val="00C11E03"/>
    <w:rsid w:val="00C217FA"/>
    <w:rsid w:val="00C3163D"/>
    <w:rsid w:val="00C62350"/>
    <w:rsid w:val="00C64C38"/>
    <w:rsid w:val="00C818CC"/>
    <w:rsid w:val="00C81A77"/>
    <w:rsid w:val="00C90476"/>
    <w:rsid w:val="00C97D5C"/>
    <w:rsid w:val="00CA1A2B"/>
    <w:rsid w:val="00CA5221"/>
    <w:rsid w:val="00CA6FFC"/>
    <w:rsid w:val="00CB1E3D"/>
    <w:rsid w:val="00CB7576"/>
    <w:rsid w:val="00CD1EAD"/>
    <w:rsid w:val="00CD273D"/>
    <w:rsid w:val="00CD4EEC"/>
    <w:rsid w:val="00CD648F"/>
    <w:rsid w:val="00CE0CEC"/>
    <w:rsid w:val="00CF3CA9"/>
    <w:rsid w:val="00CF486A"/>
    <w:rsid w:val="00CF698F"/>
    <w:rsid w:val="00D1760E"/>
    <w:rsid w:val="00D20133"/>
    <w:rsid w:val="00D24FA6"/>
    <w:rsid w:val="00D27EA0"/>
    <w:rsid w:val="00D33160"/>
    <w:rsid w:val="00D54F2A"/>
    <w:rsid w:val="00D96798"/>
    <w:rsid w:val="00D978CE"/>
    <w:rsid w:val="00DA0C5F"/>
    <w:rsid w:val="00DB181F"/>
    <w:rsid w:val="00DB5D76"/>
    <w:rsid w:val="00DB6886"/>
    <w:rsid w:val="00DC3B28"/>
    <w:rsid w:val="00DD7F72"/>
    <w:rsid w:val="00DE0E67"/>
    <w:rsid w:val="00DF46DB"/>
    <w:rsid w:val="00E05F37"/>
    <w:rsid w:val="00E122A1"/>
    <w:rsid w:val="00E329A2"/>
    <w:rsid w:val="00E50D6F"/>
    <w:rsid w:val="00E56978"/>
    <w:rsid w:val="00E653C6"/>
    <w:rsid w:val="00E7693F"/>
    <w:rsid w:val="00E857A8"/>
    <w:rsid w:val="00E904E1"/>
    <w:rsid w:val="00E91D35"/>
    <w:rsid w:val="00E945FF"/>
    <w:rsid w:val="00E94C44"/>
    <w:rsid w:val="00E95D81"/>
    <w:rsid w:val="00E96580"/>
    <w:rsid w:val="00EA529C"/>
    <w:rsid w:val="00EC3460"/>
    <w:rsid w:val="00EC4E0A"/>
    <w:rsid w:val="00ED58AE"/>
    <w:rsid w:val="00EF1068"/>
    <w:rsid w:val="00EF4BDC"/>
    <w:rsid w:val="00EF6467"/>
    <w:rsid w:val="00F0703D"/>
    <w:rsid w:val="00F30AF6"/>
    <w:rsid w:val="00F33E18"/>
    <w:rsid w:val="00F41A34"/>
    <w:rsid w:val="00F43F0F"/>
    <w:rsid w:val="00F570B4"/>
    <w:rsid w:val="00F60394"/>
    <w:rsid w:val="00F65B80"/>
    <w:rsid w:val="00F663BA"/>
    <w:rsid w:val="00F9034E"/>
    <w:rsid w:val="00F95C40"/>
    <w:rsid w:val="00FA4FC7"/>
    <w:rsid w:val="00FC2013"/>
    <w:rsid w:val="00FC290E"/>
    <w:rsid w:val="00FD79BA"/>
    <w:rsid w:val="00FE16A0"/>
    <w:rsid w:val="03045209"/>
    <w:rsid w:val="05773622"/>
    <w:rsid w:val="07E35D35"/>
    <w:rsid w:val="0AFA761E"/>
    <w:rsid w:val="0C063434"/>
    <w:rsid w:val="0D0A6BC8"/>
    <w:rsid w:val="0E086F62"/>
    <w:rsid w:val="0EE05E16"/>
    <w:rsid w:val="10854370"/>
    <w:rsid w:val="120C7983"/>
    <w:rsid w:val="131C1E7E"/>
    <w:rsid w:val="13DB2DE8"/>
    <w:rsid w:val="14C9242F"/>
    <w:rsid w:val="151A3F56"/>
    <w:rsid w:val="19483FBF"/>
    <w:rsid w:val="19F6208A"/>
    <w:rsid w:val="1B065B6B"/>
    <w:rsid w:val="1E0D5462"/>
    <w:rsid w:val="1F171ACE"/>
    <w:rsid w:val="1FE77310"/>
    <w:rsid w:val="22BE4026"/>
    <w:rsid w:val="22E46F5E"/>
    <w:rsid w:val="25517C9A"/>
    <w:rsid w:val="258157FB"/>
    <w:rsid w:val="25D7C1F4"/>
    <w:rsid w:val="26A2016B"/>
    <w:rsid w:val="26B17FBF"/>
    <w:rsid w:val="29E00BCA"/>
    <w:rsid w:val="2A6950CB"/>
    <w:rsid w:val="2B876854"/>
    <w:rsid w:val="2C2372B4"/>
    <w:rsid w:val="2E4F2BBA"/>
    <w:rsid w:val="2E825216"/>
    <w:rsid w:val="2EAA2BE2"/>
    <w:rsid w:val="2FFB6996"/>
    <w:rsid w:val="30805B46"/>
    <w:rsid w:val="336B6CD4"/>
    <w:rsid w:val="3962620A"/>
    <w:rsid w:val="3C255E04"/>
    <w:rsid w:val="3DD6DFD3"/>
    <w:rsid w:val="3E7D4135"/>
    <w:rsid w:val="3F6774F8"/>
    <w:rsid w:val="3FDF83D6"/>
    <w:rsid w:val="3FFF9A79"/>
    <w:rsid w:val="416531B7"/>
    <w:rsid w:val="432F53AF"/>
    <w:rsid w:val="43372E1D"/>
    <w:rsid w:val="49A07007"/>
    <w:rsid w:val="4BB92899"/>
    <w:rsid w:val="4BFE78BD"/>
    <w:rsid w:val="4CB46925"/>
    <w:rsid w:val="4D372ACA"/>
    <w:rsid w:val="4DCA28A4"/>
    <w:rsid w:val="4E414821"/>
    <w:rsid w:val="4E533960"/>
    <w:rsid w:val="504D3319"/>
    <w:rsid w:val="505F1978"/>
    <w:rsid w:val="51377930"/>
    <w:rsid w:val="53005FB2"/>
    <w:rsid w:val="548975E1"/>
    <w:rsid w:val="576F517A"/>
    <w:rsid w:val="58771716"/>
    <w:rsid w:val="58AF3D31"/>
    <w:rsid w:val="5BFBC661"/>
    <w:rsid w:val="5BFF412C"/>
    <w:rsid w:val="5D635C73"/>
    <w:rsid w:val="5DB07C59"/>
    <w:rsid w:val="5E067A2C"/>
    <w:rsid w:val="5F7969BF"/>
    <w:rsid w:val="62EE6B0C"/>
    <w:rsid w:val="64882719"/>
    <w:rsid w:val="649B6709"/>
    <w:rsid w:val="66350848"/>
    <w:rsid w:val="66AE4829"/>
    <w:rsid w:val="68112A26"/>
    <w:rsid w:val="6A7F00BD"/>
    <w:rsid w:val="6C05318C"/>
    <w:rsid w:val="6D3F539E"/>
    <w:rsid w:val="6EBFCAA7"/>
    <w:rsid w:val="709D567B"/>
    <w:rsid w:val="750FD697"/>
    <w:rsid w:val="754747FF"/>
    <w:rsid w:val="758E0DA0"/>
    <w:rsid w:val="77BFB521"/>
    <w:rsid w:val="77FBD946"/>
    <w:rsid w:val="7AE002A8"/>
    <w:rsid w:val="7B371003"/>
    <w:rsid w:val="7D281CC5"/>
    <w:rsid w:val="7ECFFD9E"/>
    <w:rsid w:val="7EE11919"/>
    <w:rsid w:val="7FB9192C"/>
    <w:rsid w:val="7FE75454"/>
    <w:rsid w:val="7FFCD8FD"/>
    <w:rsid w:val="8F7F4481"/>
    <w:rsid w:val="9FEDDDC1"/>
    <w:rsid w:val="9FFFC294"/>
    <w:rsid w:val="B7F61072"/>
    <w:rsid w:val="B7FF0C3D"/>
    <w:rsid w:val="B97F9038"/>
    <w:rsid w:val="B9ACEA1E"/>
    <w:rsid w:val="BA7B23C6"/>
    <w:rsid w:val="CDEAA331"/>
    <w:rsid w:val="DDEF8DF4"/>
    <w:rsid w:val="EFCBD5AD"/>
    <w:rsid w:val="F3939ECE"/>
    <w:rsid w:val="F6B6227F"/>
    <w:rsid w:val="FB299ABA"/>
    <w:rsid w:val="FE57AD8F"/>
    <w:rsid w:val="FE734873"/>
    <w:rsid w:val="FEF7BF61"/>
    <w:rsid w:val="FEF7C53B"/>
    <w:rsid w:val="FEFCE21E"/>
    <w:rsid w:val="FF9D2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pPr>
    <w:rPr>
      <w:rFonts w:ascii="Calibri" w:hAnsi="Calibri" w:eastAsia="宋体" w:cs="Times New Roman"/>
    </w:rPr>
  </w:style>
  <w:style w:type="paragraph" w:styleId="3">
    <w:name w:val="Title"/>
    <w:basedOn w:val="1"/>
    <w:next w:val="1"/>
    <w:qFormat/>
    <w:uiPriority w:val="0"/>
    <w:pPr>
      <w:snapToGrid w:val="0"/>
      <w:jc w:val="center"/>
      <w:outlineLvl w:val="0"/>
    </w:pPr>
    <w:rPr>
      <w:rFonts w:ascii="方正小标宋_GBK" w:eastAsia="方正小标宋_GBK" w:cs="Arial"/>
      <w:b/>
      <w:color w:val="000000"/>
      <w:sz w:val="44"/>
      <w:szCs w:val="44"/>
    </w:rPr>
  </w:style>
  <w:style w:type="paragraph" w:styleId="4">
    <w:name w:val="Balloon Text"/>
    <w:basedOn w:val="1"/>
    <w:link w:val="10"/>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4"/>
    <w:qFormat/>
    <w:uiPriority w:val="0"/>
    <w:rPr>
      <w:kern w:val="2"/>
      <w:sz w:val="18"/>
      <w:szCs w:val="18"/>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99"/>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AIYIN</Company>
  <Pages>7</Pages>
  <Words>421</Words>
  <Characters>2400</Characters>
  <Lines>20</Lines>
  <Paragraphs>5</Paragraphs>
  <TotalTime>244</TotalTime>
  <ScaleCrop>false</ScaleCrop>
  <LinksUpToDate>false</LinksUpToDate>
  <CharactersWithSpaces>2816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2023-02-28T00:54:00Z</dcterms:created>
  <dc:creator>Administrator</dc:creator>
  <cp:lastModifiedBy>greatwall</cp:lastModifiedBy>
  <cp:lastPrinted>2023-03-17T19:10:00Z</cp:lastPrinted>
  <dcterms:modified xsi:type="dcterms:W3CDTF">2023-03-22T17:40:39Z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EFC92531817245679C693AC65A014FE9</vt:lpwstr>
  </property>
</Properties>
</file>