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 w:bidi="ar"/>
        </w:rPr>
        <w:t>部门整体支出绩效自评表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Cs w:val="21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填报单位：（盖章）                 （2022年度）</w:t>
      </w:r>
    </w:p>
    <w:tbl>
      <w:tblPr>
        <w:tblStyle w:val="7"/>
        <w:tblW w:w="10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200"/>
        <w:gridCol w:w="1380"/>
        <w:gridCol w:w="541"/>
        <w:gridCol w:w="1135"/>
        <w:gridCol w:w="254"/>
        <w:gridCol w:w="900"/>
        <w:gridCol w:w="1125"/>
        <w:gridCol w:w="590"/>
        <w:gridCol w:w="570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预算部门名称</w:t>
            </w:r>
          </w:p>
        </w:tc>
        <w:tc>
          <w:tcPr>
            <w:tcW w:w="84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株洲市渌口区南洲镇人民政府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算申请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全年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年度资金总额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1890.47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4979.05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4979.05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10分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100%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按收入性质分：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4979.05万元</w:t>
            </w:r>
          </w:p>
        </w:tc>
        <w:tc>
          <w:tcPr>
            <w:tcW w:w="4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按支出性质分：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4979.05万元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 其中：  一般公共预算：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4802.48万元</w:t>
            </w:r>
          </w:p>
        </w:tc>
        <w:tc>
          <w:tcPr>
            <w:tcW w:w="4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其中：基本支出：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4979.05万元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840" w:firstLineChars="4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政府性基金拨款：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176.57万元</w:t>
            </w:r>
          </w:p>
        </w:tc>
        <w:tc>
          <w:tcPr>
            <w:tcW w:w="4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项目支出：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纳入专户管理的非税收入拨款：</w:t>
            </w:r>
          </w:p>
        </w:tc>
        <w:tc>
          <w:tcPr>
            <w:tcW w:w="4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470" w:firstLineChars="7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其他资金：</w:t>
            </w:r>
          </w:p>
        </w:tc>
        <w:tc>
          <w:tcPr>
            <w:tcW w:w="4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5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完成镇党委、镇人民政府交办的各项财政工作，确保预算和各级财政工作的全面完成。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　</w:t>
            </w:r>
          </w:p>
        </w:tc>
        <w:tc>
          <w:tcPr>
            <w:tcW w:w="4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基本完成镇党委、镇人民政府交办的各项财政工作，确保预算和各级财政工作的全面完成。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(50分)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保障村居运转数量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20个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20个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质量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各行业部门各项重点工作绩效考评得分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≥92分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92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各行业部分工作还有待精细化，争取更高分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时效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收支及时，保障运转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1年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1年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偶尔出现资金拨付不及时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成本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严格控制成本不大于预算数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≤1890.47万元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4979.05万元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村级资金及相关预算指标的追加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（30分）　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经济效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税收任务完成数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1200万元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3933万元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促进农村经济发展稳步增加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≥9%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9%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生态效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促进农村生态环境，保障生态可持续发展率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96%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生态环境的保护是当前较为重要的工作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经济生产可持续发展率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96%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96%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满意度指标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（10分）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社会公众及服务对象满意度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96%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还需进一步解决群众需求，提高满意度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1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91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填报人：           联系电话：                填报日期：           单位负责人签字：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部门整体支出绩效自评报告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预算单位基本情况</w:t>
      </w:r>
    </w:p>
    <w:p>
      <w:pPr>
        <w:pStyle w:val="6"/>
        <w:spacing w:before="0" w:beforeAutospacing="0" w:after="0" w:afterAutospacing="0" w:line="560" w:lineRule="exact"/>
        <w:ind w:firstLine="640" w:firstLineChars="200"/>
        <w:textAlignment w:val="baseline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Ansi="仿宋" w:eastAsia="仿宋"/>
          <w:sz w:val="32"/>
          <w:szCs w:val="32"/>
        </w:rPr>
        <w:t>渌口</w:t>
      </w:r>
      <w:r>
        <w:rPr>
          <w:rFonts w:hint="eastAsia" w:hAnsi="仿宋" w:eastAsia="仿宋"/>
          <w:sz w:val="32"/>
          <w:szCs w:val="32"/>
        </w:rPr>
        <w:t>区南洲镇</w:t>
      </w:r>
      <w:r>
        <w:rPr>
          <w:rFonts w:hint="eastAsia" w:hAnsi="仿宋" w:eastAsia="仿宋"/>
          <w:sz w:val="32"/>
          <w:szCs w:val="32"/>
          <w:lang w:eastAsia="zh-CN"/>
        </w:rPr>
        <w:t>人民政府</w:t>
      </w:r>
      <w:r>
        <w:rPr>
          <w:rFonts w:hAnsi="仿宋" w:eastAsia="仿宋"/>
          <w:sz w:val="32"/>
          <w:szCs w:val="32"/>
        </w:rPr>
        <w:t>是正科级行政机关，现有股室</w:t>
      </w:r>
      <w:r>
        <w:rPr>
          <w:rFonts w:hint="eastAsia" w:eastAsia="仿宋"/>
          <w:sz w:val="32"/>
          <w:szCs w:val="32"/>
          <w:lang w:val="en-US" w:eastAsia="zh-CN"/>
        </w:rPr>
        <w:t>12</w:t>
      </w:r>
      <w:r>
        <w:rPr>
          <w:rFonts w:hAnsi="仿宋" w:eastAsia="仿宋"/>
          <w:sz w:val="32"/>
          <w:szCs w:val="32"/>
        </w:rPr>
        <w:t>个，</w:t>
      </w:r>
      <w:r>
        <w:rPr>
          <w:rFonts w:hint="eastAsia" w:ascii="Times New Roman" w:hAnsi="仿宋" w:eastAsia="仿宋" w:cs="Times New Roman"/>
          <w:color w:val="000000"/>
          <w:sz w:val="32"/>
          <w:szCs w:val="32"/>
        </w:rPr>
        <w:t>其中</w:t>
      </w:r>
      <w:r>
        <w:rPr>
          <w:rFonts w:hint="eastAsia" w:ascii="Times New Roman" w:hAnsi="仿宋" w:eastAsia="仿宋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eastAsia" w:ascii="Times New Roman" w:hAnsi="仿宋" w:eastAsia="仿宋" w:cs="Times New Roman"/>
          <w:color w:val="000000"/>
          <w:sz w:val="32"/>
          <w:szCs w:val="32"/>
        </w:rPr>
        <w:t>个参照公务员法管理（党政办公室、党建办公室、经济发展办公室、民政办公室、生态环境办公室、社会治安</w:t>
      </w:r>
      <w:r>
        <w:rPr>
          <w:rFonts w:hint="eastAsia" w:ascii="Times New Roman" w:hAnsi="仿宋" w:eastAsia="仿宋" w:cs="Times New Roman"/>
          <w:color w:val="000000"/>
          <w:sz w:val="32"/>
          <w:szCs w:val="32"/>
          <w:lang w:eastAsia="zh-CN"/>
        </w:rPr>
        <w:t>应急管理</w:t>
      </w:r>
      <w:r>
        <w:rPr>
          <w:rFonts w:hint="eastAsia" w:ascii="Times New Roman" w:hAnsi="仿宋" w:eastAsia="仿宋" w:cs="Times New Roman"/>
          <w:color w:val="000000"/>
          <w:sz w:val="32"/>
          <w:szCs w:val="32"/>
        </w:rPr>
        <w:t>办公室、财政所）、</w:t>
      </w:r>
      <w:r>
        <w:rPr>
          <w:rFonts w:hint="eastAsia" w:ascii="Times New Roman" w:hAnsi="仿宋" w:eastAsia="仿宋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仿宋" w:eastAsia="仿宋" w:cs="Times New Roman"/>
          <w:color w:val="000000"/>
          <w:sz w:val="32"/>
          <w:szCs w:val="32"/>
        </w:rPr>
        <w:t>个全额拨款（党群服务中心、社会事务综合服务站、农业综合服务站、退役军人服务站</w:t>
      </w:r>
      <w:r>
        <w:rPr>
          <w:rFonts w:hint="eastAsia" w:ascii="Times New Roman" w:hAnsi="仿宋" w:eastAsia="仿宋" w:cs="Times New Roman"/>
          <w:color w:val="000000"/>
          <w:sz w:val="32"/>
          <w:szCs w:val="32"/>
          <w:lang w:eastAsia="zh-CN"/>
        </w:rPr>
        <w:t>、综合行政执法大队</w:t>
      </w:r>
      <w:r>
        <w:rPr>
          <w:rFonts w:hint="eastAsia" w:ascii="Times New Roman" w:hAnsi="仿宋" w:eastAsia="仿宋" w:cs="Times New Roman"/>
          <w:color w:val="000000"/>
          <w:sz w:val="32"/>
          <w:szCs w:val="32"/>
        </w:rPr>
        <w:t>）、0个差额拨款，</w:t>
      </w:r>
      <w:r>
        <w:rPr>
          <w:rFonts w:hint="eastAsia" w:ascii="Times New Roman" w:hAnsi="仿宋" w:eastAsia="仿宋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仿宋" w:eastAsia="仿宋" w:cs="Times New Roman"/>
          <w:color w:val="000000"/>
          <w:sz w:val="32"/>
          <w:szCs w:val="32"/>
        </w:rPr>
        <w:t>个自收自支单位（水管站、企业办）。</w:t>
      </w:r>
    </w:p>
    <w:p>
      <w:pPr>
        <w:pStyle w:val="9"/>
        <w:widowControl/>
        <w:spacing w:line="600" w:lineRule="exact"/>
        <w:ind w:left="0"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二、一般公共预算支出情况</w:t>
      </w:r>
    </w:p>
    <w:p>
      <w:pPr>
        <w:pStyle w:val="9"/>
        <w:widowControl/>
        <w:spacing w:line="600" w:lineRule="exact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（一）基本支出情况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度财政拨款基本支出4979.05万元，其中人员经费1353.55万元，占基本支出的27.2%，主要包括基本工资、津贴补贴、奖金、伙食补助费、绩效工资、机关单位基本养老保险缴费、职业年金缴费、职工基本医疗保险缴费、公务员医疗补助缴费、住房公积金、医疗费、其他社会保障缴费、其他工资福利支出、离休费、退休费、抚恤金、生活补助、医疗费补助、奖金、其他对个人和家庭的补助支出；公用经费3626.5万元，占基本支出72.58%，主要包括办公费、印刷费、咨询费、手续费、水费、电费、邮电费、取暖费、物业管理费、差旅费、因公（境）出国费用、维修（护）费、租赁费、会议费、培训费、公务接待费、专用材料费、劳务费、委托业务费、工会经费、福利费、公务用车运行维护费、其他交通费用、税金及附加费用、其他商品和服务支出、办公设备购置、专用设备购置、信息网络及软件购置更新、公务用车购置、其他资本性支出。</w:t>
      </w:r>
    </w:p>
    <w:p>
      <w:pPr>
        <w:pStyle w:val="9"/>
        <w:widowControl/>
        <w:spacing w:line="600" w:lineRule="exact"/>
        <w:rPr>
          <w:rFonts w:hint="default" w:ascii="Times New Roman" w:hAnsi="Times New Roman" w:eastAsia="楷体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（二）项目支出情况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无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right="0"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三、部门整体支出绩效情况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lang w:val="en-US" w:eastAsia="zh-CN"/>
        </w:rPr>
        <w:t>经济运行态势良好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/>
          <w:lang w:val="en-US" w:eastAsia="zh-CN"/>
        </w:rPr>
        <w:t>全年完成税收3933万元，财力1903万元，为区下达目标任务的158%。加大争项目、争资金、争税收的力度，完成固定资产投资3.5亿余元，项目入库8个，开辟新财源，为招商引资和协税护税提供良好保障。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lang w:val="en-US" w:eastAsia="zh-CN"/>
        </w:rPr>
        <w:t>项目征拆有序推进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。全年承接重点项目6个，完成征地164亩，房屋拆除12栋。做好征后协调服务，对标四、冷弯、华旦等项目遗留问题进行协调处理，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下大力气化解江边村祠东组历史遗留问题，已签订征地协议14份，房屋拆除协议3份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。大力整治项目建设环境，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拆除违法建筑104处，15902.61平方米，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确保项目建设环境安定有序。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产业招商升级增效。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依托区位和资源优势，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竭力打造好招商引资平台。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2022年4月与经世·文创部落项目签订框架协议，目前项目正在进行前期建设。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建立南洲镇外出人员信息库，在库人员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1620人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以传统节日为契机，组织返乡成功人士开展座谈，介绍渌口发展态势，宣传南洲发展潜力，吸引老乡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返乡创业，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新增返乡创业市场主体5个。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市场活力持续迸发。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不断优化营商环境，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落实民营经济高质量发展十条意见，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shd w:val="clear"/>
          <w:lang w:val="en-US" w:eastAsia="zh-CN"/>
        </w:rPr>
        <w:t>积极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听取企业意见，推行主动服务、引导服务、上门服务等举措，与市场监督管理所等有关部门加强对接，在环保路面新材料园区先行建立赋码保护机制和赋码保护平台，为企业营造便捷、高效的营商环境</w:t>
      </w: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吸引更优更强企业进驻。在市场主体培育工作上周密部署、积极行动，新增个体工商户590户，完成个转企25个，新增企业16个。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二、全力做好安全防范，为平安南洲增保障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隐患排查全覆盖。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全面贯彻落实安全生产“15条硬措施”，扎实推进安全风险隐患大检查，对消防、危化品、烟花爆竹生产经营、道路交通、建筑施工、特种设备、自建房、燃气和环保油等重点行业领域，分批、分项进行集中检查，累计开展集中安全生产联合检查107次，分散检查506余次，检查生产经营单位887家次，发现非法违法行为81起，整改各类事故隐患200余起，精准有效排查化解风险隐患。对无许可销售烟花爆竹店劝导下架124家，签订禁售烟花告知书154家，收回烟花爆竹经营许可证的经营户11家，摸排用电大户318家，实地摸排废弃厂房、民房等场所43处。查处烟花爆竹非法生产点1处，查获非法运输销售烟花爆竹1人，查处无证经营销售烟花爆竹零售店3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防灾减灾守底线。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面对1961年以来历史最严重气象干旱，投入大量人力和资金引水送水，采购抽水泵20台、水管1000余米、电线1000余米用于抗旱救灾，维修中型抗旱机台37个，清淤渠道3000余米，有效保障了群众生活用水和14000余亩农作物的灌溉。面对持续73天的高温晴热无雨天气，坚持抗旱救灾、森林防灭火两线作战，严防死守、抓早抓小，深入开展“敲门行动”，走访群众13000余户，张贴发放各类宣传资料4万余份；聚集多方力量做好巡山巡林、卡点值守、摸排督导，突出抓好重点时段、重点区域、重点人员管控；完善应急物资和人员储备，组织开展理论和实操培训，全面提升应急处置能力，没有发生重大森林火灾。面对三年来最复杂、最严峻的新冠疫情，及时根据最新政策优化调整管控措施，尽早实现了复市复学、复工复产，努力降低疫情影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污染防治显成效。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坚持打赢环保攻坚战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" w:eastAsia="zh-CN" w:bidi="ar-SA"/>
        </w:rPr>
        <w:t>，及时处理环保督察反馈问题41起，现场解决市长热线交办件39起，完成污染防治攻坚“春雷行动”环保问题整改2件，污染防治攻坚“利剑行动”环保问题整改2起，按要求清运遗留原材料、化学品残渣、残液、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废物等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" w:eastAsia="zh-CN" w:bidi="ar-SA"/>
        </w:rPr>
        <w:t>共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230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" w:eastAsia="zh-CN" w:bidi="ar-SA"/>
        </w:rPr>
        <w:t>余吨。完成污染防治攻坚“夏季攻势”生活污水治理，对湘东村农村生活污水、改厕污水等源头治理40户。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以“河长制”为抓手，强力推进河岸清洁和排口排查整治工作，各类问题均已整改到位。持续开展人居环境整治，实施村庄清洁行动，在横江村、湘渌村逐步开展幸福屋场建设，横江村良祝湾组获评株洲市十佳“最美庭院”示范片区第一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社会治理展新貌。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根据中央、省委和市委关于大抓基层的部署，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" w:eastAsia="zh-CN" w:bidi="ar-SA"/>
        </w:rPr>
        <w:t>健全市域社会治理风险防控“N合一”机制，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积极开展“平安家庭”、“平安村”、“平安校园”等基层创安活动，横江村成功创建“全国民主法治示范村（社区）”。持续推进系列巡防活动，开展农村社会治安片区大巡防和警地巡逻3次，村级夜间巡防50余次，铁路护路巡逻200余次。结合区政法单位进集市、“法律六进”、“送法下乡”、“农村法治宣传月”等活动，开展集中宣传服务活动15次，接待群众咨询600余人次，现场为群众提供法律咨询200余人。广泛开展打击整治养老诈骗、防范电信网络诈骗、“利剑护蕾”专项整治、“戴帽工程”专项整治行动等宣传活动，开展养老诈骗线索摸排30余次，反诈APP下载4000余人次。常态化开展扫黑除恶工作，开展涉黑涉恶线索摸排50余次，重点领域、重点行业整治139次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" w:eastAsia="zh-CN" w:bidi="ar-SA"/>
        </w:rPr>
        <w:t>重点推进矛盾纠纷排查化解工作，摸排各类矛盾纠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纷105起，调处成功49起，56起仍在调处中，各项情况均稳控。严格落实“五包一”责任制，加强对重点对象、重点人群的疏导稳控，切实维护了党的二十大期间安全稳定。</w:t>
      </w:r>
    </w:p>
    <w:p>
      <w:pPr>
        <w:pStyle w:val="9"/>
        <w:widowControl/>
        <w:spacing w:line="600" w:lineRule="exact"/>
        <w:ind w:left="0" w:leftChars="0"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四、存在的问题及原因分析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" w:cs="Times New Roman"/>
          <w:sz w:val="18"/>
          <w:szCs w:val="18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2022年绩效目标执行主要存在的问题有：各行业部门重点工作还需要进一步精细化，偶尔出现拨款不及时的情况，可持续发展效率有待加强等。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下一步改进措施</w:t>
      </w:r>
    </w:p>
    <w:p>
      <w:pPr>
        <w:pStyle w:val="2"/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  各行业各项重点工作进一步细化，加强村级自身经济发展能力，进一步提升群众满意度。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六、绩效自评结果拟应用和公开情况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通过绩效评价，我镇进一步掌握了预算执行情况和取得的效果，为下一年提高资金使用效益，加强财政支出的规范管理等工作提供重要依据。</w:t>
      </w:r>
    </w:p>
    <w:p>
      <w:pPr>
        <w:pStyle w:val="2"/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绩效自评报告完成后将在政府信息公开门户网站上及时公开，接受社会监督。</w:t>
      </w:r>
    </w:p>
    <w:p>
      <w:pPr>
        <w:pStyle w:val="3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附件3             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项目支出绩效自评表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Cs w:val="21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填报单位：（盖章）                   （2022年度）</w:t>
      </w:r>
    </w:p>
    <w:tbl>
      <w:tblPr>
        <w:tblStyle w:val="7"/>
        <w:tblpPr w:leftFromText="180" w:rightFromText="180" w:vertAnchor="text" w:horzAnchor="page" w:tblpX="1155" w:tblpY="291"/>
        <w:tblOverlap w:val="never"/>
        <w:tblW w:w="9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172"/>
        <w:gridCol w:w="1097"/>
        <w:gridCol w:w="1135"/>
        <w:gridCol w:w="1209"/>
        <w:gridCol w:w="1059"/>
        <w:gridCol w:w="850"/>
        <w:gridCol w:w="851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项目支出名称</w:t>
            </w:r>
          </w:p>
        </w:tc>
        <w:tc>
          <w:tcPr>
            <w:tcW w:w="65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南洲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镇村级经费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主管部门</w:t>
            </w: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南洲镇人民政府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实施单位</w:t>
            </w:r>
          </w:p>
        </w:tc>
        <w:tc>
          <w:tcPr>
            <w:tcW w:w="3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南洲镇19个村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  资金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年度资金总额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555.39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555.39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555.39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其中：当年财政拨款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555.39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555.39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555.39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上年结转资金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其他资金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4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按照党中央国务院的指示精神，对照相关要求，坚决执行“六稳六保”，保障基层运转，确保各项工作的稳步推进，及时准确发放村级人员经费和村级办公经费。　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基本落实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保障基层运转，保障各项工作的稳步推进，及时准确发放村级人员经费和村级办公经费。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(50分)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  <w:t>及时发放人数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人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及时拨付村数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个村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个村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  <w:t>及时发放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100%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98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偶尔资金拨付不及时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（30分）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  <w:t>提高居住水平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92%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9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社会效益有待提高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生态效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促进农村生态环境，保障生态可持续发展率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96%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生态环境的保护是当前较为重要的工作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  <w:t>社会稳定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98%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9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可持续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发展有待进一步加强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（10分）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  <w:t>满意度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95%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9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还需进一步提高满意度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91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填报人：           联系电话：               填报日期：             单位负责人签字：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附件4</w:t>
      </w:r>
    </w:p>
    <w:p>
      <w:pPr>
        <w:pStyle w:val="4"/>
        <w:widowControl/>
        <w:autoSpaceDE w:val="0"/>
        <w:autoSpaceDN w:val="0"/>
        <w:spacing w:line="660" w:lineRule="exact"/>
        <w:jc w:val="center"/>
        <w:rPr>
          <w:rFonts w:hint="default" w:ascii="Times New Roman" w:hAnsi="Times New Roman" w:eastAsia="方正小标宋简体" w:cs="Times New Roman"/>
          <w:bCs/>
          <w:w w:val="95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w w:val="95"/>
          <w:sz w:val="44"/>
          <w:szCs w:val="44"/>
          <w:lang w:eastAsia="zh-CN"/>
        </w:rPr>
        <w:t>项目支出绩效自评报告</w:t>
      </w:r>
    </w:p>
    <w:p>
      <w:pPr>
        <w:pStyle w:val="5"/>
        <w:rPr>
          <w:rFonts w:hint="default"/>
          <w:lang w:val="en-US"/>
        </w:rPr>
      </w:pPr>
    </w:p>
    <w:p>
      <w:pPr>
        <w:pStyle w:val="9"/>
        <w:widowControl/>
        <w:spacing w:line="600" w:lineRule="exact"/>
        <w:ind w:left="0"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一、绩效自评工作开展情况</w:t>
      </w:r>
    </w:p>
    <w:p>
      <w:pPr>
        <w:ind w:firstLine="640" w:firstLineChars="200"/>
        <w:rPr>
          <w:rFonts w:hint="default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在2021年压减的基础上，对2022年区直部门预算单位一般性支出，完成不低于10%的比例压减指标要求，厉行节约勤俭办事，严格控制一般性行政经费。继续执行“三公经费”只减不增的规定。加快构建全方位、全过程、全覆盖的预算绩效管理体系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9"/>
        <w:widowControl/>
        <w:spacing w:line="600" w:lineRule="exact"/>
        <w:ind w:left="0"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二、绩效目标自评完成情况分析</w:t>
      </w:r>
    </w:p>
    <w:p>
      <w:pPr>
        <w:pStyle w:val="9"/>
        <w:widowControl/>
        <w:spacing w:line="600" w:lineRule="exact"/>
        <w:ind w:left="0" w:firstLine="608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楷体_GBK" w:cs="Times New Roman"/>
          <w:w w:val="95"/>
          <w:sz w:val="32"/>
          <w:szCs w:val="32"/>
          <w:lang w:eastAsia="zh-CN"/>
        </w:rPr>
        <w:t>（一）资金投入情况分析。</w:t>
      </w:r>
    </w:p>
    <w:p>
      <w:pPr>
        <w:pStyle w:val="9"/>
        <w:widowControl/>
        <w:numPr>
          <w:ilvl w:val="0"/>
          <w:numId w:val="3"/>
        </w:numPr>
        <w:tabs>
          <w:tab w:val="left" w:pos="1080"/>
        </w:tabs>
        <w:spacing w:line="600" w:lineRule="exact"/>
        <w:ind w:hanging="329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w w:val="90"/>
          <w:sz w:val="32"/>
          <w:szCs w:val="32"/>
          <w:lang w:eastAsia="zh-CN"/>
        </w:rPr>
        <w:t>项目资金到位情况分析。</w:t>
      </w:r>
    </w:p>
    <w:p>
      <w:pPr>
        <w:pStyle w:val="4"/>
        <w:widowControl/>
        <w:spacing w:line="600" w:lineRule="exact"/>
        <w:ind w:right="129" w:firstLine="640" w:firstLineChars="200"/>
        <w:rPr>
          <w:rFonts w:hint="default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南洲镇</w:t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村级项目经费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到位。</w:t>
      </w:r>
    </w:p>
    <w:p>
      <w:pPr>
        <w:pStyle w:val="9"/>
        <w:widowControl/>
        <w:numPr>
          <w:ilvl w:val="0"/>
          <w:numId w:val="3"/>
        </w:numPr>
        <w:tabs>
          <w:tab w:val="left" w:pos="1080"/>
        </w:tabs>
        <w:spacing w:line="600" w:lineRule="exact"/>
        <w:ind w:hanging="306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w w:val="90"/>
          <w:sz w:val="32"/>
          <w:szCs w:val="32"/>
          <w:lang w:eastAsia="zh-CN"/>
        </w:rPr>
        <w:t>项目资金执行情况分析。</w:t>
      </w:r>
    </w:p>
    <w:p>
      <w:pPr>
        <w:pStyle w:val="4"/>
        <w:widowControl/>
        <w:spacing w:line="600" w:lineRule="exact"/>
        <w:ind w:right="129" w:firstLine="640" w:firstLineChars="200"/>
        <w:rPr>
          <w:rFonts w:hint="default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南洲</w:t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镇村级项目经费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执行到位。按时发放村干部工资和绩效工资、退职村干部生活补助，根据上级要求，及时拨付服务群众经费和相关办公经费。</w:t>
      </w:r>
    </w:p>
    <w:p>
      <w:pPr>
        <w:pStyle w:val="9"/>
        <w:widowControl/>
        <w:numPr>
          <w:ilvl w:val="0"/>
          <w:numId w:val="3"/>
        </w:numPr>
        <w:tabs>
          <w:tab w:val="left" w:pos="1080"/>
        </w:tabs>
        <w:spacing w:line="600" w:lineRule="exact"/>
        <w:ind w:hanging="298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w w:val="90"/>
          <w:sz w:val="32"/>
          <w:szCs w:val="32"/>
          <w:lang w:eastAsia="zh-CN"/>
        </w:rPr>
        <w:t>项目资金管理情况分析。</w:t>
      </w:r>
    </w:p>
    <w:p>
      <w:pPr>
        <w:pStyle w:val="4"/>
        <w:widowControl/>
        <w:spacing w:line="600" w:lineRule="exact"/>
        <w:ind w:right="129" w:firstLine="640" w:firstLineChars="200"/>
        <w:rPr>
          <w:rFonts w:hint="default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各项工作的稳步推进，及时准确发放村级人员经费和村级办公经费。</w:t>
      </w:r>
    </w:p>
    <w:p>
      <w:pPr>
        <w:pStyle w:val="4"/>
        <w:widowControl/>
        <w:spacing w:line="600" w:lineRule="exact"/>
        <w:ind w:left="0" w:firstLine="608" w:firstLineChars="200"/>
        <w:rPr>
          <w:rFonts w:hint="default" w:ascii="Times New Roman" w:hAnsi="Times New Roman" w:eastAsia="楷体" w:cs="Times New Roman"/>
          <w:w w:val="95"/>
          <w:sz w:val="32"/>
          <w:szCs w:val="32"/>
          <w:lang w:val="en-US"/>
        </w:rPr>
      </w:pPr>
      <w:r>
        <w:rPr>
          <w:rFonts w:hint="default" w:ascii="Times New Roman" w:hAnsi="Times New Roman" w:eastAsia="方正楷体_GBK" w:cs="Times New Roman"/>
          <w:w w:val="95"/>
          <w:kern w:val="2"/>
          <w:sz w:val="32"/>
          <w:szCs w:val="32"/>
          <w:lang w:val="en-US" w:eastAsia="zh-CN" w:bidi="ar"/>
        </w:rPr>
        <w:t>（二）绩效目标完成情况分析。</w:t>
      </w:r>
    </w:p>
    <w:p>
      <w:pPr>
        <w:pStyle w:val="9"/>
        <w:widowControl/>
        <w:numPr>
          <w:ilvl w:val="0"/>
          <w:numId w:val="4"/>
        </w:numPr>
        <w:tabs>
          <w:tab w:val="left" w:pos="1085"/>
        </w:tabs>
        <w:spacing w:line="600" w:lineRule="exact"/>
        <w:ind w:left="1084" w:hanging="327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产出指标完成情况分析。</w:t>
      </w:r>
    </w:p>
    <w:p>
      <w:pPr>
        <w:pStyle w:val="4"/>
        <w:widowControl/>
        <w:spacing w:line="600" w:lineRule="exact"/>
        <w:ind w:right="129" w:firstLine="640" w:firstLineChars="200"/>
        <w:rPr>
          <w:rFonts w:hint="default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及时发放人数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102人，及时拨付村数19个村。按时发放村干部工资和绩效工资、退职村干部生活补助，根据上级要求，及时拨付服务群众经费和相关办公经费。提高居住水平，促进社会稳定，提高满意度。</w:t>
      </w:r>
    </w:p>
    <w:p>
      <w:pPr>
        <w:pStyle w:val="9"/>
        <w:widowControl/>
        <w:numPr>
          <w:ilvl w:val="0"/>
          <w:numId w:val="4"/>
        </w:numPr>
        <w:tabs>
          <w:tab w:val="left" w:pos="1077"/>
        </w:tabs>
        <w:spacing w:line="600" w:lineRule="exact"/>
        <w:ind w:left="1076" w:hanging="296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效益指标完成情况分析。</w:t>
      </w:r>
    </w:p>
    <w:p>
      <w:pPr>
        <w:pStyle w:val="4"/>
        <w:widowControl/>
        <w:spacing w:line="600" w:lineRule="exact"/>
        <w:ind w:right="129" w:firstLine="640" w:firstLineChars="200"/>
        <w:rPr>
          <w:rFonts w:hint="default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按时发放村干部工资和绩效工资、退职村干部生活补助，根据上级要求，及时拨付服务群众经费和相关办公经费。</w:t>
      </w:r>
    </w:p>
    <w:p>
      <w:pPr>
        <w:pStyle w:val="9"/>
        <w:widowControl/>
        <w:numPr>
          <w:ilvl w:val="0"/>
          <w:numId w:val="4"/>
        </w:numPr>
        <w:tabs>
          <w:tab w:val="left" w:pos="1164"/>
        </w:tabs>
        <w:spacing w:line="600" w:lineRule="exact"/>
        <w:ind w:left="1163" w:hanging="303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满意度指标完成情况分析。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>
      <w:pPr>
        <w:pStyle w:val="4"/>
        <w:widowControl/>
        <w:spacing w:line="600" w:lineRule="exact"/>
        <w:ind w:right="129" w:firstLine="640" w:firstLineChars="200"/>
        <w:rPr>
          <w:rFonts w:hint="default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提高居住水平，促进社会稳定，提高满意度。</w:t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认真贯彻《预算法》和《预算法实施条例》的总体要求，包括自评工作开展范围、对象、时间及方式等。认真贯彻《预算法》和《预算法实施条例》的总体要求，加力提效实施积极的财政政策，紧扣“加快赶超、走在前列”的工作主题，全力服务“六稳”“六保”工作。</w:t>
      </w:r>
    </w:p>
    <w:p>
      <w:pPr>
        <w:pStyle w:val="9"/>
        <w:widowControl/>
        <w:numPr>
          <w:ilvl w:val="0"/>
          <w:numId w:val="5"/>
        </w:numPr>
        <w:spacing w:line="600" w:lineRule="exact"/>
        <w:ind w:left="0" w:leftChars="0"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偏离绩效目标的原因和下一步改进措施。</w:t>
      </w:r>
    </w:p>
    <w:p>
      <w:pPr>
        <w:pStyle w:val="4"/>
        <w:widowControl/>
        <w:spacing w:line="600" w:lineRule="exact"/>
        <w:ind w:right="129" w:firstLine="640" w:firstLineChars="200"/>
        <w:rPr>
          <w:rFonts w:hint="default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各行业部门各项重点工作还需进一步精细化，要加强村级自身经济发展能力，进一步提升群众满意度。</w:t>
      </w:r>
    </w:p>
    <w:p>
      <w:pPr>
        <w:pStyle w:val="9"/>
        <w:widowControl/>
        <w:numPr>
          <w:ilvl w:val="0"/>
          <w:numId w:val="5"/>
        </w:numPr>
        <w:spacing w:line="600" w:lineRule="exact"/>
        <w:ind w:left="0" w:leftChars="0"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绩效自评结果拟应用和公开情况</w:t>
      </w:r>
    </w:p>
    <w:p>
      <w:pPr>
        <w:pStyle w:val="4"/>
        <w:widowControl/>
        <w:spacing w:line="600" w:lineRule="exact"/>
        <w:ind w:right="129" w:firstLine="640" w:firstLineChars="200"/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通过绩效评价，我镇进一步掌握了预算执行情况和取得的效果，未下一年提高资金的使用效益，加强财政支出的规范管理、健全等工作提供了重要的参考依据。</w:t>
      </w:r>
    </w:p>
    <w:p>
      <w:pPr>
        <w:pStyle w:val="4"/>
        <w:widowControl/>
        <w:spacing w:line="600" w:lineRule="exact"/>
        <w:ind w:right="129" w:firstLine="640" w:firstLineChars="200"/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绩效自评报告完成后将在政府信息公开门户网及时公开，接受社会监督。</w:t>
      </w:r>
    </w:p>
    <w:p>
      <w:pPr>
        <w:pStyle w:val="9"/>
        <w:widowControl/>
        <w:numPr>
          <w:ilvl w:val="0"/>
          <w:numId w:val="0"/>
        </w:numPr>
        <w:spacing w:line="600" w:lineRule="exact"/>
        <w:ind w:leftChars="200" w:right="0" w:rightChars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项目支出绩效自评表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Cs w:val="21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填报单位：（盖章）                   （2022年度）</w:t>
      </w:r>
    </w:p>
    <w:tbl>
      <w:tblPr>
        <w:tblStyle w:val="7"/>
        <w:tblpPr w:leftFromText="180" w:rightFromText="180" w:vertAnchor="text" w:horzAnchor="page" w:tblpX="1155" w:tblpY="291"/>
        <w:tblOverlap w:val="never"/>
        <w:tblW w:w="9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172"/>
        <w:gridCol w:w="1097"/>
        <w:gridCol w:w="1135"/>
        <w:gridCol w:w="1209"/>
        <w:gridCol w:w="1059"/>
        <w:gridCol w:w="850"/>
        <w:gridCol w:w="851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项目支出名称</w:t>
            </w:r>
          </w:p>
        </w:tc>
        <w:tc>
          <w:tcPr>
            <w:tcW w:w="65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南洲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镇居委会经费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主管部门</w:t>
            </w: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南洲镇人民政府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实施单位</w:t>
            </w:r>
          </w:p>
        </w:tc>
        <w:tc>
          <w:tcPr>
            <w:tcW w:w="3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南洲镇昭陵居委会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  资金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年度资金总额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19.79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19.79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19.79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其中：当年财政拨款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19.79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19.79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19.79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上年结转资金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其他资金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4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按照党中央国务院的指示精神，对照相关要求，坚决执行“六稳六保”，保障基层运转，确保各项工作的稳步推进，及时准确发放社区人员经费和村级办公经费。　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基本落实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保障基层运转，保障各项工作的稳步推进，及时准确发放社区人员经费和村级办公经费。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(50分)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  <w:t>及时发放人数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人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及时拨付村数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个村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个村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  <w:t>及时发放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100%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98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偶尔资金拨付不及时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（30分）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  <w:t>提高居住水平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92%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9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社会效益有待提高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生态效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促进农村生态环境，保障生态可持续发展率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96%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生态环境的保护是当前较为重要的工作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  <w:t>社会稳定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98%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9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可持续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发展有待进一步加强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（10分）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  <w:t>满意度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95%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9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还需进一步提高满意度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91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填报人：           联系电话：               填报日期：             单位负责人签字：</w:t>
      </w:r>
    </w:p>
    <w:p>
      <w:pPr>
        <w:pStyle w:val="4"/>
        <w:widowControl/>
        <w:autoSpaceDE w:val="0"/>
        <w:autoSpaceDN w:val="0"/>
        <w:spacing w:line="660" w:lineRule="exact"/>
        <w:jc w:val="center"/>
        <w:rPr>
          <w:rFonts w:hint="default" w:ascii="Times New Roman" w:hAnsi="Times New Roman" w:eastAsia="方正小标宋简体" w:cs="Times New Roman"/>
          <w:bCs/>
          <w:w w:val="95"/>
          <w:sz w:val="44"/>
          <w:szCs w:val="44"/>
          <w:lang w:eastAsia="zh-CN"/>
        </w:rPr>
      </w:pPr>
    </w:p>
    <w:p>
      <w:pPr>
        <w:pStyle w:val="4"/>
        <w:widowControl/>
        <w:autoSpaceDE w:val="0"/>
        <w:autoSpaceDN w:val="0"/>
        <w:spacing w:line="660" w:lineRule="exact"/>
        <w:jc w:val="center"/>
        <w:rPr>
          <w:rFonts w:hint="default"/>
          <w:lang w:val="en-US"/>
        </w:rPr>
      </w:pPr>
      <w:r>
        <w:rPr>
          <w:rFonts w:hint="default" w:ascii="Times New Roman" w:hAnsi="Times New Roman" w:eastAsia="方正小标宋简体" w:cs="Times New Roman"/>
          <w:bCs/>
          <w:w w:val="95"/>
          <w:sz w:val="44"/>
          <w:szCs w:val="44"/>
          <w:lang w:eastAsia="zh-CN"/>
        </w:rPr>
        <w:t>项目支出绩效自评报告</w:t>
      </w:r>
    </w:p>
    <w:p>
      <w:pPr>
        <w:pStyle w:val="9"/>
        <w:widowControl/>
        <w:spacing w:line="600" w:lineRule="exact"/>
        <w:ind w:left="0"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一、绩效自评工作开展情况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7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Chars="0" w:right="0" w:righ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在2021年压减的基础上，对2022年区直部门预算单位一般性支出，完成不低于10%的比例压减指标要求，厉行节约勤俭办事，严格控制一般性行政经费。继续执行“三公经费”只减不增的规定。加快构建全方位、全过程、全覆盖的预算绩效管理体系，按要求编制项目资金绩效目标表和部门整体支出绩效目标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9"/>
        <w:widowControl/>
        <w:spacing w:line="600" w:lineRule="exact"/>
        <w:ind w:left="0"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二、绩效目标自评完成情况分析</w:t>
      </w:r>
    </w:p>
    <w:p>
      <w:pPr>
        <w:pStyle w:val="9"/>
        <w:widowControl/>
        <w:spacing w:line="600" w:lineRule="exact"/>
        <w:ind w:left="0" w:firstLine="608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楷体_GBK" w:cs="Times New Roman"/>
          <w:w w:val="95"/>
          <w:sz w:val="32"/>
          <w:szCs w:val="32"/>
          <w:lang w:eastAsia="zh-CN"/>
        </w:rPr>
        <w:t>（一）资金投入情况分析。</w:t>
      </w:r>
    </w:p>
    <w:p>
      <w:pPr>
        <w:pStyle w:val="9"/>
        <w:widowControl/>
        <w:numPr>
          <w:ilvl w:val="0"/>
          <w:numId w:val="0"/>
        </w:numPr>
        <w:tabs>
          <w:tab w:val="left" w:pos="1080"/>
        </w:tabs>
        <w:spacing w:line="600" w:lineRule="exact"/>
        <w:ind w:left="750" w:leftChars="0" w:right="0" w:rightChars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w w:val="90"/>
          <w:sz w:val="32"/>
          <w:szCs w:val="32"/>
          <w:lang w:eastAsia="zh-CN"/>
        </w:rPr>
        <w:t>项目资金到位情况分析。</w:t>
      </w:r>
    </w:p>
    <w:p>
      <w:pPr>
        <w:pStyle w:val="4"/>
        <w:widowControl/>
        <w:spacing w:line="600" w:lineRule="exact"/>
        <w:ind w:right="129" w:firstLine="640" w:firstLineChars="200"/>
        <w:rPr>
          <w:rFonts w:hint="default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南洲</w:t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镇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居委会</w:t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项目经费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到位。</w:t>
      </w:r>
    </w:p>
    <w:p>
      <w:pPr>
        <w:pStyle w:val="9"/>
        <w:widowControl/>
        <w:numPr>
          <w:ilvl w:val="0"/>
          <w:numId w:val="0"/>
        </w:numPr>
        <w:tabs>
          <w:tab w:val="left" w:pos="1080"/>
        </w:tabs>
        <w:spacing w:line="600" w:lineRule="exact"/>
        <w:ind w:left="773" w:leftChars="0" w:right="0" w:rightChars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w w:val="90"/>
          <w:sz w:val="32"/>
          <w:szCs w:val="32"/>
          <w:lang w:eastAsia="zh-CN"/>
        </w:rPr>
        <w:t>项目资金执行情况分析。</w:t>
      </w:r>
    </w:p>
    <w:p>
      <w:pPr>
        <w:pStyle w:val="4"/>
        <w:widowControl/>
        <w:spacing w:line="600" w:lineRule="exact"/>
        <w:ind w:right="129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南洲</w:t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镇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居委会</w:t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项目经费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执行到位。按时发放社区干部工资和绩效工资、退职干部生活补助，根据上级要求，及时拨付服务群众经费和相关办公经费。</w:t>
      </w:r>
    </w:p>
    <w:p>
      <w:pPr>
        <w:pStyle w:val="9"/>
        <w:widowControl/>
        <w:numPr>
          <w:ilvl w:val="0"/>
          <w:numId w:val="0"/>
        </w:numPr>
        <w:tabs>
          <w:tab w:val="left" w:pos="1080"/>
        </w:tabs>
        <w:spacing w:line="600" w:lineRule="exact"/>
        <w:ind w:left="781" w:leftChars="0" w:right="0" w:rightChars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w w:val="90"/>
          <w:sz w:val="32"/>
          <w:szCs w:val="32"/>
          <w:lang w:eastAsia="zh-CN"/>
        </w:rPr>
        <w:t>项目资金管理情况分析。</w:t>
      </w:r>
    </w:p>
    <w:p>
      <w:pPr>
        <w:pStyle w:val="4"/>
        <w:widowControl/>
        <w:spacing w:line="600" w:lineRule="exact"/>
        <w:ind w:right="129" w:firstLine="640" w:firstLineChars="200"/>
        <w:rPr>
          <w:rFonts w:hint="default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确保各项工作的稳步推进，及时准确发放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居委会</w:t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人员经费和办公经费。</w:t>
      </w:r>
    </w:p>
    <w:p>
      <w:pPr>
        <w:pStyle w:val="4"/>
        <w:widowControl/>
        <w:spacing w:line="600" w:lineRule="exact"/>
        <w:ind w:left="0" w:firstLine="608" w:firstLineChars="200"/>
        <w:rPr>
          <w:rFonts w:hint="default" w:ascii="Times New Roman" w:hAnsi="Times New Roman" w:eastAsia="楷体" w:cs="Times New Roman"/>
          <w:w w:val="95"/>
          <w:sz w:val="32"/>
          <w:szCs w:val="32"/>
          <w:lang w:val="en-US"/>
        </w:rPr>
      </w:pPr>
      <w:r>
        <w:rPr>
          <w:rFonts w:hint="default" w:ascii="Times New Roman" w:hAnsi="Times New Roman" w:eastAsia="方正楷体_GBK" w:cs="Times New Roman"/>
          <w:w w:val="95"/>
          <w:kern w:val="2"/>
          <w:sz w:val="32"/>
          <w:szCs w:val="32"/>
          <w:lang w:val="en-US" w:eastAsia="zh-CN" w:bidi="ar"/>
        </w:rPr>
        <w:t>（二）绩效目标完成情况分析。</w:t>
      </w:r>
    </w:p>
    <w:p>
      <w:pPr>
        <w:pStyle w:val="9"/>
        <w:widowControl/>
        <w:numPr>
          <w:ilvl w:val="0"/>
          <w:numId w:val="4"/>
        </w:numPr>
        <w:tabs>
          <w:tab w:val="left" w:pos="1085"/>
        </w:tabs>
        <w:spacing w:line="600" w:lineRule="exact"/>
        <w:ind w:left="1084" w:hanging="327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产出指标完成情况分析。</w:t>
      </w:r>
    </w:p>
    <w:p>
      <w:pPr>
        <w:pStyle w:val="4"/>
        <w:widowControl/>
        <w:spacing w:line="600" w:lineRule="exact"/>
        <w:ind w:right="129" w:firstLine="640" w:firstLineChars="200"/>
        <w:rPr>
          <w:rFonts w:hint="default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根据上级要求</w:t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及时发放人数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4人，及时拨付1个社区。按时发放社区干部工资和绩效工资、退职干部生活补助。提高居住水平，促进社会稳定，提高满意度。</w:t>
      </w:r>
    </w:p>
    <w:p>
      <w:pPr>
        <w:pStyle w:val="9"/>
        <w:widowControl/>
        <w:numPr>
          <w:ilvl w:val="0"/>
          <w:numId w:val="4"/>
        </w:numPr>
        <w:tabs>
          <w:tab w:val="left" w:pos="1077"/>
        </w:tabs>
        <w:spacing w:line="600" w:lineRule="exact"/>
        <w:ind w:left="1076" w:hanging="296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效益指标完成情况分析。</w:t>
      </w:r>
    </w:p>
    <w:p>
      <w:pPr>
        <w:pStyle w:val="4"/>
        <w:widowControl/>
        <w:spacing w:line="600" w:lineRule="exact"/>
        <w:ind w:right="129" w:firstLine="640" w:firstLineChars="200"/>
        <w:rPr>
          <w:rFonts w:hint="default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根据上级要求，按时发放社区干部工资和绩效工资、退职干部生活补助等。</w:t>
      </w:r>
    </w:p>
    <w:p>
      <w:pPr>
        <w:pStyle w:val="9"/>
        <w:widowControl/>
        <w:numPr>
          <w:ilvl w:val="0"/>
          <w:numId w:val="4"/>
        </w:numPr>
        <w:tabs>
          <w:tab w:val="left" w:pos="1164"/>
        </w:tabs>
        <w:spacing w:line="600" w:lineRule="exact"/>
        <w:ind w:left="1163" w:hanging="303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满意度指标完成情况分析。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>
      <w:pPr>
        <w:pStyle w:val="4"/>
        <w:widowControl/>
        <w:spacing w:line="600" w:lineRule="exact"/>
        <w:ind w:right="129" w:firstLine="640" w:firstLineChars="200"/>
        <w:rPr>
          <w:rFonts w:hint="default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提高居住水平，促进社会稳定，提高满意度。</w:t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认真贯彻《预算法》和《预算法实施条例》的总体要求，包括自评工作开展范围、对象、时间及方式等。认真贯彻《预算法》和《预算法实施条例》的总体要求，加力提效实施积极的财政政策，紧扣“加快赶超、走在前列”的工作主题，全力服务“六稳”“六保”工作。</w:t>
      </w:r>
    </w:p>
    <w:p>
      <w:pPr>
        <w:pStyle w:val="9"/>
        <w:widowControl/>
        <w:numPr>
          <w:ilvl w:val="0"/>
          <w:numId w:val="0"/>
        </w:numPr>
        <w:spacing w:line="600" w:lineRule="exact"/>
        <w:ind w:right="0" w:rightChars="0"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偏离绩效目标的原因和下一步改进措施。</w:t>
      </w:r>
    </w:p>
    <w:p>
      <w:pPr>
        <w:pStyle w:val="4"/>
        <w:widowControl/>
        <w:spacing w:line="600" w:lineRule="exact"/>
        <w:ind w:right="129" w:firstLine="640" w:firstLineChars="200"/>
        <w:rPr>
          <w:rFonts w:hint="default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各行业部门各项重点工作还需进一步精细化，要加强村级自身经济发展能力，进一步提升群众满意度。</w:t>
      </w:r>
    </w:p>
    <w:p>
      <w:pPr>
        <w:pStyle w:val="9"/>
        <w:widowControl/>
        <w:spacing w:line="600" w:lineRule="exact"/>
        <w:ind w:left="0"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四、绩效自评结果拟应用和公开情况</w:t>
      </w:r>
    </w:p>
    <w:p>
      <w:pPr>
        <w:pStyle w:val="4"/>
        <w:widowControl/>
        <w:spacing w:line="600" w:lineRule="exact"/>
        <w:ind w:right="129" w:firstLine="640" w:firstLineChars="200"/>
        <w:rPr>
          <w:rFonts w:hint="default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通过绩效评价，我镇进一步掌握了预算执行情况和取得的效果，未下一年提高资金的使用效益，加强财政支出的规范管理、健全等工作提供了重要的参考依据。</w:t>
      </w:r>
    </w:p>
    <w:p>
      <w:pPr>
        <w:pStyle w:val="4"/>
        <w:widowControl/>
        <w:spacing w:line="600" w:lineRule="exact"/>
        <w:ind w:right="129" w:firstLine="640" w:firstLineChars="200"/>
        <w:rPr>
          <w:rFonts w:hint="default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绩效自评报告完成后将在政府信息公开门户网及时公开，接受社会监督。</w:t>
      </w:r>
    </w:p>
    <w:p>
      <w:pPr>
        <w:pStyle w:val="3"/>
        <w:ind w:left="0" w:leftChars="0" w:firstLine="0" w:firstLineChars="0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B02536"/>
    <w:multiLevelType w:val="singleLevel"/>
    <w:tmpl w:val="DFB025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C52EF71"/>
    <w:multiLevelType w:val="multilevel"/>
    <w:tmpl w:val="EC52EF71"/>
    <w:lvl w:ilvl="0" w:tentative="0">
      <w:start w:val="1"/>
      <w:numFmt w:val="decimal"/>
      <w:lvlText w:val="%1."/>
      <w:lvlJc w:val="left"/>
      <w:pPr>
        <w:ind w:left="1079" w:hanging="329"/>
      </w:pPr>
      <w:rPr>
        <w:rFonts w:hint="default" w:ascii="Times New Roman" w:hAnsi="Times New Roman" w:eastAsia="Times New Roman" w:cs="Times New Roman"/>
        <w:color w:val="111111"/>
        <w:w w:val="87"/>
        <w:sz w:val="31"/>
        <w:szCs w:val="31"/>
      </w:rPr>
    </w:lvl>
    <w:lvl w:ilvl="1" w:tentative="0">
      <w:start w:val="0"/>
      <w:numFmt w:val="bullet"/>
      <w:lvlText w:val="•"/>
      <w:lvlJc w:val="left"/>
      <w:pPr>
        <w:ind w:left="1828" w:hanging="329"/>
      </w:pPr>
    </w:lvl>
    <w:lvl w:ilvl="2" w:tentative="0">
      <w:start w:val="0"/>
      <w:numFmt w:val="bullet"/>
      <w:lvlText w:val="•"/>
      <w:lvlJc w:val="left"/>
      <w:pPr>
        <w:ind w:left="2577" w:hanging="329"/>
      </w:pPr>
    </w:lvl>
    <w:lvl w:ilvl="3" w:tentative="0">
      <w:start w:val="0"/>
      <w:numFmt w:val="bullet"/>
      <w:lvlText w:val="•"/>
      <w:lvlJc w:val="left"/>
      <w:pPr>
        <w:ind w:left="3326" w:hanging="329"/>
      </w:pPr>
    </w:lvl>
    <w:lvl w:ilvl="4" w:tentative="0">
      <w:start w:val="0"/>
      <w:numFmt w:val="bullet"/>
      <w:lvlText w:val="•"/>
      <w:lvlJc w:val="left"/>
      <w:pPr>
        <w:ind w:left="4075" w:hanging="329"/>
      </w:pPr>
    </w:lvl>
    <w:lvl w:ilvl="5" w:tentative="0">
      <w:start w:val="0"/>
      <w:numFmt w:val="bullet"/>
      <w:lvlText w:val="•"/>
      <w:lvlJc w:val="left"/>
      <w:pPr>
        <w:ind w:left="4824" w:hanging="329"/>
      </w:pPr>
    </w:lvl>
    <w:lvl w:ilvl="6" w:tentative="0">
      <w:start w:val="0"/>
      <w:numFmt w:val="bullet"/>
      <w:lvlText w:val="•"/>
      <w:lvlJc w:val="left"/>
      <w:pPr>
        <w:ind w:left="5572" w:hanging="329"/>
      </w:pPr>
    </w:lvl>
    <w:lvl w:ilvl="7" w:tentative="0">
      <w:start w:val="0"/>
      <w:numFmt w:val="bullet"/>
      <w:lvlText w:val="•"/>
      <w:lvlJc w:val="left"/>
      <w:pPr>
        <w:ind w:left="6321" w:hanging="329"/>
      </w:pPr>
    </w:lvl>
    <w:lvl w:ilvl="8" w:tentative="0">
      <w:start w:val="0"/>
      <w:numFmt w:val="bullet"/>
      <w:lvlText w:val="•"/>
      <w:lvlJc w:val="left"/>
      <w:pPr>
        <w:ind w:left="7070" w:hanging="329"/>
      </w:pPr>
    </w:lvl>
  </w:abstractNum>
  <w:abstractNum w:abstractNumId="2">
    <w:nsid w:val="0CE506D5"/>
    <w:multiLevelType w:val="singleLevel"/>
    <w:tmpl w:val="0CE506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6D20298"/>
    <w:multiLevelType w:val="singleLevel"/>
    <w:tmpl w:val="46D2029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8083B78"/>
    <w:multiLevelType w:val="multilevel"/>
    <w:tmpl w:val="78083B78"/>
    <w:lvl w:ilvl="0" w:tentative="0">
      <w:start w:val="1"/>
      <w:numFmt w:val="decimal"/>
      <w:lvlText w:val="%1."/>
      <w:lvlJc w:val="left"/>
      <w:pPr>
        <w:ind w:left="1084" w:hanging="327"/>
      </w:pPr>
      <w:rPr>
        <w:w w:val="90"/>
      </w:rPr>
    </w:lvl>
    <w:lvl w:ilvl="1" w:tentative="0">
      <w:start w:val="0"/>
      <w:numFmt w:val="bullet"/>
      <w:lvlText w:val="•"/>
      <w:lvlJc w:val="left"/>
      <w:pPr>
        <w:ind w:left="1828" w:hanging="327"/>
      </w:pPr>
    </w:lvl>
    <w:lvl w:ilvl="2" w:tentative="0">
      <w:start w:val="0"/>
      <w:numFmt w:val="bullet"/>
      <w:lvlText w:val="•"/>
      <w:lvlJc w:val="left"/>
      <w:pPr>
        <w:ind w:left="2577" w:hanging="327"/>
      </w:pPr>
    </w:lvl>
    <w:lvl w:ilvl="3" w:tentative="0">
      <w:start w:val="0"/>
      <w:numFmt w:val="bullet"/>
      <w:lvlText w:val="•"/>
      <w:lvlJc w:val="left"/>
      <w:pPr>
        <w:ind w:left="3326" w:hanging="327"/>
      </w:pPr>
    </w:lvl>
    <w:lvl w:ilvl="4" w:tentative="0">
      <w:start w:val="0"/>
      <w:numFmt w:val="bullet"/>
      <w:lvlText w:val="•"/>
      <w:lvlJc w:val="left"/>
      <w:pPr>
        <w:ind w:left="4075" w:hanging="327"/>
      </w:pPr>
    </w:lvl>
    <w:lvl w:ilvl="5" w:tentative="0">
      <w:start w:val="0"/>
      <w:numFmt w:val="bullet"/>
      <w:lvlText w:val="•"/>
      <w:lvlJc w:val="left"/>
      <w:pPr>
        <w:ind w:left="4824" w:hanging="327"/>
      </w:pPr>
    </w:lvl>
    <w:lvl w:ilvl="6" w:tentative="0">
      <w:start w:val="0"/>
      <w:numFmt w:val="bullet"/>
      <w:lvlText w:val="•"/>
      <w:lvlJc w:val="left"/>
      <w:pPr>
        <w:ind w:left="5572" w:hanging="327"/>
      </w:pPr>
    </w:lvl>
    <w:lvl w:ilvl="7" w:tentative="0">
      <w:start w:val="0"/>
      <w:numFmt w:val="bullet"/>
      <w:lvlText w:val="•"/>
      <w:lvlJc w:val="left"/>
      <w:pPr>
        <w:ind w:left="6321" w:hanging="327"/>
      </w:pPr>
    </w:lvl>
    <w:lvl w:ilvl="8" w:tentative="0">
      <w:start w:val="0"/>
      <w:numFmt w:val="bullet"/>
      <w:lvlText w:val="•"/>
      <w:lvlJc w:val="left"/>
      <w:pPr>
        <w:ind w:left="7070" w:hanging="327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zNDkzOGIwN2IyNGExOTRmYmExOWIwMmQ0MmQyYjAifQ=="/>
  </w:docVars>
  <w:rsids>
    <w:rsidRoot w:val="6DB6090C"/>
    <w:rsid w:val="0ACB65BA"/>
    <w:rsid w:val="16DE1795"/>
    <w:rsid w:val="1D9D6358"/>
    <w:rsid w:val="23952182"/>
    <w:rsid w:val="24C84B3F"/>
    <w:rsid w:val="35B45E1A"/>
    <w:rsid w:val="46831336"/>
    <w:rsid w:val="49AF4C11"/>
    <w:rsid w:val="4BEB22A1"/>
    <w:rsid w:val="4C99038E"/>
    <w:rsid w:val="4D6A71F2"/>
    <w:rsid w:val="5AF947C9"/>
    <w:rsid w:val="6DB6090C"/>
    <w:rsid w:val="730C5AC9"/>
    <w:rsid w:val="7D51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spacing w:line="360" w:lineRule="auto"/>
      <w:ind w:firstLine="420" w:firstLineChars="200"/>
    </w:pPr>
    <w:rPr>
      <w:color w:val="000000"/>
      <w:sz w:val="24"/>
    </w:rPr>
  </w:style>
  <w:style w:type="paragraph" w:styleId="3">
    <w:name w:val="Body Text First Indent"/>
    <w:basedOn w:val="4"/>
    <w:unhideWhenUsed/>
    <w:qFormat/>
    <w:uiPriority w:val="99"/>
    <w:pPr>
      <w:ind w:firstLine="420" w:firstLineChars="100"/>
    </w:p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ascii="Calibri" w:hAnsi="Calibri"/>
    </w:rPr>
  </w:style>
  <w:style w:type="paragraph" w:styleId="5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kern w:val="2"/>
      <w:sz w:val="32"/>
      <w:lang w:val="en-US" w:eastAsia="zh-CN" w:bidi="ar-SA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  <w:style w:type="paragraph" w:customStyle="1" w:styleId="10">
    <w:name w:val="列出段落1"/>
    <w:basedOn w:val="1"/>
    <w:qFormat/>
    <w:uiPriority w:val="99"/>
    <w:pPr>
      <w:spacing w:line="600" w:lineRule="exact"/>
      <w:ind w:firstLine="420" w:firstLineChars="200"/>
    </w:pPr>
    <w:rPr>
      <w:rFonts w:ascii="Calibri" w:hAnsi="Calibri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5998</Words>
  <Characters>6414</Characters>
  <Lines>0</Lines>
  <Paragraphs>0</Paragraphs>
  <TotalTime>5</TotalTime>
  <ScaleCrop>false</ScaleCrop>
  <LinksUpToDate>false</LinksUpToDate>
  <CharactersWithSpaces>6731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2023-04-10T02:01:00Z</dcterms:created>
  <dc:creator>Administrator</dc:creator>
  <cp:lastModifiedBy>Administrator</cp:lastModifiedBy>
  <dcterms:modified xsi:type="dcterms:W3CDTF">2023-04-17T05:55:09Z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B075F6687201424B99109468E7825B4C_13</vt:lpwstr>
  </property>
</Properties>
</file>