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（2022年度）</w:t>
      </w:r>
    </w:p>
    <w:tbl>
      <w:tblPr>
        <w:tblStyle w:val="7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9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株洲市渌口区龙门镇人民政府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1030.82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4315.95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4315.95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10分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  <w:r>
              <w:rPr>
                <w:rFonts w:eastAsia="仿宋_GB2312"/>
                <w:szCs w:val="21"/>
              </w:rPr>
              <w:t>4315.95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  <w:r>
              <w:rPr>
                <w:rFonts w:eastAsia="仿宋_GB2312"/>
                <w:szCs w:val="21"/>
              </w:rPr>
              <w:t>4315.95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一般公共预算：</w:t>
            </w:r>
            <w:r>
              <w:rPr>
                <w:rFonts w:eastAsia="仿宋_GB2312"/>
                <w:szCs w:val="21"/>
              </w:rPr>
              <w:t>4310.95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4315.95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　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OLE_LINK1" w:colFirst="3" w:colLast="4"/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完成财税目标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9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2%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乡镇重点工作办结率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80%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各行业部门的工作还有待精细化，争取更高得分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资金拨付率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85%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部分绩效指标需第二年考核后才能拨付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各项人员经费及运转经费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1030.82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4315.95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超过年初预算，要加强成本的控制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促进全镇经济发展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≥8%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防疫压力，经济发展没有完成年初目标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维护社会和谐稳定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保持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保持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加强农环整治工作，各村村容村貌改善率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经济稳定、社会和谐发展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保持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保持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群众满意度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≥95%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88%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可以进一步解决群众需求，提高满意度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90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 填报日期：              单位负责人签字：</w:t>
      </w: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一、预算单位基本情况</w:t>
      </w:r>
    </w:p>
    <w:p>
      <w:pPr>
        <w:spacing w:line="600" w:lineRule="exact"/>
        <w:ind w:firstLine="640" w:firstLineChars="200"/>
        <w:rPr>
          <w:rFonts w:hint="eastAsia"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渌口区龙门镇人民政府是区人民政府主管的正科级行政机关，内设机构7个，均为股级机构（含0个副科级单位），分别为：党政办公室、党建办公室、经济发展办公室（农业农村工作办公室、扶贫开发办公室）、民政办公室（卫生健康办公室）、生态环境办公室、社会治安和应急管理办公室、财政所。公益性事业单位4个，综合行政执法机构1个，均为估计公益一类全额拨款事业机构，分别为：党群服务中心（综合便民服务中心）、社会事务综合服务站（文化综合服务站）、农业综合服务站、退役军人服务站、综合行政执法大队。在职人员58人，离休人员0人，退休人员19人，在职人员中行政编28人（含行政周转编2人、财政所编4人），机关工勤编1人，事业编29人（全额拨款事业编27人、自收自支编2人）。属区一级预算单位。</w:t>
      </w:r>
    </w:p>
    <w:p>
      <w:pPr>
        <w:spacing w:line="600" w:lineRule="exact"/>
        <w:ind w:firstLine="643" w:firstLineChars="200"/>
        <w:rPr>
          <w:rFonts w:ascii="Times New Roman" w:hAnsi="仿宋" w:eastAsia="仿宋"/>
          <w:b/>
          <w:color w:val="000000"/>
          <w:sz w:val="32"/>
          <w:szCs w:val="32"/>
        </w:rPr>
      </w:pPr>
      <w:r>
        <w:rPr>
          <w:rFonts w:hint="eastAsia" w:ascii="Times New Roman" w:hAnsi="仿宋" w:eastAsia="仿宋"/>
          <w:b/>
          <w:color w:val="000000"/>
          <w:sz w:val="32"/>
          <w:szCs w:val="32"/>
        </w:rPr>
        <w:t>二、一般公共预算支出情况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（一）基本支出情况</w:t>
      </w:r>
      <w:r>
        <w:rPr>
          <w:rFonts w:ascii="Times New Roman" w:hAnsi="仿宋" w:eastAsia="仿宋"/>
          <w:color w:val="000000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1.</w:t>
      </w:r>
      <w:r>
        <w:rPr>
          <w:rFonts w:hint="eastAsia" w:ascii="Times New Roman" w:hAnsi="仿宋" w:eastAsia="仿宋"/>
          <w:color w:val="000000"/>
          <w:sz w:val="32"/>
          <w:szCs w:val="32"/>
        </w:rPr>
        <w:t>工资福利支出6</w:t>
      </w:r>
      <w:r>
        <w:rPr>
          <w:rFonts w:ascii="Times New Roman" w:hAnsi="仿宋" w:eastAsia="仿宋"/>
          <w:color w:val="000000"/>
          <w:sz w:val="32"/>
          <w:szCs w:val="32"/>
        </w:rPr>
        <w:t>66.43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万元，比上年增加2</w:t>
      </w:r>
      <w:r>
        <w:rPr>
          <w:rFonts w:ascii="Times New Roman" w:hAnsi="仿宋" w:eastAsia="仿宋"/>
          <w:color w:val="000000"/>
          <w:sz w:val="32"/>
          <w:szCs w:val="32"/>
        </w:rPr>
        <w:t>18.53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万元。原因是人员增加1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人；年度考核调资；补缴2</w:t>
      </w:r>
      <w:r>
        <w:rPr>
          <w:rFonts w:ascii="Times New Roman" w:hAnsi="仿宋" w:eastAsia="仿宋"/>
          <w:color w:val="000000"/>
          <w:sz w:val="32"/>
          <w:szCs w:val="32"/>
        </w:rPr>
        <w:t>021</w:t>
      </w:r>
      <w:r>
        <w:rPr>
          <w:rFonts w:hint="eastAsia" w:ascii="Times New Roman" w:hAnsi="仿宋" w:eastAsia="仿宋"/>
          <w:color w:val="000000"/>
          <w:sz w:val="32"/>
          <w:szCs w:val="32"/>
        </w:rPr>
        <w:t>年医疗铺底资金。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2.</w:t>
      </w:r>
      <w:r>
        <w:rPr>
          <w:rFonts w:hint="eastAsia" w:ascii="Times New Roman" w:hAnsi="仿宋" w:eastAsia="仿宋"/>
          <w:color w:val="000000"/>
          <w:sz w:val="32"/>
          <w:szCs w:val="32"/>
        </w:rPr>
        <w:t>一般商品和服务支出3</w:t>
      </w:r>
      <w:r>
        <w:rPr>
          <w:rFonts w:ascii="Times New Roman" w:hAnsi="仿宋" w:eastAsia="仿宋"/>
          <w:color w:val="000000"/>
          <w:sz w:val="32"/>
          <w:szCs w:val="32"/>
        </w:rPr>
        <w:t>299.53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万元，比上年减少</w:t>
      </w:r>
      <w:r>
        <w:rPr>
          <w:rFonts w:ascii="Times New Roman" w:hAnsi="仿宋" w:eastAsia="仿宋"/>
          <w:color w:val="000000"/>
          <w:sz w:val="32"/>
          <w:szCs w:val="32"/>
        </w:rPr>
        <w:t>355.03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万元，原因是响应政府过紧日子的号召缩减机关运行经费， 2</w:t>
      </w:r>
      <w:r>
        <w:rPr>
          <w:rFonts w:ascii="Times New Roman" w:hAnsi="仿宋" w:eastAsia="仿宋"/>
          <w:color w:val="000000"/>
          <w:sz w:val="32"/>
          <w:szCs w:val="32"/>
        </w:rPr>
        <w:t>022</w:t>
      </w:r>
      <w:r>
        <w:rPr>
          <w:rFonts w:hint="eastAsia" w:ascii="Times New Roman" w:hAnsi="仿宋" w:eastAsia="仿宋"/>
          <w:color w:val="000000"/>
          <w:sz w:val="32"/>
          <w:szCs w:val="32"/>
        </w:rPr>
        <w:t>年村委会保障经费3</w:t>
      </w:r>
      <w:r>
        <w:rPr>
          <w:rFonts w:ascii="Times New Roman" w:hAnsi="仿宋" w:eastAsia="仿宋"/>
          <w:color w:val="000000"/>
          <w:sz w:val="32"/>
          <w:szCs w:val="32"/>
        </w:rPr>
        <w:t>46.89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万元计入项目支出。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3.</w:t>
      </w:r>
      <w:r>
        <w:rPr>
          <w:rFonts w:hint="eastAsia" w:ascii="Times New Roman" w:hAnsi="仿宋" w:eastAsia="仿宋"/>
          <w:color w:val="000000"/>
          <w:sz w:val="32"/>
          <w:szCs w:val="32"/>
        </w:rPr>
        <w:t>对个人和家庭补助支出</w:t>
      </w:r>
      <w:r>
        <w:rPr>
          <w:rFonts w:ascii="Times New Roman" w:hAnsi="仿宋" w:eastAsia="仿宋"/>
          <w:color w:val="000000"/>
          <w:sz w:val="32"/>
          <w:szCs w:val="32"/>
        </w:rPr>
        <w:t>3.1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万元，与去年一致。</w:t>
      </w:r>
    </w:p>
    <w:p>
      <w:pPr>
        <w:pStyle w:val="12"/>
        <w:widowControl/>
        <w:spacing w:line="600" w:lineRule="exact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（二）项目支出情况</w:t>
      </w:r>
    </w:p>
    <w:p>
      <w:pPr>
        <w:spacing w:line="600" w:lineRule="exact"/>
        <w:ind w:firstLine="960" w:firstLineChars="300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本部门职责为：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一、贯彻落实党和国家在农村的各项方针政策和法律法规，对村民进行思想政治教育和社会主义法制教育，依法保障村民合法权益。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二、负责基层组织建设工作。指导村民自治，推动农村社区建设，促进社会组织健康发展，增强社会自治功能。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五、负责社会治安综合治理工作。维护社会稳定，妥善处理社会性、群体性事件，调节和处理好各种利益矛盾和纠纷。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六、负责本镇规划建设、城镇管理工作。贯彻执行城乡规划建设有关的法律、法规，加强镇村规划建设管理，协调镇村空间布局，改善人居环境。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七、抓好精神文明建设，丰富群众文化生活，提倡移风易俗，反对封建迷信，破除成规陋习，树立社会主义新风尚。</w:t>
      </w:r>
    </w:p>
    <w:p>
      <w:pPr>
        <w:pStyle w:val="6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八、完成上级区政府交办的其他工作任务。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根据本单位职责，我镇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年度应极力保障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2个村居的运转，收支及时、严格控制成本、招商引资增加收入、促进村级自身经济发展、保障农村生态环境促进可持续发展、提高群众满意度。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年度我镇及时保障了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2个村居正常运转，严格控制成本，招商引资增加了收入，农村生态可持续发展也已初见成效，群众满意度稳步提升，部门整体及核心业务实施达成既定目标。</w:t>
      </w:r>
    </w:p>
    <w:p>
      <w:pPr>
        <w:pStyle w:val="12"/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四、存在的问题及原因分析</w:t>
      </w:r>
    </w:p>
    <w:p>
      <w:pPr>
        <w:spacing w:line="600" w:lineRule="exact"/>
        <w:ind w:firstLine="640" w:firstLineChars="200"/>
        <w:rPr>
          <w:rFonts w:eastAsia="仿宋"/>
          <w:sz w:val="18"/>
          <w:szCs w:val="18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2022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年绩效目标执行主要存在的问题有：各行业部门各项重点工作还需进一步精细化，偶尔出现收支不及时的情况，村级自身经济发展速度较慢，受防疫影响没有完成年初经济目标，可持续发展效率有待加强等。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各行业部门各项重点工作还需进一步精细化，要加强村级自身经济发展能力，提升村集体经济收入，继续保持农村生态环境保护可持续发展，进一步提升群众满意度。</w:t>
      </w:r>
    </w:p>
    <w:p>
      <w:pPr>
        <w:spacing w:line="600" w:lineRule="exact"/>
        <w:ind w:firstLine="640" w:firstLineChars="200"/>
        <w:rPr>
          <w:rFonts w:ascii="经典黑体简" w:hAnsi="Times New Roman" w:eastAsia="经典黑体简" w:cs="仿宋_GB2312"/>
          <w:sz w:val="32"/>
          <w:szCs w:val="32"/>
        </w:rPr>
      </w:pPr>
      <w:r>
        <w:rPr>
          <w:rFonts w:hint="eastAsia" w:ascii="经典黑体简" w:hAnsi="Times New Roman" w:eastAsia="经典黑体简" w:cs="仿宋_GB2312"/>
          <w:sz w:val="32"/>
          <w:szCs w:val="32"/>
        </w:rPr>
        <w:t>六、绩效自评结果拟应用和公开情况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通过绩效评价，我镇进一步掌握了预算执行情况和取得的效果，为下一年提高资金的使用效益，加强财政支出的规范管理、健全等工作提供了重要的参考依据。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1" w:name="_Hlk132277897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绩效自评报告完成后将在政府信息公开门户网及时公开，接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社会监督。</w:t>
      </w:r>
      <w:bookmarkEnd w:id="1"/>
    </w:p>
    <w:p>
      <w:pPr>
        <w:pStyle w:val="3"/>
        <w:widowControl/>
        <w:spacing w:line="600" w:lineRule="exact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2" w:name="_GoBack"/>
      <w:bookmarkEnd w:id="2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OWY0YjA4ZDdhZjIxOGJmZjFlMWMwODE5MTM0OWYifQ=="/>
  </w:docVars>
  <w:rsids>
    <w:rsidRoot w:val="005A445E"/>
    <w:rsid w:val="000152B2"/>
    <w:rsid w:val="00027411"/>
    <w:rsid w:val="000B467F"/>
    <w:rsid w:val="00141E65"/>
    <w:rsid w:val="002043B6"/>
    <w:rsid w:val="00224BBA"/>
    <w:rsid w:val="00255274"/>
    <w:rsid w:val="002626B2"/>
    <w:rsid w:val="00294B20"/>
    <w:rsid w:val="002E0536"/>
    <w:rsid w:val="0030557A"/>
    <w:rsid w:val="00343BD6"/>
    <w:rsid w:val="00361D34"/>
    <w:rsid w:val="00432B71"/>
    <w:rsid w:val="004A3F28"/>
    <w:rsid w:val="004D711E"/>
    <w:rsid w:val="00505D1B"/>
    <w:rsid w:val="00514627"/>
    <w:rsid w:val="00522203"/>
    <w:rsid w:val="00553D72"/>
    <w:rsid w:val="005A445E"/>
    <w:rsid w:val="005D64DC"/>
    <w:rsid w:val="005E3A93"/>
    <w:rsid w:val="005F7D16"/>
    <w:rsid w:val="00624E86"/>
    <w:rsid w:val="00660FB0"/>
    <w:rsid w:val="006617B1"/>
    <w:rsid w:val="0069606A"/>
    <w:rsid w:val="006E4F8D"/>
    <w:rsid w:val="006F6271"/>
    <w:rsid w:val="00715100"/>
    <w:rsid w:val="00775C0E"/>
    <w:rsid w:val="007855E2"/>
    <w:rsid w:val="007D738D"/>
    <w:rsid w:val="00834224"/>
    <w:rsid w:val="00862FED"/>
    <w:rsid w:val="008A6282"/>
    <w:rsid w:val="008E4EC4"/>
    <w:rsid w:val="008F7933"/>
    <w:rsid w:val="00A03122"/>
    <w:rsid w:val="00A21A9F"/>
    <w:rsid w:val="00AA4F9D"/>
    <w:rsid w:val="00AB6082"/>
    <w:rsid w:val="00BB3114"/>
    <w:rsid w:val="00BB5377"/>
    <w:rsid w:val="00BC3FC9"/>
    <w:rsid w:val="00BE7C8E"/>
    <w:rsid w:val="00C32B21"/>
    <w:rsid w:val="00C5749F"/>
    <w:rsid w:val="00C70160"/>
    <w:rsid w:val="00CA4460"/>
    <w:rsid w:val="00CE5AB2"/>
    <w:rsid w:val="00D01103"/>
    <w:rsid w:val="00D720FA"/>
    <w:rsid w:val="00DA0DF1"/>
    <w:rsid w:val="00DD684D"/>
    <w:rsid w:val="00E0563A"/>
    <w:rsid w:val="00E327E8"/>
    <w:rsid w:val="00E50FE1"/>
    <w:rsid w:val="00E72CAE"/>
    <w:rsid w:val="00EB081A"/>
    <w:rsid w:val="00FB5BA8"/>
    <w:rsid w:val="03CD1C75"/>
    <w:rsid w:val="05792CE1"/>
    <w:rsid w:val="0D564DFD"/>
    <w:rsid w:val="0D7E27DE"/>
    <w:rsid w:val="0DB57CB4"/>
    <w:rsid w:val="0E8845BE"/>
    <w:rsid w:val="14274190"/>
    <w:rsid w:val="1C9A5481"/>
    <w:rsid w:val="20221513"/>
    <w:rsid w:val="21C276E9"/>
    <w:rsid w:val="2B95569E"/>
    <w:rsid w:val="37A570FA"/>
    <w:rsid w:val="3A7119D0"/>
    <w:rsid w:val="3E6A6D4F"/>
    <w:rsid w:val="4A9A5B32"/>
    <w:rsid w:val="4AF01932"/>
    <w:rsid w:val="4DD57ADF"/>
    <w:rsid w:val="501E5D25"/>
    <w:rsid w:val="524C14DA"/>
    <w:rsid w:val="536974C6"/>
    <w:rsid w:val="53CB15B5"/>
    <w:rsid w:val="55547F02"/>
    <w:rsid w:val="577C6C0C"/>
    <w:rsid w:val="590F614C"/>
    <w:rsid w:val="5AE00CF5"/>
    <w:rsid w:val="5CF96EF5"/>
    <w:rsid w:val="5E460D30"/>
    <w:rsid w:val="5F701EB1"/>
    <w:rsid w:val="6186789B"/>
    <w:rsid w:val="63B32BC4"/>
    <w:rsid w:val="64CB5136"/>
    <w:rsid w:val="68FE1D43"/>
    <w:rsid w:val="6B0851D1"/>
    <w:rsid w:val="72B311C3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rPr>
      <w:rFonts w:ascii="宋体" w:hAnsi="宋体"/>
      <w:sz w:val="33"/>
      <w:szCs w:val="33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正文文本 字符"/>
    <w:link w:val="3"/>
    <w:qFormat/>
    <w:locked/>
    <w:uiPriority w:val="99"/>
    <w:rPr>
      <w:rFonts w:ascii="宋体" w:hAnsi="宋体" w:eastAsia="宋体" w:cs="宋体"/>
      <w:kern w:val="2"/>
      <w:sz w:val="33"/>
      <w:szCs w:val="33"/>
    </w:rPr>
  </w:style>
  <w:style w:type="paragraph" w:customStyle="1" w:styleId="12">
    <w:name w:val="msolistparagraph"/>
    <w:basedOn w:val="1"/>
    <w:qFormat/>
    <w:uiPriority w:val="99"/>
    <w:pPr>
      <w:ind w:left="1079" w:hanging="309"/>
    </w:pPr>
    <w:rPr>
      <w:rFonts w:ascii="宋体" w:hAnsi="宋体"/>
      <w:szCs w:val="22"/>
    </w:rPr>
  </w:style>
  <w:style w:type="character" w:customStyle="1" w:styleId="13">
    <w:name w:val="Header Char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font3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6">
    <w:name w:val="font1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7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3876</Words>
  <Characters>4172</Characters>
  <Lines>27</Lines>
  <Paragraphs>7</Paragraphs>
  <TotalTime>20</TotalTime>
  <ScaleCrop>false</ScaleCrop>
  <LinksUpToDate>false</LinksUpToDate>
  <CharactersWithSpaces>4448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2022-02-23T07:33:00Z</dcterms:created>
  <dc:creator>Administrator</dc:creator>
  <cp:lastModifiedBy>科林M</cp:lastModifiedBy>
  <cp:lastPrinted>2021-04-06T06:39:00Z</cp:lastPrinted>
  <dcterms:modified xsi:type="dcterms:W3CDTF">2023-08-31T08:48:01Z</dcterms:modified>
  <dc:title>部门整体支出绩效自评表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EED5D6D83E0944EF85A4087E4EA8D0A2</vt:lpwstr>
  </property>
</Properties>
</file>