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44"/>
          <w:szCs w:val="44"/>
          <w:lang w:val="en-US"/>
        </w:rPr>
      </w:pPr>
      <w:r>
        <w:rPr>
          <w:rFonts w:hint="eastAsia" w:ascii="方正小标宋简体" w:hAnsi="方正小标宋简体" w:eastAsia="方正小标宋简体" w:cs="方正小标宋简体"/>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202</w:t>
      </w:r>
      <w:r>
        <w:rPr>
          <w:rFonts w:hint="eastAsia" w:ascii="Times New Roman" w:hAnsi="Times New Roman" w:eastAsia="仿宋_GB2312" w:cs="Times New Roman"/>
          <w:kern w:val="0"/>
          <w:sz w:val="21"/>
          <w:szCs w:val="21"/>
          <w:lang w:val="en-US" w:eastAsia="zh-CN" w:bidi="ar"/>
        </w:rPr>
        <w:t>2</w:t>
      </w:r>
      <w:r>
        <w:rPr>
          <w:rFonts w:hint="eastAsia" w:ascii="Times New Roman" w:hAnsi="Times New Roman" w:eastAsia="仿宋_GB2312" w:cs="仿宋_GB2312"/>
          <w:kern w:val="0"/>
          <w:sz w:val="21"/>
          <w:szCs w:val="21"/>
          <w:lang w:val="en-US" w:eastAsia="zh-CN" w:bidi="ar"/>
        </w:rPr>
        <w:t>年度）</w:t>
      </w:r>
    </w:p>
    <w:tbl>
      <w:tblPr>
        <w:tblStyle w:val="4"/>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6"/>
        <w:gridCol w:w="1399"/>
        <w:gridCol w:w="1134"/>
        <w:gridCol w:w="310"/>
        <w:gridCol w:w="1135"/>
        <w:gridCol w:w="908"/>
        <w:gridCol w:w="1086"/>
        <w:gridCol w:w="653"/>
        <w:gridCol w:w="870"/>
        <w:gridCol w:w="27"/>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预算部门名称</w:t>
            </w:r>
          </w:p>
        </w:tc>
        <w:tc>
          <w:tcPr>
            <w:tcW w:w="797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渌口区渌口镇人民政府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算申请</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（万元）</w:t>
            </w: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预算数</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全年</w:t>
            </w:r>
            <w:r>
              <w:rPr>
                <w:rFonts w:hint="default" w:ascii="Times New Roman" w:hAnsi="Times New Roman" w:eastAsia="仿宋_GB2312" w:cs="Times New Roman"/>
                <w:kern w:val="2"/>
                <w:sz w:val="21"/>
                <w:szCs w:val="21"/>
                <w:lang w:val="en-US" w:eastAsia="zh-CN" w:bidi="ar"/>
              </w:rPr>
              <w:t xml:space="preserve">  </w:t>
            </w:r>
            <w:r>
              <w:rPr>
                <w:rFonts w:hint="eastAsia" w:ascii="Times New Roman" w:hAnsi="Times New Roman" w:eastAsia="仿宋_GB2312" w:cs="仿宋_GB2312"/>
                <w:kern w:val="2"/>
                <w:sz w:val="21"/>
                <w:szCs w:val="21"/>
                <w:lang w:val="en-US" w:eastAsia="zh-CN" w:bidi="ar"/>
              </w:rPr>
              <w:t>预算数</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执行数</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分值</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执行率</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0"/>
                <w:sz w:val="21"/>
                <w:szCs w:val="21"/>
                <w:lang w:val="en-US" w:eastAsia="zh-CN" w:bidi="ar"/>
              </w:rPr>
              <w:t>年度资金总额</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eastAsia="仿宋_GB2312"/>
                <w:szCs w:val="21"/>
                <w:lang w:val="en-US" w:eastAsia="zh-CN"/>
              </w:rPr>
            </w:pPr>
            <w:r>
              <w:rPr>
                <w:rFonts w:hint="eastAsia" w:eastAsia="仿宋_GB2312"/>
                <w:szCs w:val="21"/>
                <w:lang w:val="en-US" w:eastAsia="zh-CN"/>
              </w:rPr>
              <w:t>2710.02</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eastAsia="仿宋_GB2312"/>
                <w:szCs w:val="21"/>
                <w:lang w:val="en-US" w:eastAsia="zh-CN"/>
              </w:rPr>
            </w:pPr>
            <w:r>
              <w:rPr>
                <w:rFonts w:hint="eastAsia" w:eastAsia="仿宋_GB2312"/>
                <w:szCs w:val="21"/>
                <w:lang w:val="en-US" w:eastAsia="zh-CN"/>
              </w:rPr>
              <w:t>6066.33</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eastAsia="仿宋_GB2312"/>
                <w:szCs w:val="21"/>
                <w:lang w:val="en-US"/>
              </w:rPr>
            </w:pPr>
            <w:r>
              <w:rPr>
                <w:rFonts w:hint="eastAsia" w:eastAsia="仿宋_GB2312"/>
                <w:szCs w:val="21"/>
                <w:lang w:val="en-US" w:eastAsia="zh-CN"/>
              </w:rPr>
              <w:t>6066.33</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default" w:ascii="Times New Roman" w:hAnsi="Times New Roman" w:eastAsia="仿宋_GB2312" w:cs="Times New Roman"/>
                <w:kern w:val="2"/>
                <w:sz w:val="21"/>
                <w:szCs w:val="21"/>
                <w:lang w:val="en-US" w:eastAsia="zh-CN" w:bidi="ar"/>
              </w:rPr>
              <w:t>10</w:t>
            </w:r>
            <w:r>
              <w:rPr>
                <w:rFonts w:hint="eastAsia" w:ascii="Times New Roman" w:hAnsi="Times New Roman" w:eastAsia="仿宋_GB2312" w:cs="仿宋_GB2312"/>
                <w:kern w:val="2"/>
                <w:sz w:val="21"/>
                <w:szCs w:val="21"/>
                <w:lang w:val="en-US" w:eastAsia="zh-CN" w:bidi="ar"/>
              </w:rPr>
              <w:t>分</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eastAsia="仿宋_GB2312"/>
                <w:szCs w:val="21"/>
                <w:lang w:val="en-US" w:eastAsia="zh-CN"/>
              </w:rPr>
            </w:pPr>
            <w:r>
              <w:rPr>
                <w:rFonts w:hint="eastAsia" w:eastAsia="仿宋_GB2312"/>
                <w:szCs w:val="21"/>
                <w:lang w:val="en-US" w:eastAsia="zh-CN"/>
              </w:rPr>
              <w:t>100%</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eastAsia="仿宋_GB2312"/>
                <w:szCs w:val="21"/>
                <w:lang w:val="en-US" w:eastAsia="zh-CN"/>
              </w:rPr>
            </w:pPr>
            <w:r>
              <w:rPr>
                <w:rFonts w:hint="eastAsia" w:eastAsia="仿宋_GB2312"/>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按收入性质分：</w:t>
            </w:r>
          </w:p>
        </w:tc>
        <w:tc>
          <w:tcPr>
            <w:tcW w:w="44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仿宋_GB2312"/>
                <w:kern w:val="0"/>
                <w:sz w:val="21"/>
                <w:szCs w:val="21"/>
                <w:lang w:val="en-US" w:eastAsia="zh-CN" w:bidi="ar"/>
              </w:rPr>
              <w:t>其中：</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仿宋_GB2312"/>
                <w:kern w:val="0"/>
                <w:sz w:val="21"/>
                <w:szCs w:val="21"/>
                <w:lang w:val="en-US" w:eastAsia="zh-CN" w:bidi="ar"/>
              </w:rPr>
              <w:t>一般公共预算：5830.9</w:t>
            </w:r>
          </w:p>
        </w:tc>
        <w:tc>
          <w:tcPr>
            <w:tcW w:w="44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其中：基本支出：5830.9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政府性基金拨款：235.43</w:t>
            </w:r>
          </w:p>
        </w:tc>
        <w:tc>
          <w:tcPr>
            <w:tcW w:w="44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项目支出：0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纳入专户管理的非税收入拨款：</w:t>
            </w:r>
          </w:p>
        </w:tc>
        <w:tc>
          <w:tcPr>
            <w:tcW w:w="44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其他资金：</w:t>
            </w:r>
          </w:p>
        </w:tc>
        <w:tc>
          <w:tcPr>
            <w:tcW w:w="44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年度总体目标</w:t>
            </w:r>
          </w:p>
        </w:tc>
        <w:tc>
          <w:tcPr>
            <w:tcW w:w="48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预期目标</w:t>
            </w:r>
          </w:p>
        </w:tc>
        <w:tc>
          <w:tcPr>
            <w:tcW w:w="44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18"/>
                <w:szCs w:val="18"/>
                <w:lang w:val="en-US" w:eastAsia="zh-CN" w:bidi="ar"/>
              </w:rPr>
              <w:t>严格控制，加强预算管理。根据相关法律法规及本级预算编制相关规定，组织做好财务预算工作。确保财政收支平稳运行，全力服务“六稳”“六保”工作。控制“三公”经费的规模和比例，严格“三公”经费支出的审核审批流程，进一步加强“三公”经费的管理。不</w:t>
            </w:r>
            <w:bookmarkStart w:id="0" w:name="_GoBack"/>
            <w:bookmarkEnd w:id="0"/>
            <w:r>
              <w:rPr>
                <w:rFonts w:hint="eastAsia" w:ascii="Times New Roman" w:hAnsi="Times New Roman" w:eastAsia="仿宋_GB2312" w:cs="仿宋_GB2312"/>
                <w:kern w:val="0"/>
                <w:sz w:val="18"/>
                <w:szCs w:val="18"/>
                <w:lang w:val="en-US" w:eastAsia="zh-CN" w:bidi="ar"/>
              </w:rPr>
              <w:t>断创新财政管理机制，促进财政管理的科学化、精细化。</w:t>
            </w:r>
            <w:r>
              <w:rPr>
                <w:rFonts w:hint="eastAsia" w:ascii="Times New Roman" w:hAnsi="Times New Roman" w:eastAsia="仿宋_GB2312" w:cs="仿宋_GB2312"/>
                <w:kern w:val="0"/>
                <w:sz w:val="21"/>
                <w:szCs w:val="21"/>
                <w:lang w:val="en-US" w:eastAsia="zh-CN" w:bidi="ar"/>
              </w:rPr>
              <w:t>　</w:t>
            </w:r>
          </w:p>
        </w:tc>
        <w:tc>
          <w:tcPr>
            <w:tcW w:w="44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0"/>
                <w:szCs w:val="20"/>
                <w:lang w:val="en-US" w:eastAsia="zh-CN" w:bidi="ar"/>
              </w:rPr>
              <w:t>　</w:t>
            </w:r>
            <w:r>
              <w:rPr>
                <w:rFonts w:hint="eastAsia" w:ascii="Times New Roman" w:hAnsi="Times New Roman" w:eastAsia="仿宋_GB2312" w:cs="仿宋_GB2312"/>
                <w:kern w:val="0"/>
                <w:sz w:val="18"/>
                <w:szCs w:val="18"/>
                <w:lang w:val="en-US" w:eastAsia="zh-CN" w:bidi="ar"/>
              </w:rPr>
              <w:t>严格控制，加强预算管理。根据相关法律法规及本级预算编制相关规定，组织做好财务预算工作。确保财政收支平稳运行，全力服务“六稳”“六保”工作。控制“三公”经费的规模和比例，严格“三公”经费支出的审核审批流程，进一步加强“三公”经费的管理。不断创新财政管理机制，促进财政管理的科学化、精细化。</w:t>
            </w:r>
            <w:r>
              <w:rPr>
                <w:rFonts w:hint="eastAsia" w:ascii="Times New Roman" w:hAnsi="Times New Roman" w:eastAsia="仿宋_GB2312" w:cs="仿宋_GB2312"/>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标</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一级指标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二级指标</w:t>
            </w:r>
          </w:p>
        </w:tc>
        <w:tc>
          <w:tcPr>
            <w:tcW w:w="1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三级指标</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指标值</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完成值</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分值</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得分</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default" w:ascii="Times New Roman" w:hAnsi="Times New Roman" w:eastAsia="仿宋_GB2312" w:cs="Times New Roman"/>
                <w:kern w:val="0"/>
                <w:sz w:val="21"/>
                <w:szCs w:val="21"/>
                <w:lang w:val="en-US" w:eastAsia="zh-CN" w:bidi="ar"/>
              </w:rPr>
              <w:t>(50</w:t>
            </w:r>
            <w:r>
              <w:rPr>
                <w:rFonts w:hint="eastAsia" w:ascii="Times New Roman" w:hAnsi="Times New Roman" w:eastAsia="仿宋_GB2312" w:cs="仿宋_GB2312"/>
                <w:kern w:val="0"/>
                <w:sz w:val="21"/>
                <w:szCs w:val="21"/>
                <w:lang w:val="en-US" w:eastAsia="zh-CN" w:bidi="ar"/>
              </w:rPr>
              <w:t>分</w:t>
            </w:r>
            <w:r>
              <w:rPr>
                <w:rFonts w:hint="default" w:ascii="Times New Roman" w:hAnsi="Times New Roman" w:eastAsia="仿宋_GB2312" w:cs="Times New Roman"/>
                <w:kern w:val="0"/>
                <w:sz w:val="21"/>
                <w:szCs w:val="21"/>
                <w:lang w:val="en-US" w:eastAsia="zh-CN" w:bidi="ar"/>
              </w:rPr>
              <w:t>)</w:t>
            </w:r>
          </w:p>
        </w:tc>
        <w:tc>
          <w:tcPr>
            <w:tcW w:w="1134"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21"/>
                <w:szCs w:val="21"/>
                <w:lang w:val="en-US"/>
              </w:rPr>
            </w:pPr>
            <w:r>
              <w:rPr>
                <w:rFonts w:hint="eastAsia" w:ascii="Times New Roman" w:hAnsi="Times New Roman" w:eastAsia="仿宋_GB2312" w:cs="仿宋_GB2312"/>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eastAsia="仿宋_GB2312"/>
                <w:kern w:val="0"/>
                <w:sz w:val="21"/>
                <w:szCs w:val="21"/>
                <w:lang w:val="en-US"/>
              </w:rPr>
            </w:pPr>
            <w:r>
              <w:rPr>
                <w:rFonts w:hint="eastAsia" w:ascii="Times New Roman" w:hAnsi="Times New Roman" w:eastAsia="仿宋_GB2312" w:cs="仿宋_GB2312"/>
                <w:kern w:val="0"/>
                <w:sz w:val="21"/>
                <w:szCs w:val="21"/>
                <w:lang w:val="en-US" w:eastAsia="zh-CN" w:bidi="ar"/>
              </w:rPr>
              <w:t>指标</w:t>
            </w:r>
          </w:p>
        </w:tc>
        <w:tc>
          <w:tcPr>
            <w:tcW w:w="1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eastAsia" w:eastAsia="仿宋_GB2312"/>
                <w:kern w:val="0"/>
                <w:sz w:val="13"/>
                <w:szCs w:val="13"/>
                <w:lang w:val="en-US" w:eastAsia="zh-CN"/>
              </w:rPr>
            </w:pPr>
            <w:r>
              <w:rPr>
                <w:rFonts w:hint="eastAsia" w:eastAsia="仿宋_GB2312"/>
                <w:kern w:val="0"/>
                <w:sz w:val="13"/>
                <w:szCs w:val="13"/>
                <w:lang w:val="en-US"/>
              </w:rPr>
              <w:t>重点工作任务完成度</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eastAsia="仿宋_GB2312"/>
                <w:kern w:val="0"/>
                <w:sz w:val="21"/>
                <w:szCs w:val="21"/>
                <w:lang w:val="en-US"/>
              </w:rPr>
            </w:pPr>
            <w:r>
              <w:rPr>
                <w:rFonts w:hint="eastAsia" w:ascii="Times New Roman" w:hAnsi="Times New Roman" w:eastAsia="仿宋_GB2312" w:cs="仿宋_GB2312"/>
                <w:kern w:val="0"/>
                <w:sz w:val="16"/>
                <w:szCs w:val="16"/>
                <w:lang w:val="en-US" w:eastAsia="zh-CN" w:bidi="ar"/>
              </w:rPr>
              <w:t>100%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eastAsia="仿宋_GB2312"/>
                <w:kern w:val="0"/>
                <w:sz w:val="21"/>
                <w:szCs w:val="21"/>
                <w:lang w:val="en-US"/>
              </w:rPr>
            </w:pPr>
            <w:r>
              <w:rPr>
                <w:rFonts w:hint="eastAsia" w:ascii="Times New Roman" w:hAnsi="Times New Roman" w:eastAsia="仿宋_GB2312" w:cs="仿宋_GB2312"/>
                <w:kern w:val="0"/>
                <w:sz w:val="21"/>
                <w:szCs w:val="21"/>
                <w:lang w:val="en-US" w:eastAsia="zh-CN" w:bidi="ar"/>
              </w:rPr>
              <w:t>19次</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kern w:val="0"/>
                <w:sz w:val="21"/>
                <w:szCs w:val="21"/>
                <w:lang w:val="en-US"/>
              </w:rPr>
            </w:pPr>
            <w:r>
              <w:rPr>
                <w:rFonts w:hint="eastAsia" w:ascii="Times New Roman" w:hAnsi="Times New Roman" w:eastAsia="仿宋_GB2312" w:cs="仿宋_GB2312"/>
                <w:kern w:val="0"/>
                <w:sz w:val="21"/>
                <w:szCs w:val="21"/>
                <w:lang w:val="en-US" w:eastAsia="zh-CN" w:bidi="ar"/>
              </w:rPr>
              <w:t>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kern w:val="0"/>
                <w:sz w:val="21"/>
                <w:szCs w:val="21"/>
                <w:lang w:val="en-US"/>
              </w:rPr>
            </w:pPr>
            <w:r>
              <w:rPr>
                <w:rFonts w:hint="eastAsia" w:ascii="Times New Roman" w:hAnsi="Times New Roman" w:eastAsia="仿宋_GB2312" w:cs="仿宋_GB2312"/>
                <w:kern w:val="0"/>
                <w:sz w:val="21"/>
                <w:szCs w:val="21"/>
                <w:lang w:val="en-US" w:eastAsia="zh-CN" w:bidi="ar"/>
              </w:rPr>
              <w:t>5</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21"/>
                <w:szCs w:val="21"/>
                <w:lang w:val="en-US"/>
              </w:rPr>
            </w:pPr>
            <w:r>
              <w:rPr>
                <w:rFonts w:hint="eastAsia" w:ascii="Times New Roman" w:hAnsi="Times New Roman" w:eastAsia="仿宋_GB2312" w:cs="仿宋_GB2312"/>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eastAsia="仿宋_GB2312"/>
                <w:kern w:val="0"/>
                <w:sz w:val="21"/>
                <w:szCs w:val="21"/>
                <w:lang w:val="en-US"/>
              </w:rPr>
            </w:pPr>
            <w:r>
              <w:rPr>
                <w:rFonts w:hint="eastAsia" w:ascii="Times New Roman" w:hAnsi="Times New Roman" w:eastAsia="仿宋_GB2312" w:cs="仿宋_GB2312"/>
                <w:kern w:val="0"/>
                <w:sz w:val="21"/>
                <w:szCs w:val="21"/>
                <w:lang w:val="en-US" w:eastAsia="zh-CN" w:bidi="ar"/>
              </w:rPr>
              <w:t>指标</w:t>
            </w:r>
          </w:p>
        </w:tc>
        <w:tc>
          <w:tcPr>
            <w:tcW w:w="1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仿宋_GB2312"/>
                <w:kern w:val="0"/>
                <w:sz w:val="21"/>
                <w:szCs w:val="21"/>
                <w:lang w:val="en-US" w:eastAsia="zh-CN"/>
              </w:rPr>
            </w:pPr>
            <w:r>
              <w:rPr>
                <w:rFonts w:hint="eastAsia" w:eastAsia="仿宋_GB2312"/>
                <w:kern w:val="0"/>
                <w:sz w:val="18"/>
                <w:szCs w:val="18"/>
                <w:lang w:val="en-US" w:eastAsia="zh-CN"/>
              </w:rPr>
              <w:t>履职目标实现度</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21"/>
                <w:szCs w:val="21"/>
                <w:lang w:val="en-US"/>
              </w:rPr>
            </w:pPr>
            <w:r>
              <w:rPr>
                <w:rFonts w:hint="eastAsia" w:ascii="Times New Roman" w:hAnsi="Times New Roman" w:eastAsia="仿宋_GB2312" w:cs="仿宋_GB2312"/>
                <w:kern w:val="0"/>
                <w:sz w:val="21"/>
                <w:szCs w:val="21"/>
                <w:lang w:val="en-US" w:eastAsia="zh-CN" w:bidi="ar"/>
              </w:rPr>
              <w:t>100%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21"/>
                <w:szCs w:val="21"/>
                <w:lang w:val="en-US"/>
              </w:rPr>
            </w:pPr>
            <w:r>
              <w:rPr>
                <w:rFonts w:hint="eastAsia" w:ascii="Times New Roman" w:hAnsi="Times New Roman" w:eastAsia="仿宋_GB2312" w:cs="仿宋_GB2312"/>
                <w:kern w:val="0"/>
                <w:sz w:val="21"/>
                <w:szCs w:val="21"/>
                <w:lang w:val="en-US" w:eastAsia="zh-CN" w:bidi="ar"/>
              </w:rPr>
              <w:t>100%</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21"/>
                <w:szCs w:val="21"/>
                <w:lang w:val="en-US"/>
              </w:rPr>
            </w:pPr>
            <w:r>
              <w:rPr>
                <w:rFonts w:hint="eastAsia" w:ascii="Times New Roman" w:hAnsi="Times New Roman" w:eastAsia="仿宋_GB2312" w:cs="仿宋_GB2312"/>
                <w:kern w:val="0"/>
                <w:sz w:val="21"/>
                <w:szCs w:val="21"/>
                <w:lang w:val="en-US" w:eastAsia="zh-CN" w:bidi="ar"/>
              </w:rPr>
              <w:t>10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21"/>
                <w:szCs w:val="21"/>
                <w:lang w:val="en-US"/>
              </w:rPr>
            </w:pPr>
            <w:r>
              <w:rPr>
                <w:rFonts w:hint="eastAsia" w:ascii="Times New Roman" w:hAnsi="Times New Roman" w:eastAsia="仿宋_GB2312" w:cs="仿宋_GB2312"/>
                <w:kern w:val="0"/>
                <w:sz w:val="21"/>
                <w:szCs w:val="21"/>
                <w:lang w:val="en-US" w:eastAsia="zh-CN" w:bidi="ar"/>
              </w:rPr>
              <w:t>10</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21"/>
                <w:szCs w:val="21"/>
                <w:lang w:val="en-US"/>
              </w:rPr>
            </w:pPr>
            <w:r>
              <w:rPr>
                <w:rFonts w:hint="eastAsia" w:ascii="Times New Roman" w:hAnsi="Times New Roman" w:eastAsia="仿宋_GB2312" w:cs="仿宋_GB2312"/>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eastAsia="仿宋_GB2312"/>
                <w:kern w:val="0"/>
                <w:sz w:val="21"/>
                <w:szCs w:val="21"/>
                <w:lang w:val="en-US"/>
              </w:rPr>
            </w:pPr>
            <w:r>
              <w:rPr>
                <w:rFonts w:hint="eastAsia" w:ascii="Times New Roman" w:hAnsi="Times New Roman" w:eastAsia="仿宋_GB2312" w:cs="仿宋_GB2312"/>
                <w:kern w:val="0"/>
                <w:sz w:val="21"/>
                <w:szCs w:val="21"/>
                <w:lang w:val="en-US" w:eastAsia="zh-CN" w:bidi="ar"/>
              </w:rPr>
              <w:t>指标</w:t>
            </w:r>
          </w:p>
        </w:tc>
        <w:tc>
          <w:tcPr>
            <w:tcW w:w="1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仿宋_GB2312"/>
                <w:kern w:val="0"/>
                <w:sz w:val="16"/>
                <w:szCs w:val="16"/>
                <w:lang w:val="en-US" w:eastAsia="zh-CN"/>
              </w:rPr>
            </w:pPr>
            <w:r>
              <w:rPr>
                <w:rFonts w:hint="eastAsia" w:eastAsia="仿宋_GB2312"/>
                <w:kern w:val="0"/>
                <w:sz w:val="16"/>
                <w:szCs w:val="16"/>
                <w:lang w:val="en-US"/>
              </w:rPr>
              <w:t>各项工作完</w:t>
            </w:r>
            <w:r>
              <w:rPr>
                <w:rFonts w:hint="eastAsia" w:eastAsia="仿宋_GB2312"/>
                <w:kern w:val="0"/>
                <w:sz w:val="16"/>
                <w:szCs w:val="16"/>
                <w:lang w:val="en-US" w:eastAsia="zh-CN"/>
              </w:rPr>
              <w:t>成时间</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6"/>
                <w:szCs w:val="16"/>
                <w:lang w:val="en-US"/>
              </w:rPr>
            </w:pPr>
            <w:r>
              <w:rPr>
                <w:rFonts w:hint="eastAsia" w:ascii="Times New Roman" w:hAnsi="Times New Roman" w:eastAsia="仿宋_GB2312" w:cs="仿宋_GB2312"/>
                <w:kern w:val="0"/>
                <w:sz w:val="16"/>
                <w:szCs w:val="16"/>
                <w:lang w:val="en-US" w:eastAsia="zh-CN" w:bidi="ar"/>
              </w:rPr>
              <w:t>2022年12月31日前</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16"/>
                <w:szCs w:val="16"/>
                <w:lang w:val="en-US"/>
              </w:rPr>
            </w:pPr>
            <w:r>
              <w:rPr>
                <w:rFonts w:hint="eastAsia" w:ascii="Times New Roman" w:hAnsi="Times New Roman" w:eastAsia="仿宋_GB2312" w:cs="仿宋_GB2312"/>
                <w:kern w:val="0"/>
                <w:sz w:val="16"/>
                <w:szCs w:val="16"/>
                <w:lang w:val="en-US" w:eastAsia="zh-CN" w:bidi="ar"/>
              </w:rPr>
              <w:t>2022年12月31日前</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21"/>
                <w:szCs w:val="21"/>
                <w:lang w:val="en-US"/>
              </w:rPr>
            </w:pPr>
            <w:r>
              <w:rPr>
                <w:rFonts w:hint="eastAsia" w:ascii="Times New Roman" w:hAnsi="Times New Roman" w:eastAsia="仿宋_GB2312" w:cs="仿宋_GB2312"/>
                <w:kern w:val="0"/>
                <w:sz w:val="21"/>
                <w:szCs w:val="21"/>
                <w:lang w:val="en-US" w:eastAsia="zh-CN" w:bidi="ar"/>
              </w:rPr>
              <w:t>10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21"/>
                <w:szCs w:val="21"/>
                <w:lang w:val="en-US"/>
              </w:rPr>
            </w:pPr>
            <w:r>
              <w:rPr>
                <w:rFonts w:hint="eastAsia" w:ascii="Times New Roman" w:hAnsi="Times New Roman" w:eastAsia="仿宋_GB2312" w:cs="仿宋_GB2312"/>
                <w:kern w:val="0"/>
                <w:sz w:val="21"/>
                <w:szCs w:val="21"/>
                <w:lang w:val="en-US" w:eastAsia="zh-CN" w:bidi="ar"/>
              </w:rPr>
              <w:t>10</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21"/>
                <w:szCs w:val="21"/>
                <w:lang w:val="en-US"/>
              </w:rPr>
            </w:pPr>
            <w:r>
              <w:rPr>
                <w:rFonts w:hint="eastAsia" w:ascii="Times New Roman" w:hAnsi="Times New Roman" w:eastAsia="仿宋_GB2312" w:cs="仿宋_GB2312"/>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eastAsia="仿宋_GB2312"/>
                <w:kern w:val="0"/>
                <w:sz w:val="21"/>
                <w:szCs w:val="21"/>
                <w:lang w:val="en-US"/>
              </w:rPr>
            </w:pPr>
            <w:r>
              <w:rPr>
                <w:rFonts w:hint="eastAsia" w:ascii="Times New Roman" w:hAnsi="Times New Roman" w:eastAsia="仿宋_GB2312" w:cs="仿宋_GB2312"/>
                <w:kern w:val="0"/>
                <w:sz w:val="21"/>
                <w:szCs w:val="21"/>
                <w:lang w:val="en-US" w:eastAsia="zh-CN" w:bidi="ar"/>
              </w:rPr>
              <w:t>指标</w:t>
            </w:r>
          </w:p>
        </w:tc>
        <w:tc>
          <w:tcPr>
            <w:tcW w:w="1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仿宋_GB2312"/>
                <w:kern w:val="0"/>
                <w:sz w:val="18"/>
                <w:szCs w:val="18"/>
                <w:lang w:val="en-US" w:eastAsia="zh-CN"/>
              </w:rPr>
            </w:pPr>
            <w:r>
              <w:rPr>
                <w:rFonts w:hint="eastAsia" w:eastAsia="仿宋_GB2312"/>
                <w:kern w:val="0"/>
                <w:sz w:val="18"/>
                <w:szCs w:val="18"/>
                <w:lang w:val="en-US" w:eastAsia="zh-CN"/>
              </w:rPr>
              <w:t>三公经费控制率</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eastAsia="zh-CN"/>
              </w:rPr>
            </w:pPr>
            <w:r>
              <w:rPr>
                <w:rFonts w:hint="eastAsia" w:ascii="Times New Roman" w:hAnsi="Times New Roman" w:eastAsia="仿宋_GB2312" w:cs="仿宋_GB2312"/>
                <w:kern w:val="0"/>
                <w:sz w:val="21"/>
                <w:szCs w:val="21"/>
                <w:lang w:val="en-US" w:eastAsia="zh-CN" w:bidi="ar"/>
              </w:rPr>
              <w:t>100%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18"/>
                <w:szCs w:val="18"/>
                <w:lang w:val="en-US"/>
              </w:rPr>
            </w:pPr>
            <w:r>
              <w:rPr>
                <w:rFonts w:hint="eastAsia" w:eastAsia="仿宋_GB2312"/>
                <w:kern w:val="0"/>
                <w:sz w:val="21"/>
                <w:szCs w:val="21"/>
                <w:lang w:val="en-US" w:eastAsia="zh-CN"/>
              </w:rPr>
              <w:t>逐年递减</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eastAsia="仿宋_GB2312" w:asciiTheme="minorHAnsi" w:hAnsiTheme="minorHAnsi" w:cstheme="minorBidi"/>
                <w:kern w:val="0"/>
                <w:sz w:val="15"/>
                <w:szCs w:val="15"/>
                <w:lang w:val="en-US" w:eastAsia="zh-CN" w:bidi="ar-SA"/>
              </w:rPr>
            </w:pPr>
            <w:r>
              <w:rPr>
                <w:rFonts w:hint="eastAsia" w:ascii="Times New Roman" w:hAnsi="Times New Roman" w:eastAsia="仿宋_GB2312" w:cs="仿宋_GB2312"/>
                <w:kern w:val="0"/>
                <w:sz w:val="15"/>
                <w:szCs w:val="15"/>
                <w:lang w:val="en-US" w:eastAsia="zh-CN" w:bidi="ar"/>
              </w:rPr>
              <w:t>10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eastAsia="仿宋_GB2312" w:asciiTheme="minorHAnsi" w:hAnsiTheme="minorHAnsi" w:cstheme="minorBidi"/>
                <w:kern w:val="0"/>
                <w:sz w:val="15"/>
                <w:szCs w:val="15"/>
                <w:lang w:val="en-US" w:eastAsia="zh-CN" w:bidi="ar-SA"/>
              </w:rPr>
            </w:pPr>
            <w:r>
              <w:rPr>
                <w:rFonts w:hint="eastAsia" w:ascii="Times New Roman" w:hAnsi="Times New Roman" w:eastAsia="仿宋_GB2312" w:cs="仿宋_GB2312"/>
                <w:kern w:val="0"/>
                <w:sz w:val="15"/>
                <w:szCs w:val="15"/>
                <w:lang w:val="en-US" w:eastAsia="zh-CN" w:bidi="ar"/>
              </w:rPr>
              <w:t>10</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30</w:t>
            </w:r>
            <w:r>
              <w:rPr>
                <w:rFonts w:hint="eastAsia" w:ascii="Times New Roman" w:hAnsi="Times New Roman" w:eastAsia="仿宋_GB2312" w:cs="仿宋_GB2312"/>
                <w:kern w:val="0"/>
                <w:sz w:val="21"/>
                <w:szCs w:val="21"/>
                <w:lang w:val="en-US" w:eastAsia="zh-CN" w:bidi="ar"/>
              </w:rPr>
              <w:t>分）</w:t>
            </w:r>
          </w:p>
        </w:tc>
        <w:tc>
          <w:tcPr>
            <w:tcW w:w="1134"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20"/>
                <w:szCs w:val="20"/>
                <w:lang w:val="en-US"/>
              </w:rPr>
            </w:pPr>
            <w:r>
              <w:rPr>
                <w:rFonts w:hint="eastAsia" w:ascii="Times New Roman" w:hAnsi="Times New Roman" w:eastAsia="仿宋_GB2312" w:cs="仿宋_GB2312"/>
                <w:kern w:val="0"/>
                <w:sz w:val="20"/>
                <w:szCs w:val="20"/>
                <w:lang w:val="en-US" w:eastAsia="zh-CN" w:bidi="ar"/>
              </w:rPr>
              <w:t>经济效</w:t>
            </w:r>
          </w:p>
          <w:p>
            <w:pPr>
              <w:keepNext w:val="0"/>
              <w:keepLines w:val="0"/>
              <w:widowControl/>
              <w:suppressLineNumbers w:val="0"/>
              <w:spacing w:before="0" w:beforeAutospacing="0" w:after="0" w:afterAutospacing="0"/>
              <w:ind w:left="0" w:right="0"/>
              <w:jc w:val="center"/>
              <w:rPr>
                <w:rFonts w:eastAsia="仿宋_GB2312"/>
                <w:kern w:val="0"/>
                <w:sz w:val="20"/>
                <w:szCs w:val="20"/>
                <w:lang w:val="en-US"/>
              </w:rPr>
            </w:pPr>
            <w:r>
              <w:rPr>
                <w:rFonts w:hint="eastAsia" w:ascii="Times New Roman" w:hAnsi="Times New Roman" w:eastAsia="仿宋_GB2312" w:cs="仿宋_GB2312"/>
                <w:kern w:val="0"/>
                <w:sz w:val="20"/>
                <w:szCs w:val="20"/>
                <w:lang w:val="en-US" w:eastAsia="zh-CN" w:bidi="ar"/>
              </w:rPr>
              <w:t>益指标</w:t>
            </w:r>
          </w:p>
        </w:tc>
        <w:tc>
          <w:tcPr>
            <w:tcW w:w="1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eastAsia="仿宋_GB2312"/>
                <w:kern w:val="0"/>
                <w:sz w:val="20"/>
                <w:szCs w:val="20"/>
                <w:lang w:val="en-US"/>
              </w:rPr>
            </w:pPr>
            <w:r>
              <w:rPr>
                <w:rFonts w:hint="eastAsia" w:eastAsia="仿宋_GB2312"/>
                <w:kern w:val="0"/>
                <w:sz w:val="20"/>
                <w:szCs w:val="20"/>
                <w:lang w:val="en-US" w:eastAsia="zh-CN"/>
              </w:rPr>
              <w:t>培植财源，促进全镇经济发展</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0"/>
                <w:szCs w:val="20"/>
                <w:lang w:val="en-US" w:eastAsia="zh-CN" w:bidi="ar-SA"/>
              </w:rPr>
            </w:pPr>
            <w:r>
              <w:rPr>
                <w:rFonts w:hint="eastAsia" w:ascii="Times New Roman" w:hAnsi="Times New Roman" w:eastAsia="仿宋_GB2312" w:cs="仿宋_GB2312"/>
                <w:kern w:val="0"/>
                <w:sz w:val="15"/>
                <w:szCs w:val="15"/>
                <w:lang w:val="en-US" w:eastAsia="zh-CN" w:bidi="ar"/>
              </w:rPr>
              <w:t>≥95%</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eastAsia="仿宋_GB2312" w:asciiTheme="minorHAnsi" w:hAnsiTheme="minorHAnsi" w:cstheme="minorBidi"/>
                <w:kern w:val="0"/>
                <w:sz w:val="20"/>
                <w:szCs w:val="20"/>
                <w:lang w:val="en-US" w:eastAsia="zh-CN" w:bidi="ar-SA"/>
              </w:rPr>
            </w:pPr>
            <w:r>
              <w:rPr>
                <w:rFonts w:hint="eastAsia" w:ascii="Times New Roman" w:hAnsi="Times New Roman" w:eastAsia="仿宋_GB2312" w:cs="仿宋_GB2312"/>
                <w:kern w:val="0"/>
                <w:sz w:val="15"/>
                <w:szCs w:val="15"/>
                <w:lang w:val="en-US" w:eastAsia="zh-CN" w:bidi="ar"/>
              </w:rPr>
              <w:t>≥95%</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0"/>
                <w:szCs w:val="20"/>
                <w:lang w:val="en-US" w:eastAsia="zh-CN" w:bidi="ar-SA"/>
              </w:rPr>
            </w:pPr>
            <w:r>
              <w:rPr>
                <w:rFonts w:hint="eastAsia" w:ascii="Times New Roman" w:hAnsi="Times New Roman" w:eastAsia="仿宋_GB2312" w:cs="仿宋_GB2312"/>
                <w:kern w:val="0"/>
                <w:sz w:val="20"/>
                <w:szCs w:val="20"/>
                <w:lang w:val="en-US" w:eastAsia="zh-CN" w:bidi="ar"/>
              </w:rPr>
              <w:t>10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0"/>
                <w:szCs w:val="20"/>
                <w:lang w:val="en-US" w:eastAsia="zh-CN" w:bidi="ar-SA"/>
              </w:rPr>
            </w:pPr>
            <w:r>
              <w:rPr>
                <w:rFonts w:hint="eastAsia" w:ascii="Times New Roman" w:hAnsi="Times New Roman" w:eastAsia="仿宋_GB2312" w:cs="仿宋_GB2312"/>
                <w:kern w:val="0"/>
                <w:sz w:val="20"/>
                <w:szCs w:val="20"/>
                <w:lang w:val="en-US" w:eastAsia="zh-CN" w:bidi="ar"/>
              </w:rPr>
              <w:t>10</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1"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社会效</w:t>
            </w:r>
          </w:p>
          <w:p>
            <w:pPr>
              <w:keepNext w:val="0"/>
              <w:keepLines w:val="0"/>
              <w:widowControl/>
              <w:suppressLineNumbers w:val="0"/>
              <w:spacing w:before="0" w:beforeAutospacing="0" w:after="0" w:afterAutospacing="0"/>
              <w:ind w:left="0" w:right="0"/>
              <w:jc w:val="center"/>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益指标</w:t>
            </w:r>
          </w:p>
        </w:tc>
        <w:tc>
          <w:tcPr>
            <w:tcW w:w="1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仿宋_GB2312"/>
                <w:kern w:val="0"/>
                <w:sz w:val="18"/>
                <w:szCs w:val="18"/>
                <w:lang w:val="en-US" w:eastAsia="zh-CN"/>
              </w:rPr>
            </w:pPr>
            <w:r>
              <w:rPr>
                <w:rFonts w:hint="eastAsia" w:eastAsia="仿宋_GB2312"/>
                <w:kern w:val="0"/>
                <w:sz w:val="18"/>
                <w:szCs w:val="18"/>
                <w:lang w:val="en-US"/>
              </w:rPr>
              <w:t>维护社会稳定，提升政府执行力和公信力</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eastAsia="zh-CN"/>
              </w:rPr>
            </w:pPr>
            <w:r>
              <w:rPr>
                <w:rFonts w:hint="eastAsia" w:eastAsia="仿宋_GB2312"/>
                <w:kern w:val="0"/>
                <w:sz w:val="18"/>
                <w:szCs w:val="18"/>
                <w:lang w:val="en-US"/>
              </w:rPr>
              <w:t>≥</w:t>
            </w:r>
            <w:r>
              <w:rPr>
                <w:rFonts w:hint="eastAsia" w:eastAsia="仿宋_GB2312"/>
                <w:kern w:val="0"/>
                <w:sz w:val="18"/>
                <w:szCs w:val="18"/>
                <w:lang w:val="en-US" w:eastAsia="zh-CN"/>
              </w:rPr>
              <w:t>95%</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95%</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8"/>
                <w:szCs w:val="18"/>
                <w:lang w:val="en-US" w:eastAsia="zh-CN" w:bidi="ar-SA"/>
              </w:rPr>
            </w:pPr>
            <w:r>
              <w:rPr>
                <w:rFonts w:hint="eastAsia" w:ascii="Times New Roman" w:hAnsi="Times New Roman" w:eastAsia="仿宋_GB2312" w:cs="仿宋_GB2312"/>
                <w:kern w:val="0"/>
                <w:sz w:val="18"/>
                <w:szCs w:val="18"/>
                <w:lang w:val="en-US" w:eastAsia="zh-CN" w:bidi="ar"/>
              </w:rPr>
              <w:t>10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8"/>
                <w:szCs w:val="18"/>
                <w:lang w:val="en-US" w:eastAsia="zh-CN" w:bidi="ar-SA"/>
              </w:rPr>
            </w:pPr>
            <w:r>
              <w:rPr>
                <w:rFonts w:hint="eastAsia" w:ascii="Times New Roman" w:hAnsi="Times New Roman" w:eastAsia="仿宋_GB2312" w:cs="仿宋_GB2312"/>
                <w:kern w:val="0"/>
                <w:sz w:val="18"/>
                <w:szCs w:val="18"/>
                <w:lang w:val="en-US" w:eastAsia="zh-CN" w:bidi="ar"/>
              </w:rPr>
              <w:t>10</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16"/>
                <w:szCs w:val="16"/>
                <w:lang w:val="en-US"/>
              </w:rPr>
            </w:pPr>
            <w:r>
              <w:rPr>
                <w:rFonts w:hint="eastAsia" w:ascii="Times New Roman" w:hAnsi="Times New Roman" w:eastAsia="仿宋_GB2312" w:cs="仿宋_GB2312"/>
                <w:kern w:val="0"/>
                <w:sz w:val="16"/>
                <w:szCs w:val="16"/>
                <w:lang w:val="en-US" w:eastAsia="zh-CN" w:bidi="ar"/>
              </w:rPr>
              <w:t>生态效</w:t>
            </w:r>
          </w:p>
          <w:p>
            <w:pPr>
              <w:keepNext w:val="0"/>
              <w:keepLines w:val="0"/>
              <w:widowControl/>
              <w:suppressLineNumbers w:val="0"/>
              <w:spacing w:before="0" w:beforeAutospacing="0" w:after="0" w:afterAutospacing="0"/>
              <w:ind w:left="0" w:right="0"/>
              <w:jc w:val="center"/>
              <w:rPr>
                <w:rFonts w:eastAsia="仿宋_GB2312"/>
                <w:kern w:val="0"/>
                <w:sz w:val="16"/>
                <w:szCs w:val="16"/>
                <w:lang w:val="en-US"/>
              </w:rPr>
            </w:pPr>
            <w:r>
              <w:rPr>
                <w:rFonts w:hint="eastAsia" w:ascii="Times New Roman" w:hAnsi="Times New Roman" w:eastAsia="仿宋_GB2312" w:cs="仿宋_GB2312"/>
                <w:kern w:val="0"/>
                <w:sz w:val="16"/>
                <w:szCs w:val="16"/>
                <w:lang w:val="en-US" w:eastAsia="zh-CN" w:bidi="ar"/>
              </w:rPr>
              <w:t>益指标</w:t>
            </w:r>
          </w:p>
        </w:tc>
        <w:tc>
          <w:tcPr>
            <w:tcW w:w="1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16"/>
                <w:szCs w:val="16"/>
                <w:lang w:val="en-US"/>
              </w:rPr>
            </w:pPr>
            <w:r>
              <w:rPr>
                <w:rFonts w:hint="eastAsia" w:ascii="Times New Roman" w:hAnsi="Times New Roman" w:eastAsia="仿宋_GB2312" w:cs="仿宋_GB2312"/>
                <w:kern w:val="0"/>
                <w:sz w:val="16"/>
                <w:szCs w:val="16"/>
                <w:lang w:val="en-US" w:eastAsia="zh-CN" w:bidi="ar"/>
              </w:rPr>
              <w:t>改善人居环境</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≥95%</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16"/>
                <w:szCs w:val="16"/>
                <w:lang w:val="en-US"/>
              </w:rPr>
            </w:pPr>
            <w:r>
              <w:rPr>
                <w:rFonts w:hint="eastAsia" w:ascii="Times New Roman" w:hAnsi="Times New Roman" w:eastAsia="仿宋_GB2312" w:cs="仿宋_GB2312"/>
                <w:kern w:val="0"/>
                <w:sz w:val="16"/>
                <w:szCs w:val="16"/>
                <w:lang w:val="en-US" w:eastAsia="zh-CN" w:bidi="ar"/>
              </w:rPr>
              <w:t>93%</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6"/>
                <w:szCs w:val="16"/>
                <w:lang w:val="en-US" w:eastAsia="zh-CN" w:bidi="ar-SA"/>
              </w:rPr>
            </w:pPr>
            <w:r>
              <w:rPr>
                <w:rFonts w:hint="eastAsia" w:ascii="Times New Roman" w:hAnsi="Times New Roman" w:eastAsia="仿宋_GB2312" w:cs="仿宋_GB2312"/>
                <w:kern w:val="0"/>
                <w:sz w:val="16"/>
                <w:szCs w:val="16"/>
                <w:lang w:val="en-US" w:eastAsia="zh-CN" w:bidi="ar"/>
              </w:rPr>
              <w:t>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6"/>
                <w:szCs w:val="16"/>
                <w:lang w:val="en-US" w:eastAsia="zh-CN" w:bidi="ar-SA"/>
              </w:rPr>
            </w:pPr>
            <w:r>
              <w:rPr>
                <w:rFonts w:hint="eastAsia" w:ascii="Times New Roman" w:hAnsi="Times New Roman" w:eastAsia="仿宋_GB2312" w:cs="仿宋_GB2312"/>
                <w:kern w:val="0"/>
                <w:sz w:val="16"/>
                <w:szCs w:val="16"/>
                <w:lang w:val="en-US" w:eastAsia="zh-CN" w:bidi="ar"/>
              </w:rPr>
              <w:t>3</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仿宋_GB2312"/>
                <w:kern w:val="0"/>
                <w:sz w:val="16"/>
                <w:szCs w:val="16"/>
                <w:lang w:val="en-US" w:eastAsia="zh-CN"/>
              </w:rPr>
            </w:pPr>
            <w:r>
              <w:rPr>
                <w:rFonts w:hint="eastAsia" w:eastAsia="仿宋_GB2312"/>
                <w:kern w:val="0"/>
                <w:sz w:val="16"/>
                <w:szCs w:val="16"/>
                <w:lang w:val="en-US" w:eastAsia="zh-CN"/>
              </w:rPr>
              <w:t>人居环境需持续改善，生态建设需要长期重视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可持续影响指标</w:t>
            </w:r>
          </w:p>
        </w:tc>
        <w:tc>
          <w:tcPr>
            <w:tcW w:w="1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eastAsia="仿宋_GB2312"/>
                <w:kern w:val="0"/>
                <w:sz w:val="18"/>
                <w:szCs w:val="18"/>
                <w:lang w:val="en-US" w:eastAsia="zh-CN"/>
              </w:rPr>
            </w:pPr>
            <w:r>
              <w:rPr>
                <w:rFonts w:hint="eastAsia" w:eastAsia="仿宋_GB2312"/>
                <w:kern w:val="0"/>
                <w:sz w:val="18"/>
                <w:szCs w:val="18"/>
                <w:lang w:val="en-US" w:eastAsia="zh-CN"/>
              </w:rPr>
              <w:t>促进政治、经济、文化的发展</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≥95%</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93%</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8"/>
                <w:szCs w:val="18"/>
                <w:lang w:val="en-US" w:eastAsia="zh-CN" w:bidi="ar-SA"/>
              </w:rPr>
            </w:pPr>
            <w:r>
              <w:rPr>
                <w:rFonts w:hint="eastAsia" w:ascii="Times New Roman" w:hAnsi="Times New Roman" w:eastAsia="仿宋_GB2312" w:cs="仿宋_GB2312"/>
                <w:kern w:val="0"/>
                <w:sz w:val="18"/>
                <w:szCs w:val="18"/>
                <w:lang w:val="en-US" w:eastAsia="zh-CN" w:bidi="ar"/>
              </w:rPr>
              <w:t>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8"/>
                <w:szCs w:val="18"/>
                <w:lang w:val="en-US" w:eastAsia="zh-CN" w:bidi="ar-SA"/>
              </w:rPr>
            </w:pPr>
            <w:r>
              <w:rPr>
                <w:rFonts w:hint="eastAsia" w:ascii="Times New Roman" w:hAnsi="Times New Roman" w:eastAsia="仿宋_GB2312" w:cs="仿宋_GB2312"/>
                <w:kern w:val="0"/>
                <w:sz w:val="18"/>
                <w:szCs w:val="18"/>
                <w:lang w:val="en-US" w:eastAsia="zh-CN" w:bidi="ar"/>
              </w:rPr>
              <w:t>3</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仿宋_GB2312"/>
                <w:kern w:val="0"/>
                <w:sz w:val="18"/>
                <w:szCs w:val="18"/>
                <w:lang w:val="en-US" w:eastAsia="zh-CN"/>
              </w:rPr>
            </w:pPr>
            <w:r>
              <w:rPr>
                <w:rFonts w:hint="eastAsia" w:eastAsia="仿宋_GB2312"/>
                <w:kern w:val="0"/>
                <w:sz w:val="18"/>
                <w:szCs w:val="18"/>
                <w:lang w:val="en-US" w:eastAsia="zh-CN"/>
              </w:rPr>
              <w:t>可持续发展效率需要增强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10</w:t>
            </w:r>
            <w:r>
              <w:rPr>
                <w:rFonts w:hint="eastAsia" w:ascii="Times New Roman" w:hAnsi="Times New Roman" w:eastAsia="仿宋_GB2312" w:cs="仿宋_GB2312"/>
                <w:kern w:val="0"/>
                <w:sz w:val="21"/>
                <w:szCs w:val="21"/>
                <w:lang w:val="en-US" w:eastAsia="zh-CN" w:bidi="ar"/>
              </w:rPr>
              <w:t>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18"/>
                <w:szCs w:val="18"/>
                <w:lang w:val="en-US"/>
              </w:rPr>
            </w:pPr>
            <w:r>
              <w:rPr>
                <w:rFonts w:hint="eastAsia" w:ascii="Times New Roman" w:hAnsi="Times New Roman" w:eastAsia="仿宋_GB2312" w:cs="仿宋_GB2312"/>
                <w:kern w:val="0"/>
                <w:sz w:val="18"/>
                <w:szCs w:val="18"/>
                <w:lang w:val="en-US" w:eastAsia="zh-CN" w:bidi="ar"/>
              </w:rPr>
              <w:t>服务对象满意度指标</w:t>
            </w:r>
          </w:p>
        </w:tc>
        <w:tc>
          <w:tcPr>
            <w:tcW w:w="1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 w:val="18"/>
                <w:szCs w:val="18"/>
                <w:lang w:val="en-US"/>
              </w:rPr>
            </w:pPr>
            <w:r>
              <w:rPr>
                <w:rFonts w:hint="eastAsia" w:eastAsia="仿宋_GB2312"/>
                <w:kern w:val="0"/>
                <w:sz w:val="18"/>
                <w:szCs w:val="18"/>
                <w:lang w:val="en-US"/>
              </w:rPr>
              <w:t>群众对政府满意度</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≥95%</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93%</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10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 w:val="18"/>
                <w:szCs w:val="18"/>
                <w:lang w:val="en-US"/>
              </w:rPr>
            </w:pPr>
            <w:r>
              <w:rPr>
                <w:rFonts w:hint="eastAsia" w:ascii="Times New Roman" w:hAnsi="Times New Roman" w:eastAsia="仿宋_GB2312" w:cs="仿宋_GB2312"/>
                <w:kern w:val="0"/>
                <w:sz w:val="18"/>
                <w:szCs w:val="18"/>
                <w:lang w:val="en-US" w:eastAsia="zh-CN" w:bidi="ar"/>
              </w:rPr>
              <w:t>8</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eastAsia="仿宋_GB2312"/>
                <w:kern w:val="0"/>
                <w:sz w:val="18"/>
                <w:szCs w:val="18"/>
                <w:lang w:val="en-US" w:eastAsia="zh-CN"/>
              </w:rPr>
            </w:pPr>
            <w:r>
              <w:rPr>
                <w:rFonts w:hint="eastAsia" w:eastAsia="仿宋_GB2312"/>
                <w:kern w:val="0"/>
                <w:sz w:val="18"/>
                <w:szCs w:val="18"/>
                <w:lang w:val="en-US" w:eastAsia="zh-CN"/>
              </w:rPr>
              <w:t>进一步解决群众需求，提升群众满意度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689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总分</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94</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bl>
    <w:p>
      <w:pPr>
        <w:spacing w:line="560" w:lineRule="exact"/>
        <w:ind w:firstLine="643" w:firstLineChars="200"/>
        <w:jc w:val="center"/>
        <w:rPr>
          <w:rFonts w:hint="eastAsia" w:ascii="仿宋_GB2312" w:hAnsi="宋体" w:eastAsia="仿宋_GB2312" w:cs="黑体"/>
          <w:b/>
          <w:bCs/>
          <w:color w:val="auto"/>
          <w:kern w:val="0"/>
          <w:sz w:val="32"/>
          <w:szCs w:val="32"/>
          <w:lang w:eastAsia="zh-CN"/>
        </w:rPr>
      </w:pPr>
      <w:r>
        <w:rPr>
          <w:rFonts w:hint="eastAsia" w:ascii="仿宋_GB2312" w:hAnsi="宋体" w:eastAsia="仿宋_GB2312" w:cs="黑体"/>
          <w:b/>
          <w:bCs/>
          <w:color w:val="auto"/>
          <w:kern w:val="0"/>
          <w:sz w:val="32"/>
          <w:szCs w:val="32"/>
          <w:lang w:eastAsia="zh-CN"/>
        </w:rPr>
        <w:t>202</w:t>
      </w:r>
      <w:r>
        <w:rPr>
          <w:rFonts w:hint="eastAsia" w:ascii="仿宋_GB2312" w:hAnsi="宋体" w:eastAsia="仿宋_GB2312" w:cs="黑体"/>
          <w:b/>
          <w:bCs/>
          <w:color w:val="auto"/>
          <w:kern w:val="0"/>
          <w:sz w:val="32"/>
          <w:szCs w:val="32"/>
          <w:lang w:val="en-US" w:eastAsia="zh-CN"/>
        </w:rPr>
        <w:t>2</w:t>
      </w:r>
      <w:r>
        <w:rPr>
          <w:rFonts w:hint="eastAsia" w:ascii="仿宋_GB2312" w:hAnsi="宋体" w:eastAsia="仿宋_GB2312" w:cs="黑体"/>
          <w:b/>
          <w:bCs/>
          <w:color w:val="auto"/>
          <w:kern w:val="0"/>
          <w:sz w:val="32"/>
          <w:szCs w:val="32"/>
          <w:lang w:eastAsia="zh-CN"/>
        </w:rPr>
        <w:t>年度部门整体支出绩效评价报告</w:t>
      </w:r>
    </w:p>
    <w:p>
      <w:pPr>
        <w:spacing w:line="560" w:lineRule="exact"/>
        <w:ind w:firstLine="640" w:firstLineChars="200"/>
        <w:jc w:val="left"/>
        <w:rPr>
          <w:rFonts w:hint="eastAsia" w:ascii="仿宋_GB2312" w:hAnsi="宋体" w:eastAsia="仿宋_GB2312" w:cs="黑体"/>
          <w:color w:val="auto"/>
          <w:kern w:val="0"/>
          <w:sz w:val="32"/>
          <w:szCs w:val="32"/>
          <w:lang w:eastAsia="zh-CN"/>
        </w:rPr>
      </w:pPr>
      <w:r>
        <w:rPr>
          <w:rFonts w:hint="eastAsia" w:ascii="仿宋_GB2312" w:hAnsi="宋体" w:eastAsia="仿宋_GB2312" w:cs="黑体"/>
          <w:color w:val="auto"/>
          <w:kern w:val="0"/>
          <w:sz w:val="32"/>
          <w:szCs w:val="32"/>
          <w:lang w:eastAsia="zh-CN"/>
        </w:rPr>
        <w:t>渌口镇人民政府纳入</w:t>
      </w:r>
      <w:r>
        <w:rPr>
          <w:rFonts w:hint="eastAsia" w:ascii="仿宋_GB2312" w:hAnsi="宋体" w:eastAsia="仿宋_GB2312" w:cs="黑体"/>
          <w:color w:val="auto"/>
          <w:kern w:val="0"/>
          <w:sz w:val="32"/>
          <w:szCs w:val="32"/>
          <w:lang w:val="en-US" w:eastAsia="zh-CN"/>
        </w:rPr>
        <w:t>2022</w:t>
      </w:r>
      <w:r>
        <w:rPr>
          <w:rFonts w:hint="eastAsia" w:ascii="仿宋_GB2312" w:hAnsi="宋体" w:eastAsia="仿宋_GB2312" w:cs="黑体"/>
          <w:color w:val="auto"/>
          <w:kern w:val="0"/>
          <w:sz w:val="32"/>
          <w:szCs w:val="32"/>
          <w:lang w:eastAsia="zh-CN"/>
        </w:rPr>
        <w:t>年度部门整体支出绩效目标的金额为</w:t>
      </w:r>
      <w:r>
        <w:rPr>
          <w:rFonts w:hint="eastAsia" w:ascii="仿宋_GB2312" w:hAnsi="宋体" w:eastAsia="仿宋_GB2312" w:cs="黑体"/>
          <w:color w:val="auto"/>
          <w:kern w:val="0"/>
          <w:sz w:val="32"/>
          <w:szCs w:val="32"/>
          <w:lang w:val="en-US" w:eastAsia="zh-CN"/>
        </w:rPr>
        <w:t>6066.33</w:t>
      </w:r>
      <w:r>
        <w:rPr>
          <w:rFonts w:hint="eastAsia" w:ascii="仿宋_GB2312" w:hAnsi="宋体" w:eastAsia="仿宋_GB2312" w:cs="黑体"/>
          <w:color w:val="auto"/>
          <w:kern w:val="0"/>
          <w:sz w:val="32"/>
          <w:szCs w:val="32"/>
          <w:lang w:eastAsia="zh-CN"/>
        </w:rPr>
        <w:t>万元。</w:t>
      </w:r>
      <w:r>
        <w:rPr>
          <w:rFonts w:hint="eastAsia" w:ascii="仿宋_GB2312" w:hAnsi="宋体" w:eastAsia="仿宋_GB2312" w:cs="黑体"/>
          <w:color w:val="auto"/>
          <w:kern w:val="0"/>
          <w:sz w:val="32"/>
          <w:szCs w:val="32"/>
          <w:lang w:val="en-US" w:eastAsia="zh-CN"/>
        </w:rPr>
        <w:t>2022年度，</w:t>
      </w:r>
      <w:r>
        <w:rPr>
          <w:rFonts w:hint="eastAsia" w:ascii="仿宋_GB2312" w:hAnsi="宋体" w:eastAsia="仿宋_GB2312" w:cs="黑体"/>
          <w:color w:val="auto"/>
          <w:kern w:val="0"/>
          <w:sz w:val="32"/>
          <w:szCs w:val="32"/>
          <w:lang w:eastAsia="zh-CN"/>
        </w:rPr>
        <w:t>我单位积极履职，强化管理，较好地完成了年度工作目标。通过加强预算收支管理，不断建立健全内部管理制度，梳理内部管理流程，部门整体支出管理水平得到提升。部门整体支出绩效情况如下：预算配置控制较好，预算执行比较到位，预算管理较理想，制度执行总体较为有效，“三公”经费总体控制较好，较上年决算支出数有所下降，部门预决算和三公经费预决算按要求公开；资金使用合规，支出符合国家财经法规和财务管理制度规定以及有关专项资金管理办法的规定；资金拨付有完整的审批程序和手续；支出符合部门预算批复的用途；资金使用无截留、挤占、挪用、虚列支出等情况。</w:t>
      </w:r>
    </w:p>
    <w:p>
      <w:pPr>
        <w:spacing w:line="560" w:lineRule="exact"/>
        <w:ind w:firstLine="643" w:firstLineChars="200"/>
        <w:jc w:val="center"/>
        <w:rPr>
          <w:rFonts w:hint="eastAsia" w:ascii="仿宋_GB2312" w:hAnsi="宋体" w:eastAsia="仿宋_GB2312" w:cs="黑体"/>
          <w:b/>
          <w:bCs/>
          <w:color w:val="auto"/>
          <w:kern w:val="0"/>
          <w:sz w:val="32"/>
          <w:szCs w:val="32"/>
          <w:lang w:eastAsia="zh-CN"/>
        </w:rPr>
      </w:pPr>
      <w:r>
        <w:rPr>
          <w:rFonts w:hint="eastAsia" w:ascii="仿宋_GB2312" w:hAnsi="宋体" w:eastAsia="仿宋_GB2312" w:cs="黑体"/>
          <w:b/>
          <w:bCs/>
          <w:color w:val="auto"/>
          <w:kern w:val="0"/>
          <w:sz w:val="32"/>
          <w:szCs w:val="32"/>
          <w:lang w:eastAsia="zh-CN"/>
        </w:rPr>
        <w:t>202</w:t>
      </w:r>
      <w:r>
        <w:rPr>
          <w:rFonts w:hint="eastAsia" w:ascii="仿宋_GB2312" w:hAnsi="宋体" w:eastAsia="仿宋_GB2312" w:cs="黑体"/>
          <w:b/>
          <w:bCs/>
          <w:color w:val="auto"/>
          <w:kern w:val="0"/>
          <w:sz w:val="32"/>
          <w:szCs w:val="32"/>
          <w:lang w:val="en-US" w:eastAsia="zh-CN"/>
        </w:rPr>
        <w:t>2</w:t>
      </w:r>
      <w:r>
        <w:rPr>
          <w:rFonts w:hint="eastAsia" w:ascii="仿宋_GB2312" w:hAnsi="宋体" w:eastAsia="仿宋_GB2312" w:cs="黑体"/>
          <w:b/>
          <w:bCs/>
          <w:color w:val="auto"/>
          <w:kern w:val="0"/>
          <w:sz w:val="32"/>
          <w:szCs w:val="32"/>
          <w:lang w:eastAsia="zh-CN"/>
        </w:rPr>
        <w:t>年度项目绩效评价报告</w:t>
      </w:r>
    </w:p>
    <w:p>
      <w:pPr>
        <w:spacing w:line="560" w:lineRule="exact"/>
        <w:ind w:firstLine="640" w:firstLineChars="200"/>
        <w:jc w:val="left"/>
        <w:rPr>
          <w:rFonts w:hint="eastAsia" w:ascii="仿宋_GB2312" w:hAnsi="宋体" w:eastAsia="仿宋_GB2312" w:cs="黑体"/>
          <w:color w:val="auto"/>
          <w:kern w:val="0"/>
          <w:sz w:val="32"/>
          <w:szCs w:val="32"/>
          <w:lang w:val="en-US" w:eastAsia="zh-CN"/>
        </w:rPr>
      </w:pPr>
      <w:r>
        <w:rPr>
          <w:rFonts w:hint="eastAsia" w:ascii="仿宋_GB2312" w:hAnsi="宋体" w:eastAsia="仿宋_GB2312" w:cs="黑体"/>
          <w:color w:val="auto"/>
          <w:kern w:val="0"/>
          <w:sz w:val="32"/>
          <w:szCs w:val="32"/>
          <w:lang w:val="en-US" w:eastAsia="zh-CN"/>
        </w:rPr>
        <w:t>2022年度，本单位无项目支出。</w:t>
      </w:r>
    </w:p>
    <w:p>
      <w:pPr>
        <w:keepNext w:val="0"/>
        <w:keepLines w:val="0"/>
        <w:widowControl w:val="0"/>
        <w:suppressLineNumbers w:val="0"/>
        <w:spacing w:before="0" w:beforeAutospacing="0" w:after="0" w:afterAutospacing="0"/>
        <w:ind w:left="0" w:right="0" w:firstLine="180" w:firstLineChars="100"/>
        <w:jc w:val="left"/>
        <w:rPr>
          <w:rFonts w:eastAsia="仿宋"/>
          <w:sz w:val="18"/>
          <w:szCs w:val="18"/>
          <w:lang w:val="en-US"/>
        </w:rPr>
      </w:pPr>
    </w:p>
    <w:p>
      <w:pPr>
        <w:pStyle w:val="7"/>
        <w:rPr>
          <w:rFonts w:eastAsia="仿宋"/>
          <w:sz w:val="18"/>
          <w:szCs w:val="18"/>
          <w:lang w:val="en-US"/>
        </w:rPr>
      </w:pPr>
    </w:p>
    <w:p>
      <w:pPr>
        <w:pStyle w:val="7"/>
        <w:rPr>
          <w:rFonts w:eastAsia="仿宋"/>
          <w:sz w:val="18"/>
          <w:szCs w:val="18"/>
          <w:lang w:val="en-US"/>
        </w:rPr>
      </w:pPr>
    </w:p>
    <w:p>
      <w:pPr>
        <w:pStyle w:val="7"/>
        <w:rPr>
          <w:rFonts w:eastAsia="仿宋"/>
          <w:sz w:val="18"/>
          <w:szCs w:val="18"/>
          <w:lang w:val="en-US"/>
        </w:rPr>
      </w:pPr>
    </w:p>
    <w:p>
      <w:pPr>
        <w:pStyle w:val="7"/>
        <w:rPr>
          <w:rFonts w:eastAsia="仿宋"/>
          <w:sz w:val="18"/>
          <w:szCs w:val="18"/>
          <w:lang w:val="en-US"/>
        </w:rPr>
      </w:pPr>
    </w:p>
    <w:p>
      <w:pPr>
        <w:pStyle w:val="7"/>
        <w:rPr>
          <w:rFonts w:eastAsia="仿宋"/>
          <w:sz w:val="18"/>
          <w:szCs w:val="18"/>
          <w:lang w:val="en-US"/>
        </w:rPr>
      </w:pPr>
    </w:p>
    <w:p>
      <w:pPr>
        <w:pStyle w:val="7"/>
        <w:rPr>
          <w:rFonts w:eastAsia="仿宋"/>
          <w:sz w:val="18"/>
          <w:szCs w:val="18"/>
          <w:lang w:val="en-US"/>
        </w:rPr>
      </w:pPr>
    </w:p>
    <w:p>
      <w:pPr>
        <w:pStyle w:val="7"/>
        <w:rPr>
          <w:rFonts w:eastAsia="仿宋"/>
          <w:sz w:val="18"/>
          <w:szCs w:val="18"/>
          <w:lang w:val="en-US"/>
        </w:rPr>
      </w:pPr>
    </w:p>
    <w:p>
      <w:pPr>
        <w:pStyle w:val="7"/>
        <w:rPr>
          <w:rFonts w:eastAsia="仿宋"/>
          <w:sz w:val="18"/>
          <w:szCs w:val="18"/>
          <w:lang w:val="en-US"/>
        </w:rPr>
      </w:pPr>
    </w:p>
    <w:p>
      <w:pPr>
        <w:pStyle w:val="7"/>
        <w:rPr>
          <w:rFonts w:eastAsia="仿宋"/>
          <w:sz w:val="18"/>
          <w:szCs w:val="18"/>
          <w:lang w:val="en-US"/>
        </w:rPr>
      </w:pPr>
    </w:p>
    <w:p>
      <w:pPr>
        <w:pStyle w:val="7"/>
        <w:rPr>
          <w:rFonts w:eastAsia="仿宋"/>
          <w:sz w:val="18"/>
          <w:szCs w:val="18"/>
          <w:lang w:val="en-US"/>
        </w:rPr>
      </w:pPr>
    </w:p>
    <w:p>
      <w:pPr>
        <w:pStyle w:val="7"/>
        <w:rPr>
          <w:rFonts w:eastAsia="仿宋"/>
          <w:sz w:val="18"/>
          <w:szCs w:val="18"/>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YWU1MzY1OTQyMzg4YTJjZmMwNzU4OWFkZmUwNTEifQ=="/>
  </w:docVars>
  <w:rsids>
    <w:rsidRoot w:val="42E91A9E"/>
    <w:rsid w:val="01F55A02"/>
    <w:rsid w:val="079F4185"/>
    <w:rsid w:val="0B5966B7"/>
    <w:rsid w:val="0BF136E1"/>
    <w:rsid w:val="0C774843"/>
    <w:rsid w:val="0E835B7C"/>
    <w:rsid w:val="12E136DE"/>
    <w:rsid w:val="12FA3979"/>
    <w:rsid w:val="1361299E"/>
    <w:rsid w:val="174C5E65"/>
    <w:rsid w:val="1B1E70FB"/>
    <w:rsid w:val="1B59622C"/>
    <w:rsid w:val="1D9303D6"/>
    <w:rsid w:val="204416ED"/>
    <w:rsid w:val="21932000"/>
    <w:rsid w:val="22B91B88"/>
    <w:rsid w:val="266B6173"/>
    <w:rsid w:val="26D870FF"/>
    <w:rsid w:val="27017A1F"/>
    <w:rsid w:val="2DBE60CA"/>
    <w:rsid w:val="2E0556E0"/>
    <w:rsid w:val="311D4964"/>
    <w:rsid w:val="32D61E6F"/>
    <w:rsid w:val="340877E3"/>
    <w:rsid w:val="3605102C"/>
    <w:rsid w:val="3AEF1277"/>
    <w:rsid w:val="3B0E18C4"/>
    <w:rsid w:val="3F626F5B"/>
    <w:rsid w:val="42E91A9E"/>
    <w:rsid w:val="443C4228"/>
    <w:rsid w:val="45FC2EB1"/>
    <w:rsid w:val="4C55381A"/>
    <w:rsid w:val="4D777715"/>
    <w:rsid w:val="4E7B6303"/>
    <w:rsid w:val="55041722"/>
    <w:rsid w:val="55752A31"/>
    <w:rsid w:val="55AE347C"/>
    <w:rsid w:val="56BA5480"/>
    <w:rsid w:val="5BCF58E8"/>
    <w:rsid w:val="5E8D717A"/>
    <w:rsid w:val="639332E1"/>
    <w:rsid w:val="67F922AC"/>
    <w:rsid w:val="693263A9"/>
    <w:rsid w:val="6C2F50E7"/>
    <w:rsid w:val="6F4436E1"/>
    <w:rsid w:val="71082728"/>
    <w:rsid w:val="713734DC"/>
    <w:rsid w:val="72FF629D"/>
    <w:rsid w:val="74E63636"/>
    <w:rsid w:val="75622B13"/>
    <w:rsid w:val="75906C53"/>
    <w:rsid w:val="79CC5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3">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99"/>
    <w:rPr>
      <w:b/>
      <w:bCs/>
    </w:rPr>
  </w:style>
  <w:style w:type="paragraph" w:customStyle="1" w:styleId="7">
    <w:name w:val="列出段落1"/>
    <w:basedOn w:val="1"/>
    <w:qFormat/>
    <w:uiPriority w:val="99"/>
    <w:pPr>
      <w:spacing w:line="600" w:lineRule="exact"/>
      <w:ind w:firstLine="420" w:firstLineChars="200"/>
    </w:pPr>
    <w:rPr>
      <w:rFonts w:ascii="Calibri" w:hAnsi="Calibri" w:eastAsia="仿宋_GB2312"/>
      <w:sz w:val="32"/>
    </w:rPr>
  </w:style>
  <w:style w:type="paragraph" w:customStyle="1" w:styleId="8">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9">
    <w:name w:val="s1"/>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5434</Words>
  <Characters>5785</Characters>
  <Lines>0</Lines>
  <Paragraphs>0</Paragraphs>
  <TotalTime>1</TotalTime>
  <ScaleCrop>false</ScaleCrop>
  <LinksUpToDate>false</LinksUpToDate>
  <CharactersWithSpaces>5803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2022-02-23T07:52:00Z</dcterms:created>
  <dc:creator>r_菌菌</dc:creator>
  <cp:lastModifiedBy>Administrator</cp:lastModifiedBy>
  <dcterms:modified xsi:type="dcterms:W3CDTF">2023-08-25T01:59:13Z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9EB8149B07044F5EA2EC66C9CAD9C854_13</vt:lpwstr>
  </property>
</Properties>
</file>