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57"/>
        <w:gridCol w:w="1078"/>
        <w:gridCol w:w="1121"/>
        <w:gridCol w:w="1194"/>
        <w:gridCol w:w="1174"/>
        <w:gridCol w:w="718"/>
        <w:gridCol w:w="969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水路运输补贴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渌口区交通运输局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141.60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141.60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141.60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141.60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客渡船全年安全运行，签单发航员工资足额发放。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客渡船全年安全运行，签单发航员工资足额发放。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客渡船义渡补贴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25艘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安全运行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每艘资金补助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2.68万/艘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2.68万/艘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经济发展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群众出行安全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客渡船安全运行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客渡船安全运行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义工、群众满意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960"/>
        <w:gridCol w:w="1155"/>
        <w:gridCol w:w="1003"/>
        <w:gridCol w:w="111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农村公路建设资金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渌口区交通运输局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3048.49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3048.49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3048.49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3048.49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完成100公里农村道路路面硬化，完成10座危桥改造资金支付，完成当年交通项目前期工作，做好全区治超限载工作等，减少道路维护成本。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完成100公里农村道路路面硬化，完成当年交通项目前期工作，做好全区治超限载工作，减少道路维护成本等。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确保完成全区农村公路建设任务完成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100公里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100公里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工程质量合格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一年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项目投入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3048.49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3048.49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经济发展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改善群众出行条件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改善群众出行条件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改善群众出行条件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施工方及项目周边群众满意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85%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71"/>
        <w:gridCol w:w="960"/>
        <w:gridCol w:w="1515"/>
        <w:gridCol w:w="961"/>
        <w:gridCol w:w="1058"/>
        <w:gridCol w:w="849"/>
        <w:gridCol w:w="97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公交运行补贴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527.76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527.67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527.76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527.67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完善公共交通线路，办好城市公共交通民生实事。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城市公共交通线路进一步完善，市民出行更加便捷，助推经济社会发展。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7条公交线路正常运行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完善公交线路，落实便民服务工作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一年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社会公益事业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社会公益事业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促进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公共交通条件得到改善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新能源公交车投入运营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市民出行满意度提升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客运企业及出行群众满意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93%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方正小标宋简体" w:hAnsi="Times New Roman" w:eastAsia="方正小标宋简体"/>
          <w:bCs/>
          <w:sz w:val="44"/>
          <w:szCs w:val="44"/>
        </w:rPr>
      </w:pPr>
      <w:r>
        <w:rPr>
          <w:rFonts w:ascii="方正小标宋简体" w:hAnsi="Times New Roman" w:eastAsia="方正小标宋简体"/>
          <w:bCs/>
          <w:w w:val="95"/>
          <w:sz w:val="44"/>
          <w:szCs w:val="44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仿宋" w:hAnsi="仿宋" w:eastAsia="仿宋"/>
          <w:bCs/>
          <w:sz w:val="32"/>
          <w:szCs w:val="32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一、绩效自评工作开展情况</w:t>
      </w:r>
    </w:p>
    <w:p>
      <w:pPr>
        <w:pStyle w:val="4"/>
        <w:ind w:firstLine="640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</w:rPr>
        <w:t>根据预算绩效管理要求，202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月，本单位组织了相关业务股室对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</w:t>
      </w:r>
      <w:r>
        <w:rPr>
          <w:rFonts w:ascii="Times New Roman" w:hAnsi="Times New Roman" w:eastAsia="仿宋_GB2312"/>
          <w:sz w:val="32"/>
          <w:szCs w:val="32"/>
        </w:rPr>
        <w:t>项目资金支出进行绩效自评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全年共涉及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3717.76 </w:t>
      </w:r>
      <w:r>
        <w:rPr>
          <w:rFonts w:ascii="Times New Roman" w:hAnsi="Times New Roman" w:eastAsia="仿宋_GB2312"/>
          <w:sz w:val="30"/>
          <w:szCs w:val="30"/>
        </w:rPr>
        <w:t>万元，实际完成项目支出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3717.76</w:t>
      </w:r>
      <w:r>
        <w:rPr>
          <w:rFonts w:ascii="Times New Roman" w:hAnsi="Times New Roman" w:eastAsia="仿宋_GB2312"/>
          <w:sz w:val="30"/>
          <w:szCs w:val="30"/>
        </w:rPr>
        <w:t>万元。</w:t>
      </w:r>
      <w:r>
        <w:rPr>
          <w:rFonts w:ascii="Times New Roman" w:hAnsi="Times New Roman" w:eastAsia="仿宋_GB2312"/>
          <w:sz w:val="32"/>
          <w:szCs w:val="32"/>
        </w:rPr>
        <w:t>从评价情况来看，承办的专项支出严格按渌口区人民政府审批结果，其中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城区公交补贴、公交运营补贴、农村公路通畅工程等</w:t>
      </w:r>
      <w:r>
        <w:rPr>
          <w:rFonts w:ascii="Times New Roman" w:hAnsi="Times New Roman" w:eastAsia="仿宋_GB2312"/>
          <w:sz w:val="32"/>
          <w:szCs w:val="32"/>
        </w:rPr>
        <w:t>有关项目立项程序完整、规范，预算执行及时、有效，促进区内企业发展壮大，绩效目标得到较好实现。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二、绩效目标自评完成情况分析</w:t>
      </w:r>
    </w:p>
    <w:p>
      <w:pPr>
        <w:pStyle w:val="8"/>
        <w:widowControl/>
        <w:ind w:left="0" w:firstLine="320" w:firstLineChars="1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（一）资金投入情况分析。</w:t>
      </w:r>
    </w:p>
    <w:p>
      <w:pPr>
        <w:pStyle w:val="10"/>
        <w:tabs>
          <w:tab w:val="left" w:pos="1080"/>
        </w:tabs>
        <w:ind w:left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10"/>
        <w:tabs>
          <w:tab w:val="left" w:pos="1080"/>
        </w:tabs>
        <w:ind w:left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年度交通运输项目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3717.76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万元，实际完成项目支出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3717.76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资金支付率100%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1080"/>
        </w:tabs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项目资金执行情况分析。</w:t>
      </w:r>
    </w:p>
    <w:p>
      <w:pPr>
        <w:pStyle w:val="8"/>
        <w:widowControl/>
        <w:tabs>
          <w:tab w:val="left" w:pos="1080"/>
        </w:tabs>
        <w:ind w:left="0"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年度交通运输项目</w:t>
      </w:r>
      <w:r>
        <w:rPr>
          <w:rFonts w:ascii="Times New Roman" w:hAnsi="Times New Roman" w:eastAsia="仿宋_GB2312"/>
          <w:sz w:val="32"/>
          <w:szCs w:val="32"/>
          <w:highlight w:val="none"/>
        </w:rPr>
        <w:t>专项支出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3717.76 </w:t>
      </w:r>
      <w:r>
        <w:rPr>
          <w:rFonts w:ascii="Times New Roman" w:hAnsi="Times New Roman" w:eastAsia="仿宋_GB2312"/>
          <w:sz w:val="32"/>
          <w:szCs w:val="32"/>
          <w:highlight w:val="none"/>
        </w:rPr>
        <w:t>万元，其中：其中公路建设资金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3048.49 </w:t>
      </w:r>
      <w:r>
        <w:rPr>
          <w:rFonts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公交运行补贴527.67万元，水路运输补贴141.60万元，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根据渌口区人民政府审批结果，执行率100%。</w:t>
      </w:r>
    </w:p>
    <w:p>
      <w:pPr>
        <w:pStyle w:val="8"/>
        <w:widowControl/>
        <w:tabs>
          <w:tab w:val="left" w:pos="1080"/>
        </w:tabs>
        <w:ind w:left="304" w:leftChars="145" w:firstLine="160" w:firstLineChars="50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3.项目资金管理情况分析。</w:t>
      </w:r>
    </w:p>
    <w:p>
      <w:pPr>
        <w:pStyle w:val="8"/>
        <w:widowControl/>
        <w:tabs>
          <w:tab w:val="left" w:pos="1080"/>
        </w:tabs>
        <w:ind w:left="0" w:firstLine="640" w:firstLineChars="200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本单位财务管理严格按政府会计制度以及相关的法律法规执行。一是对本单位的项目资金实行绩效管理。严格按项目资金管理办法审批、拨付资金</w:t>
      </w:r>
      <w:r>
        <w:rPr>
          <w:rFonts w:ascii="Times New Roman" w:hAnsi="Times New Roman" w:eastAsia="仿宋_GB2312"/>
          <w:w w:val="90"/>
          <w:sz w:val="32"/>
          <w:szCs w:val="32"/>
        </w:rPr>
        <w:t>。二是</w:t>
      </w:r>
      <w:r>
        <w:rPr>
          <w:rFonts w:ascii="Times New Roman" w:hAnsi="Times New Roman" w:eastAsia="仿宋_GB2312"/>
          <w:sz w:val="32"/>
          <w:szCs w:val="32"/>
        </w:rPr>
        <w:t>依据中央、省、市相关支持企业政策，对农村公路建设的专项资金，由我局拨付到乡镇，并督促乡镇专款专用，及时上报项目资金绩效自评情况。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楷体" w:hAnsi="楷体" w:eastAsia="楷体"/>
          <w:w w:val="95"/>
          <w:sz w:val="32"/>
          <w:szCs w:val="32"/>
        </w:rPr>
      </w:pPr>
      <w:r>
        <w:rPr>
          <w:rFonts w:ascii="方正楷体_GBK" w:hAnsi="方正楷体_GBK" w:eastAsia="方正楷体_GBK" w:cs="方正楷体_GBK"/>
          <w:w w:val="95"/>
          <w:sz w:val="32"/>
          <w:szCs w:val="32"/>
        </w:rPr>
        <w:t>（二）绩效目标完成情况分析。</w:t>
      </w:r>
    </w:p>
    <w:p>
      <w:pPr>
        <w:pStyle w:val="8"/>
        <w:widowControl/>
        <w:numPr>
          <w:ilvl w:val="0"/>
          <w:numId w:val="1"/>
        </w:numPr>
        <w:tabs>
          <w:tab w:val="left" w:pos="1085"/>
        </w:tabs>
        <w:spacing w:line="600" w:lineRule="exact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产出指标完成情况分析。</w:t>
      </w:r>
    </w:p>
    <w:p>
      <w:pPr>
        <w:pStyle w:val="4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专项经费项目分析：产出数量指标按进度拨付资金到位。成本指标完成目标任务，全年项目专项预算调整支出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3717.76</w:t>
      </w:r>
      <w:r>
        <w:rPr>
          <w:rFonts w:ascii="Times New Roman" w:hAnsi="Times New Roman" w:eastAsia="仿宋_GB2312"/>
          <w:sz w:val="32"/>
          <w:szCs w:val="32"/>
        </w:rPr>
        <w:t>万元，决算项目专项支出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3717.76</w:t>
      </w:r>
      <w:r>
        <w:rPr>
          <w:rFonts w:ascii="Times New Roman" w:hAnsi="Times New Roman" w:eastAsia="仿宋_GB2312"/>
          <w:sz w:val="32"/>
          <w:szCs w:val="32"/>
        </w:rPr>
        <w:t>万元，其中：</w:t>
      </w:r>
      <w:r>
        <w:rPr>
          <w:rFonts w:ascii="Times New Roman" w:hAnsi="Times New Roman" w:eastAsia="仿宋_GB2312"/>
          <w:sz w:val="32"/>
          <w:szCs w:val="32"/>
          <w:highlight w:val="none"/>
        </w:rPr>
        <w:t>其中公路建设资金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3048.49 </w:t>
      </w:r>
      <w:r>
        <w:rPr>
          <w:rFonts w:ascii="Times New Roman" w:hAnsi="Times New Roman" w:eastAsia="仿宋_GB2312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公交运行补贴527.67万元，水路运输补贴141.60万元。</w:t>
      </w:r>
    </w:p>
    <w:p>
      <w:pPr>
        <w:pStyle w:val="8"/>
        <w:widowControl/>
        <w:numPr>
          <w:ilvl w:val="0"/>
          <w:numId w:val="1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效益指标完成情况分析。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  <w:lang w:val="en-US" w:eastAsia="zh-CN"/>
        </w:rPr>
        <w:t>加强</w:t>
      </w:r>
      <w:r>
        <w:rPr>
          <w:rFonts w:hint="eastAsia" w:eastAsia="仿宋"/>
          <w:kern w:val="0"/>
          <w:sz w:val="32"/>
          <w:szCs w:val="32"/>
        </w:rPr>
        <w:t>交通基础设施建设</w:t>
      </w:r>
      <w:r>
        <w:rPr>
          <w:rFonts w:hint="eastAsia" w:eastAsia="仿宋"/>
          <w:kern w:val="0"/>
          <w:sz w:val="32"/>
          <w:szCs w:val="32"/>
          <w:lang w:eastAsia="zh-CN"/>
        </w:rPr>
        <w:t>，</w:t>
      </w:r>
      <w:r>
        <w:rPr>
          <w:rFonts w:hint="eastAsia" w:eastAsia="仿宋"/>
          <w:kern w:val="0"/>
          <w:sz w:val="32"/>
          <w:szCs w:val="32"/>
        </w:rPr>
        <w:t>结合脱贫攻坚、美丽乡村建设，积极推进</w:t>
      </w:r>
      <w:r>
        <w:rPr>
          <w:rFonts w:eastAsia="仿宋"/>
          <w:kern w:val="0"/>
          <w:sz w:val="32"/>
          <w:szCs w:val="32"/>
        </w:rPr>
        <w:t>“</w:t>
      </w:r>
      <w:r>
        <w:rPr>
          <w:rFonts w:hint="eastAsia" w:eastAsia="仿宋"/>
          <w:kern w:val="0"/>
          <w:sz w:val="32"/>
          <w:szCs w:val="32"/>
        </w:rPr>
        <w:t>农村公路窄路加宽提质改造</w:t>
      </w:r>
      <w:r>
        <w:rPr>
          <w:rFonts w:eastAsia="仿宋"/>
          <w:kern w:val="0"/>
          <w:sz w:val="32"/>
          <w:szCs w:val="32"/>
        </w:rPr>
        <w:t>”</w:t>
      </w:r>
      <w:r>
        <w:rPr>
          <w:rFonts w:hint="eastAsia" w:eastAsia="仿宋"/>
          <w:kern w:val="0"/>
          <w:sz w:val="32"/>
          <w:szCs w:val="32"/>
        </w:rPr>
        <w:t>和</w:t>
      </w:r>
      <w:r>
        <w:rPr>
          <w:rFonts w:eastAsia="仿宋"/>
          <w:kern w:val="0"/>
          <w:sz w:val="32"/>
          <w:szCs w:val="32"/>
        </w:rPr>
        <w:t>“</w:t>
      </w:r>
      <w:r>
        <w:rPr>
          <w:rFonts w:hint="eastAsia" w:eastAsia="仿宋"/>
          <w:kern w:val="0"/>
          <w:sz w:val="32"/>
          <w:szCs w:val="32"/>
        </w:rPr>
        <w:t>断头路</w:t>
      </w:r>
      <w:r>
        <w:rPr>
          <w:rFonts w:eastAsia="仿宋"/>
          <w:kern w:val="0"/>
          <w:sz w:val="32"/>
          <w:szCs w:val="32"/>
        </w:rPr>
        <w:t>”</w:t>
      </w:r>
      <w:r>
        <w:rPr>
          <w:rFonts w:hint="eastAsia" w:eastAsia="仿宋"/>
          <w:kern w:val="0"/>
          <w:sz w:val="32"/>
          <w:szCs w:val="32"/>
        </w:rPr>
        <w:t>建设。</w:t>
      </w:r>
      <w:r>
        <w:rPr>
          <w:rFonts w:eastAsia="仿宋"/>
          <w:kern w:val="0"/>
          <w:sz w:val="32"/>
          <w:szCs w:val="32"/>
        </w:rPr>
        <w:t>202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"/>
          <w:kern w:val="0"/>
          <w:sz w:val="32"/>
          <w:szCs w:val="32"/>
        </w:rPr>
        <w:t>年，全面完成省计划自然村通水泥路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eastAsia="仿宋"/>
          <w:kern w:val="0"/>
          <w:sz w:val="32"/>
          <w:szCs w:val="32"/>
        </w:rPr>
        <w:t>公里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道路硬化</w:t>
      </w:r>
      <w:r>
        <w:rPr>
          <w:rFonts w:hint="eastAsia" w:eastAsia="仿宋"/>
          <w:kern w:val="0"/>
          <w:sz w:val="32"/>
          <w:szCs w:val="32"/>
        </w:rPr>
        <w:t>，同时区财政还安排专项资金完成了</w:t>
      </w:r>
      <w:r>
        <w:rPr>
          <w:rFonts w:eastAsia="仿宋"/>
          <w:kern w:val="0"/>
          <w:sz w:val="32"/>
          <w:szCs w:val="32"/>
        </w:rPr>
        <w:t>10</w:t>
      </w:r>
      <w:r>
        <w:rPr>
          <w:rFonts w:hint="eastAsia" w:eastAsia="仿宋"/>
          <w:kern w:val="0"/>
          <w:sz w:val="32"/>
          <w:szCs w:val="32"/>
        </w:rPr>
        <w:t>座危桥改造。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城市公共交通线路进一步完善，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优</w:t>
      </w:r>
      <w:r>
        <w:rPr>
          <w:rFonts w:hint="default" w:ascii="Times New Roman" w:hAnsi="Times New Roman" w:eastAsia="仿宋_GB2312"/>
          <w:sz w:val="32"/>
          <w:szCs w:val="32"/>
        </w:rPr>
        <w:t>化城区公共交通线路，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市民出行更加便捷，助推经济社会发展；客渡船全年安全运行。</w:t>
      </w:r>
    </w:p>
    <w:p>
      <w:pPr>
        <w:pStyle w:val="8"/>
        <w:widowControl/>
        <w:tabs>
          <w:tab w:val="left" w:pos="1164"/>
        </w:tabs>
        <w:ind w:left="0" w:firstLine="640" w:firstLineChars="200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3.满意度指标完成情况分析。</w:t>
      </w:r>
    </w:p>
    <w:p>
      <w:pPr>
        <w:pStyle w:val="8"/>
        <w:widowControl/>
        <w:tabs>
          <w:tab w:val="left" w:pos="1164"/>
        </w:tabs>
        <w:spacing w:line="600" w:lineRule="exact"/>
        <w:ind w:left="0" w:firstLine="640" w:firstLineChars="200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专项支出主要是对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农村公路建设资金保障及对</w:t>
      </w:r>
      <w:r>
        <w:rPr>
          <w:rFonts w:ascii="Times New Roman" w:hAnsi="Times New Roman" w:eastAsia="仿宋_GB2312"/>
          <w:sz w:val="32"/>
          <w:szCs w:val="32"/>
        </w:rPr>
        <w:t>区内企业的和费用补贴，我单位严格按各专项经费管理办法审批、拨付到位。满意度98%。同时，作为疫情防控工作领导小组物资保障组的牵头单位，全力保障全区疫情防控应急所需。全面落实疫情防控各项措施，扎实推进防疫物资保障、大数据摸排和企业服务指导各项工作，解决企业面临的问题，降低疫情的影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群众满意度9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%。</w:t>
      </w:r>
    </w:p>
    <w:p>
      <w:pPr>
        <w:pStyle w:val="8"/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偏离绩效目标的原因和下一步改进措施。</w:t>
      </w:r>
    </w:p>
    <w:p>
      <w:pPr>
        <w:pStyle w:val="8"/>
        <w:widowControl/>
        <w:spacing w:line="600" w:lineRule="exact"/>
        <w:ind w:left="420" w:leftChars="200" w:firstLine="640" w:firstLineChars="200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由于对农村公路建设的补助支出是依据中央、省、市相关部门支持政策，确保农村公路畅通，改善交通出行条件。</w:t>
      </w:r>
    </w:p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四、绩效自评结果拟应用和公开情况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年项目绩效自评结果会应用到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年项目绩效评价中，更好的管理和使用项目资金。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年项目绩效自评情况会在规定的时间内，在株洲市渌口区人民政府门户网公开。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68DE7"/>
    <w:multiLevelType w:val="singleLevel"/>
    <w:tmpl w:val="C3168DE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GZhNDc0MGVhN2JmM2U5MzlmNmQ3Yzc0ZDE1MjAifQ=="/>
  </w:docVars>
  <w:rsids>
    <w:rsidRoot w:val="00000000"/>
    <w:rsid w:val="00EB74FF"/>
    <w:rsid w:val="05436869"/>
    <w:rsid w:val="0D564DFD"/>
    <w:rsid w:val="0DB57CB4"/>
    <w:rsid w:val="0E8845BE"/>
    <w:rsid w:val="101E1E9A"/>
    <w:rsid w:val="12497179"/>
    <w:rsid w:val="13B2611D"/>
    <w:rsid w:val="14274190"/>
    <w:rsid w:val="156C33E1"/>
    <w:rsid w:val="15854012"/>
    <w:rsid w:val="162D4E1E"/>
    <w:rsid w:val="1B396C2C"/>
    <w:rsid w:val="1C9A5481"/>
    <w:rsid w:val="1DB97CD8"/>
    <w:rsid w:val="20221513"/>
    <w:rsid w:val="21C276E9"/>
    <w:rsid w:val="242E10DD"/>
    <w:rsid w:val="27243C0B"/>
    <w:rsid w:val="2B5D5C86"/>
    <w:rsid w:val="2B95569E"/>
    <w:rsid w:val="2C3B53B9"/>
    <w:rsid w:val="2EFFB905"/>
    <w:rsid w:val="322A3648"/>
    <w:rsid w:val="35FC205D"/>
    <w:rsid w:val="37743C70"/>
    <w:rsid w:val="37A570FA"/>
    <w:rsid w:val="38925895"/>
    <w:rsid w:val="3E047890"/>
    <w:rsid w:val="3E6A6D4F"/>
    <w:rsid w:val="3FE693AD"/>
    <w:rsid w:val="40BC29D2"/>
    <w:rsid w:val="4394071F"/>
    <w:rsid w:val="455137CA"/>
    <w:rsid w:val="461F4E83"/>
    <w:rsid w:val="4A930919"/>
    <w:rsid w:val="4A9A5B32"/>
    <w:rsid w:val="4AF01932"/>
    <w:rsid w:val="4CAB177E"/>
    <w:rsid w:val="4D355A6A"/>
    <w:rsid w:val="4DD57ADF"/>
    <w:rsid w:val="4F3BD62E"/>
    <w:rsid w:val="4F5B4889"/>
    <w:rsid w:val="524C14DA"/>
    <w:rsid w:val="536974C6"/>
    <w:rsid w:val="53CB15B5"/>
    <w:rsid w:val="577C6C0C"/>
    <w:rsid w:val="590F614C"/>
    <w:rsid w:val="5AAA4732"/>
    <w:rsid w:val="5B84675C"/>
    <w:rsid w:val="5E192A57"/>
    <w:rsid w:val="5E8732A1"/>
    <w:rsid w:val="6186789B"/>
    <w:rsid w:val="63B32BC4"/>
    <w:rsid w:val="64CB5136"/>
    <w:rsid w:val="68CD3F59"/>
    <w:rsid w:val="6B0851D1"/>
    <w:rsid w:val="72D42044"/>
    <w:rsid w:val="77B909F0"/>
    <w:rsid w:val="78540864"/>
    <w:rsid w:val="790E5307"/>
    <w:rsid w:val="7CC641B0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character" w:customStyle="1" w:styleId="7">
    <w:name w:val="标题 1 Char"/>
    <w:basedOn w:val="6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9">
    <w:name w:val="正文文本 Char"/>
    <w:basedOn w:val="6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0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2915</Words>
  <Characters>3319</Characters>
  <Lines>0</Lines>
  <Paragraphs>0</Paragraphs>
  <TotalTime>1</TotalTime>
  <ScaleCrop>false</ScaleCrop>
  <LinksUpToDate>false</LinksUpToDate>
  <CharactersWithSpaces>3905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Lenovo</cp:lastModifiedBy>
  <cp:lastPrinted>2023-03-31T03:20:00Z</cp:lastPrinted>
  <dcterms:modified xsi:type="dcterms:W3CDTF">2023-04-19T02:25:02Z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EED5D6D83E0944EF85A4087E4EA8D0A2</vt:lpwstr>
  </property>
</Properties>
</file>