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eastAsia="方正小标宋_GBK" w:cs="Times New Roman"/>
          <w:sz w:val="44"/>
          <w:szCs w:val="44"/>
          <w:lang w:val="en-US" w:eastAsia="zh-CN"/>
        </w:rPr>
      </w:pPr>
      <w:r>
        <w:rPr>
          <w:rFonts w:hint="eastAsia" w:ascii="Calibri" w:hAnsi="Calibri" w:eastAsia="方正小标宋_GBK" w:cs="Times New Roman"/>
          <w:sz w:val="44"/>
          <w:szCs w:val="44"/>
          <w:lang w:val="en-US" w:eastAsia="zh-CN"/>
        </w:rPr>
        <w:t>淦田纸箱厂土地收储项目</w:t>
      </w:r>
    </w:p>
    <w:p>
      <w:pPr>
        <w:jc w:val="center"/>
        <w:rPr>
          <w:rFonts w:hint="eastAsia" w:ascii="Calibri" w:hAnsi="Calibri" w:eastAsia="方正小标宋_GBK" w:cs="Times New Roman"/>
          <w:sz w:val="44"/>
          <w:szCs w:val="44"/>
          <w:lang w:val="en-US" w:eastAsia="zh-CN"/>
        </w:rPr>
      </w:pPr>
      <w:r>
        <w:rPr>
          <w:rFonts w:hint="eastAsia" w:ascii="Calibri" w:hAnsi="Calibri" w:eastAsia="方正小标宋_GBK" w:cs="Times New Roman"/>
          <w:sz w:val="44"/>
          <w:szCs w:val="44"/>
          <w:lang w:val="en-US" w:eastAsia="zh-CN"/>
        </w:rPr>
        <w:t>项目支出绩效自评报告</w:t>
      </w:r>
    </w:p>
    <w:p>
      <w:pPr>
        <w:jc w:val="center"/>
        <w:rPr>
          <w:rFonts w:hint="eastAsia" w:ascii="Calibri" w:hAnsi="Calibri" w:eastAsia="方正小标宋_GBK" w:cs="Times New Roman"/>
          <w:sz w:val="44"/>
          <w:szCs w:val="44"/>
          <w:lang w:val="en-US" w:eastAsia="zh-CN"/>
        </w:rPr>
      </w:pPr>
    </w:p>
    <w:p>
      <w:pPr>
        <w:ind w:firstLine="640" w:firstLineChars="200"/>
        <w:rPr>
          <w:rFonts w:hint="default" w:ascii="Calibri" w:hAnsi="Calibri" w:eastAsia="黑体" w:cs="Times New Roman"/>
          <w:sz w:val="32"/>
          <w:szCs w:val="32"/>
          <w:lang w:val="en-US" w:eastAsia="zh-CN"/>
        </w:rPr>
      </w:pPr>
      <w:r>
        <w:rPr>
          <w:rFonts w:hint="eastAsia" w:ascii="Calibri" w:hAnsi="Calibri" w:eastAsia="黑体" w:cs="Times New Roman"/>
          <w:sz w:val="32"/>
          <w:szCs w:val="32"/>
          <w:lang w:val="en-US" w:eastAsia="zh-CN"/>
        </w:rPr>
        <w:t>一、绩效自评工作开展情况</w:t>
      </w:r>
    </w:p>
    <w:p>
      <w:pPr>
        <w:ind w:firstLine="640" w:firstLineChars="200"/>
        <w:rPr>
          <w:rFonts w:hint="eastAsia" w:ascii="Calibri" w:hAnsi="Calibri" w:eastAsia="仿宋_GB2312" w:cs="Times New Roman"/>
          <w:sz w:val="32"/>
          <w:szCs w:val="32"/>
          <w:lang w:val="en-US" w:eastAsia="zh-CN"/>
        </w:rPr>
      </w:pPr>
      <w:r>
        <w:rPr>
          <w:rFonts w:hint="eastAsia" w:ascii="Calibri" w:hAnsi="Calibri" w:eastAsia="仿宋_GB2312" w:cs="Times New Roman"/>
          <w:sz w:val="32"/>
          <w:szCs w:val="32"/>
          <w:lang w:val="en-US" w:eastAsia="zh-CN"/>
        </w:rPr>
        <w:t>2021年5月，在株洲市渌口区自然资源局领导下，由区自然资源局（土地储备中心）负责依法依规依程序对</w:t>
      </w:r>
      <w:r>
        <w:rPr>
          <w:rFonts w:hint="eastAsia" w:ascii="Calibri" w:hAnsi="Calibri" w:eastAsia="仿宋_GB2312" w:cs="Times New Roman"/>
          <w:sz w:val="32"/>
          <w:szCs w:val="32"/>
          <w:highlight w:val="yellow"/>
          <w:lang w:val="en-US" w:eastAsia="zh-CN"/>
        </w:rPr>
        <w:t>陈思明</w:t>
      </w:r>
      <w:r>
        <w:rPr>
          <w:rFonts w:hint="eastAsia" w:ascii="Calibri" w:hAnsi="Calibri" w:eastAsia="仿宋_GB2312" w:cs="Times New Roman"/>
          <w:sz w:val="32"/>
          <w:szCs w:val="32"/>
          <w:lang w:val="en-US" w:eastAsia="zh-CN"/>
        </w:rPr>
        <w:t>下的T2021-04地块予以收储。</w:t>
      </w:r>
    </w:p>
    <w:p>
      <w:pPr>
        <w:numPr>
          <w:ilvl w:val="0"/>
          <w:numId w:val="1"/>
        </w:numPr>
        <w:ind w:firstLine="640" w:firstLineChars="200"/>
        <w:rPr>
          <w:rFonts w:hint="eastAsia" w:ascii="Calibri" w:hAnsi="Calibri" w:eastAsia="黑体" w:cs="Times New Roman"/>
          <w:sz w:val="32"/>
          <w:szCs w:val="32"/>
          <w:lang w:val="en-US" w:eastAsia="zh-CN"/>
        </w:rPr>
      </w:pPr>
      <w:r>
        <w:rPr>
          <w:rFonts w:hint="eastAsia" w:ascii="Calibri" w:hAnsi="Calibri" w:eastAsia="黑体" w:cs="Times New Roman"/>
          <w:sz w:val="32"/>
          <w:szCs w:val="32"/>
          <w:lang w:val="en-US" w:eastAsia="zh-CN"/>
        </w:rPr>
        <w:t>绩效目标自评完成情况分析</w:t>
      </w:r>
    </w:p>
    <w:p>
      <w:pPr>
        <w:numPr>
          <w:ilvl w:val="0"/>
          <w:numId w:val="2"/>
        </w:numPr>
        <w:ind w:left="-10" w:leftChars="0" w:firstLine="640" w:firstLineChars="0"/>
        <w:rPr>
          <w:rFonts w:hint="eastAsia" w:ascii="Calibri" w:hAnsi="Calibri" w:eastAsia="楷体_GB2312" w:cs="Times New Roman"/>
          <w:sz w:val="32"/>
          <w:szCs w:val="32"/>
          <w:lang w:val="en-US" w:eastAsia="zh-CN"/>
        </w:rPr>
      </w:pPr>
      <w:r>
        <w:rPr>
          <w:rFonts w:hint="eastAsia" w:ascii="Calibri" w:hAnsi="Calibri" w:eastAsia="楷体_GB2312" w:cs="Times New Roman"/>
          <w:sz w:val="32"/>
          <w:szCs w:val="32"/>
          <w:lang w:val="en-US" w:eastAsia="zh-CN"/>
        </w:rPr>
        <w:t>资金投入情况分析。</w:t>
      </w:r>
    </w:p>
    <w:p>
      <w:pPr>
        <w:numPr>
          <w:ilvl w:val="0"/>
          <w:numId w:val="0"/>
        </w:numPr>
        <w:ind w:firstLine="640" w:firstLineChars="200"/>
        <w:jc w:val="both"/>
        <w:rPr>
          <w:rFonts w:hint="eastAsia" w:ascii="Times New Roman" w:hAnsi="Times New Roman" w:eastAsia="仿宋_GB2312" w:cs="Times New Roman"/>
          <w:color w:val="000000"/>
          <w:kern w:val="2"/>
          <w:sz w:val="32"/>
          <w:szCs w:val="32"/>
          <w:shd w:val="clear" w:color="auto" w:fill="FFFFFF"/>
          <w:lang w:val="en-US" w:eastAsia="zh-CN" w:bidi="ar-SA"/>
        </w:rPr>
      </w:pPr>
      <w:r>
        <w:rPr>
          <w:rFonts w:hint="eastAsia" w:ascii="Times New Roman" w:hAnsi="Times New Roman" w:eastAsia="仿宋_GB2312" w:cs="Times New Roman"/>
          <w:color w:val="000000"/>
          <w:kern w:val="2"/>
          <w:sz w:val="32"/>
          <w:szCs w:val="32"/>
          <w:shd w:val="clear" w:color="auto" w:fill="FFFFFF"/>
          <w:lang w:val="en-US" w:eastAsia="zh-CN" w:bidi="ar-SA"/>
        </w:rPr>
        <w:t>1.项目资金到位情况分析：渌口区淦田纸箱厂收储项目 预算26.25万元，本年度支付26.52万元，支付率100%。</w:t>
      </w:r>
    </w:p>
    <w:p>
      <w:pPr>
        <w:numPr>
          <w:ilvl w:val="0"/>
          <w:numId w:val="0"/>
        </w:numPr>
        <w:ind w:firstLine="640" w:firstLineChars="200"/>
        <w:jc w:val="left"/>
        <w:rPr>
          <w:rFonts w:hint="eastAsia" w:ascii="Times New Roman" w:hAnsi="Times New Roman" w:eastAsia="仿宋_GB2312" w:cs="Times New Roman"/>
          <w:color w:val="000000"/>
          <w:kern w:val="2"/>
          <w:sz w:val="32"/>
          <w:szCs w:val="32"/>
          <w:shd w:val="clear" w:color="auto" w:fill="FFFFFF"/>
          <w:lang w:val="en-US" w:eastAsia="zh-CN" w:bidi="ar-SA"/>
        </w:rPr>
      </w:pPr>
      <w:r>
        <w:rPr>
          <w:rFonts w:hint="eastAsia" w:ascii="Times New Roman" w:hAnsi="Times New Roman" w:eastAsia="仿宋_GB2312" w:cs="Times New Roman"/>
          <w:color w:val="000000"/>
          <w:kern w:val="2"/>
          <w:sz w:val="32"/>
          <w:szCs w:val="32"/>
          <w:shd w:val="clear" w:color="auto" w:fill="FFFFFF"/>
          <w:lang w:val="en-US" w:eastAsia="zh-CN" w:bidi="ar-SA"/>
        </w:rPr>
        <w:t>2.项目资金执行情况分析：本年度拨付26.52万元，已全部拨付至</w:t>
      </w:r>
      <w:r>
        <w:rPr>
          <w:rFonts w:hint="eastAsia" w:ascii="Times New Roman" w:hAnsi="Times New Roman" w:eastAsia="仿宋_GB2312" w:cs="Times New Roman"/>
          <w:color w:val="000000"/>
          <w:kern w:val="2"/>
          <w:sz w:val="32"/>
          <w:szCs w:val="32"/>
          <w:highlight w:val="yellow"/>
          <w:shd w:val="clear" w:color="auto" w:fill="FFFFFF"/>
          <w:lang w:val="en-US" w:eastAsia="zh-CN" w:bidi="ar-SA"/>
        </w:rPr>
        <w:t>陈思明</w:t>
      </w:r>
      <w:r>
        <w:rPr>
          <w:rFonts w:hint="eastAsia" w:ascii="Times New Roman" w:hAnsi="Times New Roman" w:eastAsia="仿宋_GB2312" w:cs="Times New Roman"/>
          <w:color w:val="000000"/>
          <w:kern w:val="2"/>
          <w:sz w:val="32"/>
          <w:szCs w:val="32"/>
          <w:shd w:val="clear" w:color="auto" w:fill="FFFFFF"/>
          <w:lang w:val="en-US" w:eastAsia="zh-CN" w:bidi="ar-SA"/>
        </w:rPr>
        <w:t>。</w:t>
      </w:r>
      <w:bookmarkStart w:id="0" w:name="_GoBack"/>
      <w:bookmarkEnd w:id="0"/>
    </w:p>
    <w:p>
      <w:pPr>
        <w:numPr>
          <w:ilvl w:val="0"/>
          <w:numId w:val="0"/>
        </w:numPr>
        <w:ind w:firstLine="640" w:firstLineChars="200"/>
        <w:jc w:val="left"/>
        <w:rPr>
          <w:rFonts w:hint="eastAsia" w:ascii="Times New Roman" w:hAnsi="Times New Roman" w:eastAsia="仿宋_GB2312" w:cs="Times New Roman"/>
          <w:color w:val="000000"/>
          <w:kern w:val="2"/>
          <w:sz w:val="32"/>
          <w:szCs w:val="32"/>
          <w:shd w:val="clear" w:color="auto" w:fill="FFFFFF"/>
          <w:lang w:val="en-US" w:eastAsia="zh-CN" w:bidi="ar-SA"/>
        </w:rPr>
      </w:pPr>
      <w:r>
        <w:rPr>
          <w:rFonts w:hint="eastAsia" w:ascii="Times New Roman" w:hAnsi="Times New Roman" w:eastAsia="仿宋_GB2312" w:cs="Times New Roman"/>
          <w:color w:val="000000"/>
          <w:kern w:val="2"/>
          <w:sz w:val="32"/>
          <w:szCs w:val="32"/>
          <w:shd w:val="clear" w:color="auto" w:fill="FFFFFF"/>
          <w:lang w:val="en-US" w:eastAsia="zh-CN" w:bidi="ar-SA"/>
        </w:rPr>
        <w:t>3.项目资金管理情况分析：该项目财务管理，会计核算及账务处理等均严格执行行政单位会计制度，对照项目资金管理办法，严格执行财务管理制度，财务处理及时，会计核算规范。</w:t>
      </w:r>
    </w:p>
    <w:p>
      <w:pPr>
        <w:numPr>
          <w:ilvl w:val="0"/>
          <w:numId w:val="2"/>
        </w:numPr>
        <w:ind w:left="-10" w:leftChars="0" w:firstLine="640" w:firstLineChars="0"/>
        <w:rPr>
          <w:rFonts w:hint="default" w:ascii="Calibri" w:hAnsi="Calibri" w:eastAsia="楷体_GB2312" w:cs="Times New Roman"/>
          <w:sz w:val="32"/>
          <w:szCs w:val="32"/>
          <w:lang w:val="en-US" w:eastAsia="zh-CN"/>
        </w:rPr>
      </w:pPr>
      <w:r>
        <w:rPr>
          <w:rFonts w:hint="eastAsia" w:ascii="Calibri" w:hAnsi="Calibri" w:eastAsia="楷体_GB2312" w:cs="Times New Roman"/>
          <w:sz w:val="32"/>
          <w:szCs w:val="32"/>
          <w:lang w:val="en-US" w:eastAsia="zh-CN"/>
        </w:rPr>
        <w:t>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shd w:val="clear" w:color="auto" w:fill="FFFFFF"/>
          <w:lang w:val="en-US" w:eastAsia="zh-CN" w:bidi="ar-SA"/>
        </w:rPr>
      </w:pPr>
      <w:r>
        <w:rPr>
          <w:rFonts w:hint="eastAsia" w:ascii="Times New Roman" w:hAnsi="Times New Roman" w:eastAsia="仿宋_GB2312" w:cs="Times New Roman"/>
          <w:color w:val="000000"/>
          <w:kern w:val="2"/>
          <w:sz w:val="32"/>
          <w:szCs w:val="32"/>
          <w:shd w:val="clear" w:color="auto" w:fill="FFFFFF"/>
          <w:lang w:val="en-US" w:eastAsia="zh-CN" w:bidi="ar-SA"/>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2"/>
          <w:sz w:val="32"/>
          <w:szCs w:val="32"/>
          <w:shd w:val="clear" w:color="auto" w:fill="FFFFFF"/>
          <w:lang w:val="en-US" w:eastAsia="zh-CN" w:bidi="ar-SA"/>
        </w:rPr>
      </w:pPr>
      <w:r>
        <w:rPr>
          <w:rFonts w:hint="eastAsia" w:ascii="Times New Roman" w:hAnsi="Times New Roman" w:eastAsia="仿宋_GB2312" w:cs="Times New Roman"/>
          <w:color w:val="000000"/>
          <w:kern w:val="2"/>
          <w:sz w:val="32"/>
          <w:szCs w:val="32"/>
          <w:shd w:val="clear" w:color="auto" w:fill="FFFFFF"/>
          <w:lang w:val="en-US" w:eastAsia="zh-CN" w:bidi="ar-SA"/>
        </w:rPr>
        <w:t xml:space="preserve">    本次项目完成收储位于淦田镇淦田村的株洲市渌口区淦田纸箱厂国有土地使用权，土地面积为402平方米（0.0603亩）</w:t>
      </w:r>
      <w:r>
        <w:rPr>
          <w:rFonts w:hint="eastAsia" w:ascii="Calibri" w:hAnsi="Calibri" w:eastAsia="仿宋_GB2312"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shd w:val="clear" w:color="auto" w:fill="FFFFFF"/>
          <w:lang w:val="en-US" w:eastAsia="zh-CN" w:bidi="ar-SA"/>
        </w:rPr>
      </w:pPr>
      <w:r>
        <w:rPr>
          <w:rFonts w:hint="eastAsia" w:ascii="Times New Roman" w:hAnsi="Times New Roman" w:eastAsia="仿宋_GB2312" w:cs="Times New Roman"/>
          <w:color w:val="000000"/>
          <w:kern w:val="2"/>
          <w:sz w:val="32"/>
          <w:szCs w:val="32"/>
          <w:shd w:val="clear" w:color="auto" w:fill="FFFFFF"/>
          <w:lang w:val="en-US" w:eastAsia="zh-CN" w:bidi="ar-SA"/>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kern w:val="2"/>
          <w:sz w:val="32"/>
          <w:szCs w:val="32"/>
          <w:shd w:val="clear" w:color="auto" w:fill="FFFFFF"/>
          <w:lang w:val="en-US" w:eastAsia="zh-CN" w:bidi="ar-SA"/>
        </w:rPr>
      </w:pPr>
      <w:r>
        <w:rPr>
          <w:rFonts w:hint="eastAsia" w:ascii="Times New Roman" w:hAnsi="Times New Roman" w:eastAsia="仿宋_GB2312" w:cs="Times New Roman"/>
          <w:color w:val="000000"/>
          <w:kern w:val="2"/>
          <w:sz w:val="32"/>
          <w:szCs w:val="32"/>
          <w:shd w:val="clear" w:color="auto" w:fill="FFFFFF"/>
          <w:lang w:val="en-US" w:eastAsia="zh-CN" w:bidi="ar-SA"/>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2"/>
          <w:sz w:val="32"/>
          <w:szCs w:val="32"/>
          <w:shd w:val="clear" w:color="auto" w:fill="FFFFFF"/>
          <w:lang w:val="en-US" w:eastAsia="zh-CN" w:bidi="ar-SA"/>
        </w:rPr>
      </w:pPr>
      <w:r>
        <w:rPr>
          <w:rFonts w:hint="eastAsia" w:ascii="Times New Roman" w:hAnsi="Times New Roman" w:eastAsia="仿宋_GB2312" w:cs="Times New Roman"/>
          <w:color w:val="000000"/>
          <w:kern w:val="2"/>
          <w:sz w:val="32"/>
          <w:szCs w:val="32"/>
          <w:shd w:val="clear" w:color="auto" w:fill="FFFFFF"/>
          <w:lang w:val="en-US" w:eastAsia="zh-CN" w:bidi="ar-SA"/>
        </w:rPr>
        <w:t xml:space="preserve">    用户满意度100%</w:t>
      </w:r>
    </w:p>
    <w:p>
      <w:pPr>
        <w:pStyle w:val="4"/>
        <w:widowControl/>
        <w:spacing w:line="600" w:lineRule="exact"/>
        <w:ind w:left="0" w:firstLine="640" w:firstLineChars="200"/>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eastAsia="zh-CN"/>
        </w:rPr>
        <w:t>三、偏离绩效目标的原因和下一步改进措施。</w:t>
      </w:r>
    </w:p>
    <w:p>
      <w:pPr>
        <w:pStyle w:val="4"/>
        <w:widowControl/>
        <w:spacing w:line="600" w:lineRule="exact"/>
        <w:ind w:left="0" w:firstLine="640" w:firstLineChars="200"/>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2"/>
          <w:sz w:val="32"/>
          <w:szCs w:val="32"/>
          <w:shd w:val="clear" w:color="auto" w:fill="FFFFFF"/>
          <w:lang w:val="en-US" w:eastAsia="zh-CN" w:bidi="ar-SA"/>
        </w:rPr>
      </w:pPr>
    </w:p>
    <w:p>
      <w:pPr>
        <w:tabs>
          <w:tab w:val="left" w:pos="3080"/>
        </w:tabs>
        <w:bidi w:val="0"/>
        <w:jc w:val="left"/>
        <w:rPr>
          <w:rFonts w:hint="default"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ab/>
      </w:r>
    </w:p>
    <w:p/>
    <w:sectPr>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9687F"/>
    <w:multiLevelType w:val="singleLevel"/>
    <w:tmpl w:val="9259687F"/>
    <w:lvl w:ilvl="0" w:tentative="0">
      <w:start w:val="1"/>
      <w:numFmt w:val="chineseCounting"/>
      <w:lvlText w:val="(%1)"/>
      <w:lvlJc w:val="left"/>
      <w:pPr>
        <w:tabs>
          <w:tab w:val="left" w:pos="312"/>
        </w:tabs>
        <w:ind w:left="-10"/>
      </w:pPr>
      <w:rPr>
        <w:rFonts w:hint="eastAsia"/>
      </w:rPr>
    </w:lvl>
  </w:abstractNum>
  <w:abstractNum w:abstractNumId="1">
    <w:nsid w:val="22BEBFAA"/>
    <w:multiLevelType w:val="singleLevel"/>
    <w:tmpl w:val="22BEBFA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mMDkxYjEzMGM5YmE2ODA3MDllNmM5ZTE2ZGM3MzgifQ=="/>
  </w:docVars>
  <w:rsids>
    <w:rsidRoot w:val="207C66C5"/>
    <w:rsid w:val="0EBA0703"/>
    <w:rsid w:val="1A954ADD"/>
    <w:rsid w:val="207C6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msolistparagraph"/>
    <w:basedOn w:val="1"/>
    <w:qFormat/>
    <w:uiPriority w:val="0"/>
    <w:pPr>
      <w:keepNext w:val="0"/>
      <w:keepLines w:val="0"/>
      <w:widowControl w:val="0"/>
      <w:suppressLineNumbers w:val="0"/>
      <w:spacing w:before="0" w:beforeAutospacing="0" w:after="0" w:afterAutospacing="0"/>
      <w:ind w:left="1079" w:right="0" w:hanging="309"/>
      <w:jc w:val="both"/>
    </w:pPr>
    <w:rPr>
      <w:rFonts w:hint="eastAsia" w:ascii="宋体" w:hAnsi="宋体" w:eastAsia="宋体" w:cs="宋体"/>
      <w:kern w:val="2"/>
      <w:sz w:val="21"/>
      <w:szCs w:val="22"/>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408</Words>
  <Characters>449</Characters>
  <Lines>0</Lines>
  <Paragraphs>0</Paragraphs>
  <TotalTime>24</TotalTime>
  <ScaleCrop>false</ScaleCrop>
  <LinksUpToDate>false</LinksUpToDate>
  <CharactersWithSpaces>459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2023-04-26T03:21:00Z</dcterms:created>
  <dc:creator>Administrator</dc:creator>
  <cp:lastModifiedBy>Administrator</cp:lastModifiedBy>
  <dcterms:modified xsi:type="dcterms:W3CDTF">2023-04-27T05:10:48Z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A591D9E078EE43AEA1FAE3E06CDC5D5D_11</vt:lpwstr>
  </property>
</Properties>
</file>