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autoSpaceDE w:val="0"/>
        <w:autoSpaceDN w:val="0"/>
        <w:spacing w:line="660" w:lineRule="exact"/>
        <w:jc w:val="center"/>
        <w:rPr>
          <w:rFonts w:hint="eastAsia" w:ascii="Times New Roman" w:hAnsi="Times New Roman" w:eastAsia="方正小标宋简体" w:cs="Times New Roman"/>
          <w:bCs/>
          <w:w w:val="95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w w:val="95"/>
          <w:sz w:val="44"/>
          <w:szCs w:val="44"/>
          <w:lang w:val="en-US" w:eastAsia="zh-CN"/>
        </w:rPr>
        <w:t>伏波港湾项目补征土地前期成本费用</w:t>
      </w:r>
    </w:p>
    <w:p>
      <w:pPr>
        <w:pStyle w:val="2"/>
        <w:widowControl/>
        <w:autoSpaceDE w:val="0"/>
        <w:autoSpaceDN w:val="0"/>
        <w:spacing w:line="660" w:lineRule="exact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  <w:lang w:val="en-US"/>
        </w:rPr>
      </w:pPr>
      <w:r>
        <w:rPr>
          <w:rFonts w:hint="default" w:ascii="Times New Roman" w:hAnsi="Times New Roman" w:eastAsia="方正小标宋简体" w:cs="Times New Roman"/>
          <w:bCs/>
          <w:w w:val="95"/>
          <w:sz w:val="44"/>
          <w:szCs w:val="44"/>
          <w:lang w:eastAsia="zh-CN"/>
        </w:rPr>
        <w:t>项目支出绩效自评报告</w:t>
      </w:r>
    </w:p>
    <w:p>
      <w:pPr>
        <w:pStyle w:val="5"/>
        <w:widowControl/>
        <w:spacing w:line="600" w:lineRule="exact"/>
        <w:ind w:left="0" w:firstLine="0"/>
        <w:rPr>
          <w:rFonts w:hint="default" w:ascii="Times New Roman" w:hAnsi="Times New Roman" w:eastAsia="仿宋" w:cs="Times New Roman"/>
          <w:bCs/>
          <w:sz w:val="32"/>
          <w:szCs w:val="32"/>
          <w:lang w:val="en-US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0"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绩效自评工作开展情况</w:t>
      </w:r>
    </w:p>
    <w:p>
      <w:pPr>
        <w:pStyle w:val="2"/>
        <w:widowControl/>
        <w:autoSpaceDE w:val="0"/>
        <w:autoSpaceDN w:val="0"/>
        <w:spacing w:line="660" w:lineRule="exact"/>
        <w:ind w:left="288" w:hanging="288" w:hangingChars="100"/>
        <w:jc w:val="left"/>
        <w:rPr>
          <w:rFonts w:hint="default" w:ascii="Times New Roman" w:hAnsi="Times New Roman" w:eastAsia="仿宋_GB2312" w:cs="Times New Roman"/>
          <w:w w:val="9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 xml:space="preserve">   2022年5月，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>在株洲市渌口区自然资源局领导下，由区自然资源局（土地储备中心）负责依法依规依程序支付伏波港湾项目补征土地前期成本费用。</w:t>
      </w:r>
    </w:p>
    <w:p>
      <w:pPr>
        <w:pStyle w:val="5"/>
        <w:widowControl/>
        <w:spacing w:line="600" w:lineRule="exact"/>
        <w:ind w:left="0"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二、绩效目标自评完成情况分析</w:t>
      </w:r>
    </w:p>
    <w:p>
      <w:pPr>
        <w:pStyle w:val="5"/>
        <w:widowControl/>
        <w:spacing w:line="600" w:lineRule="exact"/>
        <w:ind w:left="0" w:firstLine="608" w:firstLineChars="200"/>
        <w:rPr>
          <w:rFonts w:hint="default" w:ascii="Times New Roman" w:hAnsi="Times New Roman" w:eastAsia="黑体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楷体_GBK" w:cs="Times New Roman"/>
          <w:w w:val="95"/>
          <w:sz w:val="32"/>
          <w:szCs w:val="32"/>
          <w:lang w:eastAsia="zh-CN"/>
        </w:rPr>
        <w:t>（一）资金投入情况分析。</w:t>
      </w:r>
      <w:r>
        <w:rPr>
          <w:rFonts w:hint="eastAsia" w:ascii="Times New Roman" w:hAnsi="Times New Roman" w:eastAsia="方正楷体_GBK" w:cs="Times New Roman"/>
          <w:w w:val="95"/>
          <w:sz w:val="32"/>
          <w:szCs w:val="32"/>
          <w:lang w:val="en-US" w:eastAsia="zh-CN"/>
        </w:rPr>
        <w:t xml:space="preserve"> </w:t>
      </w:r>
    </w:p>
    <w:p>
      <w:pPr>
        <w:pStyle w:val="5"/>
        <w:widowControl/>
        <w:numPr>
          <w:ilvl w:val="0"/>
          <w:numId w:val="0"/>
        </w:numPr>
        <w:tabs>
          <w:tab w:val="left" w:pos="1080"/>
        </w:tabs>
        <w:spacing w:line="600" w:lineRule="exact"/>
        <w:ind w:left="630" w:leftChars="0" w:right="0" w:rightChars="0" w:firstLine="288" w:firstLineChars="1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项目资金到位情况分析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伏波港湾项目补征土地前期成本费用年初预算21.78万元万元，本年度支付21.78万元。</w:t>
      </w:r>
    </w:p>
    <w:p>
      <w:pPr>
        <w:pStyle w:val="5"/>
        <w:widowControl/>
        <w:numPr>
          <w:ilvl w:val="0"/>
          <w:numId w:val="0"/>
        </w:numPr>
        <w:tabs>
          <w:tab w:val="left" w:pos="1080"/>
        </w:tabs>
        <w:spacing w:line="600" w:lineRule="exact"/>
        <w:ind w:left="653" w:leftChars="0" w:right="0" w:rightChars="0" w:firstLine="288" w:firstLineChars="1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项目资金执行情况分析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本年度拨付21.78万元，已拨付至株洲万众房地产开发有限公司。</w:t>
      </w:r>
    </w:p>
    <w:p>
      <w:pPr>
        <w:numPr>
          <w:ilvl w:val="0"/>
          <w:numId w:val="0"/>
        </w:numPr>
        <w:ind w:firstLine="864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w w:val="90"/>
          <w:sz w:val="32"/>
          <w:szCs w:val="32"/>
          <w:lang w:eastAsia="zh-CN"/>
        </w:rPr>
        <w:t>项目资金管理情况分析</w:t>
      </w:r>
      <w:r>
        <w:rPr>
          <w:rFonts w:hint="eastAsia" w:ascii="Times New Roman" w:hAnsi="Times New Roman" w:eastAsia="仿宋_GB2312" w:cs="Times New Roman"/>
          <w:w w:val="9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该项目财务管理，会计核算及账务处理等均严格执行行政单位会计制度，对照项目资金管理办法，严格执行财务管理制度，财务处理及时，会计核算规范。</w:t>
      </w:r>
    </w:p>
    <w:p>
      <w:pPr>
        <w:pStyle w:val="2"/>
        <w:widowControl/>
        <w:spacing w:line="600" w:lineRule="exact"/>
        <w:ind w:left="0" w:firstLine="608" w:firstLineChars="200"/>
        <w:rPr>
          <w:rFonts w:hint="default" w:ascii="Times New Roman" w:hAnsi="Times New Roman" w:eastAsia="楷体" w:cs="Times New Roman"/>
          <w:w w:val="95"/>
          <w:sz w:val="32"/>
          <w:szCs w:val="32"/>
          <w:lang w:val="en-US"/>
        </w:rPr>
      </w:pPr>
      <w:r>
        <w:rPr>
          <w:rFonts w:hint="default" w:ascii="Times New Roman" w:hAnsi="Times New Roman" w:eastAsia="方正楷体_GBK" w:cs="Times New Roman"/>
          <w:w w:val="95"/>
          <w:kern w:val="2"/>
          <w:sz w:val="32"/>
          <w:szCs w:val="32"/>
          <w:lang w:val="en-US" w:eastAsia="zh-CN" w:bidi="ar"/>
        </w:rPr>
        <w:t>（二）绩效目标完成情况分析。</w:t>
      </w:r>
    </w:p>
    <w:p>
      <w:pPr>
        <w:pStyle w:val="5"/>
        <w:widowControl/>
        <w:numPr>
          <w:ilvl w:val="0"/>
          <w:numId w:val="0"/>
        </w:numPr>
        <w:tabs>
          <w:tab w:val="left" w:pos="1085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产出指标完成情况分析。</w:t>
      </w:r>
    </w:p>
    <w:p>
      <w:pPr>
        <w:pStyle w:val="2"/>
        <w:widowControl/>
        <w:autoSpaceDE w:val="0"/>
        <w:autoSpaceDN w:val="0"/>
        <w:spacing w:line="66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本次项目完成了伏波港湾项目补征土地前期成本费用的支付，共计21.78万元，包括：红线内国防电缆迁移费用13万元；电信、移动、联通等电缆线迁移费6万元；征地补偿费2.78万元，补征面积257.8m²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pStyle w:val="5"/>
        <w:widowControl/>
        <w:numPr>
          <w:ilvl w:val="0"/>
          <w:numId w:val="0"/>
        </w:numPr>
        <w:tabs>
          <w:tab w:val="left" w:pos="1077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效益指标完成情况分析。</w:t>
      </w:r>
    </w:p>
    <w:p>
      <w:pPr>
        <w:pStyle w:val="5"/>
        <w:widowControl/>
        <w:numPr>
          <w:ilvl w:val="0"/>
          <w:numId w:val="0"/>
        </w:numPr>
        <w:tabs>
          <w:tab w:val="left" w:pos="1164"/>
        </w:tabs>
        <w:spacing w:line="600" w:lineRule="exact"/>
        <w:ind w:right="0" w:rightChars="0" w:firstLine="960" w:firstLineChars="3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  用户满意度100%</w:t>
      </w:r>
    </w:p>
    <w:p>
      <w:pPr>
        <w:pStyle w:val="5"/>
        <w:widowControl/>
        <w:spacing w:line="600" w:lineRule="exact"/>
        <w:ind w:left="0" w:firstLine="640" w:firstLineChars="200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三、偏离绩效目标的原因和下一步改进措施。</w:t>
      </w:r>
    </w:p>
    <w:p>
      <w:pPr>
        <w:pStyle w:val="5"/>
        <w:widowControl/>
        <w:spacing w:line="600" w:lineRule="exact"/>
        <w:ind w:left="0" w:firstLine="640" w:firstLineChars="200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四、绩效自评结果拟应用和公开情况</w:t>
      </w:r>
    </w:p>
    <w:p>
      <w:pPr>
        <w:jc w:val="left"/>
      </w:pPr>
    </w:p>
    <w:p>
      <w:pPr>
        <w:jc w:val="left"/>
      </w:pPr>
    </w:p>
    <w:p>
      <w:pPr>
        <w:pStyle w:val="5"/>
        <w:widowControl/>
        <w:numPr>
          <w:ilvl w:val="0"/>
          <w:numId w:val="0"/>
        </w:numPr>
        <w:tabs>
          <w:tab w:val="left" w:pos="1085"/>
        </w:tabs>
        <w:spacing w:line="600" w:lineRule="exact"/>
        <w:ind w:left="757" w:leftChars="0" w:right="0" w:right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</w:p>
    <w:p>
      <w:pPr>
        <w:pStyle w:val="5"/>
        <w:widowControl/>
        <w:numPr>
          <w:ilvl w:val="0"/>
          <w:numId w:val="0"/>
        </w:numPr>
        <w:tabs>
          <w:tab w:val="left" w:pos="1085"/>
        </w:tabs>
        <w:spacing w:line="600" w:lineRule="exact"/>
        <w:ind w:left="757" w:leftChars="0" w:right="0" w:right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6748C"/>
    <w:multiLevelType w:val="singleLevel"/>
    <w:tmpl w:val="05B674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mMDkxYjEzMGM5YmE2ODA3MDllNmM5ZTE2ZGM3MzgifQ=="/>
  </w:docVars>
  <w:rsids>
    <w:rsidRoot w:val="68AA2E7B"/>
    <w:rsid w:val="3DF877C9"/>
    <w:rsid w:val="68AA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33"/>
      <w:szCs w:val="33"/>
      <w:lang w:val="en-US" w:eastAsia="zh-CN" w:bidi="ar"/>
    </w:r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1079" w:right="0" w:hanging="309"/>
      <w:jc w:val="both"/>
    </w:pPr>
    <w:rPr>
      <w:rFonts w:hint="eastAsia" w:ascii="宋体" w:hAnsi="宋体" w:eastAsia="宋体" w:cs="宋体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496</Characters>
  <Lines>0</Lines>
  <Paragraphs>0</Paragraphs>
  <TotalTime>7</TotalTime>
  <ScaleCrop>false</ScaleCrop>
  <LinksUpToDate>false</LinksUpToDate>
  <CharactersWithSpaces>507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2023-04-26T05:43:00Z</dcterms:created>
  <dc:creator>Administrator</dc:creator>
  <cp:lastModifiedBy>Administrator</cp:lastModifiedBy>
  <dcterms:modified xsi:type="dcterms:W3CDTF">2023-04-27T05:03:59Z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6B2EA1027A6D4FA7BEE1BA21D625B468_11</vt:lpwstr>
  </property>
</Properties>
</file>