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utoSpaceDE w:val="0"/>
        <w:autoSpaceDN w:val="0"/>
        <w:spacing w:line="660" w:lineRule="exact"/>
        <w:ind w:firstLine="1672" w:firstLineChars="400"/>
        <w:jc w:val="both"/>
        <w:rPr>
          <w:rFonts w:hint="eastAsia" w:ascii="方正小标宋简体" w:hAnsi="Times New Roman" w:eastAsia="方正小标宋简体" w:cs="Times New Roman"/>
          <w:bCs/>
          <w:w w:val="95"/>
          <w:sz w:val="44"/>
          <w:szCs w:val="44"/>
          <w:lang w:val="en-US" w:eastAsia="zh-CN"/>
        </w:rPr>
      </w:pPr>
    </w:p>
    <w:p>
      <w:pPr>
        <w:pStyle w:val="2"/>
        <w:widowControl/>
        <w:autoSpaceDE w:val="0"/>
        <w:autoSpaceDN w:val="0"/>
        <w:spacing w:line="660" w:lineRule="exact"/>
        <w:ind w:firstLine="1672" w:firstLineChars="400"/>
        <w:jc w:val="both"/>
        <w:rPr>
          <w:rFonts w:hint="eastAsia" w:ascii="方正小标宋简体" w:hAnsi="Times New Roman" w:eastAsia="方正小标宋简体" w:cs="Times New Roman"/>
          <w:bCs/>
          <w:w w:val="95"/>
          <w:sz w:val="44"/>
          <w:szCs w:val="44"/>
          <w:lang w:eastAsia="zh-CN"/>
        </w:rPr>
      </w:pPr>
      <w:r>
        <w:rPr>
          <w:rFonts w:hint="eastAsia" w:ascii="方正小标宋简体" w:hAnsi="Times New Roman" w:eastAsia="方正小标宋简体" w:cs="Times New Roman"/>
          <w:bCs/>
          <w:w w:val="95"/>
          <w:sz w:val="44"/>
          <w:szCs w:val="44"/>
          <w:lang w:val="en-US" w:eastAsia="zh-CN"/>
        </w:rPr>
        <w:t>2022年</w:t>
      </w:r>
      <w:r>
        <w:rPr>
          <w:rFonts w:hint="eastAsia" w:ascii="方正小标宋简体" w:hAnsi="Times New Roman" w:eastAsia="方正小标宋简体" w:cs="Times New Roman"/>
          <w:bCs/>
          <w:w w:val="95"/>
          <w:sz w:val="44"/>
          <w:szCs w:val="44"/>
          <w:lang w:eastAsia="zh-CN"/>
        </w:rPr>
        <w:t>渌口区退役安置及其他</w:t>
      </w:r>
    </w:p>
    <w:p>
      <w:pPr>
        <w:pStyle w:val="2"/>
        <w:widowControl/>
        <w:autoSpaceDE w:val="0"/>
        <w:autoSpaceDN w:val="0"/>
        <w:spacing w:line="660" w:lineRule="exact"/>
        <w:ind w:firstLine="1254" w:firstLineChars="300"/>
        <w:jc w:val="left"/>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退役军人事务管理支出绩效自评报告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lang w:eastAsia="zh-CN"/>
        </w:rPr>
        <w:t>一、绩效自评工作开展情况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今年</w:t>
      </w:r>
      <w:r>
        <w:rPr>
          <w:rFonts w:hint="eastAsia" w:ascii="方正仿宋_GBK" w:hAnsi="方正仿宋_GBK" w:eastAsia="方正仿宋_GBK" w:cs="方正仿宋_GBK"/>
          <w:sz w:val="32"/>
          <w:szCs w:val="32"/>
          <w:lang w:val="en-US" w:eastAsia="zh-CN"/>
        </w:rPr>
        <w:t>以来，</w:t>
      </w:r>
      <w:r>
        <w:rPr>
          <w:rFonts w:hint="eastAsia" w:ascii="方正仿宋_GBK" w:hAnsi="方正仿宋_GBK" w:eastAsia="方正仿宋_GBK" w:cs="方正仿宋_GBK"/>
          <w:sz w:val="32"/>
          <w:szCs w:val="32"/>
          <w:lang w:eastAsia="zh-CN"/>
        </w:rPr>
        <w:t>为贯彻落实绩效自评工作开展要求，我局成立了以分管领导伍局长任组长、相关业务股室长为成员的自评绩效机构，对</w:t>
      </w:r>
      <w:r>
        <w:rPr>
          <w:rFonts w:hint="eastAsia" w:ascii="方正仿宋_GBK" w:hAnsi="方正仿宋_GBK" w:eastAsia="方正仿宋_GBK" w:cs="方正仿宋_GBK"/>
          <w:sz w:val="32"/>
          <w:szCs w:val="32"/>
          <w:lang w:val="en-US" w:eastAsia="zh-CN"/>
        </w:rPr>
        <w:t>退役安置及军休专项支出进行了绩效自评</w:t>
      </w:r>
      <w:r>
        <w:rPr>
          <w:rFonts w:hint="eastAsia" w:ascii="方正仿宋_GBK" w:hAnsi="方正仿宋_GBK" w:eastAsia="方正仿宋_GBK" w:cs="方正仿宋_GBK"/>
          <w:sz w:val="32"/>
          <w:szCs w:val="32"/>
          <w:lang w:eastAsia="zh-CN"/>
        </w:rPr>
        <w:t>，方式为现场查看和调阅资料等。</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二、绩效目标自评完成情况分析</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lang w:eastAsia="zh-CN"/>
        </w:rPr>
        <w:t>项目资金到位情况分析。</w:t>
      </w:r>
      <w:r>
        <w:rPr>
          <w:rFonts w:hint="eastAsia" w:ascii="方正仿宋_GBK" w:hAnsi="方正仿宋_GBK" w:eastAsia="方正仿宋_GBK" w:cs="方正仿宋_GBK"/>
          <w:sz w:val="32"/>
          <w:szCs w:val="32"/>
          <w:lang w:eastAsia="zh-CN"/>
        </w:rPr>
        <w:t>项目退役安置及其他退役军人事务管理支出</w:t>
      </w:r>
      <w:r>
        <w:rPr>
          <w:rFonts w:hint="eastAsia" w:ascii="方正仿宋_GBK" w:hAnsi="方正仿宋_GBK" w:eastAsia="方正仿宋_GBK" w:cs="方正仿宋_GBK"/>
          <w:sz w:val="32"/>
          <w:szCs w:val="32"/>
          <w:lang w:val="en-US" w:eastAsia="zh-CN"/>
        </w:rPr>
        <w:t>531.25万元，</w:t>
      </w:r>
      <w:r>
        <w:rPr>
          <w:rFonts w:hint="eastAsia" w:ascii="方正仿宋_GBK" w:hAnsi="方正仿宋_GBK" w:eastAsia="方正仿宋_GBK" w:cs="方正仿宋_GBK"/>
          <w:sz w:val="32"/>
          <w:szCs w:val="32"/>
          <w:lang w:eastAsia="zh-CN"/>
        </w:rPr>
        <w:t>资金到位情况：</w:t>
      </w:r>
      <w:r>
        <w:rPr>
          <w:rFonts w:hint="eastAsia" w:ascii="方正仿宋_GBK" w:hAnsi="方正仿宋_GBK" w:eastAsia="方正仿宋_GBK" w:cs="方正仿宋_GBK"/>
          <w:sz w:val="32"/>
          <w:szCs w:val="32"/>
          <w:lang w:val="en-US" w:eastAsia="zh-CN"/>
        </w:rPr>
        <w:t>退役安置374.56万元（含年初预算退役安置10万元，军休人员安置工作110万元，一次性退役金58万元，公益性保障经费180万元）；公共安全支出15.72万元，退役军人事务管理支出140.97万元。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lang w:eastAsia="zh-CN"/>
        </w:rPr>
        <w:t>项目资金执行情况分析。</w:t>
      </w:r>
      <w:r>
        <w:rPr>
          <w:rFonts w:hint="eastAsia" w:ascii="方正仿宋_GBK" w:hAnsi="方正仿宋_GBK" w:eastAsia="方正仿宋_GBK" w:cs="方正仿宋_GBK"/>
          <w:sz w:val="32"/>
          <w:szCs w:val="32"/>
          <w:lang w:eastAsia="zh-CN"/>
        </w:rPr>
        <w:t>按工作要求及预算安排全部执行到位。</w:t>
      </w:r>
      <w:r>
        <w:rPr>
          <w:rFonts w:hint="eastAsia" w:ascii="方正仿宋_GBK" w:hAnsi="方正仿宋_GBK" w:eastAsia="方正仿宋_GBK" w:cs="方正仿宋_GBK"/>
          <w:sz w:val="32"/>
          <w:szCs w:val="32"/>
          <w:lang w:val="en-US" w:eastAsia="zh-CN"/>
        </w:rPr>
        <w:t>退役安置及其他退役军人事务管理支出531.25万元，此支出具体包括：1退役人员待安置生活费、社会保障费、自主就业士兵一次性经济补助、教育培训、就业创业等各类支出；2、军休人员工作生活、医疗、社会保障、机构管理、军休活动等支出。3、退役军人信访、公共安全及其他退役军人事务管理支出。</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lang w:eastAsia="zh-CN"/>
        </w:rPr>
        <w:t>项目资金管理情况分析。</w:t>
      </w:r>
      <w:r>
        <w:rPr>
          <w:rFonts w:hint="eastAsia" w:ascii="方正仿宋_GBK" w:hAnsi="方正仿宋_GBK" w:eastAsia="方正仿宋_GBK" w:cs="方正仿宋_GBK"/>
          <w:sz w:val="32"/>
          <w:szCs w:val="32"/>
        </w:rPr>
        <w:t>按照“分级管理、各司其职、相互协作、监督检查”的工作要求，</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退役军人事务局、</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财政局密切配合，加强管理，切实落实好保障政策，主要做到以下几点：一是加强规范管理。坚持专项资金使用公开透明、公平公正、科学规范的工作宗旨，从管理职责、资金使用、监督管理和责任追究等方面作了进一步明确和规范。二是明确责任分工。进一步明确退役军人事务部门、财政部门的职责范围，明确资金申报、审核、审批、执行、监督、评价等各个环节的责任主体，做到保障对象精准、数据一致、职责分明、责任清晰。</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4.绩效目标完成情况分析。</w:t>
      </w:r>
      <w:r>
        <w:rPr>
          <w:rFonts w:hint="eastAsia" w:ascii="方正仿宋_GBK" w:hAnsi="方正仿宋_GBK" w:eastAsia="方正仿宋_GBK" w:cs="方正仿宋_GBK"/>
          <w:sz w:val="32"/>
          <w:szCs w:val="32"/>
          <w:lang w:val="en-US" w:eastAsia="zh-CN"/>
        </w:rPr>
        <w:t>①</w:t>
      </w:r>
      <w:r>
        <w:rPr>
          <w:rFonts w:hint="eastAsia" w:ascii="方正仿宋_GBK" w:hAnsi="方正仿宋_GBK" w:eastAsia="方正仿宋_GBK" w:cs="方正仿宋_GBK"/>
          <w:sz w:val="32"/>
          <w:szCs w:val="32"/>
          <w:lang w:eastAsia="zh-CN"/>
        </w:rPr>
        <w:t>产出指标完成情况分析。</w:t>
      </w:r>
      <w:r>
        <w:rPr>
          <w:rFonts w:hint="eastAsia" w:ascii="方正仿宋_GBK" w:hAnsi="方正仿宋_GBK" w:eastAsia="方正仿宋_GBK" w:cs="方正仿宋_GBK"/>
          <w:sz w:val="32"/>
          <w:szCs w:val="32"/>
        </w:rPr>
        <w:t>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进一步加强保障了补助对象的政策落实和基本生活</w:t>
      </w:r>
      <w:r>
        <w:rPr>
          <w:rFonts w:hint="eastAsia" w:ascii="方正仿宋_GBK" w:hAnsi="方正仿宋_GBK" w:eastAsia="方正仿宋_GBK" w:cs="方正仿宋_GBK"/>
          <w:sz w:val="32"/>
          <w:szCs w:val="32"/>
          <w:lang w:eastAsia="zh-CN"/>
        </w:rPr>
        <w:t>，享受人数共有</w:t>
      </w:r>
      <w:r>
        <w:rPr>
          <w:rFonts w:hint="eastAsia" w:ascii="方正仿宋_GBK" w:hAnsi="方正仿宋_GBK" w:eastAsia="方正仿宋_GBK" w:cs="方正仿宋_GBK"/>
          <w:sz w:val="32"/>
          <w:szCs w:val="32"/>
          <w:lang w:val="en-US" w:eastAsia="zh-CN"/>
        </w:rPr>
        <w:t>500多人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产出数量、质量、时效、以及成本指标</w:t>
      </w:r>
      <w:r>
        <w:rPr>
          <w:rFonts w:hint="eastAsia" w:ascii="方正仿宋_GBK" w:hAnsi="方正仿宋_GBK" w:eastAsia="方正仿宋_GBK" w:cs="方正仿宋_GBK"/>
          <w:sz w:val="32"/>
          <w:szCs w:val="32"/>
          <w:lang w:val="en-US" w:eastAsia="zh-CN"/>
        </w:rPr>
        <w:t>100%完成。</w:t>
      </w:r>
      <w:r>
        <w:rPr>
          <w:rFonts w:hint="eastAsia" w:ascii="方正仿宋_GBK" w:hAnsi="方正仿宋_GBK" w:eastAsia="方正仿宋_GBK" w:cs="方正仿宋_GBK"/>
          <w:sz w:val="32"/>
          <w:szCs w:val="32"/>
        </w:rPr>
        <w:t>②</w:t>
      </w:r>
      <w:r>
        <w:rPr>
          <w:rFonts w:hint="eastAsia" w:ascii="方正仿宋_GBK" w:hAnsi="方正仿宋_GBK" w:eastAsia="方正仿宋_GBK" w:cs="方正仿宋_GBK"/>
          <w:sz w:val="32"/>
          <w:szCs w:val="32"/>
          <w:lang w:eastAsia="zh-CN"/>
        </w:rPr>
        <w:t>效益指标完成情况分析</w:t>
      </w:r>
      <w:r>
        <w:rPr>
          <w:rFonts w:hint="eastAsia" w:ascii="方正仿宋_GBK" w:hAnsi="方正仿宋_GBK" w:eastAsia="方正仿宋_GBK" w:cs="方正仿宋_GBK"/>
          <w:sz w:val="32"/>
          <w:szCs w:val="32"/>
        </w:rPr>
        <w:t>。资金筹措及时，标准执行到位，发放及时，补助、慰问标准严格根据政策标准执行，使全县补助对象有了更加全面的生活保障，体现了党和政府对广大退役军人的关心关爱。</w:t>
      </w:r>
      <w:r>
        <w:rPr>
          <w:rFonts w:hint="eastAsia" w:ascii="方正仿宋_GBK" w:hAnsi="方正仿宋_GBK" w:eastAsia="方正仿宋_GBK" w:cs="方正仿宋_GBK"/>
          <w:sz w:val="32"/>
          <w:szCs w:val="32"/>
          <w:lang w:eastAsia="zh-CN"/>
        </w:rPr>
        <w:t>所产生的社会效益、可持续影响等都反映优良。</w:t>
      </w:r>
      <w:r>
        <w:rPr>
          <w:rFonts w:hint="eastAsia" w:ascii="方正仿宋_GBK" w:hAnsi="方正仿宋_GBK" w:eastAsia="方正仿宋_GBK" w:cs="方正仿宋_GBK"/>
          <w:sz w:val="32"/>
          <w:szCs w:val="32"/>
          <w:lang w:val="en-US" w:eastAsia="zh-CN"/>
        </w:rPr>
        <w:t>③</w:t>
      </w:r>
      <w:r>
        <w:rPr>
          <w:rFonts w:hint="eastAsia" w:ascii="方正仿宋_GBK" w:hAnsi="方正仿宋_GBK" w:eastAsia="方正仿宋_GBK" w:cs="方正仿宋_GBK"/>
          <w:sz w:val="32"/>
          <w:szCs w:val="32"/>
          <w:lang w:eastAsia="zh-CN"/>
        </w:rPr>
        <w:t>满意度指标完成情况分析。</w:t>
      </w:r>
      <w:r>
        <w:rPr>
          <w:rFonts w:hint="eastAsia" w:ascii="方正仿宋_GBK" w:hAnsi="方正仿宋_GBK" w:eastAsia="方正仿宋_GBK" w:cs="方正仿宋_GBK"/>
          <w:sz w:val="32"/>
          <w:szCs w:val="32"/>
        </w:rPr>
        <w:t>该项政策社会反映好，群众满意度高。退役军人对近年来享受待遇的提高表示满意，一致感谢党委、政府的关心。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eastAsia="zh-CN"/>
        </w:rPr>
        <w:t>偏离绩效目标的原因和下一步改进措施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原因：</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部门及</w:t>
      </w:r>
      <w:r>
        <w:rPr>
          <w:rFonts w:hint="eastAsia" w:ascii="方正仿宋_GBK" w:hAnsi="方正仿宋_GBK" w:eastAsia="方正仿宋_GBK" w:cs="方正仿宋_GBK"/>
          <w:sz w:val="32"/>
          <w:szCs w:val="32"/>
        </w:rPr>
        <w:t>相关</w:t>
      </w:r>
      <w:r>
        <w:rPr>
          <w:rFonts w:hint="eastAsia" w:ascii="方正仿宋_GBK" w:hAnsi="方正仿宋_GBK" w:eastAsia="方正仿宋_GBK" w:cs="方正仿宋_GBK"/>
          <w:sz w:val="32"/>
          <w:szCs w:val="32"/>
          <w:lang w:eastAsia="zh-CN"/>
        </w:rPr>
        <w:t>业务股室</w:t>
      </w:r>
      <w:r>
        <w:rPr>
          <w:rFonts w:hint="eastAsia" w:ascii="方正仿宋_GBK" w:hAnsi="方正仿宋_GBK" w:eastAsia="方正仿宋_GBK" w:cs="方正仿宋_GBK"/>
          <w:sz w:val="32"/>
          <w:szCs w:val="32"/>
        </w:rPr>
        <w:t>对绩效评价工作的重要性认识有待进一步提高；项目支出绩效评价指标体系不完善，给考核评价及评分工作带来一定的困难。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改进措施：</w:t>
      </w:r>
      <w:r>
        <w:rPr>
          <w:rFonts w:hint="eastAsia" w:ascii="方正仿宋_GBK" w:hAnsi="方正仿宋_GBK" w:eastAsia="方正仿宋_GBK" w:cs="方正仿宋_GBK"/>
          <w:sz w:val="32"/>
          <w:szCs w:val="32"/>
        </w:rPr>
        <w:t>一是高度重视绩效管理工作，成立绩效评价工作机构，有计划、有步骤地实施绩效评价；二是加强预算执行管理，定期通报项目资金使用进度和预算执行进度，并对做好预算管理工作提出具体要求。</w:t>
      </w:r>
    </w:p>
    <w:p>
      <w:pPr>
        <w:keepNext w:val="0"/>
        <w:keepLines w:val="0"/>
        <w:pageBreakBefore w:val="0"/>
        <w:widowControl w:val="0"/>
        <w:tabs>
          <w:tab w:val="left" w:pos="6989"/>
        </w:tabs>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lang w:eastAsia="zh-CN"/>
        </w:rPr>
        <w:t>绩效自评结果拟应用和公开情况</w:t>
      </w:r>
      <w:r>
        <w:rPr>
          <w:rFonts w:hint="eastAsia" w:ascii="方正黑体_GBK" w:hAnsi="方正黑体_GBK" w:eastAsia="方正黑体_GBK" w:cs="方正黑体_GBK"/>
          <w:sz w:val="32"/>
          <w:szCs w:val="32"/>
          <w:lang w:eastAsia="zh-CN"/>
        </w:rPr>
        <w:tab/>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继续</w:t>
      </w:r>
      <w:r>
        <w:rPr>
          <w:rFonts w:hint="eastAsia" w:ascii="方正仿宋_GBK" w:hAnsi="方正仿宋_GBK" w:eastAsia="方正仿宋_GBK" w:cs="方正仿宋_GBK"/>
          <w:sz w:val="32"/>
          <w:szCs w:val="32"/>
        </w:rPr>
        <w:t>重视各类专项资金的管理及使用，严格遵循预算，厉行节约的原则，严格把关、强化措施和监督，确保专帐管理，专款专用</w:t>
      </w:r>
      <w:r>
        <w:rPr>
          <w:rFonts w:hint="eastAsia" w:ascii="方正仿宋_GBK" w:hAnsi="方正仿宋_GBK" w:eastAsia="方正仿宋_GBK" w:cs="方正仿宋_GBK"/>
          <w:sz w:val="32"/>
          <w:szCs w:val="32"/>
          <w:lang w:eastAsia="zh-CN"/>
        </w:rPr>
        <w:t>。绩效自评结果如需公开会根据上级文件和财政部门要求将认真完成好。</w:t>
      </w:r>
    </w:p>
    <w:sectPr>
      <w:pgSz w:w="11906" w:h="16838"/>
      <w:pgMar w:top="1587"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7B61"/>
    <w:rsid w:val="08F9305F"/>
    <w:rsid w:val="16CC177B"/>
    <w:rsid w:val="1B660861"/>
    <w:rsid w:val="21DA6854"/>
    <w:rsid w:val="287705E7"/>
    <w:rsid w:val="317B3B5B"/>
    <w:rsid w:val="37830DBD"/>
    <w:rsid w:val="390F4FAB"/>
    <w:rsid w:val="3A9310AE"/>
    <w:rsid w:val="3BD45CE7"/>
    <w:rsid w:val="3CF7780D"/>
    <w:rsid w:val="45325989"/>
    <w:rsid w:val="48E824EB"/>
    <w:rsid w:val="4C032644"/>
    <w:rsid w:val="4E473DC8"/>
    <w:rsid w:val="506C06A8"/>
    <w:rsid w:val="52435932"/>
    <w:rsid w:val="63B81561"/>
    <w:rsid w:val="65232A46"/>
    <w:rsid w:val="65A64588"/>
    <w:rsid w:val="69B011D2"/>
    <w:rsid w:val="6F233FDF"/>
    <w:rsid w:val="76D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226</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2022-02-22T07:29:00Z</dcterms:created>
  <dc:creator>Administrator</dc:creator>
  <cp:lastModifiedBy>Administrator</cp:lastModifiedBy>
  <cp:lastPrinted>2023-04-24T03:08:00Z</cp:lastPrinted>
  <dcterms:modified xsi:type="dcterms:W3CDTF">2023-08-30T02:57:54Z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